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591E20" w14:textId="77777777" w:rsidR="004336A4" w:rsidRDefault="004336A4" w:rsidP="00993D90"/>
    <w:p w14:paraId="2DCE40CE" w14:textId="77777777" w:rsidR="004336A4" w:rsidRDefault="004336A4" w:rsidP="00993D90"/>
    <w:p w14:paraId="6FB7827D" w14:textId="77777777" w:rsidR="004336A4" w:rsidRDefault="004336A4" w:rsidP="00993D90"/>
    <w:p w14:paraId="58ADBA1D" w14:textId="77777777" w:rsidR="004336A4" w:rsidRDefault="004336A4" w:rsidP="00993D90"/>
    <w:p w14:paraId="7E6D95D0" w14:textId="31403DAE" w:rsidR="00A4620B" w:rsidRPr="003B563A" w:rsidRDefault="000B035F" w:rsidP="009242C2">
      <w:pPr>
        <w:spacing w:line="360" w:lineRule="auto"/>
        <w:ind w:left="0" w:firstLine="0"/>
        <w:jc w:val="center"/>
        <w:rPr>
          <w:b/>
          <w:bCs/>
          <w:sz w:val="36"/>
          <w:szCs w:val="36"/>
        </w:rPr>
      </w:pPr>
      <w:r w:rsidRPr="004336A4">
        <w:rPr>
          <w:caps/>
          <w:sz w:val="34"/>
          <w:szCs w:val="34"/>
        </w:rPr>
        <w:t xml:space="preserve">Public Library-Led Digital Literacy Training of Older Adults Living in Social Housing </w:t>
      </w:r>
    </w:p>
    <w:p w14:paraId="60889704" w14:textId="77777777" w:rsidR="00A4620B" w:rsidRDefault="00A4620B" w:rsidP="00D52F02">
      <w:pPr>
        <w:ind w:left="0"/>
      </w:pPr>
      <w:r>
        <w:br w:type="page"/>
      </w:r>
    </w:p>
    <w:p w14:paraId="6331238B" w14:textId="77777777" w:rsidR="00C557ED" w:rsidRDefault="00C557ED" w:rsidP="00993D90"/>
    <w:p w14:paraId="3D10D4D8" w14:textId="77777777" w:rsidR="00C557ED" w:rsidRDefault="00C557ED" w:rsidP="00993D90"/>
    <w:p w14:paraId="4193CD89" w14:textId="0564A012" w:rsidR="00352CBC" w:rsidRPr="000E10BB" w:rsidRDefault="000B035F" w:rsidP="009242C2">
      <w:pPr>
        <w:spacing w:line="360" w:lineRule="auto"/>
        <w:ind w:left="0" w:firstLine="0"/>
        <w:jc w:val="center"/>
        <w:rPr>
          <w:sz w:val="32"/>
          <w:szCs w:val="32"/>
        </w:rPr>
      </w:pPr>
      <w:r w:rsidRPr="004336A4">
        <w:rPr>
          <w:caps/>
          <w:sz w:val="34"/>
          <w:szCs w:val="34"/>
        </w:rPr>
        <w:t>Public Library-Led Digital Literacy Training of Older Adults Living in Social Housing</w:t>
      </w:r>
      <w:r w:rsidRPr="000E10BB" w:rsidDel="000B035F">
        <w:rPr>
          <w:sz w:val="32"/>
          <w:szCs w:val="32"/>
        </w:rPr>
        <w:t xml:space="preserve"> </w:t>
      </w:r>
    </w:p>
    <w:p w14:paraId="474D1C1C" w14:textId="77777777" w:rsidR="000B035F" w:rsidRDefault="000B035F" w:rsidP="009242C2">
      <w:pPr>
        <w:spacing w:line="360" w:lineRule="auto"/>
        <w:ind w:left="0" w:firstLine="0"/>
        <w:jc w:val="center"/>
        <w:rPr>
          <w:sz w:val="28"/>
          <w:szCs w:val="28"/>
        </w:rPr>
      </w:pPr>
    </w:p>
    <w:p w14:paraId="5D995960" w14:textId="4FB75538" w:rsidR="008C7934" w:rsidRPr="009242C2" w:rsidRDefault="005309A2" w:rsidP="009242C2">
      <w:pPr>
        <w:spacing w:line="360" w:lineRule="auto"/>
        <w:ind w:left="0" w:firstLine="0"/>
        <w:jc w:val="center"/>
        <w:rPr>
          <w:sz w:val="30"/>
          <w:szCs w:val="30"/>
        </w:rPr>
      </w:pPr>
      <w:r w:rsidRPr="009242C2">
        <w:rPr>
          <w:sz w:val="30"/>
          <w:szCs w:val="30"/>
        </w:rPr>
        <w:t>Incorporating Mobile Training, Observational Learning, and Encouragement by Others to Improve Learning Outcomes</w:t>
      </w:r>
    </w:p>
    <w:p w14:paraId="0AB08B14" w14:textId="77777777" w:rsidR="005309A2" w:rsidRDefault="005309A2" w:rsidP="00D52F02">
      <w:pPr>
        <w:ind w:left="0" w:firstLine="0"/>
      </w:pPr>
    </w:p>
    <w:p w14:paraId="39C6AF41" w14:textId="77777777" w:rsidR="005309A2" w:rsidRDefault="005309A2" w:rsidP="00D52F02">
      <w:pPr>
        <w:ind w:left="0" w:firstLine="0"/>
      </w:pPr>
    </w:p>
    <w:p w14:paraId="6A6B1040" w14:textId="77777777" w:rsidR="005309A2" w:rsidRDefault="005309A2" w:rsidP="00D52F02">
      <w:pPr>
        <w:ind w:left="0" w:firstLine="0"/>
      </w:pPr>
    </w:p>
    <w:p w14:paraId="19E8ED01" w14:textId="71E3D635" w:rsidR="00352CBC" w:rsidRDefault="00352CBC" w:rsidP="009242C2">
      <w:pPr>
        <w:ind w:left="0" w:firstLine="0"/>
        <w:jc w:val="center"/>
      </w:pPr>
      <w:r>
        <w:t>B</w:t>
      </w:r>
      <w:r w:rsidR="005309A2" w:rsidRPr="0090433E">
        <w:t xml:space="preserve">y </w:t>
      </w:r>
      <w:r>
        <w:t>RAGHD (RAE) ELGAMAL</w:t>
      </w:r>
      <w:r w:rsidR="005309A2" w:rsidRPr="0090433E">
        <w:t xml:space="preserve">, </w:t>
      </w:r>
      <w:proofErr w:type="spellStart"/>
      <w:r w:rsidR="005309A2" w:rsidRPr="0090433E">
        <w:t>HBSc</w:t>
      </w:r>
      <w:proofErr w:type="spellEnd"/>
      <w:r w:rsidR="004336A4">
        <w:t>.</w:t>
      </w:r>
      <w:r w:rsidR="005309A2" w:rsidRPr="0090433E">
        <w:t>, M.A</w:t>
      </w:r>
      <w:r w:rsidR="004336A4">
        <w:t>.</w:t>
      </w:r>
    </w:p>
    <w:p w14:paraId="58B7295F" w14:textId="77777777" w:rsidR="004336A4" w:rsidRDefault="004336A4" w:rsidP="00D52F02">
      <w:pPr>
        <w:ind w:left="0" w:firstLine="0"/>
      </w:pPr>
    </w:p>
    <w:p w14:paraId="452C99B0" w14:textId="77777777" w:rsidR="00D147BA" w:rsidRDefault="00D147BA" w:rsidP="00D52F02">
      <w:pPr>
        <w:ind w:left="0" w:firstLine="0"/>
      </w:pPr>
    </w:p>
    <w:p w14:paraId="2EA2DC6C" w14:textId="77777777" w:rsidR="00D147BA" w:rsidRDefault="00D147BA" w:rsidP="00D52F02">
      <w:pPr>
        <w:ind w:left="0" w:firstLine="0"/>
      </w:pPr>
    </w:p>
    <w:p w14:paraId="4267C9A2" w14:textId="77777777" w:rsidR="00D147BA" w:rsidRDefault="00D147BA" w:rsidP="00D52F02">
      <w:pPr>
        <w:ind w:left="0" w:firstLine="0"/>
      </w:pPr>
    </w:p>
    <w:p w14:paraId="36709003" w14:textId="77777777" w:rsidR="00D147BA" w:rsidRDefault="00D147BA" w:rsidP="00D52F02">
      <w:pPr>
        <w:ind w:left="0" w:firstLine="0"/>
      </w:pPr>
    </w:p>
    <w:p w14:paraId="7A520345" w14:textId="77777777" w:rsidR="000B035F" w:rsidRDefault="000B035F" w:rsidP="00D52F02">
      <w:pPr>
        <w:ind w:left="0" w:firstLine="0"/>
      </w:pPr>
    </w:p>
    <w:p w14:paraId="48F0B226" w14:textId="77777777" w:rsidR="000B035F" w:rsidRDefault="000B035F" w:rsidP="00D52F02">
      <w:pPr>
        <w:ind w:left="0" w:firstLine="0"/>
      </w:pPr>
    </w:p>
    <w:p w14:paraId="3276B731" w14:textId="77777777" w:rsidR="00D147BA" w:rsidRDefault="00D147BA" w:rsidP="00D52F02">
      <w:pPr>
        <w:ind w:left="0" w:firstLine="0"/>
      </w:pPr>
    </w:p>
    <w:p w14:paraId="583EC0EA" w14:textId="17ACE4DB" w:rsidR="00352CBC" w:rsidRDefault="00352CBC" w:rsidP="009242C2">
      <w:pPr>
        <w:spacing w:line="360" w:lineRule="auto"/>
        <w:ind w:left="0" w:firstLine="0"/>
        <w:jc w:val="center"/>
      </w:pPr>
      <w:r>
        <w:t xml:space="preserve">A Thesis Submitted to the School of Graduate Studies in Partial Fulfilment of the Requirements </w:t>
      </w:r>
      <w:r w:rsidR="00981982">
        <w:t>for the</w:t>
      </w:r>
      <w:r>
        <w:t xml:space="preserve"> Degree Doctor of</w:t>
      </w:r>
      <w:r w:rsidR="004336A4">
        <w:t xml:space="preserve"> Philosophy,</w:t>
      </w:r>
      <w:r>
        <w:t xml:space="preserve"> Business Administration (Information Systems)</w:t>
      </w:r>
    </w:p>
    <w:p w14:paraId="37865D18" w14:textId="77777777" w:rsidR="00981982" w:rsidRDefault="00981982" w:rsidP="009242C2">
      <w:pPr>
        <w:spacing w:line="360" w:lineRule="auto"/>
        <w:ind w:left="0" w:firstLine="0"/>
      </w:pPr>
    </w:p>
    <w:p w14:paraId="410C76B7" w14:textId="48E159E0" w:rsidR="005309A2" w:rsidRPr="0090433E" w:rsidRDefault="00352CBC" w:rsidP="009242C2">
      <w:pPr>
        <w:spacing w:line="360" w:lineRule="auto"/>
        <w:ind w:left="0" w:firstLine="0"/>
        <w:jc w:val="center"/>
      </w:pPr>
      <w:r>
        <w:t xml:space="preserve">McMaster University © Copyright by </w:t>
      </w:r>
      <w:r w:rsidR="00981982">
        <w:t>Ra</w:t>
      </w:r>
      <w:r w:rsidR="00DE3F31">
        <w:t>ghd</w:t>
      </w:r>
      <w:r w:rsidR="00981982">
        <w:t xml:space="preserve"> Elgamal</w:t>
      </w:r>
      <w:r>
        <w:t xml:space="preserve">, </w:t>
      </w:r>
      <w:r w:rsidR="00D1082C">
        <w:t>August</w:t>
      </w:r>
      <w:r>
        <w:t xml:space="preserve"> </w:t>
      </w:r>
      <w:r w:rsidR="00981982">
        <w:t>2025</w:t>
      </w:r>
    </w:p>
    <w:p w14:paraId="3837F1CE" w14:textId="77777777" w:rsidR="005309A2" w:rsidRPr="0090433E" w:rsidRDefault="005309A2" w:rsidP="00993D90"/>
    <w:p w14:paraId="35056488" w14:textId="77777777" w:rsidR="00434CA6" w:rsidRDefault="00434CA6" w:rsidP="00993D90">
      <w:pPr>
        <w:sectPr w:rsidR="00434CA6" w:rsidSect="001F555D">
          <w:footerReference w:type="default" r:id="rId9"/>
          <w:pgSz w:w="12240" w:h="15840"/>
          <w:pgMar w:top="1440" w:right="1440" w:bottom="1440" w:left="1440" w:header="720" w:footer="720" w:gutter="0"/>
          <w:pgNumType w:fmt="lowerRoman" w:start="2"/>
          <w:cols w:space="720"/>
          <w:docGrid w:linePitch="326"/>
        </w:sectPr>
      </w:pPr>
    </w:p>
    <w:p w14:paraId="27FA526C" w14:textId="77777777" w:rsidR="004336A4" w:rsidRDefault="004336A4" w:rsidP="00993D90"/>
    <w:p w14:paraId="675D276E" w14:textId="2F7181D0" w:rsidR="004336A4" w:rsidRPr="00FA0D84" w:rsidRDefault="004336A4" w:rsidP="00D52F02">
      <w:pPr>
        <w:spacing w:line="240" w:lineRule="auto"/>
        <w:ind w:left="0" w:firstLine="0"/>
      </w:pPr>
      <w:r w:rsidRPr="00FA0D84">
        <w:t>McMaster University DOCTO</w:t>
      </w:r>
      <w:r>
        <w:t>R</w:t>
      </w:r>
      <w:r w:rsidRPr="00FA0D84">
        <w:t xml:space="preserve"> OF PHILOSOPHY</w:t>
      </w:r>
      <w:r>
        <w:t xml:space="preserve"> (</w:t>
      </w:r>
      <w:r w:rsidRPr="00FA0D84">
        <w:t>20</w:t>
      </w:r>
      <w:r>
        <w:t xml:space="preserve">25) </w:t>
      </w:r>
      <w:r w:rsidRPr="00FA0D84">
        <w:t>Hamilton, Ontario</w:t>
      </w:r>
      <w:r>
        <w:t xml:space="preserve"> (</w:t>
      </w:r>
      <w:r w:rsidRPr="00FA0D84">
        <w:t>Business Administration</w:t>
      </w:r>
      <w:r>
        <w:t xml:space="preserve">, </w:t>
      </w:r>
      <w:r w:rsidRPr="00FA0D84">
        <w:t>Information Systems</w:t>
      </w:r>
      <w:r>
        <w:t>)</w:t>
      </w:r>
      <w:r w:rsidRPr="00FA0D84">
        <w:t xml:space="preserve"> </w:t>
      </w:r>
    </w:p>
    <w:p w14:paraId="7BBEA330" w14:textId="77777777" w:rsidR="004336A4" w:rsidRPr="00FA0D84" w:rsidRDefault="004336A4" w:rsidP="00D52F02">
      <w:pPr>
        <w:spacing w:line="240" w:lineRule="auto"/>
        <w:ind w:firstLine="0"/>
      </w:pPr>
    </w:p>
    <w:p w14:paraId="5B876EC8" w14:textId="77777777" w:rsidR="004336A4" w:rsidRPr="00FA0D84" w:rsidRDefault="004336A4" w:rsidP="00D52F02">
      <w:pPr>
        <w:spacing w:line="240" w:lineRule="auto"/>
        <w:ind w:firstLine="0"/>
      </w:pPr>
    </w:p>
    <w:p w14:paraId="75B1E2B8" w14:textId="50655E83" w:rsidR="004336A4" w:rsidRDefault="004336A4" w:rsidP="00D52F02">
      <w:pPr>
        <w:spacing w:line="240" w:lineRule="auto"/>
        <w:ind w:left="0" w:firstLine="0"/>
      </w:pPr>
      <w:r w:rsidRPr="00FA0D84">
        <w:t xml:space="preserve">TITLE: </w:t>
      </w:r>
      <w:r w:rsidR="00022309">
        <w:t xml:space="preserve"> </w:t>
      </w:r>
      <w:r>
        <w:t xml:space="preserve">Public Library-Led Digital Literacy Training of Older Adults Living in Social Housing: </w:t>
      </w:r>
      <w:r w:rsidRPr="004336A4">
        <w:t>Incorporating Mobile Training, Observational Learning, and Encouragement by Others to Improve Learning Outcome</w:t>
      </w:r>
      <w:r>
        <w:t>s</w:t>
      </w:r>
    </w:p>
    <w:p w14:paraId="57564654" w14:textId="77777777" w:rsidR="004336A4" w:rsidRPr="00FA0D84" w:rsidRDefault="004336A4" w:rsidP="00D52F02">
      <w:pPr>
        <w:spacing w:line="240" w:lineRule="auto"/>
        <w:ind w:firstLine="0"/>
      </w:pPr>
    </w:p>
    <w:p w14:paraId="4453948B" w14:textId="11B1C086" w:rsidR="004336A4" w:rsidRPr="00FA0D84" w:rsidRDefault="004336A4" w:rsidP="00D52F02">
      <w:pPr>
        <w:spacing w:line="240" w:lineRule="auto"/>
        <w:ind w:left="0" w:firstLine="0"/>
      </w:pPr>
      <w:r w:rsidRPr="00FA0D84">
        <w:t>AUTHOR:</w:t>
      </w:r>
      <w:r>
        <w:t xml:space="preserve"> </w:t>
      </w:r>
      <w:r w:rsidRPr="004336A4">
        <w:t>R</w:t>
      </w:r>
      <w:r>
        <w:t>aghd</w:t>
      </w:r>
      <w:r w:rsidRPr="004336A4">
        <w:t xml:space="preserve"> (R</w:t>
      </w:r>
      <w:r>
        <w:t>ae</w:t>
      </w:r>
      <w:r w:rsidRPr="004336A4">
        <w:t>) E</w:t>
      </w:r>
      <w:r>
        <w:t>lgamal</w:t>
      </w:r>
      <w:r w:rsidRPr="004336A4">
        <w:t xml:space="preserve">, </w:t>
      </w:r>
      <w:proofErr w:type="spellStart"/>
      <w:r w:rsidRPr="004336A4">
        <w:t>HBSc</w:t>
      </w:r>
      <w:proofErr w:type="spellEnd"/>
      <w:r w:rsidR="00067842">
        <w:t>. (Lakehead University)</w:t>
      </w:r>
      <w:r w:rsidRPr="004336A4">
        <w:t xml:space="preserve">, </w:t>
      </w:r>
      <w:r w:rsidR="00032548" w:rsidRPr="004336A4">
        <w:t>M.A.</w:t>
      </w:r>
      <w:r w:rsidR="00032548">
        <w:t xml:space="preserve"> (</w:t>
      </w:r>
      <w:r w:rsidRPr="00FA0D84">
        <w:t>McMaster University</w:t>
      </w:r>
      <w:r>
        <w:t>)</w:t>
      </w:r>
    </w:p>
    <w:p w14:paraId="76631775" w14:textId="77777777" w:rsidR="00067842" w:rsidRDefault="00067842" w:rsidP="00D52F02">
      <w:pPr>
        <w:spacing w:line="240" w:lineRule="auto"/>
        <w:ind w:firstLine="0"/>
      </w:pPr>
    </w:p>
    <w:p w14:paraId="55768152" w14:textId="13DCF3B0" w:rsidR="004336A4" w:rsidRPr="00FA0D84" w:rsidRDefault="004336A4" w:rsidP="00D52F02">
      <w:pPr>
        <w:spacing w:line="240" w:lineRule="auto"/>
        <w:ind w:left="0" w:firstLine="0"/>
      </w:pPr>
      <w:r w:rsidRPr="00FA0D84">
        <w:t xml:space="preserve">SUPERVISOR: </w:t>
      </w:r>
      <w:r w:rsidR="00B406AB">
        <w:t xml:space="preserve">Dr. </w:t>
      </w:r>
      <w:r w:rsidRPr="00FA0D84">
        <w:t>Brian Detlor</w:t>
      </w:r>
      <w:r w:rsidR="00B406AB">
        <w:t xml:space="preserve"> (Professor)</w:t>
      </w:r>
    </w:p>
    <w:p w14:paraId="424B930F" w14:textId="77777777" w:rsidR="00067842" w:rsidRDefault="00067842" w:rsidP="00D52F02">
      <w:pPr>
        <w:spacing w:line="240" w:lineRule="auto"/>
        <w:ind w:firstLine="0"/>
      </w:pPr>
    </w:p>
    <w:p w14:paraId="5661AD7E" w14:textId="77777777" w:rsidR="00067842" w:rsidRDefault="00067842" w:rsidP="00D52F02">
      <w:pPr>
        <w:spacing w:line="240" w:lineRule="auto"/>
        <w:ind w:left="0" w:firstLine="0"/>
      </w:pPr>
      <w:r>
        <w:t xml:space="preserve">SUPERVISING COMMITTEE MEMBERS: </w:t>
      </w:r>
    </w:p>
    <w:p w14:paraId="2E94D42C" w14:textId="04695915" w:rsidR="00067842" w:rsidRDefault="00B406AB" w:rsidP="00D52F02">
      <w:pPr>
        <w:spacing w:line="240" w:lineRule="auto"/>
        <w:ind w:left="0" w:firstLine="0"/>
      </w:pPr>
      <w:r>
        <w:t xml:space="preserve">Dr. </w:t>
      </w:r>
      <w:r w:rsidR="00067842">
        <w:t>Milena Head</w:t>
      </w:r>
      <w:r>
        <w:t xml:space="preserve"> (Professor)</w:t>
      </w:r>
    </w:p>
    <w:p w14:paraId="5CED8028" w14:textId="05B9AD93" w:rsidR="00067842" w:rsidRPr="00B406AB" w:rsidRDefault="00B406AB" w:rsidP="00D52F02">
      <w:pPr>
        <w:spacing w:line="240" w:lineRule="auto"/>
        <w:ind w:left="0" w:firstLine="0"/>
        <w:rPr>
          <w:lang w:val="fr-FR"/>
        </w:rPr>
      </w:pPr>
      <w:r w:rsidRPr="00B406AB">
        <w:rPr>
          <w:lang w:val="fr-FR"/>
        </w:rPr>
        <w:t xml:space="preserve">Dr. </w:t>
      </w:r>
      <w:r w:rsidR="00067842" w:rsidRPr="00B406AB">
        <w:rPr>
          <w:lang w:val="fr-FR"/>
        </w:rPr>
        <w:t>Tara La Rose</w:t>
      </w:r>
      <w:r w:rsidRPr="00B406AB">
        <w:rPr>
          <w:lang w:val="fr-FR"/>
        </w:rPr>
        <w:t xml:space="preserve"> (A</w:t>
      </w:r>
      <w:r>
        <w:rPr>
          <w:lang w:val="fr-FR"/>
        </w:rPr>
        <w:t>ssociate Professor)</w:t>
      </w:r>
    </w:p>
    <w:p w14:paraId="0CC331C1" w14:textId="77777777" w:rsidR="00067842" w:rsidRPr="00B406AB" w:rsidRDefault="00067842" w:rsidP="00D52F02">
      <w:pPr>
        <w:ind w:firstLine="0"/>
        <w:rPr>
          <w:lang w:val="fr-FR"/>
        </w:rPr>
      </w:pPr>
    </w:p>
    <w:p w14:paraId="3E4C050D" w14:textId="3EF97247" w:rsidR="004336A4" w:rsidRPr="00FA0D84" w:rsidRDefault="004336A4" w:rsidP="00D52F02">
      <w:pPr>
        <w:ind w:left="0" w:firstLine="0"/>
      </w:pPr>
      <w:r w:rsidRPr="00FA0D84">
        <w:t xml:space="preserve">NUMBER OF PAGES: </w:t>
      </w:r>
      <w:r w:rsidR="00835359">
        <w:t>x</w:t>
      </w:r>
      <w:r w:rsidR="00D147BA" w:rsidRPr="00E9571B">
        <w:t>ii</w:t>
      </w:r>
      <w:r w:rsidR="00DA391E">
        <w:t>i</w:t>
      </w:r>
      <w:r w:rsidRPr="00E9571B">
        <w:t xml:space="preserve">, </w:t>
      </w:r>
      <w:r w:rsidR="00D147BA" w:rsidRPr="00E9571B">
        <w:t>2</w:t>
      </w:r>
      <w:r w:rsidR="008A64D0">
        <w:t>4</w:t>
      </w:r>
      <w:r w:rsidR="000342C9">
        <w:t>5</w:t>
      </w:r>
    </w:p>
    <w:p w14:paraId="213D71A6" w14:textId="77777777" w:rsidR="004336A4" w:rsidRDefault="004336A4" w:rsidP="00993D90"/>
    <w:p w14:paraId="10BECABB" w14:textId="77777777" w:rsidR="00C557ED" w:rsidRDefault="00C557ED" w:rsidP="00993D90">
      <w:r>
        <w:br w:type="page"/>
      </w:r>
    </w:p>
    <w:p w14:paraId="75DABCA4" w14:textId="53DAA40C" w:rsidR="00703D62" w:rsidRPr="009242C2" w:rsidRDefault="00703D62" w:rsidP="009242C2">
      <w:pPr>
        <w:pStyle w:val="BodyText"/>
        <w:spacing w:after="240"/>
        <w:jc w:val="center"/>
        <w:rPr>
          <w:b/>
          <w:bCs/>
          <w:sz w:val="28"/>
          <w:szCs w:val="28"/>
        </w:rPr>
      </w:pPr>
      <w:r w:rsidRPr="009242C2">
        <w:rPr>
          <w:b/>
          <w:bCs/>
          <w:sz w:val="28"/>
          <w:szCs w:val="28"/>
        </w:rPr>
        <w:lastRenderedPageBreak/>
        <w:t>LAY ABSTRACT</w:t>
      </w:r>
    </w:p>
    <w:p w14:paraId="7627F479" w14:textId="0592EF13" w:rsidR="00703D62" w:rsidRDefault="00E215FD" w:rsidP="009242C2">
      <w:pPr>
        <w:rPr>
          <w:b/>
          <w:bCs/>
          <w:sz w:val="28"/>
          <w:szCs w:val="28"/>
        </w:rPr>
      </w:pPr>
      <w:r w:rsidRPr="00E215FD">
        <w:t xml:space="preserve">This </w:t>
      </w:r>
      <w:r>
        <w:t>thesis</w:t>
      </w:r>
      <w:r w:rsidRPr="00E215FD">
        <w:t xml:space="preserve"> examines the </w:t>
      </w:r>
      <w:r w:rsidR="00FD62AB">
        <w:t>impact</w:t>
      </w:r>
      <w:r w:rsidRPr="00E215FD">
        <w:t xml:space="preserve"> of adding socialization </w:t>
      </w:r>
      <w:r w:rsidR="00F22C9B">
        <w:t>component</w:t>
      </w:r>
      <w:r w:rsidRPr="00E215FD">
        <w:t xml:space="preserve">s to mobile public library-led Android tablet training for marginalized older adults (aged 65+ living in social housing). The research </w:t>
      </w:r>
      <w:r w:rsidR="007A3914">
        <w:t>uses</w:t>
      </w:r>
      <w:r w:rsidRPr="00E215FD">
        <w:t xml:space="preserve"> </w:t>
      </w:r>
      <w:r w:rsidR="00A278C6">
        <w:t xml:space="preserve">questionnaires, </w:t>
      </w:r>
      <w:r w:rsidRPr="00E215FD">
        <w:t>interviews</w:t>
      </w:r>
      <w:r w:rsidR="00A278C6">
        <w:t xml:space="preserve">, and </w:t>
      </w:r>
      <w:r w:rsidRPr="00E215FD">
        <w:t>observations of trainin</w:t>
      </w:r>
      <w:r w:rsidR="00A278C6">
        <w:t>g,</w:t>
      </w:r>
      <w:r w:rsidRPr="00E215FD">
        <w:t xml:space="preserve"> a</w:t>
      </w:r>
      <w:r w:rsidR="00A278C6">
        <w:t xml:space="preserve">s well as the </w:t>
      </w:r>
      <w:r w:rsidRPr="00E215FD">
        <w:t>analysis of biometric</w:t>
      </w:r>
      <w:r>
        <w:t xml:space="preserve"> data</w:t>
      </w:r>
      <w:r w:rsidR="00A278C6">
        <w:t xml:space="preserve"> collected </w:t>
      </w:r>
      <w:r w:rsidRPr="00E215FD">
        <w:t>during training sessions in a mobile user experience lab.</w:t>
      </w:r>
      <w:r>
        <w:t xml:space="preserve"> Findings reveal that on</w:t>
      </w:r>
      <w:r w:rsidR="00332306">
        <w:t>-</w:t>
      </w:r>
      <w:r>
        <w:t>site, public library-led d</w:t>
      </w:r>
      <w:r w:rsidRPr="00593D39">
        <w:t xml:space="preserve">igital literacy training </w:t>
      </w:r>
      <w:r>
        <w:t xml:space="preserve">adds </w:t>
      </w:r>
      <w:r w:rsidRPr="00593D39">
        <w:t>value to older adult learners’ live</w:t>
      </w:r>
      <w:r>
        <w:t xml:space="preserve">s, </w:t>
      </w:r>
      <w:r w:rsidR="007A3914">
        <w:t>and</w:t>
      </w:r>
      <w:r w:rsidRPr="00593D39">
        <w:t xml:space="preserve"> </w:t>
      </w:r>
      <w:r w:rsidR="00B80EA1">
        <w:t>that</w:t>
      </w:r>
      <w:r w:rsidRPr="00593D39">
        <w:t xml:space="preserve"> the learning</w:t>
      </w:r>
      <w:r w:rsidR="00A278C6">
        <w:t xml:space="preserve"> </w:t>
      </w:r>
      <w:r w:rsidR="00570B2F">
        <w:t>environment</w:t>
      </w:r>
      <w:r w:rsidR="00FB6518">
        <w:t xml:space="preserve">, </w:t>
      </w:r>
      <w:r w:rsidR="00B80EA1">
        <w:t xml:space="preserve">learner attributes and learner </w:t>
      </w:r>
      <w:r w:rsidR="00205ABA">
        <w:t>behaviour</w:t>
      </w:r>
      <w:r w:rsidR="00B80EA1">
        <w:t xml:space="preserve"> </w:t>
      </w:r>
      <w:r w:rsidR="00FB6518">
        <w:t xml:space="preserve">collectively </w:t>
      </w:r>
      <w:r w:rsidR="00B80EA1">
        <w:t xml:space="preserve">impact learning outcomes </w:t>
      </w:r>
      <w:r w:rsidR="00040881">
        <w:t xml:space="preserve">such as </w:t>
      </w:r>
      <w:r w:rsidR="00B80EA1">
        <w:t xml:space="preserve">the </w:t>
      </w:r>
      <w:r w:rsidRPr="00593D39">
        <w:t xml:space="preserve">extent to which older adults retain and utilize the training material taught. </w:t>
      </w:r>
      <w:r w:rsidR="00A278C6">
        <w:t>The thesis provides both theoretical and practical recommendations</w:t>
      </w:r>
      <w:r w:rsidR="00A278C6" w:rsidRPr="00A278C6">
        <w:t xml:space="preserve"> on the delivery of digital literacy instruction to older adults living in social housing</w:t>
      </w:r>
      <w:r w:rsidR="00A278C6">
        <w:t>, a</w:t>
      </w:r>
      <w:r w:rsidR="00FB6518">
        <w:t>s well as</w:t>
      </w:r>
      <w:r w:rsidR="00A278C6">
        <w:t xml:space="preserve"> methodological contributions </w:t>
      </w:r>
      <w:r w:rsidR="00040881">
        <w:t>of including</w:t>
      </w:r>
      <w:r w:rsidR="00FB6518">
        <w:t xml:space="preserve"> </w:t>
      </w:r>
      <w:r w:rsidR="00A278C6">
        <w:t xml:space="preserve">biometric data to complement </w:t>
      </w:r>
      <w:r w:rsidR="007A3914">
        <w:t xml:space="preserve">the collection and </w:t>
      </w:r>
      <w:r w:rsidR="00A278C6">
        <w:t xml:space="preserve">analysis of </w:t>
      </w:r>
      <w:r w:rsidR="00FB6518">
        <w:t>questionnaires, interviews and observations</w:t>
      </w:r>
      <w:r w:rsidR="00A278C6">
        <w:t xml:space="preserve"> </w:t>
      </w:r>
      <w:r w:rsidR="00FB6518">
        <w:t xml:space="preserve">traditionally </w:t>
      </w:r>
      <w:r w:rsidR="007A3914">
        <w:t>used to understand the effects of training.</w:t>
      </w:r>
    </w:p>
    <w:p w14:paraId="2C4802D1" w14:textId="603F4431" w:rsidR="00703D62" w:rsidRDefault="00703D62" w:rsidP="00993D90">
      <w:r>
        <w:br w:type="page"/>
      </w:r>
    </w:p>
    <w:p w14:paraId="7957742E" w14:textId="25F7BE30" w:rsidR="00C557ED" w:rsidRPr="009242C2" w:rsidRDefault="00C557ED" w:rsidP="009242C2">
      <w:pPr>
        <w:pStyle w:val="BodyText"/>
        <w:spacing w:after="240"/>
        <w:jc w:val="center"/>
        <w:rPr>
          <w:b/>
          <w:bCs/>
          <w:sz w:val="28"/>
          <w:szCs w:val="28"/>
        </w:rPr>
      </w:pPr>
      <w:r w:rsidRPr="009242C2">
        <w:rPr>
          <w:b/>
          <w:bCs/>
          <w:sz w:val="28"/>
          <w:szCs w:val="28"/>
        </w:rPr>
        <w:lastRenderedPageBreak/>
        <w:t>ABSTRACT</w:t>
      </w:r>
    </w:p>
    <w:p w14:paraId="580F5B28" w14:textId="1AC28EF8" w:rsidR="00A9146D" w:rsidRDefault="00C557ED" w:rsidP="009242C2">
      <w:r w:rsidRPr="00593D39">
        <w:t xml:space="preserve">This thesis investigates the phenomenon of the digital divide among older adults living in social housing (65+) and the potential impact that mobile public library-led digital literacy training with socialization components has on the learning outcomes of older adult learners. Utilizing a conceptual framework based on Social Cognitive Theory (SCT) and a theoretical model of community-led digital literacy training, the study explores how the incorporation of socialization (namely, </w:t>
      </w:r>
      <w:r>
        <w:t>“</w:t>
      </w:r>
      <w:r w:rsidRPr="00593D39">
        <w:t>encouragement by others</w:t>
      </w:r>
      <w:r>
        <w:t>”</w:t>
      </w:r>
      <w:r w:rsidRPr="00593D39">
        <w:t xml:space="preserve"> and </w:t>
      </w:r>
      <w:r>
        <w:t>“</w:t>
      </w:r>
      <w:r w:rsidRPr="00593D39">
        <w:t>observational learning</w:t>
      </w:r>
      <w:r>
        <w:t>”</w:t>
      </w:r>
      <w:r w:rsidRPr="00593D39">
        <w:t xml:space="preserve">) and mobile training in the delivery of public library-led digital literacy training impacts older adults’ psychological, </w:t>
      </w:r>
      <w:r w:rsidR="00205ABA">
        <w:t>behaviour</w:t>
      </w:r>
      <w:r w:rsidRPr="00593D39">
        <w:t>al, and benefit learning outcomes. As an exploratory investigation, this thesis utilizes a mixed methods approach to understand the utility of the delivery of on</w:t>
      </w:r>
      <w:r w:rsidR="00332306">
        <w:t>-</w:t>
      </w:r>
      <w:r w:rsidRPr="00593D39">
        <w:t xml:space="preserve">site Android tablet training by Hamilton Public Library (HPL) to older adult learners living in social housing at their place of residence at </w:t>
      </w:r>
      <w:proofErr w:type="spellStart"/>
      <w:r w:rsidRPr="00593D39">
        <w:t>CityHousing</w:t>
      </w:r>
      <w:proofErr w:type="spellEnd"/>
      <w:r w:rsidRPr="00593D39">
        <w:t xml:space="preserve"> Hamilton (CHH). Four weekly HPL-led classroom training sessions were complemented with additional peer-to-peer (buddy) training sessions conducted on</w:t>
      </w:r>
      <w:r w:rsidR="00332306">
        <w:t>-</w:t>
      </w:r>
      <w:r w:rsidRPr="00593D39">
        <w:t>site at CHH in a state-of-the-art Mobile User Experience Lab (MUXL). Data collection involved:</w:t>
      </w:r>
      <w:r>
        <w:t xml:space="preserve"> i) administration of pre- and post-training questionnaires to older adult learners;</w:t>
      </w:r>
      <w:r w:rsidRPr="00593D39">
        <w:t xml:space="preserve"> </w:t>
      </w:r>
      <w:r>
        <w:t>ii</w:t>
      </w:r>
      <w:r w:rsidRPr="00593D39">
        <w:t>) pre- and post-</w:t>
      </w:r>
      <w:r>
        <w:t xml:space="preserve">training </w:t>
      </w:r>
      <w:r w:rsidRPr="00593D39">
        <w:t xml:space="preserve">interviews with older adult learners, </w:t>
      </w:r>
      <w:r>
        <w:t xml:space="preserve">CHH/HPL </w:t>
      </w:r>
      <w:r w:rsidRPr="00593D39">
        <w:t xml:space="preserve">administrators, and </w:t>
      </w:r>
      <w:r>
        <w:t>an</w:t>
      </w:r>
      <w:r w:rsidRPr="00593D39">
        <w:t xml:space="preserve"> </w:t>
      </w:r>
      <w:r>
        <w:t xml:space="preserve">HPL </w:t>
      </w:r>
      <w:r w:rsidRPr="00593D39">
        <w:t>instructor; ii</w:t>
      </w:r>
      <w:r>
        <w:t>i</w:t>
      </w:r>
      <w:r w:rsidRPr="00593D39">
        <w:t>) observations of classroom and MUXL training sessions; and i</w:t>
      </w:r>
      <w:r>
        <w:t>v</w:t>
      </w:r>
      <w:r w:rsidRPr="00593D39">
        <w:t xml:space="preserve">) the collection of biometric eye-tracking and skin conductance data of older adult learners during MUXL training sessions. Both qualitative and quantitative data analysis techniques were employed as a means of triangulating research </w:t>
      </w:r>
      <w:r w:rsidR="00A9146D">
        <w:t>results</w:t>
      </w:r>
      <w:r w:rsidRPr="00593D39">
        <w:t xml:space="preserve">. Findings reveal that participants view digital literacy training as more than just learning how to use a digital device (in this case, an Android tablet). Rather, participants view digital literacy training as adding value to older adult learners’ lives, especially in terms of opportunities to socialize with peer </w:t>
      </w:r>
      <w:r w:rsidRPr="00593D39">
        <w:lastRenderedPageBreak/>
        <w:t xml:space="preserve">learners and learning how to use digital devices to stay connected with close others. Findings also suggest </w:t>
      </w:r>
      <w:r w:rsidR="00F22C9B">
        <w:t xml:space="preserve">that </w:t>
      </w:r>
      <w:r w:rsidR="00F22C9B" w:rsidRPr="00F22C9B">
        <w:t xml:space="preserve">the learning environment, learner attributes and learner </w:t>
      </w:r>
      <w:r w:rsidR="00205ABA">
        <w:t>behaviour</w:t>
      </w:r>
      <w:r w:rsidR="00F22C9B" w:rsidRPr="00F22C9B">
        <w:t xml:space="preserve"> collectively impact learning outcomes such as the extent to which older adults retain and utilize the training material taught.</w:t>
      </w:r>
      <w:r w:rsidR="00F22C9B">
        <w:t xml:space="preserve"> </w:t>
      </w:r>
      <w:r w:rsidRPr="00593D39">
        <w:t>Moreover, findings indicate that a public library play</w:t>
      </w:r>
      <w:r w:rsidR="003249AE">
        <w:t>s</w:t>
      </w:r>
      <w:r w:rsidRPr="00593D39">
        <w:t xml:space="preserve"> an imp</w:t>
      </w:r>
      <w:r w:rsidR="003249AE">
        <w:t xml:space="preserve">ortant </w:t>
      </w:r>
      <w:r w:rsidRPr="00593D39">
        <w:t xml:space="preserve">role in the delivery of digital literacy training to older adults living in social housing, and that the mobile delivery of such training is necessary to reach this demographic. In addition, findings suggest </w:t>
      </w:r>
      <w:r w:rsidR="00A03CF2">
        <w:t xml:space="preserve">that </w:t>
      </w:r>
      <w:r w:rsidR="00A66B52">
        <w:t>gender</w:t>
      </w:r>
      <w:r w:rsidR="00A03CF2">
        <w:t xml:space="preserve"> moderat</w:t>
      </w:r>
      <w:r w:rsidR="0079151B">
        <w:t>es</w:t>
      </w:r>
      <w:r w:rsidR="00A03CF2">
        <w:t xml:space="preserve"> reciprocal causation effects </w:t>
      </w:r>
      <w:r w:rsidR="0079151B">
        <w:t xml:space="preserve">of the learning environment, learner attributes and learner </w:t>
      </w:r>
      <w:r w:rsidR="00205ABA">
        <w:t>behaviour</w:t>
      </w:r>
      <w:r w:rsidR="0079151B">
        <w:t xml:space="preserve"> </w:t>
      </w:r>
      <w:r w:rsidR="00A03CF2">
        <w:t>on learning outcomes</w:t>
      </w:r>
      <w:r w:rsidR="003C67CF">
        <w:t xml:space="preserve">. </w:t>
      </w:r>
      <w:r w:rsidR="0079151B">
        <w:t>Last, results</w:t>
      </w:r>
      <w:r w:rsidR="003C67CF">
        <w:t xml:space="preserve"> </w:t>
      </w:r>
      <w:r w:rsidR="0079151B">
        <w:t xml:space="preserve">indicate </w:t>
      </w:r>
      <w:r w:rsidR="003C67CF">
        <w:t>a</w:t>
      </w:r>
      <w:r w:rsidRPr="00593D39">
        <w:t xml:space="preserve"> strong need for the </w:t>
      </w:r>
      <w:r w:rsidR="003249AE">
        <w:t xml:space="preserve">mobile </w:t>
      </w:r>
      <w:r w:rsidRPr="00593D39">
        <w:t>delivery of training in ways that meet older adults’</w:t>
      </w:r>
      <w:r w:rsidR="003C67CF">
        <w:t xml:space="preserve"> </w:t>
      </w:r>
      <w:r w:rsidR="00613252">
        <w:t xml:space="preserve">learning </w:t>
      </w:r>
      <w:r w:rsidRPr="00593D39">
        <w:t>needs and preferences, such as the need to offer clear structured training geared towards certain skill levels (e.g., basic, advanced)</w:t>
      </w:r>
      <w:r w:rsidR="003249AE">
        <w:t xml:space="preserve"> and smaller cohorts over a period of more than four weeks</w:t>
      </w:r>
      <w:r w:rsidRPr="00593D39">
        <w:t xml:space="preserve">. </w:t>
      </w:r>
      <w:r w:rsidR="00343CEF">
        <w:t>T</w:t>
      </w:r>
      <w:r w:rsidRPr="00593D39">
        <w:t>his thesis provides theoretical insights</w:t>
      </w:r>
      <w:r w:rsidR="00A9146D">
        <w:t xml:space="preserve"> and </w:t>
      </w:r>
      <w:r w:rsidRPr="00593D39">
        <w:t>practical recommendations</w:t>
      </w:r>
      <w:r w:rsidR="00A9146D">
        <w:t xml:space="preserve"> fo</w:t>
      </w:r>
      <w:r w:rsidRPr="00593D39">
        <w:t xml:space="preserve">r researchers and practitioners who are interested in the delivery of mobile, public library-led digital literacy training to older adult community members, especially those </w:t>
      </w:r>
      <w:r w:rsidR="00FC0E51">
        <w:t xml:space="preserve">65+ </w:t>
      </w:r>
      <w:r w:rsidRPr="00593D39">
        <w:t>living in social housing</w:t>
      </w:r>
      <w:r>
        <w:t>.</w:t>
      </w:r>
      <w:r w:rsidR="00A9146D">
        <w:t xml:space="preserve"> In addition, methodological contributions are made in terms of recognizing the value of incorporating the collection and analysis of objective biometric data to complement traditional subjective methods (e.g., use of interviews, observations</w:t>
      </w:r>
      <w:r w:rsidR="00BD493A">
        <w:t>, and questionnaires</w:t>
      </w:r>
      <w:r w:rsidR="00A9146D">
        <w:t xml:space="preserve">) traditionally utilized </w:t>
      </w:r>
      <w:r w:rsidR="00B310AA">
        <w:t>in training assessment research.</w:t>
      </w:r>
    </w:p>
    <w:p w14:paraId="71762906" w14:textId="77777777" w:rsidR="00BE7599" w:rsidRDefault="00BE7599" w:rsidP="00993D90"/>
    <w:p w14:paraId="467EB6F7" w14:textId="256DF45D" w:rsidR="00C557ED" w:rsidRDefault="00BE7599" w:rsidP="009242C2">
      <w:pPr>
        <w:ind w:firstLine="0"/>
      </w:pPr>
      <w:r w:rsidRPr="00BE7599">
        <w:rPr>
          <w:b/>
          <w:bCs/>
        </w:rPr>
        <w:t>Keywords</w:t>
      </w:r>
      <w:r>
        <w:t>: Digital Literacy, Training, Older Adults, Public Libraries, Social Housing</w:t>
      </w:r>
      <w:r w:rsidR="00C557ED">
        <w:br w:type="page"/>
      </w:r>
    </w:p>
    <w:p w14:paraId="55DB1268" w14:textId="678E0E0A" w:rsidR="00922B2E" w:rsidRPr="009242C2" w:rsidRDefault="00C557ED" w:rsidP="009242C2">
      <w:pPr>
        <w:pStyle w:val="BodyText"/>
        <w:spacing w:after="240"/>
        <w:jc w:val="center"/>
        <w:rPr>
          <w:b/>
          <w:bCs/>
          <w:sz w:val="28"/>
          <w:szCs w:val="28"/>
        </w:rPr>
      </w:pPr>
      <w:r w:rsidRPr="009242C2">
        <w:rPr>
          <w:b/>
          <w:bCs/>
          <w:sz w:val="28"/>
          <w:szCs w:val="28"/>
        </w:rPr>
        <w:lastRenderedPageBreak/>
        <w:t>ACKNOWLEDGEMENTS</w:t>
      </w:r>
    </w:p>
    <w:p w14:paraId="4F4B7246" w14:textId="34F39297" w:rsidR="000B035F" w:rsidRPr="008C1F90" w:rsidRDefault="00FD586E" w:rsidP="009242C2">
      <w:pPr>
        <w:rPr>
          <w:rFonts w:asciiTheme="majorBidi" w:hAnsiTheme="majorBidi" w:cstheme="majorBidi"/>
        </w:rPr>
      </w:pPr>
      <w:r w:rsidRPr="008C1F90">
        <w:rPr>
          <w:rFonts w:asciiTheme="majorBidi" w:hAnsiTheme="majorBidi" w:cstheme="majorBidi"/>
        </w:rPr>
        <w:t>Undertaking a Ph.D. is a long and challenging journey that demands not only sustained intellectual effort, but also resilience, patience, and the emotional support of many individuals, both within academia and beyond. This process has been as much about personal growth as it has been about scholarly achievement, and I am deeply grateful to everyone who has supported, encouraged, and believed in me throughout this transformative experience.</w:t>
      </w:r>
    </w:p>
    <w:p w14:paraId="0F2789CA" w14:textId="7F4B842B" w:rsidR="000B035F" w:rsidRPr="008C1F90" w:rsidRDefault="00FD586E" w:rsidP="009242C2">
      <w:pPr>
        <w:rPr>
          <w:rFonts w:asciiTheme="majorBidi" w:hAnsiTheme="majorBidi" w:cstheme="majorBidi"/>
        </w:rPr>
      </w:pPr>
      <w:r w:rsidRPr="008C1F90">
        <w:rPr>
          <w:rFonts w:asciiTheme="majorBidi" w:hAnsiTheme="majorBidi" w:cstheme="majorBidi"/>
        </w:rPr>
        <w:t>First and foremost, I extend my heartfelt gratitude to my supervisor and mentor, Dr. Brian Detlor. His unwavering guidance, encouragement, and intellectual insight have been the cornerstone of my academic development. It has been an extraordinary privilege to work with and learn from him over these years. Dr. Detlor’s patience, generosity with his time, and thoughtful feedback challenged me to think more critically and creatively, while his expertise broadened my understanding not only of my research topic, but also of the broader field of Information Systems. His mentorship has shaped me into a more confident scholar, and I will carry the lessons I have learned from him into all my future work.</w:t>
      </w:r>
    </w:p>
    <w:p w14:paraId="25D2EF9E" w14:textId="0F1A533F" w:rsidR="000B035F" w:rsidRPr="008C1F90" w:rsidRDefault="00FD586E" w:rsidP="009242C2">
      <w:pPr>
        <w:rPr>
          <w:rFonts w:asciiTheme="majorBidi" w:hAnsiTheme="majorBidi" w:cstheme="majorBidi"/>
        </w:rPr>
      </w:pPr>
      <w:r w:rsidRPr="008C1F90">
        <w:rPr>
          <w:rFonts w:asciiTheme="majorBidi" w:hAnsiTheme="majorBidi" w:cstheme="majorBidi"/>
        </w:rPr>
        <w:t>I am equally grateful to my committee members for their invaluable contributions to my doctoral journey. Dr. Tara La Rose has been a significant influence on my work and thinking, and I had the privilege of collaborating with her even before beginning my Ph.D. Her remarkable dedication to underserved older adult communities has been both inspiring and foundational to my research. I am also deeply appreciative of Dr. Milena Head, whose keen insights and constructive feedback during our committee meetings consistently motivated me to refine and strengthen my work. Her perspective and encouragement were instrumental in helping me navigate some of the more complex aspects of my project.</w:t>
      </w:r>
    </w:p>
    <w:p w14:paraId="1DAF49BF" w14:textId="6288F222" w:rsidR="000B035F" w:rsidRPr="008C1F90" w:rsidRDefault="00FD586E" w:rsidP="009242C2">
      <w:pPr>
        <w:rPr>
          <w:rFonts w:asciiTheme="majorBidi" w:hAnsiTheme="majorBidi" w:cstheme="majorBidi"/>
        </w:rPr>
      </w:pPr>
      <w:r w:rsidRPr="008C1F90">
        <w:rPr>
          <w:rFonts w:asciiTheme="majorBidi" w:hAnsiTheme="majorBidi" w:cstheme="majorBidi"/>
        </w:rPr>
        <w:lastRenderedPageBreak/>
        <w:t xml:space="preserve">Special thanks are also due to the Hamilton Public Library (HPL) and </w:t>
      </w:r>
      <w:proofErr w:type="spellStart"/>
      <w:r w:rsidRPr="008C1F90">
        <w:rPr>
          <w:rFonts w:asciiTheme="majorBidi" w:hAnsiTheme="majorBidi" w:cstheme="majorBidi"/>
        </w:rPr>
        <w:t>CityHousing</w:t>
      </w:r>
      <w:proofErr w:type="spellEnd"/>
      <w:r w:rsidRPr="008C1F90">
        <w:rPr>
          <w:rFonts w:asciiTheme="majorBidi" w:hAnsiTheme="majorBidi" w:cstheme="majorBidi"/>
        </w:rPr>
        <w:t xml:space="preserve"> Hamilton (CHH), whose collaboration made my research possible. </w:t>
      </w:r>
      <w:r w:rsidR="002B2143" w:rsidRPr="002B2143">
        <w:rPr>
          <w:rFonts w:asciiTheme="majorBidi" w:hAnsiTheme="majorBidi" w:cstheme="majorBidi"/>
        </w:rPr>
        <w:t xml:space="preserve">This thesis is part of an ongoing research partnership involving McMaster University, the </w:t>
      </w:r>
      <w:r w:rsidR="003F6643">
        <w:rPr>
          <w:rFonts w:asciiTheme="majorBidi" w:hAnsiTheme="majorBidi" w:cstheme="majorBidi"/>
        </w:rPr>
        <w:t>HPL</w:t>
      </w:r>
      <w:r w:rsidR="002B2143" w:rsidRPr="002B2143">
        <w:rPr>
          <w:rFonts w:asciiTheme="majorBidi" w:hAnsiTheme="majorBidi" w:cstheme="majorBidi"/>
        </w:rPr>
        <w:t xml:space="preserve">, and </w:t>
      </w:r>
      <w:r w:rsidR="003F6643">
        <w:rPr>
          <w:rFonts w:asciiTheme="majorBidi" w:hAnsiTheme="majorBidi" w:cstheme="majorBidi"/>
        </w:rPr>
        <w:t>CHH</w:t>
      </w:r>
      <w:r w:rsidR="002B2143" w:rsidRPr="002B2143">
        <w:rPr>
          <w:rFonts w:asciiTheme="majorBidi" w:hAnsiTheme="majorBidi" w:cstheme="majorBidi"/>
        </w:rPr>
        <w:t xml:space="preserve">. I acknowledge that this </w:t>
      </w:r>
      <w:r w:rsidR="000342C9">
        <w:rPr>
          <w:rFonts w:asciiTheme="majorBidi" w:hAnsiTheme="majorBidi" w:cstheme="majorBidi"/>
        </w:rPr>
        <w:t>thesis</w:t>
      </w:r>
      <w:r w:rsidR="00DB4AA5">
        <w:rPr>
          <w:rFonts w:asciiTheme="majorBidi" w:hAnsiTheme="majorBidi" w:cstheme="majorBidi"/>
        </w:rPr>
        <w:t xml:space="preserve"> is part of </w:t>
      </w:r>
      <w:r w:rsidR="009F3D5C">
        <w:rPr>
          <w:rFonts w:asciiTheme="majorBidi" w:hAnsiTheme="majorBidi" w:cstheme="majorBidi"/>
        </w:rPr>
        <w:t>a continuing</w:t>
      </w:r>
      <w:r w:rsidR="00E55F54">
        <w:rPr>
          <w:rFonts w:asciiTheme="majorBidi" w:hAnsiTheme="majorBidi" w:cstheme="majorBidi"/>
        </w:rPr>
        <w:t xml:space="preserve"> research </w:t>
      </w:r>
      <w:r w:rsidR="000342C9">
        <w:rPr>
          <w:rFonts w:asciiTheme="majorBidi" w:hAnsiTheme="majorBidi" w:cstheme="majorBidi"/>
        </w:rPr>
        <w:t xml:space="preserve">program </w:t>
      </w:r>
      <w:r w:rsidR="00E55F54">
        <w:rPr>
          <w:rFonts w:asciiTheme="majorBidi" w:hAnsiTheme="majorBidi" w:cstheme="majorBidi"/>
        </w:rPr>
        <w:t>with the community.</w:t>
      </w:r>
      <w:r w:rsidR="002B2143" w:rsidRPr="002B2143">
        <w:rPr>
          <w:rFonts w:asciiTheme="majorBidi" w:hAnsiTheme="majorBidi" w:cstheme="majorBidi"/>
        </w:rPr>
        <w:t xml:space="preserve"> </w:t>
      </w:r>
    </w:p>
    <w:p w14:paraId="69200465" w14:textId="764E99C1" w:rsidR="00FD586E" w:rsidRPr="008C1F90" w:rsidRDefault="00FD586E" w:rsidP="009242C2">
      <w:pPr>
        <w:rPr>
          <w:rFonts w:asciiTheme="majorBidi" w:hAnsiTheme="majorBidi" w:cstheme="majorBidi"/>
        </w:rPr>
      </w:pPr>
      <w:r w:rsidRPr="008C1F90">
        <w:rPr>
          <w:rFonts w:asciiTheme="majorBidi" w:hAnsiTheme="majorBidi" w:cstheme="majorBidi"/>
        </w:rPr>
        <w:t xml:space="preserve">On a personal note, I wish to acknowledge my family, and Nimat, for being constant sources of love, encouragement, and unwavering belief in my abilities. Your support, whether through kind words, patient listening, or simply being there. It has sustained me in ways that words cannot fully capture. </w:t>
      </w:r>
    </w:p>
    <w:p w14:paraId="25E20873" w14:textId="77777777" w:rsidR="00A12599" w:rsidRPr="008C1F90" w:rsidRDefault="00A12599" w:rsidP="00606A7F">
      <w:pPr>
        <w:rPr>
          <w:rFonts w:asciiTheme="majorBidi" w:hAnsiTheme="majorBidi" w:cstheme="majorBidi"/>
        </w:rPr>
        <w:sectPr w:rsidR="00A12599" w:rsidRPr="008C1F90" w:rsidSect="001F555D">
          <w:footerReference w:type="default" r:id="rId10"/>
          <w:pgSz w:w="12240" w:h="15840"/>
          <w:pgMar w:top="1440" w:right="1440" w:bottom="1440" w:left="1440" w:header="720" w:footer="720" w:gutter="0"/>
          <w:pgNumType w:fmt="lowerRoman" w:start="2"/>
          <w:cols w:space="720"/>
          <w:docGrid w:linePitch="326"/>
        </w:sectPr>
      </w:pPr>
      <w:r w:rsidRPr="008C1F90">
        <w:rPr>
          <w:rFonts w:asciiTheme="majorBidi" w:hAnsiTheme="majorBidi" w:cstheme="majorBidi"/>
          <w:lang w:val="en-US"/>
        </w:rPr>
        <w:t xml:space="preserve"> </w:t>
      </w:r>
    </w:p>
    <w:p w14:paraId="17800D76" w14:textId="0493870A" w:rsidR="005309A2" w:rsidRPr="00DA391E" w:rsidRDefault="00C557ED" w:rsidP="009242C2">
      <w:pPr>
        <w:jc w:val="center"/>
        <w:rPr>
          <w:rFonts w:asciiTheme="majorHAnsi" w:eastAsiaTheme="majorEastAsia" w:hAnsiTheme="majorHAnsi"/>
          <w:b/>
          <w:bCs/>
          <w:color w:val="365F91" w:themeColor="accent1" w:themeShade="BF"/>
          <w:sz w:val="28"/>
          <w:szCs w:val="28"/>
        </w:rPr>
      </w:pPr>
      <w:r w:rsidRPr="00DA391E">
        <w:rPr>
          <w:b/>
          <w:bCs/>
          <w:sz w:val="28"/>
          <w:szCs w:val="28"/>
        </w:rPr>
        <w:lastRenderedPageBreak/>
        <w:t>TABLE OF CONTENTS</w:t>
      </w:r>
    </w:p>
    <w:sdt>
      <w:sdtPr>
        <w:rPr>
          <w:rFonts w:ascii="Times New Roman" w:hAnsi="Times New Roman"/>
          <w:b w:val="0"/>
          <w:bCs w:val="0"/>
          <w:caps w:val="0"/>
          <w:sz w:val="24"/>
        </w:rPr>
        <w:id w:val="1613158960"/>
        <w:docPartObj>
          <w:docPartGallery w:val="Table of Contents"/>
          <w:docPartUnique/>
        </w:docPartObj>
      </w:sdtPr>
      <w:sdtEndPr>
        <w:rPr>
          <w:noProof/>
        </w:rPr>
      </w:sdtEndPr>
      <w:sdtContent>
        <w:p w14:paraId="785D6FA4" w14:textId="5730C74F" w:rsidR="00645DB2" w:rsidRDefault="00645DB2" w:rsidP="009242C2">
          <w:pPr>
            <w:pStyle w:val="TOC1"/>
            <w:ind w:left="0"/>
            <w:rPr>
              <w:rStyle w:val="Hyperlink"/>
              <w:rFonts w:ascii="Times New Roman" w:eastAsiaTheme="majorEastAsia" w:hAnsi="Times New Roman"/>
              <w:b w:val="0"/>
              <w:bCs w:val="0"/>
              <w:caps w:val="0"/>
              <w:noProof/>
              <w:sz w:val="24"/>
              <w:szCs w:val="20"/>
            </w:rPr>
          </w:pPr>
          <w:r w:rsidRPr="00645DB2">
            <w:rPr>
              <w:szCs w:val="20"/>
            </w:rPr>
            <w:t>List of Figures</w:t>
          </w:r>
          <w:r>
            <w:rPr>
              <w:szCs w:val="20"/>
            </w:rPr>
            <w:tab/>
          </w:r>
          <w:r>
            <w:rPr>
              <w:szCs w:val="20"/>
            </w:rPr>
            <w:tab/>
          </w:r>
          <w:hyperlink w:anchor="_Toc203914638" w:history="1">
            <w:r w:rsidRPr="009242C2">
              <w:rPr>
                <w:caps w:val="0"/>
                <w:smallCaps/>
                <w:noProof/>
                <w:webHidden/>
                <w:szCs w:val="20"/>
              </w:rPr>
              <w:t>xi</w:t>
            </w:r>
          </w:hyperlink>
        </w:p>
        <w:p w14:paraId="1011AEA2" w14:textId="4FC1062B" w:rsidR="00645DB2" w:rsidRDefault="00645DB2" w:rsidP="009242C2">
          <w:pPr>
            <w:pStyle w:val="TOC1"/>
            <w:ind w:left="0"/>
            <w:rPr>
              <w:rStyle w:val="Hyperlink"/>
              <w:rFonts w:eastAsiaTheme="majorEastAsia"/>
              <w:caps w:val="0"/>
              <w:noProof/>
              <w:szCs w:val="20"/>
            </w:rPr>
          </w:pPr>
          <w:r w:rsidRPr="00645DB2">
            <w:rPr>
              <w:szCs w:val="20"/>
            </w:rPr>
            <w:t xml:space="preserve">List of </w:t>
          </w:r>
          <w:r>
            <w:rPr>
              <w:szCs w:val="20"/>
            </w:rPr>
            <w:t>tABLE</w:t>
          </w:r>
          <w:r w:rsidRPr="00645DB2">
            <w:rPr>
              <w:szCs w:val="20"/>
            </w:rPr>
            <w:t>s</w:t>
          </w:r>
          <w:r>
            <w:rPr>
              <w:szCs w:val="20"/>
            </w:rPr>
            <w:tab/>
          </w:r>
          <w:r>
            <w:rPr>
              <w:szCs w:val="20"/>
            </w:rPr>
            <w:tab/>
          </w:r>
          <w:hyperlink w:anchor="_Toc203914638" w:history="1">
            <w:r w:rsidRPr="009242C2">
              <w:rPr>
                <w:caps w:val="0"/>
                <w:smallCaps/>
                <w:noProof/>
                <w:webHidden/>
                <w:szCs w:val="20"/>
              </w:rPr>
              <w:t>x</w:t>
            </w:r>
            <w:r w:rsidR="004107EA" w:rsidRPr="009242C2">
              <w:rPr>
                <w:caps w:val="0"/>
                <w:smallCaps/>
                <w:noProof/>
                <w:webHidden/>
                <w:szCs w:val="20"/>
              </w:rPr>
              <w:t>i</w:t>
            </w:r>
            <w:r w:rsidRPr="009242C2">
              <w:rPr>
                <w:caps w:val="0"/>
                <w:smallCaps/>
                <w:noProof/>
                <w:webHidden/>
                <w:szCs w:val="20"/>
              </w:rPr>
              <w:t>i</w:t>
            </w:r>
          </w:hyperlink>
        </w:p>
        <w:p w14:paraId="116523E4" w14:textId="28ADCA04" w:rsidR="00645DB2" w:rsidRDefault="00645DB2" w:rsidP="009242C2">
          <w:pPr>
            <w:pStyle w:val="TOC1"/>
            <w:ind w:left="0"/>
            <w:rPr>
              <w:rStyle w:val="Hyperlink"/>
              <w:rFonts w:eastAsiaTheme="majorEastAsia"/>
              <w:caps w:val="0"/>
              <w:noProof/>
              <w:szCs w:val="20"/>
            </w:rPr>
          </w:pPr>
          <w:r w:rsidRPr="00645DB2">
            <w:rPr>
              <w:szCs w:val="20"/>
            </w:rPr>
            <w:t xml:space="preserve">List of </w:t>
          </w:r>
          <w:r>
            <w:rPr>
              <w:szCs w:val="20"/>
            </w:rPr>
            <w:t>ABBREVIATIONS</w:t>
          </w:r>
          <w:r>
            <w:rPr>
              <w:szCs w:val="20"/>
            </w:rPr>
            <w:tab/>
          </w:r>
          <w:hyperlink w:anchor="_Toc203914638" w:history="1">
            <w:r w:rsidRPr="009242C2">
              <w:rPr>
                <w:caps w:val="0"/>
                <w:smallCaps/>
                <w:noProof/>
                <w:webHidden/>
                <w:szCs w:val="20"/>
              </w:rPr>
              <w:t>x</w:t>
            </w:r>
            <w:r w:rsidR="004107EA" w:rsidRPr="009242C2">
              <w:rPr>
                <w:caps w:val="0"/>
                <w:smallCaps/>
                <w:noProof/>
                <w:webHidden/>
                <w:szCs w:val="20"/>
              </w:rPr>
              <w:t>ii</w:t>
            </w:r>
            <w:r w:rsidRPr="009242C2">
              <w:rPr>
                <w:caps w:val="0"/>
                <w:smallCaps/>
                <w:noProof/>
                <w:webHidden/>
                <w:szCs w:val="20"/>
              </w:rPr>
              <w:t>i</w:t>
            </w:r>
          </w:hyperlink>
        </w:p>
        <w:p w14:paraId="23C57BDF" w14:textId="4DA7A345" w:rsidR="00191364" w:rsidRDefault="006B189D" w:rsidP="00F14238">
          <w:pPr>
            <w:pStyle w:val="TOC1"/>
            <w:ind w:left="0"/>
            <w:rPr>
              <w:rFonts w:eastAsiaTheme="minorEastAsia" w:cstheme="minorBidi"/>
              <w:b w:val="0"/>
              <w:bCs w:val="0"/>
              <w:caps w:val="0"/>
              <w:noProof/>
              <w:kern w:val="2"/>
              <w:sz w:val="24"/>
              <w14:ligatures w14:val="standardContextual"/>
            </w:rPr>
          </w:pPr>
          <w:r>
            <w:fldChar w:fldCharType="begin"/>
          </w:r>
          <w:r>
            <w:instrText xml:space="preserve"> TOC \o "1-3" \h \z \u </w:instrText>
          </w:r>
          <w:r>
            <w:fldChar w:fldCharType="separate"/>
          </w:r>
          <w:hyperlink w:anchor="_Toc206064746" w:history="1">
            <w:r w:rsidR="00191364" w:rsidRPr="00A57F40">
              <w:rPr>
                <w:rStyle w:val="Hyperlink"/>
                <w:rFonts w:eastAsiaTheme="majorEastAsia"/>
                <w:noProof/>
              </w:rPr>
              <w:t>CHAPTER 1:</w:t>
            </w:r>
            <w:r w:rsidR="00EE34D8">
              <w:rPr>
                <w:rFonts w:eastAsiaTheme="minorEastAsia" w:cstheme="minorBidi"/>
                <w:b w:val="0"/>
                <w:bCs w:val="0"/>
                <w:caps w:val="0"/>
                <w:noProof/>
                <w:kern w:val="2"/>
                <w:sz w:val="24"/>
                <w14:ligatures w14:val="standardContextual"/>
              </w:rPr>
              <w:t xml:space="preserve"> </w:t>
            </w:r>
            <w:r w:rsidR="00191364" w:rsidRPr="00A57F40">
              <w:rPr>
                <w:rStyle w:val="Hyperlink"/>
                <w:rFonts w:eastAsiaTheme="majorEastAsia"/>
                <w:noProof/>
              </w:rPr>
              <w:t>INTRODUCTION</w:t>
            </w:r>
            <w:r w:rsidR="00191364">
              <w:rPr>
                <w:noProof/>
                <w:webHidden/>
              </w:rPr>
              <w:tab/>
            </w:r>
            <w:r w:rsidR="00191364">
              <w:rPr>
                <w:noProof/>
                <w:webHidden/>
              </w:rPr>
              <w:fldChar w:fldCharType="begin"/>
            </w:r>
            <w:r w:rsidR="00191364">
              <w:rPr>
                <w:noProof/>
                <w:webHidden/>
              </w:rPr>
              <w:instrText xml:space="preserve"> PAGEREF _Toc206064746 \h </w:instrText>
            </w:r>
            <w:r w:rsidR="00191364">
              <w:rPr>
                <w:noProof/>
                <w:webHidden/>
              </w:rPr>
            </w:r>
            <w:r w:rsidR="00191364">
              <w:rPr>
                <w:noProof/>
                <w:webHidden/>
              </w:rPr>
              <w:fldChar w:fldCharType="separate"/>
            </w:r>
            <w:r w:rsidR="000342C9">
              <w:rPr>
                <w:noProof/>
                <w:webHidden/>
              </w:rPr>
              <w:t>1</w:t>
            </w:r>
            <w:r w:rsidR="00191364">
              <w:rPr>
                <w:noProof/>
                <w:webHidden/>
              </w:rPr>
              <w:fldChar w:fldCharType="end"/>
            </w:r>
          </w:hyperlink>
        </w:p>
        <w:p w14:paraId="6A2DEE9A" w14:textId="562309A8"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47" w:history="1">
            <w:r w:rsidRPr="00A57F40">
              <w:rPr>
                <w:rStyle w:val="Hyperlink"/>
                <w:rFonts w:eastAsiaTheme="majorEastAsia"/>
                <w:noProof/>
              </w:rPr>
              <w:t>1.1</w:t>
            </w:r>
            <w:r>
              <w:rPr>
                <w:rFonts w:eastAsiaTheme="minorEastAsia" w:cstheme="minorBidi"/>
                <w:smallCaps w:val="0"/>
                <w:noProof/>
                <w:kern w:val="2"/>
                <w:sz w:val="24"/>
                <w14:ligatures w14:val="standardContextual"/>
              </w:rPr>
              <w:tab/>
            </w:r>
            <w:r w:rsidRPr="00A57F40">
              <w:rPr>
                <w:rStyle w:val="Hyperlink"/>
                <w:rFonts w:eastAsiaTheme="majorEastAsia"/>
                <w:noProof/>
              </w:rPr>
              <w:t>Research Premise and Rationale</w:t>
            </w:r>
            <w:r>
              <w:rPr>
                <w:noProof/>
                <w:webHidden/>
              </w:rPr>
              <w:tab/>
            </w:r>
            <w:r>
              <w:rPr>
                <w:noProof/>
                <w:webHidden/>
              </w:rPr>
              <w:fldChar w:fldCharType="begin"/>
            </w:r>
            <w:r>
              <w:rPr>
                <w:noProof/>
                <w:webHidden/>
              </w:rPr>
              <w:instrText xml:space="preserve"> PAGEREF _Toc206064747 \h </w:instrText>
            </w:r>
            <w:r>
              <w:rPr>
                <w:noProof/>
                <w:webHidden/>
              </w:rPr>
            </w:r>
            <w:r>
              <w:rPr>
                <w:noProof/>
                <w:webHidden/>
              </w:rPr>
              <w:fldChar w:fldCharType="separate"/>
            </w:r>
            <w:r w:rsidR="000342C9">
              <w:rPr>
                <w:noProof/>
                <w:webHidden/>
              </w:rPr>
              <w:t>1</w:t>
            </w:r>
            <w:r>
              <w:rPr>
                <w:noProof/>
                <w:webHidden/>
              </w:rPr>
              <w:fldChar w:fldCharType="end"/>
            </w:r>
          </w:hyperlink>
        </w:p>
        <w:p w14:paraId="7F278CEB" w14:textId="061F433C"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48" w:history="1">
            <w:r w:rsidRPr="00A57F40">
              <w:rPr>
                <w:rStyle w:val="Hyperlink"/>
                <w:rFonts w:eastAsiaTheme="majorEastAsia"/>
                <w:noProof/>
              </w:rPr>
              <w:t>1.2</w:t>
            </w:r>
            <w:r>
              <w:rPr>
                <w:rFonts w:eastAsiaTheme="minorEastAsia" w:cstheme="minorBidi"/>
                <w:smallCaps w:val="0"/>
                <w:noProof/>
                <w:kern w:val="2"/>
                <w:sz w:val="24"/>
                <w14:ligatures w14:val="standardContextual"/>
              </w:rPr>
              <w:tab/>
            </w:r>
            <w:r w:rsidRPr="00A57F40">
              <w:rPr>
                <w:rStyle w:val="Hyperlink"/>
                <w:rFonts w:eastAsiaTheme="majorEastAsia"/>
                <w:noProof/>
              </w:rPr>
              <w:t>Background and Importance of the Research Problem Area</w:t>
            </w:r>
            <w:r>
              <w:rPr>
                <w:noProof/>
                <w:webHidden/>
              </w:rPr>
              <w:tab/>
            </w:r>
            <w:r>
              <w:rPr>
                <w:noProof/>
                <w:webHidden/>
              </w:rPr>
              <w:fldChar w:fldCharType="begin"/>
            </w:r>
            <w:r>
              <w:rPr>
                <w:noProof/>
                <w:webHidden/>
              </w:rPr>
              <w:instrText xml:space="preserve"> PAGEREF _Toc206064748 \h </w:instrText>
            </w:r>
            <w:r>
              <w:rPr>
                <w:noProof/>
                <w:webHidden/>
              </w:rPr>
            </w:r>
            <w:r>
              <w:rPr>
                <w:noProof/>
                <w:webHidden/>
              </w:rPr>
              <w:fldChar w:fldCharType="separate"/>
            </w:r>
            <w:r w:rsidR="000342C9">
              <w:rPr>
                <w:noProof/>
                <w:webHidden/>
              </w:rPr>
              <w:t>3</w:t>
            </w:r>
            <w:r>
              <w:rPr>
                <w:noProof/>
                <w:webHidden/>
              </w:rPr>
              <w:fldChar w:fldCharType="end"/>
            </w:r>
          </w:hyperlink>
        </w:p>
        <w:p w14:paraId="2B5600B1" w14:textId="3ABDFF08"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49" w:history="1">
            <w:r w:rsidRPr="00A57F40">
              <w:rPr>
                <w:rStyle w:val="Hyperlink"/>
                <w:rFonts w:eastAsiaTheme="majorEastAsia"/>
                <w:noProof/>
              </w:rPr>
              <w:t>1.3</w:t>
            </w:r>
            <w:r>
              <w:rPr>
                <w:rFonts w:eastAsiaTheme="minorEastAsia" w:cstheme="minorBidi"/>
                <w:smallCaps w:val="0"/>
                <w:noProof/>
                <w:kern w:val="2"/>
                <w:sz w:val="24"/>
                <w14:ligatures w14:val="standardContextual"/>
              </w:rPr>
              <w:tab/>
            </w:r>
            <w:r w:rsidRPr="00A57F40">
              <w:rPr>
                <w:rStyle w:val="Hyperlink"/>
                <w:rFonts w:eastAsiaTheme="majorEastAsia"/>
                <w:noProof/>
              </w:rPr>
              <w:t>Purpose and High-Level Research Question</w:t>
            </w:r>
            <w:r>
              <w:rPr>
                <w:noProof/>
                <w:webHidden/>
              </w:rPr>
              <w:tab/>
            </w:r>
            <w:r>
              <w:rPr>
                <w:noProof/>
                <w:webHidden/>
              </w:rPr>
              <w:fldChar w:fldCharType="begin"/>
            </w:r>
            <w:r>
              <w:rPr>
                <w:noProof/>
                <w:webHidden/>
              </w:rPr>
              <w:instrText xml:space="preserve"> PAGEREF _Toc206064749 \h </w:instrText>
            </w:r>
            <w:r>
              <w:rPr>
                <w:noProof/>
                <w:webHidden/>
              </w:rPr>
            </w:r>
            <w:r>
              <w:rPr>
                <w:noProof/>
                <w:webHidden/>
              </w:rPr>
              <w:fldChar w:fldCharType="separate"/>
            </w:r>
            <w:r w:rsidR="000342C9">
              <w:rPr>
                <w:noProof/>
                <w:webHidden/>
              </w:rPr>
              <w:t>8</w:t>
            </w:r>
            <w:r>
              <w:rPr>
                <w:noProof/>
                <w:webHidden/>
              </w:rPr>
              <w:fldChar w:fldCharType="end"/>
            </w:r>
          </w:hyperlink>
        </w:p>
        <w:p w14:paraId="1D6560BE" w14:textId="25EDB957"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0" w:history="1">
            <w:r w:rsidRPr="00A57F40">
              <w:rPr>
                <w:rStyle w:val="Hyperlink"/>
                <w:rFonts w:eastAsiaTheme="majorEastAsia"/>
                <w:noProof/>
              </w:rPr>
              <w:t>1.4</w:t>
            </w:r>
            <w:r>
              <w:rPr>
                <w:rFonts w:eastAsiaTheme="minorEastAsia" w:cstheme="minorBidi"/>
                <w:smallCaps w:val="0"/>
                <w:noProof/>
                <w:kern w:val="2"/>
                <w:sz w:val="24"/>
                <w14:ligatures w14:val="standardContextual"/>
              </w:rPr>
              <w:tab/>
            </w:r>
            <w:r w:rsidRPr="00A57F40">
              <w:rPr>
                <w:rStyle w:val="Hyperlink"/>
                <w:rFonts w:eastAsiaTheme="majorEastAsia"/>
                <w:noProof/>
              </w:rPr>
              <w:t>Thesis Overview</w:t>
            </w:r>
            <w:r>
              <w:rPr>
                <w:noProof/>
                <w:webHidden/>
              </w:rPr>
              <w:tab/>
            </w:r>
            <w:r>
              <w:rPr>
                <w:noProof/>
                <w:webHidden/>
              </w:rPr>
              <w:fldChar w:fldCharType="begin"/>
            </w:r>
            <w:r>
              <w:rPr>
                <w:noProof/>
                <w:webHidden/>
              </w:rPr>
              <w:instrText xml:space="preserve"> PAGEREF _Toc206064750 \h </w:instrText>
            </w:r>
            <w:r>
              <w:rPr>
                <w:noProof/>
                <w:webHidden/>
              </w:rPr>
            </w:r>
            <w:r>
              <w:rPr>
                <w:noProof/>
                <w:webHidden/>
              </w:rPr>
              <w:fldChar w:fldCharType="separate"/>
            </w:r>
            <w:r w:rsidR="000342C9">
              <w:rPr>
                <w:noProof/>
                <w:webHidden/>
              </w:rPr>
              <w:t>9</w:t>
            </w:r>
            <w:r>
              <w:rPr>
                <w:noProof/>
                <w:webHidden/>
              </w:rPr>
              <w:fldChar w:fldCharType="end"/>
            </w:r>
          </w:hyperlink>
        </w:p>
        <w:p w14:paraId="553D15B7" w14:textId="2BEBF382"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751" w:history="1">
            <w:r w:rsidRPr="00A57F40">
              <w:rPr>
                <w:rStyle w:val="Hyperlink"/>
                <w:rFonts w:eastAsiaTheme="majorEastAsia"/>
                <w:noProof/>
              </w:rPr>
              <w:t>CHAPTER 2:</w:t>
            </w:r>
            <w:r w:rsidR="00EE34D8">
              <w:rPr>
                <w:rFonts w:eastAsiaTheme="minorEastAsia" w:cstheme="minorBidi"/>
                <w:b w:val="0"/>
                <w:bCs w:val="0"/>
                <w:caps w:val="0"/>
                <w:noProof/>
                <w:kern w:val="2"/>
                <w:sz w:val="24"/>
                <w14:ligatures w14:val="standardContextual"/>
              </w:rPr>
              <w:t xml:space="preserve"> </w:t>
            </w:r>
            <w:r w:rsidRPr="00A57F40">
              <w:rPr>
                <w:rStyle w:val="Hyperlink"/>
                <w:rFonts w:eastAsiaTheme="majorEastAsia"/>
                <w:noProof/>
              </w:rPr>
              <w:t>LITERATURE REVIEW</w:t>
            </w:r>
            <w:r>
              <w:rPr>
                <w:noProof/>
                <w:webHidden/>
              </w:rPr>
              <w:tab/>
            </w:r>
            <w:r>
              <w:rPr>
                <w:noProof/>
                <w:webHidden/>
              </w:rPr>
              <w:fldChar w:fldCharType="begin"/>
            </w:r>
            <w:r>
              <w:rPr>
                <w:noProof/>
                <w:webHidden/>
              </w:rPr>
              <w:instrText xml:space="preserve"> PAGEREF _Toc206064751 \h </w:instrText>
            </w:r>
            <w:r>
              <w:rPr>
                <w:noProof/>
                <w:webHidden/>
              </w:rPr>
            </w:r>
            <w:r>
              <w:rPr>
                <w:noProof/>
                <w:webHidden/>
              </w:rPr>
              <w:fldChar w:fldCharType="separate"/>
            </w:r>
            <w:r w:rsidR="000342C9">
              <w:rPr>
                <w:noProof/>
                <w:webHidden/>
              </w:rPr>
              <w:t>10</w:t>
            </w:r>
            <w:r>
              <w:rPr>
                <w:noProof/>
                <w:webHidden/>
              </w:rPr>
              <w:fldChar w:fldCharType="end"/>
            </w:r>
          </w:hyperlink>
        </w:p>
        <w:p w14:paraId="2376EC44" w14:textId="15E97ED9"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2" w:history="1">
            <w:r w:rsidRPr="00A57F40">
              <w:rPr>
                <w:rStyle w:val="Hyperlink"/>
                <w:rFonts w:eastAsiaTheme="majorEastAsia"/>
                <w:noProof/>
              </w:rPr>
              <w:t>2.1</w:t>
            </w:r>
            <w:r>
              <w:rPr>
                <w:rFonts w:eastAsiaTheme="minorEastAsia" w:cstheme="minorBidi"/>
                <w:smallCaps w:val="0"/>
                <w:noProof/>
                <w:kern w:val="2"/>
                <w:sz w:val="24"/>
                <w14:ligatures w14:val="standardContextual"/>
              </w:rPr>
              <w:tab/>
            </w:r>
            <w:r w:rsidRPr="00A57F40">
              <w:rPr>
                <w:rStyle w:val="Hyperlink"/>
                <w:rFonts w:eastAsiaTheme="majorEastAsia"/>
                <w:noProof/>
              </w:rPr>
              <w:t>Introduction</w:t>
            </w:r>
            <w:r>
              <w:rPr>
                <w:noProof/>
                <w:webHidden/>
              </w:rPr>
              <w:tab/>
            </w:r>
            <w:r>
              <w:rPr>
                <w:noProof/>
                <w:webHidden/>
              </w:rPr>
              <w:fldChar w:fldCharType="begin"/>
            </w:r>
            <w:r>
              <w:rPr>
                <w:noProof/>
                <w:webHidden/>
              </w:rPr>
              <w:instrText xml:space="preserve"> PAGEREF _Toc206064752 \h </w:instrText>
            </w:r>
            <w:r>
              <w:rPr>
                <w:noProof/>
                <w:webHidden/>
              </w:rPr>
            </w:r>
            <w:r>
              <w:rPr>
                <w:noProof/>
                <w:webHidden/>
              </w:rPr>
              <w:fldChar w:fldCharType="separate"/>
            </w:r>
            <w:r w:rsidR="000342C9">
              <w:rPr>
                <w:noProof/>
                <w:webHidden/>
              </w:rPr>
              <w:t>10</w:t>
            </w:r>
            <w:r>
              <w:rPr>
                <w:noProof/>
                <w:webHidden/>
              </w:rPr>
              <w:fldChar w:fldCharType="end"/>
            </w:r>
          </w:hyperlink>
        </w:p>
        <w:p w14:paraId="2452BDED" w14:textId="39B3FC49"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3" w:history="1">
            <w:r w:rsidRPr="00A57F40">
              <w:rPr>
                <w:rStyle w:val="Hyperlink"/>
                <w:rFonts w:eastAsiaTheme="majorEastAsia"/>
                <w:noProof/>
              </w:rPr>
              <w:t>2.2</w:t>
            </w:r>
            <w:r>
              <w:rPr>
                <w:rFonts w:eastAsiaTheme="minorEastAsia" w:cstheme="minorBidi"/>
                <w:smallCaps w:val="0"/>
                <w:noProof/>
                <w:kern w:val="2"/>
                <w:sz w:val="24"/>
                <w14:ligatures w14:val="standardContextual"/>
              </w:rPr>
              <w:tab/>
            </w:r>
            <w:r w:rsidRPr="00A57F40">
              <w:rPr>
                <w:rStyle w:val="Hyperlink"/>
                <w:rFonts w:eastAsiaTheme="majorEastAsia"/>
                <w:noProof/>
              </w:rPr>
              <w:t>Digital Literacy</w:t>
            </w:r>
            <w:r>
              <w:rPr>
                <w:noProof/>
                <w:webHidden/>
              </w:rPr>
              <w:tab/>
            </w:r>
            <w:r>
              <w:rPr>
                <w:noProof/>
                <w:webHidden/>
              </w:rPr>
              <w:fldChar w:fldCharType="begin"/>
            </w:r>
            <w:r>
              <w:rPr>
                <w:noProof/>
                <w:webHidden/>
              </w:rPr>
              <w:instrText xml:space="preserve"> PAGEREF _Toc206064753 \h </w:instrText>
            </w:r>
            <w:r>
              <w:rPr>
                <w:noProof/>
                <w:webHidden/>
              </w:rPr>
            </w:r>
            <w:r>
              <w:rPr>
                <w:noProof/>
                <w:webHidden/>
              </w:rPr>
              <w:fldChar w:fldCharType="separate"/>
            </w:r>
            <w:r w:rsidR="000342C9">
              <w:rPr>
                <w:noProof/>
                <w:webHidden/>
              </w:rPr>
              <w:t>10</w:t>
            </w:r>
            <w:r>
              <w:rPr>
                <w:noProof/>
                <w:webHidden/>
              </w:rPr>
              <w:fldChar w:fldCharType="end"/>
            </w:r>
          </w:hyperlink>
        </w:p>
        <w:p w14:paraId="154D030B" w14:textId="48E251DD"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4" w:history="1">
            <w:r w:rsidRPr="00A57F40">
              <w:rPr>
                <w:rStyle w:val="Hyperlink"/>
                <w:rFonts w:eastAsiaTheme="majorEastAsia"/>
                <w:noProof/>
              </w:rPr>
              <w:t>2.3</w:t>
            </w:r>
            <w:r>
              <w:rPr>
                <w:rFonts w:eastAsiaTheme="minorEastAsia" w:cstheme="minorBidi"/>
                <w:smallCaps w:val="0"/>
                <w:noProof/>
                <w:kern w:val="2"/>
                <w:sz w:val="24"/>
                <w14:ligatures w14:val="standardContextual"/>
              </w:rPr>
              <w:tab/>
            </w:r>
            <w:r w:rsidRPr="00A57F40">
              <w:rPr>
                <w:rStyle w:val="Hyperlink"/>
                <w:rFonts w:eastAsiaTheme="majorEastAsia"/>
                <w:noProof/>
              </w:rPr>
              <w:t>Digital Literacy Training</w:t>
            </w:r>
            <w:r>
              <w:rPr>
                <w:noProof/>
                <w:webHidden/>
              </w:rPr>
              <w:tab/>
            </w:r>
            <w:r>
              <w:rPr>
                <w:noProof/>
                <w:webHidden/>
              </w:rPr>
              <w:fldChar w:fldCharType="begin"/>
            </w:r>
            <w:r>
              <w:rPr>
                <w:noProof/>
                <w:webHidden/>
              </w:rPr>
              <w:instrText xml:space="preserve"> PAGEREF _Toc206064754 \h </w:instrText>
            </w:r>
            <w:r>
              <w:rPr>
                <w:noProof/>
                <w:webHidden/>
              </w:rPr>
            </w:r>
            <w:r>
              <w:rPr>
                <w:noProof/>
                <w:webHidden/>
              </w:rPr>
              <w:fldChar w:fldCharType="separate"/>
            </w:r>
            <w:r w:rsidR="000342C9">
              <w:rPr>
                <w:noProof/>
                <w:webHidden/>
              </w:rPr>
              <w:t>14</w:t>
            </w:r>
            <w:r>
              <w:rPr>
                <w:noProof/>
                <w:webHidden/>
              </w:rPr>
              <w:fldChar w:fldCharType="end"/>
            </w:r>
          </w:hyperlink>
        </w:p>
        <w:p w14:paraId="467A7D96" w14:textId="2D6B60DB"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5" w:history="1">
            <w:r w:rsidRPr="00A57F40">
              <w:rPr>
                <w:rStyle w:val="Hyperlink"/>
                <w:rFonts w:eastAsiaTheme="majorEastAsia"/>
                <w:noProof/>
              </w:rPr>
              <w:t>2.4</w:t>
            </w:r>
            <w:r>
              <w:rPr>
                <w:rFonts w:eastAsiaTheme="minorEastAsia" w:cstheme="minorBidi"/>
                <w:smallCaps w:val="0"/>
                <w:noProof/>
                <w:kern w:val="2"/>
                <w:sz w:val="24"/>
                <w14:ligatures w14:val="standardContextual"/>
              </w:rPr>
              <w:tab/>
            </w:r>
            <w:r w:rsidRPr="00A57F40">
              <w:rPr>
                <w:rStyle w:val="Hyperlink"/>
                <w:rFonts w:eastAsiaTheme="majorEastAsia"/>
                <w:noProof/>
              </w:rPr>
              <w:t>The Role of Libraries to Address the Digital Divide</w:t>
            </w:r>
            <w:r>
              <w:rPr>
                <w:noProof/>
                <w:webHidden/>
              </w:rPr>
              <w:tab/>
            </w:r>
            <w:r>
              <w:rPr>
                <w:noProof/>
                <w:webHidden/>
              </w:rPr>
              <w:fldChar w:fldCharType="begin"/>
            </w:r>
            <w:r>
              <w:rPr>
                <w:noProof/>
                <w:webHidden/>
              </w:rPr>
              <w:instrText xml:space="preserve"> PAGEREF _Toc206064755 \h </w:instrText>
            </w:r>
            <w:r>
              <w:rPr>
                <w:noProof/>
                <w:webHidden/>
              </w:rPr>
            </w:r>
            <w:r>
              <w:rPr>
                <w:noProof/>
                <w:webHidden/>
              </w:rPr>
              <w:fldChar w:fldCharType="separate"/>
            </w:r>
            <w:r w:rsidR="000342C9">
              <w:rPr>
                <w:noProof/>
                <w:webHidden/>
              </w:rPr>
              <w:t>15</w:t>
            </w:r>
            <w:r>
              <w:rPr>
                <w:noProof/>
                <w:webHidden/>
              </w:rPr>
              <w:fldChar w:fldCharType="end"/>
            </w:r>
          </w:hyperlink>
        </w:p>
        <w:p w14:paraId="6430ACFF" w14:textId="0B6F75AC"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6" w:history="1">
            <w:r w:rsidRPr="00A57F40">
              <w:rPr>
                <w:rStyle w:val="Hyperlink"/>
                <w:rFonts w:eastAsiaTheme="majorEastAsia"/>
                <w:noProof/>
              </w:rPr>
              <w:t>2.5</w:t>
            </w:r>
            <w:r>
              <w:rPr>
                <w:rFonts w:eastAsiaTheme="minorEastAsia" w:cstheme="minorBidi"/>
                <w:smallCaps w:val="0"/>
                <w:noProof/>
                <w:kern w:val="2"/>
                <w:sz w:val="24"/>
                <w14:ligatures w14:val="standardContextual"/>
              </w:rPr>
              <w:tab/>
            </w:r>
            <w:r w:rsidRPr="00A57F40">
              <w:rPr>
                <w:rStyle w:val="Hyperlink"/>
                <w:rFonts w:eastAsiaTheme="majorEastAsia"/>
                <w:noProof/>
              </w:rPr>
              <w:t>Digital Literacy Training and Older Adults</w:t>
            </w:r>
            <w:r>
              <w:rPr>
                <w:noProof/>
                <w:webHidden/>
              </w:rPr>
              <w:tab/>
            </w:r>
            <w:r>
              <w:rPr>
                <w:noProof/>
                <w:webHidden/>
              </w:rPr>
              <w:fldChar w:fldCharType="begin"/>
            </w:r>
            <w:r>
              <w:rPr>
                <w:noProof/>
                <w:webHidden/>
              </w:rPr>
              <w:instrText xml:space="preserve"> PAGEREF _Toc206064756 \h </w:instrText>
            </w:r>
            <w:r>
              <w:rPr>
                <w:noProof/>
                <w:webHidden/>
              </w:rPr>
            </w:r>
            <w:r>
              <w:rPr>
                <w:noProof/>
                <w:webHidden/>
              </w:rPr>
              <w:fldChar w:fldCharType="separate"/>
            </w:r>
            <w:r w:rsidR="000342C9">
              <w:rPr>
                <w:noProof/>
                <w:webHidden/>
              </w:rPr>
              <w:t>19</w:t>
            </w:r>
            <w:r>
              <w:rPr>
                <w:noProof/>
                <w:webHidden/>
              </w:rPr>
              <w:fldChar w:fldCharType="end"/>
            </w:r>
          </w:hyperlink>
        </w:p>
        <w:p w14:paraId="3A6993BF" w14:textId="4E01FF3B"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7" w:history="1">
            <w:r w:rsidRPr="007E7F68">
              <w:rPr>
                <w:rStyle w:val="Hyperlink"/>
                <w:rFonts w:eastAsiaTheme="majorEastAsia"/>
                <w:noProof/>
              </w:rPr>
              <w:t>2.6</w:t>
            </w:r>
            <w:r w:rsidRPr="007E7F68">
              <w:rPr>
                <w:rFonts w:eastAsiaTheme="minorEastAsia" w:cstheme="minorBidi"/>
                <w:smallCaps w:val="0"/>
                <w:noProof/>
                <w:kern w:val="2"/>
                <w:sz w:val="24"/>
                <w14:ligatures w14:val="standardContextual"/>
              </w:rPr>
              <w:tab/>
            </w:r>
            <w:r w:rsidRPr="007E7F68">
              <w:rPr>
                <w:rStyle w:val="Hyperlink"/>
                <w:rFonts w:eastAsiaTheme="majorEastAsia"/>
                <w:noProof/>
              </w:rPr>
              <w:t>Gender and Digital Literacy Training</w:t>
            </w:r>
            <w:r w:rsidRPr="007E7F68">
              <w:rPr>
                <w:noProof/>
                <w:webHidden/>
              </w:rPr>
              <w:tab/>
            </w:r>
            <w:r w:rsidRPr="007E7F68">
              <w:rPr>
                <w:noProof/>
                <w:webHidden/>
              </w:rPr>
              <w:fldChar w:fldCharType="begin"/>
            </w:r>
            <w:r w:rsidRPr="007E7F68">
              <w:rPr>
                <w:noProof/>
                <w:webHidden/>
              </w:rPr>
              <w:instrText xml:space="preserve"> PAGEREF _Toc206064757 \h </w:instrText>
            </w:r>
            <w:r w:rsidRPr="007E7F68">
              <w:rPr>
                <w:noProof/>
                <w:webHidden/>
              </w:rPr>
            </w:r>
            <w:r w:rsidRPr="007E7F68">
              <w:rPr>
                <w:noProof/>
                <w:webHidden/>
              </w:rPr>
              <w:fldChar w:fldCharType="separate"/>
            </w:r>
            <w:r w:rsidR="000342C9">
              <w:rPr>
                <w:noProof/>
                <w:webHidden/>
              </w:rPr>
              <w:t>26</w:t>
            </w:r>
            <w:r w:rsidRPr="007E7F68">
              <w:rPr>
                <w:noProof/>
                <w:webHidden/>
              </w:rPr>
              <w:fldChar w:fldCharType="end"/>
            </w:r>
          </w:hyperlink>
        </w:p>
        <w:p w14:paraId="7F55C972" w14:textId="3DA959AB"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758" w:history="1">
            <w:r w:rsidRPr="00A57F40">
              <w:rPr>
                <w:rStyle w:val="Hyperlink"/>
                <w:rFonts w:eastAsiaTheme="majorEastAsia"/>
                <w:noProof/>
              </w:rPr>
              <w:t>CHAPTER 3:</w:t>
            </w:r>
            <w:r w:rsidR="00EE34D8">
              <w:rPr>
                <w:rFonts w:eastAsiaTheme="minorEastAsia" w:cstheme="minorBidi"/>
                <w:b w:val="0"/>
                <w:bCs w:val="0"/>
                <w:caps w:val="0"/>
                <w:noProof/>
                <w:kern w:val="2"/>
                <w:sz w:val="24"/>
                <w14:ligatures w14:val="standardContextual"/>
              </w:rPr>
              <w:t xml:space="preserve"> </w:t>
            </w:r>
            <w:r w:rsidRPr="00A57F40">
              <w:rPr>
                <w:rStyle w:val="Hyperlink"/>
                <w:rFonts w:eastAsiaTheme="majorEastAsia"/>
                <w:noProof/>
              </w:rPr>
              <w:t>THEORETICAL BACKGROUND AND CONCEPTUAL FRAMEWORK</w:t>
            </w:r>
            <w:r>
              <w:rPr>
                <w:noProof/>
                <w:webHidden/>
              </w:rPr>
              <w:tab/>
            </w:r>
            <w:r>
              <w:rPr>
                <w:noProof/>
                <w:webHidden/>
              </w:rPr>
              <w:fldChar w:fldCharType="begin"/>
            </w:r>
            <w:r>
              <w:rPr>
                <w:noProof/>
                <w:webHidden/>
              </w:rPr>
              <w:instrText xml:space="preserve"> PAGEREF _Toc206064758 \h </w:instrText>
            </w:r>
            <w:r>
              <w:rPr>
                <w:noProof/>
                <w:webHidden/>
              </w:rPr>
            </w:r>
            <w:r>
              <w:rPr>
                <w:noProof/>
                <w:webHidden/>
              </w:rPr>
              <w:fldChar w:fldCharType="separate"/>
            </w:r>
            <w:r w:rsidR="000342C9">
              <w:rPr>
                <w:noProof/>
                <w:webHidden/>
              </w:rPr>
              <w:t>29</w:t>
            </w:r>
            <w:r>
              <w:rPr>
                <w:noProof/>
                <w:webHidden/>
              </w:rPr>
              <w:fldChar w:fldCharType="end"/>
            </w:r>
          </w:hyperlink>
        </w:p>
        <w:p w14:paraId="191E0A0F" w14:textId="24E1C9CB"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59" w:history="1">
            <w:r w:rsidRPr="00A57F40">
              <w:rPr>
                <w:rStyle w:val="Hyperlink"/>
                <w:rFonts w:eastAsiaTheme="majorEastAsia"/>
                <w:noProof/>
              </w:rPr>
              <w:t>3.1</w:t>
            </w:r>
            <w:r>
              <w:rPr>
                <w:rFonts w:eastAsiaTheme="minorEastAsia" w:cstheme="minorBidi"/>
                <w:smallCaps w:val="0"/>
                <w:noProof/>
                <w:kern w:val="2"/>
                <w:sz w:val="24"/>
                <w14:ligatures w14:val="standardContextual"/>
              </w:rPr>
              <w:tab/>
            </w:r>
            <w:r w:rsidRPr="00A57F40">
              <w:rPr>
                <w:rStyle w:val="Hyperlink"/>
                <w:rFonts w:eastAsiaTheme="majorEastAsia"/>
                <w:noProof/>
              </w:rPr>
              <w:t>Introduction</w:t>
            </w:r>
            <w:r>
              <w:rPr>
                <w:noProof/>
                <w:webHidden/>
              </w:rPr>
              <w:tab/>
            </w:r>
            <w:r>
              <w:rPr>
                <w:noProof/>
                <w:webHidden/>
              </w:rPr>
              <w:fldChar w:fldCharType="begin"/>
            </w:r>
            <w:r>
              <w:rPr>
                <w:noProof/>
                <w:webHidden/>
              </w:rPr>
              <w:instrText xml:space="preserve"> PAGEREF _Toc206064759 \h </w:instrText>
            </w:r>
            <w:r>
              <w:rPr>
                <w:noProof/>
                <w:webHidden/>
              </w:rPr>
            </w:r>
            <w:r>
              <w:rPr>
                <w:noProof/>
                <w:webHidden/>
              </w:rPr>
              <w:fldChar w:fldCharType="separate"/>
            </w:r>
            <w:r w:rsidR="000342C9">
              <w:rPr>
                <w:noProof/>
                <w:webHidden/>
              </w:rPr>
              <w:t>29</w:t>
            </w:r>
            <w:r>
              <w:rPr>
                <w:noProof/>
                <w:webHidden/>
              </w:rPr>
              <w:fldChar w:fldCharType="end"/>
            </w:r>
          </w:hyperlink>
        </w:p>
        <w:p w14:paraId="3074ADA7" w14:textId="05072DF7"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0" w:history="1">
            <w:r w:rsidRPr="00A57F40">
              <w:rPr>
                <w:rStyle w:val="Hyperlink"/>
                <w:rFonts w:eastAsiaTheme="majorEastAsia"/>
                <w:noProof/>
              </w:rPr>
              <w:t>3.2</w:t>
            </w:r>
            <w:r>
              <w:rPr>
                <w:rFonts w:eastAsiaTheme="minorEastAsia" w:cstheme="minorBidi"/>
                <w:smallCaps w:val="0"/>
                <w:noProof/>
                <w:kern w:val="2"/>
                <w:sz w:val="24"/>
                <w14:ligatures w14:val="standardContextual"/>
              </w:rPr>
              <w:tab/>
            </w:r>
            <w:r w:rsidRPr="00A57F40">
              <w:rPr>
                <w:rStyle w:val="Hyperlink"/>
                <w:rFonts w:eastAsiaTheme="majorEastAsia"/>
                <w:noProof/>
              </w:rPr>
              <w:t>SCT History and General Application</w:t>
            </w:r>
            <w:r>
              <w:rPr>
                <w:noProof/>
                <w:webHidden/>
              </w:rPr>
              <w:tab/>
            </w:r>
            <w:r>
              <w:rPr>
                <w:noProof/>
                <w:webHidden/>
              </w:rPr>
              <w:fldChar w:fldCharType="begin"/>
            </w:r>
            <w:r>
              <w:rPr>
                <w:noProof/>
                <w:webHidden/>
              </w:rPr>
              <w:instrText xml:space="preserve"> PAGEREF _Toc206064760 \h </w:instrText>
            </w:r>
            <w:r>
              <w:rPr>
                <w:noProof/>
                <w:webHidden/>
              </w:rPr>
            </w:r>
            <w:r>
              <w:rPr>
                <w:noProof/>
                <w:webHidden/>
              </w:rPr>
              <w:fldChar w:fldCharType="separate"/>
            </w:r>
            <w:r w:rsidR="000342C9">
              <w:rPr>
                <w:noProof/>
                <w:webHidden/>
              </w:rPr>
              <w:t>31</w:t>
            </w:r>
            <w:r>
              <w:rPr>
                <w:noProof/>
                <w:webHidden/>
              </w:rPr>
              <w:fldChar w:fldCharType="end"/>
            </w:r>
          </w:hyperlink>
        </w:p>
        <w:p w14:paraId="0736AF19" w14:textId="7F7B1F90"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1" w:history="1">
            <w:r w:rsidRPr="00A57F40">
              <w:rPr>
                <w:rStyle w:val="Hyperlink"/>
                <w:rFonts w:eastAsiaTheme="majorEastAsia"/>
                <w:noProof/>
              </w:rPr>
              <w:t>3.3</w:t>
            </w:r>
            <w:r>
              <w:rPr>
                <w:rFonts w:eastAsiaTheme="minorEastAsia" w:cstheme="minorBidi"/>
                <w:smallCaps w:val="0"/>
                <w:noProof/>
                <w:kern w:val="2"/>
                <w:sz w:val="24"/>
                <w14:ligatures w14:val="standardContextual"/>
              </w:rPr>
              <w:tab/>
            </w:r>
            <w:r w:rsidRPr="00A57F40">
              <w:rPr>
                <w:rStyle w:val="Hyperlink"/>
                <w:rFonts w:eastAsiaTheme="majorEastAsia"/>
                <w:noProof/>
              </w:rPr>
              <w:t>SCT Factors</w:t>
            </w:r>
            <w:r>
              <w:rPr>
                <w:noProof/>
                <w:webHidden/>
              </w:rPr>
              <w:tab/>
            </w:r>
            <w:r>
              <w:rPr>
                <w:noProof/>
                <w:webHidden/>
              </w:rPr>
              <w:fldChar w:fldCharType="begin"/>
            </w:r>
            <w:r>
              <w:rPr>
                <w:noProof/>
                <w:webHidden/>
              </w:rPr>
              <w:instrText xml:space="preserve"> PAGEREF _Toc206064761 \h </w:instrText>
            </w:r>
            <w:r>
              <w:rPr>
                <w:noProof/>
                <w:webHidden/>
              </w:rPr>
            </w:r>
            <w:r>
              <w:rPr>
                <w:noProof/>
                <w:webHidden/>
              </w:rPr>
              <w:fldChar w:fldCharType="separate"/>
            </w:r>
            <w:r w:rsidR="000342C9">
              <w:rPr>
                <w:noProof/>
                <w:webHidden/>
              </w:rPr>
              <w:t>33</w:t>
            </w:r>
            <w:r>
              <w:rPr>
                <w:noProof/>
                <w:webHidden/>
              </w:rPr>
              <w:fldChar w:fldCharType="end"/>
            </w:r>
          </w:hyperlink>
        </w:p>
        <w:p w14:paraId="57E7F3E0" w14:textId="3176D86A"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2" w:history="1">
            <w:r w:rsidRPr="00A57F40">
              <w:rPr>
                <w:rStyle w:val="Hyperlink"/>
                <w:rFonts w:eastAsiaTheme="majorEastAsia"/>
                <w:noProof/>
              </w:rPr>
              <w:t>3.4</w:t>
            </w:r>
            <w:r>
              <w:rPr>
                <w:rFonts w:eastAsiaTheme="minorEastAsia" w:cstheme="minorBidi"/>
                <w:smallCaps w:val="0"/>
                <w:noProof/>
                <w:kern w:val="2"/>
                <w:sz w:val="24"/>
                <w14:ligatures w14:val="standardContextual"/>
              </w:rPr>
              <w:tab/>
            </w:r>
            <w:r w:rsidRPr="00A57F40">
              <w:rPr>
                <w:rStyle w:val="Hyperlink"/>
                <w:rFonts w:eastAsiaTheme="majorEastAsia"/>
                <w:noProof/>
              </w:rPr>
              <w:t>SCT Application in Information Systems</w:t>
            </w:r>
            <w:r>
              <w:rPr>
                <w:noProof/>
                <w:webHidden/>
              </w:rPr>
              <w:tab/>
            </w:r>
            <w:r>
              <w:rPr>
                <w:noProof/>
                <w:webHidden/>
              </w:rPr>
              <w:fldChar w:fldCharType="begin"/>
            </w:r>
            <w:r>
              <w:rPr>
                <w:noProof/>
                <w:webHidden/>
              </w:rPr>
              <w:instrText xml:space="preserve"> PAGEREF _Toc206064762 \h </w:instrText>
            </w:r>
            <w:r>
              <w:rPr>
                <w:noProof/>
                <w:webHidden/>
              </w:rPr>
            </w:r>
            <w:r>
              <w:rPr>
                <w:noProof/>
                <w:webHidden/>
              </w:rPr>
              <w:fldChar w:fldCharType="separate"/>
            </w:r>
            <w:r w:rsidR="000342C9">
              <w:rPr>
                <w:noProof/>
                <w:webHidden/>
              </w:rPr>
              <w:t>37</w:t>
            </w:r>
            <w:r>
              <w:rPr>
                <w:noProof/>
                <w:webHidden/>
              </w:rPr>
              <w:fldChar w:fldCharType="end"/>
            </w:r>
          </w:hyperlink>
        </w:p>
        <w:p w14:paraId="7883AF24" w14:textId="37593326"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3" w:history="1">
            <w:r w:rsidRPr="00A57F40">
              <w:rPr>
                <w:rStyle w:val="Hyperlink"/>
                <w:rFonts w:eastAsiaTheme="majorEastAsia"/>
                <w:noProof/>
              </w:rPr>
              <w:t>3.5</w:t>
            </w:r>
            <w:r>
              <w:rPr>
                <w:rFonts w:eastAsiaTheme="minorEastAsia" w:cstheme="minorBidi"/>
                <w:smallCaps w:val="0"/>
                <w:noProof/>
                <w:kern w:val="2"/>
                <w:sz w:val="24"/>
                <w14:ligatures w14:val="standardContextual"/>
              </w:rPr>
              <w:tab/>
            </w:r>
            <w:r w:rsidRPr="00A57F40">
              <w:rPr>
                <w:rStyle w:val="Hyperlink"/>
                <w:rFonts w:eastAsiaTheme="majorEastAsia"/>
                <w:noProof/>
              </w:rPr>
              <w:t>Conceptual Framework and Lower-Level Research Questions</w:t>
            </w:r>
            <w:r>
              <w:rPr>
                <w:noProof/>
                <w:webHidden/>
              </w:rPr>
              <w:tab/>
            </w:r>
            <w:r>
              <w:rPr>
                <w:noProof/>
                <w:webHidden/>
              </w:rPr>
              <w:fldChar w:fldCharType="begin"/>
            </w:r>
            <w:r>
              <w:rPr>
                <w:noProof/>
                <w:webHidden/>
              </w:rPr>
              <w:instrText xml:space="preserve"> PAGEREF _Toc206064763 \h </w:instrText>
            </w:r>
            <w:r>
              <w:rPr>
                <w:noProof/>
                <w:webHidden/>
              </w:rPr>
            </w:r>
            <w:r>
              <w:rPr>
                <w:noProof/>
                <w:webHidden/>
              </w:rPr>
              <w:fldChar w:fldCharType="separate"/>
            </w:r>
            <w:r w:rsidR="000342C9">
              <w:rPr>
                <w:noProof/>
                <w:webHidden/>
              </w:rPr>
              <w:t>41</w:t>
            </w:r>
            <w:r>
              <w:rPr>
                <w:noProof/>
                <w:webHidden/>
              </w:rPr>
              <w:fldChar w:fldCharType="end"/>
            </w:r>
          </w:hyperlink>
        </w:p>
        <w:p w14:paraId="6EE2DEF4" w14:textId="740C0E12"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764" w:history="1">
            <w:r w:rsidRPr="00A57F40">
              <w:rPr>
                <w:rStyle w:val="Hyperlink"/>
                <w:rFonts w:eastAsiaTheme="majorEastAsia"/>
                <w:noProof/>
              </w:rPr>
              <w:t>CHAPTER 4:</w:t>
            </w:r>
            <w:r w:rsidR="00EE34D8">
              <w:rPr>
                <w:rFonts w:eastAsiaTheme="minorEastAsia" w:cstheme="minorBidi"/>
                <w:b w:val="0"/>
                <w:bCs w:val="0"/>
                <w:caps w:val="0"/>
                <w:noProof/>
                <w:kern w:val="2"/>
                <w:sz w:val="24"/>
                <w14:ligatures w14:val="standardContextual"/>
              </w:rPr>
              <w:t xml:space="preserve"> </w:t>
            </w:r>
            <w:r w:rsidRPr="00A57F40">
              <w:rPr>
                <w:rStyle w:val="Hyperlink"/>
                <w:rFonts w:eastAsiaTheme="majorEastAsia"/>
                <w:noProof/>
              </w:rPr>
              <w:t>METHODOLOGY</w:t>
            </w:r>
            <w:r>
              <w:rPr>
                <w:noProof/>
                <w:webHidden/>
              </w:rPr>
              <w:tab/>
            </w:r>
            <w:r>
              <w:rPr>
                <w:noProof/>
                <w:webHidden/>
              </w:rPr>
              <w:fldChar w:fldCharType="begin"/>
            </w:r>
            <w:r>
              <w:rPr>
                <w:noProof/>
                <w:webHidden/>
              </w:rPr>
              <w:instrText xml:space="preserve"> PAGEREF _Toc206064764 \h </w:instrText>
            </w:r>
            <w:r>
              <w:rPr>
                <w:noProof/>
                <w:webHidden/>
              </w:rPr>
            </w:r>
            <w:r>
              <w:rPr>
                <w:noProof/>
                <w:webHidden/>
              </w:rPr>
              <w:fldChar w:fldCharType="separate"/>
            </w:r>
            <w:r w:rsidR="000342C9">
              <w:rPr>
                <w:noProof/>
                <w:webHidden/>
              </w:rPr>
              <w:t>45</w:t>
            </w:r>
            <w:r>
              <w:rPr>
                <w:noProof/>
                <w:webHidden/>
              </w:rPr>
              <w:fldChar w:fldCharType="end"/>
            </w:r>
          </w:hyperlink>
        </w:p>
        <w:p w14:paraId="10901F9E" w14:textId="0D84BD81"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5" w:history="1">
            <w:r w:rsidRPr="00A57F40">
              <w:rPr>
                <w:rStyle w:val="Hyperlink"/>
                <w:rFonts w:eastAsiaTheme="majorEastAsia"/>
                <w:noProof/>
              </w:rPr>
              <w:t>4.1</w:t>
            </w:r>
            <w:r>
              <w:rPr>
                <w:rFonts w:eastAsiaTheme="minorEastAsia" w:cstheme="minorBidi"/>
                <w:smallCaps w:val="0"/>
                <w:noProof/>
                <w:kern w:val="2"/>
                <w:sz w:val="24"/>
                <w14:ligatures w14:val="standardContextual"/>
              </w:rPr>
              <w:tab/>
            </w:r>
            <w:r w:rsidRPr="00A57F40">
              <w:rPr>
                <w:rStyle w:val="Hyperlink"/>
                <w:rFonts w:eastAsiaTheme="majorEastAsia"/>
                <w:noProof/>
              </w:rPr>
              <w:t>Introduction</w:t>
            </w:r>
            <w:r>
              <w:rPr>
                <w:noProof/>
                <w:webHidden/>
              </w:rPr>
              <w:tab/>
            </w:r>
            <w:r>
              <w:rPr>
                <w:noProof/>
                <w:webHidden/>
              </w:rPr>
              <w:fldChar w:fldCharType="begin"/>
            </w:r>
            <w:r>
              <w:rPr>
                <w:noProof/>
                <w:webHidden/>
              </w:rPr>
              <w:instrText xml:space="preserve"> PAGEREF _Toc206064765 \h </w:instrText>
            </w:r>
            <w:r>
              <w:rPr>
                <w:noProof/>
                <w:webHidden/>
              </w:rPr>
            </w:r>
            <w:r>
              <w:rPr>
                <w:noProof/>
                <w:webHidden/>
              </w:rPr>
              <w:fldChar w:fldCharType="separate"/>
            </w:r>
            <w:r w:rsidR="000342C9">
              <w:rPr>
                <w:noProof/>
                <w:webHidden/>
              </w:rPr>
              <w:t>45</w:t>
            </w:r>
            <w:r>
              <w:rPr>
                <w:noProof/>
                <w:webHidden/>
              </w:rPr>
              <w:fldChar w:fldCharType="end"/>
            </w:r>
          </w:hyperlink>
        </w:p>
        <w:p w14:paraId="0419B64F" w14:textId="3866C62B"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6" w:history="1">
            <w:r w:rsidRPr="00A57F40">
              <w:rPr>
                <w:rStyle w:val="Hyperlink"/>
                <w:rFonts w:eastAsiaTheme="majorEastAsia"/>
                <w:noProof/>
              </w:rPr>
              <w:t>4.2</w:t>
            </w:r>
            <w:r>
              <w:rPr>
                <w:rFonts w:eastAsiaTheme="minorEastAsia" w:cstheme="minorBidi"/>
                <w:smallCaps w:val="0"/>
                <w:noProof/>
                <w:kern w:val="2"/>
                <w:sz w:val="24"/>
                <w14:ligatures w14:val="standardContextual"/>
              </w:rPr>
              <w:tab/>
            </w:r>
            <w:r w:rsidRPr="00A57F40">
              <w:rPr>
                <w:rStyle w:val="Hyperlink"/>
                <w:rFonts w:eastAsiaTheme="majorEastAsia"/>
                <w:noProof/>
              </w:rPr>
              <w:t>Philosophical Assumptions</w:t>
            </w:r>
            <w:r>
              <w:rPr>
                <w:noProof/>
                <w:webHidden/>
              </w:rPr>
              <w:tab/>
            </w:r>
            <w:r>
              <w:rPr>
                <w:noProof/>
                <w:webHidden/>
              </w:rPr>
              <w:fldChar w:fldCharType="begin"/>
            </w:r>
            <w:r>
              <w:rPr>
                <w:noProof/>
                <w:webHidden/>
              </w:rPr>
              <w:instrText xml:space="preserve"> PAGEREF _Toc206064766 \h </w:instrText>
            </w:r>
            <w:r>
              <w:rPr>
                <w:noProof/>
                <w:webHidden/>
              </w:rPr>
            </w:r>
            <w:r>
              <w:rPr>
                <w:noProof/>
                <w:webHidden/>
              </w:rPr>
              <w:fldChar w:fldCharType="separate"/>
            </w:r>
            <w:r w:rsidR="000342C9">
              <w:rPr>
                <w:noProof/>
                <w:webHidden/>
              </w:rPr>
              <w:t>45</w:t>
            </w:r>
            <w:r>
              <w:rPr>
                <w:noProof/>
                <w:webHidden/>
              </w:rPr>
              <w:fldChar w:fldCharType="end"/>
            </w:r>
          </w:hyperlink>
        </w:p>
        <w:p w14:paraId="6973BA3B" w14:textId="59CD4453"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7" w:history="1">
            <w:r w:rsidRPr="00A57F40">
              <w:rPr>
                <w:rStyle w:val="Hyperlink"/>
                <w:rFonts w:eastAsiaTheme="majorEastAsia"/>
                <w:noProof/>
              </w:rPr>
              <w:t>4.3</w:t>
            </w:r>
            <w:r>
              <w:rPr>
                <w:rFonts w:eastAsiaTheme="minorEastAsia" w:cstheme="minorBidi"/>
                <w:smallCaps w:val="0"/>
                <w:noProof/>
                <w:kern w:val="2"/>
                <w:sz w:val="24"/>
                <w14:ligatures w14:val="standardContextual"/>
              </w:rPr>
              <w:tab/>
            </w:r>
            <w:r w:rsidRPr="00A57F40">
              <w:rPr>
                <w:rStyle w:val="Hyperlink"/>
                <w:rFonts w:eastAsiaTheme="majorEastAsia"/>
                <w:noProof/>
              </w:rPr>
              <w:t>Digital Literacy Training Sessions</w:t>
            </w:r>
            <w:r>
              <w:rPr>
                <w:noProof/>
                <w:webHidden/>
              </w:rPr>
              <w:tab/>
            </w:r>
            <w:r>
              <w:rPr>
                <w:noProof/>
                <w:webHidden/>
              </w:rPr>
              <w:fldChar w:fldCharType="begin"/>
            </w:r>
            <w:r>
              <w:rPr>
                <w:noProof/>
                <w:webHidden/>
              </w:rPr>
              <w:instrText xml:space="preserve"> PAGEREF _Toc206064767 \h </w:instrText>
            </w:r>
            <w:r>
              <w:rPr>
                <w:noProof/>
                <w:webHidden/>
              </w:rPr>
            </w:r>
            <w:r>
              <w:rPr>
                <w:noProof/>
                <w:webHidden/>
              </w:rPr>
              <w:fldChar w:fldCharType="separate"/>
            </w:r>
            <w:r w:rsidR="000342C9">
              <w:rPr>
                <w:noProof/>
                <w:webHidden/>
              </w:rPr>
              <w:t>46</w:t>
            </w:r>
            <w:r>
              <w:rPr>
                <w:noProof/>
                <w:webHidden/>
              </w:rPr>
              <w:fldChar w:fldCharType="end"/>
            </w:r>
          </w:hyperlink>
        </w:p>
        <w:p w14:paraId="17BC58DB" w14:textId="32C302CA"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8" w:history="1">
            <w:r w:rsidRPr="00A57F40">
              <w:rPr>
                <w:rStyle w:val="Hyperlink"/>
                <w:rFonts w:eastAsiaTheme="majorEastAsia"/>
                <w:noProof/>
              </w:rPr>
              <w:t>4.4</w:t>
            </w:r>
            <w:r>
              <w:rPr>
                <w:rFonts w:eastAsiaTheme="minorEastAsia" w:cstheme="minorBidi"/>
                <w:smallCaps w:val="0"/>
                <w:noProof/>
                <w:kern w:val="2"/>
                <w:sz w:val="24"/>
                <w14:ligatures w14:val="standardContextual"/>
              </w:rPr>
              <w:tab/>
            </w:r>
            <w:r w:rsidRPr="00A57F40">
              <w:rPr>
                <w:rStyle w:val="Hyperlink"/>
                <w:rFonts w:eastAsiaTheme="majorEastAsia"/>
                <w:noProof/>
              </w:rPr>
              <w:t>Recruitment</w:t>
            </w:r>
            <w:r>
              <w:rPr>
                <w:noProof/>
                <w:webHidden/>
              </w:rPr>
              <w:tab/>
            </w:r>
            <w:r>
              <w:rPr>
                <w:noProof/>
                <w:webHidden/>
              </w:rPr>
              <w:fldChar w:fldCharType="begin"/>
            </w:r>
            <w:r>
              <w:rPr>
                <w:noProof/>
                <w:webHidden/>
              </w:rPr>
              <w:instrText xml:space="preserve"> PAGEREF _Toc206064768 \h </w:instrText>
            </w:r>
            <w:r>
              <w:rPr>
                <w:noProof/>
                <w:webHidden/>
              </w:rPr>
            </w:r>
            <w:r>
              <w:rPr>
                <w:noProof/>
                <w:webHidden/>
              </w:rPr>
              <w:fldChar w:fldCharType="separate"/>
            </w:r>
            <w:r w:rsidR="000342C9">
              <w:rPr>
                <w:noProof/>
                <w:webHidden/>
              </w:rPr>
              <w:t>48</w:t>
            </w:r>
            <w:r>
              <w:rPr>
                <w:noProof/>
                <w:webHidden/>
              </w:rPr>
              <w:fldChar w:fldCharType="end"/>
            </w:r>
          </w:hyperlink>
        </w:p>
        <w:p w14:paraId="2FA980DB" w14:textId="7E4EC2AA"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69" w:history="1">
            <w:r w:rsidRPr="00A57F40">
              <w:rPr>
                <w:rStyle w:val="Hyperlink"/>
                <w:rFonts w:eastAsiaTheme="majorEastAsia"/>
                <w:noProof/>
              </w:rPr>
              <w:t>4.5</w:t>
            </w:r>
            <w:r>
              <w:rPr>
                <w:rFonts w:eastAsiaTheme="minorEastAsia" w:cstheme="minorBidi"/>
                <w:smallCaps w:val="0"/>
                <w:noProof/>
                <w:kern w:val="2"/>
                <w:sz w:val="24"/>
                <w14:ligatures w14:val="standardContextual"/>
              </w:rPr>
              <w:tab/>
            </w:r>
            <w:r w:rsidRPr="00A57F40">
              <w:rPr>
                <w:rStyle w:val="Hyperlink"/>
                <w:rFonts w:eastAsiaTheme="majorEastAsia"/>
                <w:noProof/>
              </w:rPr>
              <w:t>Data Collection</w:t>
            </w:r>
            <w:r>
              <w:rPr>
                <w:noProof/>
                <w:webHidden/>
              </w:rPr>
              <w:tab/>
            </w:r>
            <w:r>
              <w:rPr>
                <w:noProof/>
                <w:webHidden/>
              </w:rPr>
              <w:fldChar w:fldCharType="begin"/>
            </w:r>
            <w:r>
              <w:rPr>
                <w:noProof/>
                <w:webHidden/>
              </w:rPr>
              <w:instrText xml:space="preserve"> PAGEREF _Toc206064769 \h </w:instrText>
            </w:r>
            <w:r>
              <w:rPr>
                <w:noProof/>
                <w:webHidden/>
              </w:rPr>
            </w:r>
            <w:r>
              <w:rPr>
                <w:noProof/>
                <w:webHidden/>
              </w:rPr>
              <w:fldChar w:fldCharType="separate"/>
            </w:r>
            <w:r w:rsidR="000342C9">
              <w:rPr>
                <w:noProof/>
                <w:webHidden/>
              </w:rPr>
              <w:t>49</w:t>
            </w:r>
            <w:r>
              <w:rPr>
                <w:noProof/>
                <w:webHidden/>
              </w:rPr>
              <w:fldChar w:fldCharType="end"/>
            </w:r>
          </w:hyperlink>
        </w:p>
        <w:p w14:paraId="14C12D59" w14:textId="2E8EF84F"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70" w:history="1">
            <w:r w:rsidRPr="00A57F40">
              <w:rPr>
                <w:rStyle w:val="Hyperlink"/>
                <w:rFonts w:eastAsiaTheme="majorEastAsia"/>
                <w:noProof/>
              </w:rPr>
              <w:t>4.5.1</w:t>
            </w:r>
            <w:r>
              <w:rPr>
                <w:rFonts w:eastAsiaTheme="minorEastAsia" w:cstheme="minorBidi"/>
                <w:i w:val="0"/>
                <w:iCs w:val="0"/>
                <w:noProof/>
                <w:kern w:val="2"/>
                <w:sz w:val="24"/>
                <w14:ligatures w14:val="standardContextual"/>
              </w:rPr>
              <w:tab/>
            </w:r>
            <w:r w:rsidRPr="00A57F40">
              <w:rPr>
                <w:rStyle w:val="Hyperlink"/>
                <w:rFonts w:eastAsiaTheme="majorEastAsia"/>
                <w:noProof/>
              </w:rPr>
              <w:t>Data Collection Schedule</w:t>
            </w:r>
            <w:r>
              <w:rPr>
                <w:noProof/>
                <w:webHidden/>
              </w:rPr>
              <w:tab/>
            </w:r>
            <w:r>
              <w:rPr>
                <w:noProof/>
                <w:webHidden/>
              </w:rPr>
              <w:fldChar w:fldCharType="begin"/>
            </w:r>
            <w:r>
              <w:rPr>
                <w:noProof/>
                <w:webHidden/>
              </w:rPr>
              <w:instrText xml:space="preserve"> PAGEREF _Toc206064770 \h </w:instrText>
            </w:r>
            <w:r>
              <w:rPr>
                <w:noProof/>
                <w:webHidden/>
              </w:rPr>
            </w:r>
            <w:r>
              <w:rPr>
                <w:noProof/>
                <w:webHidden/>
              </w:rPr>
              <w:fldChar w:fldCharType="separate"/>
            </w:r>
            <w:r w:rsidR="000342C9">
              <w:rPr>
                <w:noProof/>
                <w:webHidden/>
              </w:rPr>
              <w:t>50</w:t>
            </w:r>
            <w:r>
              <w:rPr>
                <w:noProof/>
                <w:webHidden/>
              </w:rPr>
              <w:fldChar w:fldCharType="end"/>
            </w:r>
          </w:hyperlink>
        </w:p>
        <w:p w14:paraId="51F5765D" w14:textId="3DD8AE9D"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71" w:history="1">
            <w:r w:rsidRPr="00A57F40">
              <w:rPr>
                <w:rStyle w:val="Hyperlink"/>
                <w:rFonts w:eastAsiaTheme="majorEastAsia"/>
                <w:noProof/>
              </w:rPr>
              <w:t>4.5.2</w:t>
            </w:r>
            <w:r>
              <w:rPr>
                <w:rFonts w:eastAsiaTheme="minorEastAsia" w:cstheme="minorBidi"/>
                <w:i w:val="0"/>
                <w:iCs w:val="0"/>
                <w:noProof/>
                <w:kern w:val="2"/>
                <w:sz w:val="24"/>
                <w14:ligatures w14:val="standardContextual"/>
              </w:rPr>
              <w:tab/>
            </w:r>
            <w:r w:rsidRPr="00A57F40">
              <w:rPr>
                <w:rStyle w:val="Hyperlink"/>
                <w:rFonts w:eastAsiaTheme="majorEastAsia"/>
                <w:noProof/>
              </w:rPr>
              <w:t>CPQ-12 &amp; ATTQ Questionnaires</w:t>
            </w:r>
            <w:r>
              <w:rPr>
                <w:noProof/>
                <w:webHidden/>
              </w:rPr>
              <w:tab/>
            </w:r>
            <w:r>
              <w:rPr>
                <w:noProof/>
                <w:webHidden/>
              </w:rPr>
              <w:fldChar w:fldCharType="begin"/>
            </w:r>
            <w:r>
              <w:rPr>
                <w:noProof/>
                <w:webHidden/>
              </w:rPr>
              <w:instrText xml:space="preserve"> PAGEREF _Toc206064771 \h </w:instrText>
            </w:r>
            <w:r>
              <w:rPr>
                <w:noProof/>
                <w:webHidden/>
              </w:rPr>
            </w:r>
            <w:r>
              <w:rPr>
                <w:noProof/>
                <w:webHidden/>
              </w:rPr>
              <w:fldChar w:fldCharType="separate"/>
            </w:r>
            <w:r w:rsidR="000342C9">
              <w:rPr>
                <w:noProof/>
                <w:webHidden/>
              </w:rPr>
              <w:t>53</w:t>
            </w:r>
            <w:r>
              <w:rPr>
                <w:noProof/>
                <w:webHidden/>
              </w:rPr>
              <w:fldChar w:fldCharType="end"/>
            </w:r>
          </w:hyperlink>
        </w:p>
        <w:p w14:paraId="50CAAF1E" w14:textId="3CAF948D"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72" w:history="1">
            <w:r w:rsidRPr="00A57F40">
              <w:rPr>
                <w:rStyle w:val="Hyperlink"/>
                <w:rFonts w:eastAsiaTheme="majorEastAsia"/>
                <w:noProof/>
              </w:rPr>
              <w:t>4.5.3</w:t>
            </w:r>
            <w:r>
              <w:rPr>
                <w:rFonts w:eastAsiaTheme="minorEastAsia" w:cstheme="minorBidi"/>
                <w:i w:val="0"/>
                <w:iCs w:val="0"/>
                <w:noProof/>
                <w:kern w:val="2"/>
                <w:sz w:val="24"/>
                <w14:ligatures w14:val="standardContextual"/>
              </w:rPr>
              <w:tab/>
            </w:r>
            <w:r w:rsidRPr="00A57F40">
              <w:rPr>
                <w:rStyle w:val="Hyperlink"/>
                <w:rFonts w:eastAsiaTheme="majorEastAsia"/>
                <w:noProof/>
              </w:rPr>
              <w:t>Interviews and Observations</w:t>
            </w:r>
            <w:r>
              <w:rPr>
                <w:noProof/>
                <w:webHidden/>
              </w:rPr>
              <w:tab/>
            </w:r>
            <w:r>
              <w:rPr>
                <w:noProof/>
                <w:webHidden/>
              </w:rPr>
              <w:fldChar w:fldCharType="begin"/>
            </w:r>
            <w:r>
              <w:rPr>
                <w:noProof/>
                <w:webHidden/>
              </w:rPr>
              <w:instrText xml:space="preserve"> PAGEREF _Toc206064772 \h </w:instrText>
            </w:r>
            <w:r>
              <w:rPr>
                <w:noProof/>
                <w:webHidden/>
              </w:rPr>
            </w:r>
            <w:r>
              <w:rPr>
                <w:noProof/>
                <w:webHidden/>
              </w:rPr>
              <w:fldChar w:fldCharType="separate"/>
            </w:r>
            <w:r w:rsidR="000342C9">
              <w:rPr>
                <w:noProof/>
                <w:webHidden/>
              </w:rPr>
              <w:t>54</w:t>
            </w:r>
            <w:r>
              <w:rPr>
                <w:noProof/>
                <w:webHidden/>
              </w:rPr>
              <w:fldChar w:fldCharType="end"/>
            </w:r>
          </w:hyperlink>
        </w:p>
        <w:p w14:paraId="0AACE9DE" w14:textId="36E2C50F"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73" w:history="1">
            <w:r w:rsidRPr="00A57F40">
              <w:rPr>
                <w:rStyle w:val="Hyperlink"/>
                <w:rFonts w:eastAsiaTheme="majorEastAsia"/>
                <w:noProof/>
              </w:rPr>
              <w:t>4.5.4</w:t>
            </w:r>
            <w:r>
              <w:rPr>
                <w:rFonts w:eastAsiaTheme="minorEastAsia" w:cstheme="minorBidi"/>
                <w:i w:val="0"/>
                <w:iCs w:val="0"/>
                <w:noProof/>
                <w:kern w:val="2"/>
                <w:sz w:val="24"/>
                <w14:ligatures w14:val="standardContextual"/>
              </w:rPr>
              <w:tab/>
            </w:r>
            <w:r w:rsidRPr="00A57F40">
              <w:rPr>
                <w:rStyle w:val="Hyperlink"/>
                <w:rFonts w:eastAsiaTheme="majorEastAsia"/>
                <w:noProof/>
              </w:rPr>
              <w:t>MUXL Biometric Data</w:t>
            </w:r>
            <w:r>
              <w:rPr>
                <w:noProof/>
                <w:webHidden/>
              </w:rPr>
              <w:tab/>
            </w:r>
            <w:r>
              <w:rPr>
                <w:noProof/>
                <w:webHidden/>
              </w:rPr>
              <w:fldChar w:fldCharType="begin"/>
            </w:r>
            <w:r>
              <w:rPr>
                <w:noProof/>
                <w:webHidden/>
              </w:rPr>
              <w:instrText xml:space="preserve"> PAGEREF _Toc206064773 \h </w:instrText>
            </w:r>
            <w:r>
              <w:rPr>
                <w:noProof/>
                <w:webHidden/>
              </w:rPr>
            </w:r>
            <w:r>
              <w:rPr>
                <w:noProof/>
                <w:webHidden/>
              </w:rPr>
              <w:fldChar w:fldCharType="separate"/>
            </w:r>
            <w:r w:rsidR="000342C9">
              <w:rPr>
                <w:noProof/>
                <w:webHidden/>
              </w:rPr>
              <w:t>54</w:t>
            </w:r>
            <w:r>
              <w:rPr>
                <w:noProof/>
                <w:webHidden/>
              </w:rPr>
              <w:fldChar w:fldCharType="end"/>
            </w:r>
          </w:hyperlink>
        </w:p>
        <w:p w14:paraId="2694A691" w14:textId="34AE9024"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74" w:history="1">
            <w:r w:rsidRPr="00A57F40">
              <w:rPr>
                <w:rStyle w:val="Hyperlink"/>
                <w:rFonts w:eastAsiaTheme="majorEastAsia"/>
                <w:noProof/>
              </w:rPr>
              <w:t>4.6</w:t>
            </w:r>
            <w:r>
              <w:rPr>
                <w:rFonts w:eastAsiaTheme="minorEastAsia" w:cstheme="minorBidi"/>
                <w:smallCaps w:val="0"/>
                <w:noProof/>
                <w:kern w:val="2"/>
                <w:sz w:val="24"/>
                <w14:ligatures w14:val="standardContextual"/>
              </w:rPr>
              <w:tab/>
            </w:r>
            <w:r w:rsidRPr="00A57F40">
              <w:rPr>
                <w:rStyle w:val="Hyperlink"/>
                <w:rFonts w:eastAsiaTheme="majorEastAsia"/>
                <w:noProof/>
              </w:rPr>
              <w:t>Data Analysis</w:t>
            </w:r>
            <w:r>
              <w:rPr>
                <w:noProof/>
                <w:webHidden/>
              </w:rPr>
              <w:tab/>
            </w:r>
            <w:r>
              <w:rPr>
                <w:noProof/>
                <w:webHidden/>
              </w:rPr>
              <w:fldChar w:fldCharType="begin"/>
            </w:r>
            <w:r>
              <w:rPr>
                <w:noProof/>
                <w:webHidden/>
              </w:rPr>
              <w:instrText xml:space="preserve"> PAGEREF _Toc206064774 \h </w:instrText>
            </w:r>
            <w:r>
              <w:rPr>
                <w:noProof/>
                <w:webHidden/>
              </w:rPr>
            </w:r>
            <w:r>
              <w:rPr>
                <w:noProof/>
                <w:webHidden/>
              </w:rPr>
              <w:fldChar w:fldCharType="separate"/>
            </w:r>
            <w:r w:rsidR="000342C9">
              <w:rPr>
                <w:noProof/>
                <w:webHidden/>
              </w:rPr>
              <w:t>63</w:t>
            </w:r>
            <w:r>
              <w:rPr>
                <w:noProof/>
                <w:webHidden/>
              </w:rPr>
              <w:fldChar w:fldCharType="end"/>
            </w:r>
          </w:hyperlink>
        </w:p>
        <w:p w14:paraId="2FC6D601" w14:textId="27DC77B1"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75" w:history="1">
            <w:r w:rsidRPr="00A57F40">
              <w:rPr>
                <w:rStyle w:val="Hyperlink"/>
                <w:rFonts w:eastAsiaTheme="majorEastAsia"/>
                <w:noProof/>
              </w:rPr>
              <w:t>4.6.1</w:t>
            </w:r>
            <w:r>
              <w:rPr>
                <w:rFonts w:eastAsiaTheme="minorEastAsia" w:cstheme="minorBidi"/>
                <w:i w:val="0"/>
                <w:iCs w:val="0"/>
                <w:noProof/>
                <w:kern w:val="2"/>
                <w:sz w:val="24"/>
                <w14:ligatures w14:val="standardContextual"/>
              </w:rPr>
              <w:tab/>
            </w:r>
            <w:r w:rsidRPr="00A57F40">
              <w:rPr>
                <w:rStyle w:val="Hyperlink"/>
                <w:rFonts w:eastAsiaTheme="majorEastAsia"/>
                <w:noProof/>
              </w:rPr>
              <w:t>Questionnaire Data</w:t>
            </w:r>
            <w:r>
              <w:rPr>
                <w:noProof/>
                <w:webHidden/>
              </w:rPr>
              <w:tab/>
            </w:r>
            <w:r>
              <w:rPr>
                <w:noProof/>
                <w:webHidden/>
              </w:rPr>
              <w:fldChar w:fldCharType="begin"/>
            </w:r>
            <w:r>
              <w:rPr>
                <w:noProof/>
                <w:webHidden/>
              </w:rPr>
              <w:instrText xml:space="preserve"> PAGEREF _Toc206064775 \h </w:instrText>
            </w:r>
            <w:r>
              <w:rPr>
                <w:noProof/>
                <w:webHidden/>
              </w:rPr>
            </w:r>
            <w:r>
              <w:rPr>
                <w:noProof/>
                <w:webHidden/>
              </w:rPr>
              <w:fldChar w:fldCharType="separate"/>
            </w:r>
            <w:r w:rsidR="000342C9">
              <w:rPr>
                <w:noProof/>
                <w:webHidden/>
              </w:rPr>
              <w:t>63</w:t>
            </w:r>
            <w:r>
              <w:rPr>
                <w:noProof/>
                <w:webHidden/>
              </w:rPr>
              <w:fldChar w:fldCharType="end"/>
            </w:r>
          </w:hyperlink>
        </w:p>
        <w:p w14:paraId="7A0CA938" w14:textId="4FE88722"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76" w:history="1">
            <w:r w:rsidRPr="00A57F40">
              <w:rPr>
                <w:rStyle w:val="Hyperlink"/>
                <w:rFonts w:eastAsiaTheme="majorEastAsia"/>
                <w:noProof/>
              </w:rPr>
              <w:t>4.6.2</w:t>
            </w:r>
            <w:r>
              <w:rPr>
                <w:rFonts w:eastAsiaTheme="minorEastAsia" w:cstheme="minorBidi"/>
                <w:i w:val="0"/>
                <w:iCs w:val="0"/>
                <w:noProof/>
                <w:kern w:val="2"/>
                <w:sz w:val="24"/>
                <w14:ligatures w14:val="standardContextual"/>
              </w:rPr>
              <w:tab/>
            </w:r>
            <w:r w:rsidRPr="00A57F40">
              <w:rPr>
                <w:rStyle w:val="Hyperlink"/>
                <w:rFonts w:eastAsiaTheme="majorEastAsia"/>
                <w:noProof/>
              </w:rPr>
              <w:t>Interviews, Observations and MUXL Biometric Data</w:t>
            </w:r>
            <w:r>
              <w:rPr>
                <w:noProof/>
                <w:webHidden/>
              </w:rPr>
              <w:tab/>
            </w:r>
            <w:r>
              <w:rPr>
                <w:noProof/>
                <w:webHidden/>
              </w:rPr>
              <w:fldChar w:fldCharType="begin"/>
            </w:r>
            <w:r>
              <w:rPr>
                <w:noProof/>
                <w:webHidden/>
              </w:rPr>
              <w:instrText xml:space="preserve"> PAGEREF _Toc206064776 \h </w:instrText>
            </w:r>
            <w:r>
              <w:rPr>
                <w:noProof/>
                <w:webHidden/>
              </w:rPr>
            </w:r>
            <w:r>
              <w:rPr>
                <w:noProof/>
                <w:webHidden/>
              </w:rPr>
              <w:fldChar w:fldCharType="separate"/>
            </w:r>
            <w:r w:rsidR="000342C9">
              <w:rPr>
                <w:noProof/>
                <w:webHidden/>
              </w:rPr>
              <w:t>64</w:t>
            </w:r>
            <w:r>
              <w:rPr>
                <w:noProof/>
                <w:webHidden/>
              </w:rPr>
              <w:fldChar w:fldCharType="end"/>
            </w:r>
          </w:hyperlink>
        </w:p>
        <w:p w14:paraId="52C4C6C6" w14:textId="26950848"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777" w:history="1">
            <w:r w:rsidRPr="00A57F40">
              <w:rPr>
                <w:rStyle w:val="Hyperlink"/>
                <w:rFonts w:eastAsiaTheme="majorEastAsia"/>
                <w:noProof/>
              </w:rPr>
              <w:t>CHAPTER 5:</w:t>
            </w:r>
            <w:r w:rsidR="00EE34D8">
              <w:rPr>
                <w:rFonts w:eastAsiaTheme="minorEastAsia" w:cstheme="minorBidi"/>
                <w:b w:val="0"/>
                <w:bCs w:val="0"/>
                <w:caps w:val="0"/>
                <w:noProof/>
                <w:kern w:val="2"/>
                <w:sz w:val="24"/>
                <w14:ligatures w14:val="standardContextual"/>
              </w:rPr>
              <w:t xml:space="preserve"> </w:t>
            </w:r>
            <w:r w:rsidRPr="00A57F40">
              <w:rPr>
                <w:rStyle w:val="Hyperlink"/>
                <w:rFonts w:eastAsiaTheme="majorEastAsia"/>
                <w:noProof/>
              </w:rPr>
              <w:t>FINDINGS</w:t>
            </w:r>
            <w:r>
              <w:rPr>
                <w:noProof/>
                <w:webHidden/>
              </w:rPr>
              <w:tab/>
            </w:r>
            <w:r>
              <w:rPr>
                <w:noProof/>
                <w:webHidden/>
              </w:rPr>
              <w:fldChar w:fldCharType="begin"/>
            </w:r>
            <w:r>
              <w:rPr>
                <w:noProof/>
                <w:webHidden/>
              </w:rPr>
              <w:instrText xml:space="preserve"> PAGEREF _Toc206064777 \h </w:instrText>
            </w:r>
            <w:r>
              <w:rPr>
                <w:noProof/>
                <w:webHidden/>
              </w:rPr>
            </w:r>
            <w:r>
              <w:rPr>
                <w:noProof/>
                <w:webHidden/>
              </w:rPr>
              <w:fldChar w:fldCharType="separate"/>
            </w:r>
            <w:r w:rsidR="000342C9">
              <w:rPr>
                <w:noProof/>
                <w:webHidden/>
              </w:rPr>
              <w:t>68</w:t>
            </w:r>
            <w:r>
              <w:rPr>
                <w:noProof/>
                <w:webHidden/>
              </w:rPr>
              <w:fldChar w:fldCharType="end"/>
            </w:r>
          </w:hyperlink>
        </w:p>
        <w:p w14:paraId="620A7651" w14:textId="3E6B7F55"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78" w:history="1">
            <w:r w:rsidRPr="00A57F40">
              <w:rPr>
                <w:rStyle w:val="Hyperlink"/>
                <w:rFonts w:eastAsiaTheme="majorEastAsia"/>
                <w:noProof/>
              </w:rPr>
              <w:t>5.1</w:t>
            </w:r>
            <w:r>
              <w:rPr>
                <w:rFonts w:eastAsiaTheme="minorEastAsia" w:cstheme="minorBidi"/>
                <w:smallCaps w:val="0"/>
                <w:noProof/>
                <w:kern w:val="2"/>
                <w:sz w:val="24"/>
                <w14:ligatures w14:val="standardContextual"/>
              </w:rPr>
              <w:tab/>
            </w:r>
            <w:r w:rsidRPr="00A57F40">
              <w:rPr>
                <w:rStyle w:val="Hyperlink"/>
                <w:rFonts w:eastAsiaTheme="majorEastAsia"/>
                <w:noProof/>
              </w:rPr>
              <w:t>Participant Demographics</w:t>
            </w:r>
            <w:r>
              <w:rPr>
                <w:noProof/>
                <w:webHidden/>
              </w:rPr>
              <w:tab/>
            </w:r>
            <w:r>
              <w:rPr>
                <w:noProof/>
                <w:webHidden/>
              </w:rPr>
              <w:fldChar w:fldCharType="begin"/>
            </w:r>
            <w:r>
              <w:rPr>
                <w:noProof/>
                <w:webHidden/>
              </w:rPr>
              <w:instrText xml:space="preserve"> PAGEREF _Toc206064778 \h </w:instrText>
            </w:r>
            <w:r>
              <w:rPr>
                <w:noProof/>
                <w:webHidden/>
              </w:rPr>
            </w:r>
            <w:r>
              <w:rPr>
                <w:noProof/>
                <w:webHidden/>
              </w:rPr>
              <w:fldChar w:fldCharType="separate"/>
            </w:r>
            <w:r w:rsidR="000342C9">
              <w:rPr>
                <w:noProof/>
                <w:webHidden/>
              </w:rPr>
              <w:t>68</w:t>
            </w:r>
            <w:r>
              <w:rPr>
                <w:noProof/>
                <w:webHidden/>
              </w:rPr>
              <w:fldChar w:fldCharType="end"/>
            </w:r>
          </w:hyperlink>
        </w:p>
        <w:p w14:paraId="4669D9D7" w14:textId="3D00BD2A"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79" w:history="1">
            <w:r w:rsidRPr="00A57F40">
              <w:rPr>
                <w:rStyle w:val="Hyperlink"/>
                <w:rFonts w:eastAsiaTheme="majorEastAsia"/>
                <w:noProof/>
              </w:rPr>
              <w:t>5.2</w:t>
            </w:r>
            <w:r>
              <w:rPr>
                <w:rFonts w:eastAsiaTheme="minorEastAsia" w:cstheme="minorBidi"/>
                <w:smallCaps w:val="0"/>
                <w:noProof/>
                <w:kern w:val="2"/>
                <w:sz w:val="24"/>
                <w14:ligatures w14:val="standardContextual"/>
              </w:rPr>
              <w:tab/>
            </w:r>
            <w:r w:rsidRPr="00A57F40">
              <w:rPr>
                <w:rStyle w:val="Hyperlink"/>
                <w:rFonts w:eastAsiaTheme="majorEastAsia"/>
                <w:noProof/>
              </w:rPr>
              <w:t>CPQ-12 and ATTQ Questionnaires</w:t>
            </w:r>
            <w:r>
              <w:rPr>
                <w:noProof/>
                <w:webHidden/>
              </w:rPr>
              <w:tab/>
            </w:r>
            <w:r>
              <w:rPr>
                <w:noProof/>
                <w:webHidden/>
              </w:rPr>
              <w:fldChar w:fldCharType="begin"/>
            </w:r>
            <w:r>
              <w:rPr>
                <w:noProof/>
                <w:webHidden/>
              </w:rPr>
              <w:instrText xml:space="preserve"> PAGEREF _Toc206064779 \h </w:instrText>
            </w:r>
            <w:r>
              <w:rPr>
                <w:noProof/>
                <w:webHidden/>
              </w:rPr>
            </w:r>
            <w:r>
              <w:rPr>
                <w:noProof/>
                <w:webHidden/>
              </w:rPr>
              <w:fldChar w:fldCharType="separate"/>
            </w:r>
            <w:r w:rsidR="000342C9">
              <w:rPr>
                <w:noProof/>
                <w:webHidden/>
              </w:rPr>
              <w:t>70</w:t>
            </w:r>
            <w:r>
              <w:rPr>
                <w:noProof/>
                <w:webHidden/>
              </w:rPr>
              <w:fldChar w:fldCharType="end"/>
            </w:r>
          </w:hyperlink>
        </w:p>
        <w:p w14:paraId="65D6F3D5" w14:textId="6065D391"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80" w:history="1">
            <w:r w:rsidRPr="00A57F40">
              <w:rPr>
                <w:rStyle w:val="Hyperlink"/>
                <w:rFonts w:eastAsiaTheme="majorEastAsia"/>
                <w:noProof/>
              </w:rPr>
              <w:t>5.2.1</w:t>
            </w:r>
            <w:r>
              <w:rPr>
                <w:rFonts w:eastAsiaTheme="minorEastAsia" w:cstheme="minorBidi"/>
                <w:i w:val="0"/>
                <w:iCs w:val="0"/>
                <w:noProof/>
                <w:kern w:val="2"/>
                <w:sz w:val="24"/>
                <w14:ligatures w14:val="standardContextual"/>
              </w:rPr>
              <w:tab/>
            </w:r>
            <w:r w:rsidRPr="00A57F40">
              <w:rPr>
                <w:rStyle w:val="Hyperlink"/>
                <w:rFonts w:eastAsiaTheme="majorEastAsia"/>
                <w:noProof/>
              </w:rPr>
              <w:t>Demographic Data with CPQ-12 &amp; ATTQ</w:t>
            </w:r>
            <w:r>
              <w:rPr>
                <w:noProof/>
                <w:webHidden/>
              </w:rPr>
              <w:tab/>
            </w:r>
            <w:r>
              <w:rPr>
                <w:noProof/>
                <w:webHidden/>
              </w:rPr>
              <w:fldChar w:fldCharType="begin"/>
            </w:r>
            <w:r>
              <w:rPr>
                <w:noProof/>
                <w:webHidden/>
              </w:rPr>
              <w:instrText xml:space="preserve"> PAGEREF _Toc206064780 \h </w:instrText>
            </w:r>
            <w:r>
              <w:rPr>
                <w:noProof/>
                <w:webHidden/>
              </w:rPr>
            </w:r>
            <w:r>
              <w:rPr>
                <w:noProof/>
                <w:webHidden/>
              </w:rPr>
              <w:fldChar w:fldCharType="separate"/>
            </w:r>
            <w:r w:rsidR="000342C9">
              <w:rPr>
                <w:noProof/>
                <w:webHidden/>
              </w:rPr>
              <w:t>76</w:t>
            </w:r>
            <w:r>
              <w:rPr>
                <w:noProof/>
                <w:webHidden/>
              </w:rPr>
              <w:fldChar w:fldCharType="end"/>
            </w:r>
          </w:hyperlink>
        </w:p>
        <w:p w14:paraId="02550D59" w14:textId="3D723D50"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81" w:history="1">
            <w:r w:rsidRPr="00A57F40">
              <w:rPr>
                <w:rStyle w:val="Hyperlink"/>
                <w:rFonts w:eastAsiaTheme="majorEastAsia"/>
                <w:noProof/>
              </w:rPr>
              <w:t>5.3</w:t>
            </w:r>
            <w:r>
              <w:rPr>
                <w:rFonts w:eastAsiaTheme="minorEastAsia" w:cstheme="minorBidi"/>
                <w:smallCaps w:val="0"/>
                <w:noProof/>
                <w:kern w:val="2"/>
                <w:sz w:val="24"/>
                <w14:ligatures w14:val="standardContextual"/>
              </w:rPr>
              <w:tab/>
            </w:r>
            <w:r w:rsidRPr="00A57F40">
              <w:rPr>
                <w:rStyle w:val="Hyperlink"/>
                <w:rFonts w:eastAsiaTheme="majorEastAsia"/>
                <w:noProof/>
              </w:rPr>
              <w:t>Interviews, Observations, and MUXL Biometrics</w:t>
            </w:r>
            <w:r>
              <w:rPr>
                <w:noProof/>
                <w:webHidden/>
              </w:rPr>
              <w:tab/>
            </w:r>
            <w:r>
              <w:rPr>
                <w:noProof/>
                <w:webHidden/>
              </w:rPr>
              <w:fldChar w:fldCharType="begin"/>
            </w:r>
            <w:r>
              <w:rPr>
                <w:noProof/>
                <w:webHidden/>
              </w:rPr>
              <w:instrText xml:space="preserve"> PAGEREF _Toc206064781 \h </w:instrText>
            </w:r>
            <w:r>
              <w:rPr>
                <w:noProof/>
                <w:webHidden/>
              </w:rPr>
            </w:r>
            <w:r>
              <w:rPr>
                <w:noProof/>
                <w:webHidden/>
              </w:rPr>
              <w:fldChar w:fldCharType="separate"/>
            </w:r>
            <w:r w:rsidR="000342C9">
              <w:rPr>
                <w:noProof/>
                <w:webHidden/>
              </w:rPr>
              <w:t>78</w:t>
            </w:r>
            <w:r>
              <w:rPr>
                <w:noProof/>
                <w:webHidden/>
              </w:rPr>
              <w:fldChar w:fldCharType="end"/>
            </w:r>
          </w:hyperlink>
        </w:p>
        <w:p w14:paraId="13EDB014" w14:textId="62A70585"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82" w:history="1">
            <w:r w:rsidRPr="00A57F40">
              <w:rPr>
                <w:rStyle w:val="Hyperlink"/>
                <w:rFonts w:eastAsiaTheme="majorEastAsia"/>
                <w:noProof/>
              </w:rPr>
              <w:t>5.3.1</w:t>
            </w:r>
            <w:r>
              <w:rPr>
                <w:rFonts w:eastAsiaTheme="minorEastAsia" w:cstheme="minorBidi"/>
                <w:i w:val="0"/>
                <w:iCs w:val="0"/>
                <w:noProof/>
                <w:kern w:val="2"/>
                <w:sz w:val="24"/>
                <w14:ligatures w14:val="standardContextual"/>
              </w:rPr>
              <w:tab/>
            </w:r>
            <w:r w:rsidRPr="00A57F40">
              <w:rPr>
                <w:rStyle w:val="Hyperlink"/>
                <w:rFonts w:eastAsiaTheme="majorEastAsia"/>
                <w:noProof/>
              </w:rPr>
              <w:t>Learner Attributes</w:t>
            </w:r>
            <w:r>
              <w:rPr>
                <w:noProof/>
                <w:webHidden/>
              </w:rPr>
              <w:tab/>
            </w:r>
            <w:r>
              <w:rPr>
                <w:noProof/>
                <w:webHidden/>
              </w:rPr>
              <w:fldChar w:fldCharType="begin"/>
            </w:r>
            <w:r>
              <w:rPr>
                <w:noProof/>
                <w:webHidden/>
              </w:rPr>
              <w:instrText xml:space="preserve"> PAGEREF _Toc206064782 \h </w:instrText>
            </w:r>
            <w:r>
              <w:rPr>
                <w:noProof/>
                <w:webHidden/>
              </w:rPr>
            </w:r>
            <w:r>
              <w:rPr>
                <w:noProof/>
                <w:webHidden/>
              </w:rPr>
              <w:fldChar w:fldCharType="separate"/>
            </w:r>
            <w:r w:rsidR="000342C9">
              <w:rPr>
                <w:noProof/>
                <w:webHidden/>
              </w:rPr>
              <w:t>78</w:t>
            </w:r>
            <w:r>
              <w:rPr>
                <w:noProof/>
                <w:webHidden/>
              </w:rPr>
              <w:fldChar w:fldCharType="end"/>
            </w:r>
          </w:hyperlink>
        </w:p>
        <w:p w14:paraId="2088B135" w14:textId="3C8BA8E4"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83" w:history="1">
            <w:r w:rsidRPr="00A57F40">
              <w:rPr>
                <w:rStyle w:val="Hyperlink"/>
                <w:rFonts w:eastAsiaTheme="majorEastAsia"/>
                <w:noProof/>
              </w:rPr>
              <w:t>5.3.2</w:t>
            </w:r>
            <w:r>
              <w:rPr>
                <w:rFonts w:eastAsiaTheme="minorEastAsia" w:cstheme="minorBidi"/>
                <w:i w:val="0"/>
                <w:iCs w:val="0"/>
                <w:noProof/>
                <w:kern w:val="2"/>
                <w:sz w:val="24"/>
                <w14:ligatures w14:val="standardContextual"/>
              </w:rPr>
              <w:tab/>
            </w:r>
            <w:r w:rsidRPr="00A57F40">
              <w:rPr>
                <w:rStyle w:val="Hyperlink"/>
                <w:rFonts w:eastAsiaTheme="majorEastAsia"/>
                <w:noProof/>
              </w:rPr>
              <w:t>Learner Behaviour</w:t>
            </w:r>
            <w:r>
              <w:rPr>
                <w:noProof/>
                <w:webHidden/>
              </w:rPr>
              <w:tab/>
            </w:r>
            <w:r>
              <w:rPr>
                <w:noProof/>
                <w:webHidden/>
              </w:rPr>
              <w:fldChar w:fldCharType="begin"/>
            </w:r>
            <w:r>
              <w:rPr>
                <w:noProof/>
                <w:webHidden/>
              </w:rPr>
              <w:instrText xml:space="preserve"> PAGEREF _Toc206064783 \h </w:instrText>
            </w:r>
            <w:r>
              <w:rPr>
                <w:noProof/>
                <w:webHidden/>
              </w:rPr>
            </w:r>
            <w:r>
              <w:rPr>
                <w:noProof/>
                <w:webHidden/>
              </w:rPr>
              <w:fldChar w:fldCharType="separate"/>
            </w:r>
            <w:r w:rsidR="000342C9">
              <w:rPr>
                <w:noProof/>
                <w:webHidden/>
              </w:rPr>
              <w:t>96</w:t>
            </w:r>
            <w:r>
              <w:rPr>
                <w:noProof/>
                <w:webHidden/>
              </w:rPr>
              <w:fldChar w:fldCharType="end"/>
            </w:r>
          </w:hyperlink>
        </w:p>
        <w:p w14:paraId="370302BD" w14:textId="54DB0A0B"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84" w:history="1">
            <w:r w:rsidRPr="00A57F40">
              <w:rPr>
                <w:rStyle w:val="Hyperlink"/>
                <w:rFonts w:eastAsiaTheme="majorEastAsia"/>
                <w:noProof/>
              </w:rPr>
              <w:t>5.3.3</w:t>
            </w:r>
            <w:r>
              <w:rPr>
                <w:rFonts w:eastAsiaTheme="minorEastAsia" w:cstheme="minorBidi"/>
                <w:i w:val="0"/>
                <w:iCs w:val="0"/>
                <w:noProof/>
                <w:kern w:val="2"/>
                <w:sz w:val="24"/>
                <w14:ligatures w14:val="standardContextual"/>
              </w:rPr>
              <w:tab/>
            </w:r>
            <w:r w:rsidRPr="00A57F40">
              <w:rPr>
                <w:rStyle w:val="Hyperlink"/>
                <w:rFonts w:eastAsiaTheme="majorEastAsia"/>
                <w:noProof/>
              </w:rPr>
              <w:t>Learning Environment</w:t>
            </w:r>
            <w:r>
              <w:rPr>
                <w:noProof/>
                <w:webHidden/>
              </w:rPr>
              <w:tab/>
            </w:r>
            <w:r>
              <w:rPr>
                <w:noProof/>
                <w:webHidden/>
              </w:rPr>
              <w:fldChar w:fldCharType="begin"/>
            </w:r>
            <w:r>
              <w:rPr>
                <w:noProof/>
                <w:webHidden/>
              </w:rPr>
              <w:instrText xml:space="preserve"> PAGEREF _Toc206064784 \h </w:instrText>
            </w:r>
            <w:r>
              <w:rPr>
                <w:noProof/>
                <w:webHidden/>
              </w:rPr>
            </w:r>
            <w:r>
              <w:rPr>
                <w:noProof/>
                <w:webHidden/>
              </w:rPr>
              <w:fldChar w:fldCharType="separate"/>
            </w:r>
            <w:r w:rsidR="000342C9">
              <w:rPr>
                <w:noProof/>
                <w:webHidden/>
              </w:rPr>
              <w:t>113</w:t>
            </w:r>
            <w:r>
              <w:rPr>
                <w:noProof/>
                <w:webHidden/>
              </w:rPr>
              <w:fldChar w:fldCharType="end"/>
            </w:r>
          </w:hyperlink>
        </w:p>
        <w:p w14:paraId="098CE741" w14:textId="721D3251" w:rsidR="00191364" w:rsidRDefault="00191364">
          <w:pPr>
            <w:pStyle w:val="TOC3"/>
            <w:tabs>
              <w:tab w:val="left" w:pos="1680"/>
              <w:tab w:val="right" w:leader="dot" w:pos="8630"/>
            </w:tabs>
            <w:rPr>
              <w:rFonts w:eastAsiaTheme="minorEastAsia" w:cstheme="minorBidi"/>
              <w:i w:val="0"/>
              <w:iCs w:val="0"/>
              <w:noProof/>
              <w:kern w:val="2"/>
              <w:sz w:val="24"/>
              <w14:ligatures w14:val="standardContextual"/>
            </w:rPr>
          </w:pPr>
          <w:hyperlink w:anchor="_Toc206064785" w:history="1">
            <w:r w:rsidRPr="00A57F40">
              <w:rPr>
                <w:rStyle w:val="Hyperlink"/>
                <w:rFonts w:eastAsiaTheme="majorEastAsia"/>
                <w:noProof/>
              </w:rPr>
              <w:t>5.3.4</w:t>
            </w:r>
            <w:r>
              <w:rPr>
                <w:rFonts w:eastAsiaTheme="minorEastAsia" w:cstheme="minorBidi"/>
                <w:i w:val="0"/>
                <w:iCs w:val="0"/>
                <w:noProof/>
                <w:kern w:val="2"/>
                <w:sz w:val="24"/>
                <w14:ligatures w14:val="standardContextual"/>
              </w:rPr>
              <w:tab/>
            </w:r>
            <w:r w:rsidRPr="00A57F40">
              <w:rPr>
                <w:rStyle w:val="Hyperlink"/>
                <w:rFonts w:eastAsiaTheme="majorEastAsia"/>
                <w:noProof/>
              </w:rPr>
              <w:t>Learning Outcomes</w:t>
            </w:r>
            <w:r>
              <w:rPr>
                <w:noProof/>
                <w:webHidden/>
              </w:rPr>
              <w:tab/>
            </w:r>
            <w:r>
              <w:rPr>
                <w:noProof/>
                <w:webHidden/>
              </w:rPr>
              <w:fldChar w:fldCharType="begin"/>
            </w:r>
            <w:r>
              <w:rPr>
                <w:noProof/>
                <w:webHidden/>
              </w:rPr>
              <w:instrText xml:space="preserve"> PAGEREF _Toc206064785 \h </w:instrText>
            </w:r>
            <w:r>
              <w:rPr>
                <w:noProof/>
                <w:webHidden/>
              </w:rPr>
            </w:r>
            <w:r>
              <w:rPr>
                <w:noProof/>
                <w:webHidden/>
              </w:rPr>
              <w:fldChar w:fldCharType="separate"/>
            </w:r>
            <w:r w:rsidR="000342C9">
              <w:rPr>
                <w:noProof/>
                <w:webHidden/>
              </w:rPr>
              <w:t>143</w:t>
            </w:r>
            <w:r>
              <w:rPr>
                <w:noProof/>
                <w:webHidden/>
              </w:rPr>
              <w:fldChar w:fldCharType="end"/>
            </w:r>
          </w:hyperlink>
        </w:p>
        <w:p w14:paraId="7D904CE0" w14:textId="652043F6"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786" w:history="1">
            <w:r w:rsidRPr="00A57F40">
              <w:rPr>
                <w:rStyle w:val="Hyperlink"/>
                <w:rFonts w:eastAsiaTheme="majorEastAsia"/>
                <w:noProof/>
              </w:rPr>
              <w:t>CHAPTER 6:</w:t>
            </w:r>
            <w:r w:rsidR="00EE34D8">
              <w:rPr>
                <w:rFonts w:eastAsiaTheme="minorEastAsia" w:cstheme="minorBidi"/>
                <w:b w:val="0"/>
                <w:bCs w:val="0"/>
                <w:caps w:val="0"/>
                <w:noProof/>
                <w:kern w:val="2"/>
                <w:sz w:val="24"/>
                <w14:ligatures w14:val="standardContextual"/>
              </w:rPr>
              <w:t xml:space="preserve"> </w:t>
            </w:r>
            <w:r w:rsidRPr="00A57F40">
              <w:rPr>
                <w:rStyle w:val="Hyperlink"/>
                <w:rFonts w:eastAsiaTheme="majorEastAsia"/>
                <w:noProof/>
              </w:rPr>
              <w:t>DISCUSSION</w:t>
            </w:r>
            <w:r>
              <w:rPr>
                <w:noProof/>
                <w:webHidden/>
              </w:rPr>
              <w:tab/>
            </w:r>
            <w:r>
              <w:rPr>
                <w:noProof/>
                <w:webHidden/>
              </w:rPr>
              <w:fldChar w:fldCharType="begin"/>
            </w:r>
            <w:r>
              <w:rPr>
                <w:noProof/>
                <w:webHidden/>
              </w:rPr>
              <w:instrText xml:space="preserve"> PAGEREF _Toc206064786 \h </w:instrText>
            </w:r>
            <w:r>
              <w:rPr>
                <w:noProof/>
                <w:webHidden/>
              </w:rPr>
            </w:r>
            <w:r>
              <w:rPr>
                <w:noProof/>
                <w:webHidden/>
              </w:rPr>
              <w:fldChar w:fldCharType="separate"/>
            </w:r>
            <w:r w:rsidR="000342C9">
              <w:rPr>
                <w:noProof/>
                <w:webHidden/>
              </w:rPr>
              <w:t>166</w:t>
            </w:r>
            <w:r>
              <w:rPr>
                <w:noProof/>
                <w:webHidden/>
              </w:rPr>
              <w:fldChar w:fldCharType="end"/>
            </w:r>
          </w:hyperlink>
        </w:p>
        <w:p w14:paraId="23E22A48" w14:textId="21DC1BD8"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87" w:history="1">
            <w:r w:rsidRPr="00A57F40">
              <w:rPr>
                <w:rStyle w:val="Hyperlink"/>
                <w:rFonts w:eastAsiaTheme="majorEastAsia"/>
                <w:noProof/>
              </w:rPr>
              <w:t>6.1</w:t>
            </w:r>
            <w:r>
              <w:rPr>
                <w:rFonts w:eastAsiaTheme="minorEastAsia" w:cstheme="minorBidi"/>
                <w:smallCaps w:val="0"/>
                <w:noProof/>
                <w:kern w:val="2"/>
                <w:sz w:val="24"/>
                <w14:ligatures w14:val="standardContextual"/>
              </w:rPr>
              <w:tab/>
            </w:r>
            <w:r w:rsidRPr="00A57F40">
              <w:rPr>
                <w:rStyle w:val="Hyperlink"/>
                <w:rFonts w:eastAsiaTheme="majorEastAsia"/>
                <w:noProof/>
              </w:rPr>
              <w:t>High-level RQ #1</w:t>
            </w:r>
            <w:r>
              <w:rPr>
                <w:noProof/>
                <w:webHidden/>
              </w:rPr>
              <w:tab/>
            </w:r>
            <w:r>
              <w:rPr>
                <w:noProof/>
                <w:webHidden/>
              </w:rPr>
              <w:fldChar w:fldCharType="begin"/>
            </w:r>
            <w:r>
              <w:rPr>
                <w:noProof/>
                <w:webHidden/>
              </w:rPr>
              <w:instrText xml:space="preserve"> PAGEREF _Toc206064787 \h </w:instrText>
            </w:r>
            <w:r>
              <w:rPr>
                <w:noProof/>
                <w:webHidden/>
              </w:rPr>
            </w:r>
            <w:r>
              <w:rPr>
                <w:noProof/>
                <w:webHidden/>
              </w:rPr>
              <w:fldChar w:fldCharType="separate"/>
            </w:r>
            <w:r w:rsidR="000342C9">
              <w:rPr>
                <w:noProof/>
                <w:webHidden/>
              </w:rPr>
              <w:t>166</w:t>
            </w:r>
            <w:r>
              <w:rPr>
                <w:noProof/>
                <w:webHidden/>
              </w:rPr>
              <w:fldChar w:fldCharType="end"/>
            </w:r>
          </w:hyperlink>
        </w:p>
        <w:p w14:paraId="367CDE34" w14:textId="14250164"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88" w:history="1">
            <w:r w:rsidRPr="00A57F40">
              <w:rPr>
                <w:rStyle w:val="Hyperlink"/>
                <w:rFonts w:eastAsiaTheme="majorEastAsia"/>
                <w:noProof/>
              </w:rPr>
              <w:t>6.2</w:t>
            </w:r>
            <w:r>
              <w:rPr>
                <w:rFonts w:eastAsiaTheme="minorEastAsia" w:cstheme="minorBidi"/>
                <w:smallCaps w:val="0"/>
                <w:noProof/>
                <w:kern w:val="2"/>
                <w:sz w:val="24"/>
                <w14:ligatures w14:val="standardContextual"/>
              </w:rPr>
              <w:tab/>
            </w:r>
            <w:r w:rsidRPr="00A57F40">
              <w:rPr>
                <w:rStyle w:val="Hyperlink"/>
                <w:rFonts w:eastAsiaTheme="majorEastAsia"/>
                <w:noProof/>
              </w:rPr>
              <w:t>Lower-level RQ #2</w:t>
            </w:r>
            <w:r>
              <w:rPr>
                <w:noProof/>
                <w:webHidden/>
              </w:rPr>
              <w:tab/>
            </w:r>
            <w:r>
              <w:rPr>
                <w:noProof/>
                <w:webHidden/>
              </w:rPr>
              <w:fldChar w:fldCharType="begin"/>
            </w:r>
            <w:r>
              <w:rPr>
                <w:noProof/>
                <w:webHidden/>
              </w:rPr>
              <w:instrText xml:space="preserve"> PAGEREF _Toc206064788 \h </w:instrText>
            </w:r>
            <w:r>
              <w:rPr>
                <w:noProof/>
                <w:webHidden/>
              </w:rPr>
            </w:r>
            <w:r>
              <w:rPr>
                <w:noProof/>
                <w:webHidden/>
              </w:rPr>
              <w:fldChar w:fldCharType="separate"/>
            </w:r>
            <w:r w:rsidR="000342C9">
              <w:rPr>
                <w:noProof/>
                <w:webHidden/>
              </w:rPr>
              <w:t>169</w:t>
            </w:r>
            <w:r>
              <w:rPr>
                <w:noProof/>
                <w:webHidden/>
              </w:rPr>
              <w:fldChar w:fldCharType="end"/>
            </w:r>
          </w:hyperlink>
        </w:p>
        <w:p w14:paraId="6F6546C2" w14:textId="6AB31D96"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89" w:history="1">
            <w:r w:rsidRPr="00A57F40">
              <w:rPr>
                <w:rStyle w:val="Hyperlink"/>
                <w:rFonts w:eastAsiaTheme="majorEastAsia"/>
                <w:noProof/>
              </w:rPr>
              <w:t>6.3</w:t>
            </w:r>
            <w:r>
              <w:rPr>
                <w:rFonts w:eastAsiaTheme="minorEastAsia" w:cstheme="minorBidi"/>
                <w:smallCaps w:val="0"/>
                <w:noProof/>
                <w:kern w:val="2"/>
                <w:sz w:val="24"/>
                <w14:ligatures w14:val="standardContextual"/>
              </w:rPr>
              <w:tab/>
            </w:r>
            <w:r w:rsidRPr="00A57F40">
              <w:rPr>
                <w:rStyle w:val="Hyperlink"/>
                <w:rFonts w:eastAsiaTheme="majorEastAsia"/>
                <w:noProof/>
              </w:rPr>
              <w:t>Lower-level RQ #3</w:t>
            </w:r>
            <w:r>
              <w:rPr>
                <w:noProof/>
                <w:webHidden/>
              </w:rPr>
              <w:tab/>
            </w:r>
            <w:r>
              <w:rPr>
                <w:noProof/>
                <w:webHidden/>
              </w:rPr>
              <w:fldChar w:fldCharType="begin"/>
            </w:r>
            <w:r>
              <w:rPr>
                <w:noProof/>
                <w:webHidden/>
              </w:rPr>
              <w:instrText xml:space="preserve"> PAGEREF _Toc206064789 \h </w:instrText>
            </w:r>
            <w:r>
              <w:rPr>
                <w:noProof/>
                <w:webHidden/>
              </w:rPr>
            </w:r>
            <w:r>
              <w:rPr>
                <w:noProof/>
                <w:webHidden/>
              </w:rPr>
              <w:fldChar w:fldCharType="separate"/>
            </w:r>
            <w:r w:rsidR="000342C9">
              <w:rPr>
                <w:noProof/>
                <w:webHidden/>
              </w:rPr>
              <w:t>173</w:t>
            </w:r>
            <w:r>
              <w:rPr>
                <w:noProof/>
                <w:webHidden/>
              </w:rPr>
              <w:fldChar w:fldCharType="end"/>
            </w:r>
          </w:hyperlink>
        </w:p>
        <w:p w14:paraId="1B586076" w14:textId="7482EF89"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90" w:history="1">
            <w:r w:rsidRPr="00A57F40">
              <w:rPr>
                <w:rStyle w:val="Hyperlink"/>
                <w:rFonts w:eastAsiaTheme="majorEastAsia"/>
                <w:noProof/>
              </w:rPr>
              <w:t>6.4</w:t>
            </w:r>
            <w:r>
              <w:rPr>
                <w:rFonts w:eastAsiaTheme="minorEastAsia" w:cstheme="minorBidi"/>
                <w:smallCaps w:val="0"/>
                <w:noProof/>
                <w:kern w:val="2"/>
                <w:sz w:val="24"/>
                <w14:ligatures w14:val="standardContextual"/>
              </w:rPr>
              <w:tab/>
            </w:r>
            <w:r w:rsidRPr="00A57F40">
              <w:rPr>
                <w:rStyle w:val="Hyperlink"/>
                <w:rFonts w:eastAsiaTheme="majorEastAsia"/>
                <w:noProof/>
              </w:rPr>
              <w:t>Lower-level RQ #4</w:t>
            </w:r>
            <w:r>
              <w:rPr>
                <w:noProof/>
                <w:webHidden/>
              </w:rPr>
              <w:tab/>
            </w:r>
            <w:r>
              <w:rPr>
                <w:noProof/>
                <w:webHidden/>
              </w:rPr>
              <w:fldChar w:fldCharType="begin"/>
            </w:r>
            <w:r>
              <w:rPr>
                <w:noProof/>
                <w:webHidden/>
              </w:rPr>
              <w:instrText xml:space="preserve"> PAGEREF _Toc206064790 \h </w:instrText>
            </w:r>
            <w:r>
              <w:rPr>
                <w:noProof/>
                <w:webHidden/>
              </w:rPr>
            </w:r>
            <w:r>
              <w:rPr>
                <w:noProof/>
                <w:webHidden/>
              </w:rPr>
              <w:fldChar w:fldCharType="separate"/>
            </w:r>
            <w:r w:rsidR="000342C9">
              <w:rPr>
                <w:noProof/>
                <w:webHidden/>
              </w:rPr>
              <w:t>178</w:t>
            </w:r>
            <w:r>
              <w:rPr>
                <w:noProof/>
                <w:webHidden/>
              </w:rPr>
              <w:fldChar w:fldCharType="end"/>
            </w:r>
          </w:hyperlink>
        </w:p>
        <w:p w14:paraId="28795C92" w14:textId="5E2C5820"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91" w:history="1">
            <w:r w:rsidRPr="00A57F40">
              <w:rPr>
                <w:rStyle w:val="Hyperlink"/>
                <w:rFonts w:eastAsiaTheme="majorEastAsia"/>
                <w:noProof/>
              </w:rPr>
              <w:t>6.5</w:t>
            </w:r>
            <w:r>
              <w:rPr>
                <w:rFonts w:eastAsiaTheme="minorEastAsia" w:cstheme="minorBidi"/>
                <w:smallCaps w:val="0"/>
                <w:noProof/>
                <w:kern w:val="2"/>
                <w:sz w:val="24"/>
                <w14:ligatures w14:val="standardContextual"/>
              </w:rPr>
              <w:tab/>
            </w:r>
            <w:r w:rsidRPr="00A57F40">
              <w:rPr>
                <w:rStyle w:val="Hyperlink"/>
                <w:rFonts w:eastAsiaTheme="majorEastAsia"/>
                <w:noProof/>
              </w:rPr>
              <w:t>Lower-level RQ #5</w:t>
            </w:r>
            <w:r>
              <w:rPr>
                <w:noProof/>
                <w:webHidden/>
              </w:rPr>
              <w:tab/>
            </w:r>
            <w:r>
              <w:rPr>
                <w:noProof/>
                <w:webHidden/>
              </w:rPr>
              <w:fldChar w:fldCharType="begin"/>
            </w:r>
            <w:r>
              <w:rPr>
                <w:noProof/>
                <w:webHidden/>
              </w:rPr>
              <w:instrText xml:space="preserve"> PAGEREF _Toc206064791 \h </w:instrText>
            </w:r>
            <w:r>
              <w:rPr>
                <w:noProof/>
                <w:webHidden/>
              </w:rPr>
            </w:r>
            <w:r>
              <w:rPr>
                <w:noProof/>
                <w:webHidden/>
              </w:rPr>
              <w:fldChar w:fldCharType="separate"/>
            </w:r>
            <w:r w:rsidR="000342C9">
              <w:rPr>
                <w:noProof/>
                <w:webHidden/>
              </w:rPr>
              <w:t>184</w:t>
            </w:r>
            <w:r>
              <w:rPr>
                <w:noProof/>
                <w:webHidden/>
              </w:rPr>
              <w:fldChar w:fldCharType="end"/>
            </w:r>
          </w:hyperlink>
        </w:p>
        <w:p w14:paraId="52E10E60" w14:textId="663D991E"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92" w:history="1">
            <w:r w:rsidRPr="00A57F40">
              <w:rPr>
                <w:rStyle w:val="Hyperlink"/>
                <w:rFonts w:eastAsiaTheme="majorEastAsia"/>
                <w:noProof/>
              </w:rPr>
              <w:t>6.6</w:t>
            </w:r>
            <w:r>
              <w:rPr>
                <w:rFonts w:eastAsiaTheme="minorEastAsia" w:cstheme="minorBidi"/>
                <w:smallCaps w:val="0"/>
                <w:noProof/>
                <w:kern w:val="2"/>
                <w:sz w:val="24"/>
                <w14:ligatures w14:val="standardContextual"/>
              </w:rPr>
              <w:tab/>
            </w:r>
            <w:r w:rsidRPr="00A57F40">
              <w:rPr>
                <w:rStyle w:val="Hyperlink"/>
                <w:rFonts w:eastAsiaTheme="majorEastAsia"/>
                <w:noProof/>
              </w:rPr>
              <w:t>Generated Research Model</w:t>
            </w:r>
            <w:r>
              <w:rPr>
                <w:noProof/>
                <w:webHidden/>
              </w:rPr>
              <w:tab/>
            </w:r>
            <w:r>
              <w:rPr>
                <w:noProof/>
                <w:webHidden/>
              </w:rPr>
              <w:fldChar w:fldCharType="begin"/>
            </w:r>
            <w:r>
              <w:rPr>
                <w:noProof/>
                <w:webHidden/>
              </w:rPr>
              <w:instrText xml:space="preserve"> PAGEREF _Toc206064792 \h </w:instrText>
            </w:r>
            <w:r>
              <w:rPr>
                <w:noProof/>
                <w:webHidden/>
              </w:rPr>
            </w:r>
            <w:r>
              <w:rPr>
                <w:noProof/>
                <w:webHidden/>
              </w:rPr>
              <w:fldChar w:fldCharType="separate"/>
            </w:r>
            <w:r w:rsidR="000342C9">
              <w:rPr>
                <w:noProof/>
                <w:webHidden/>
              </w:rPr>
              <w:t>187</w:t>
            </w:r>
            <w:r>
              <w:rPr>
                <w:noProof/>
                <w:webHidden/>
              </w:rPr>
              <w:fldChar w:fldCharType="end"/>
            </w:r>
          </w:hyperlink>
        </w:p>
        <w:p w14:paraId="1EF161B4" w14:textId="6427F767" w:rsidR="00191364" w:rsidRDefault="00191364" w:rsidP="00F14238">
          <w:pPr>
            <w:pStyle w:val="TOC1"/>
            <w:keepNext/>
            <w:keepLines/>
            <w:widowControl w:val="0"/>
            <w:ind w:left="0"/>
            <w:rPr>
              <w:rFonts w:eastAsiaTheme="minorEastAsia" w:cstheme="minorBidi"/>
              <w:b w:val="0"/>
              <w:bCs w:val="0"/>
              <w:caps w:val="0"/>
              <w:noProof/>
              <w:kern w:val="2"/>
              <w:sz w:val="24"/>
              <w14:ligatures w14:val="standardContextual"/>
            </w:rPr>
          </w:pPr>
          <w:hyperlink w:anchor="_Toc206064793" w:history="1">
            <w:r w:rsidRPr="00A57F40">
              <w:rPr>
                <w:rStyle w:val="Hyperlink"/>
                <w:rFonts w:eastAsiaTheme="majorEastAsia"/>
                <w:noProof/>
              </w:rPr>
              <w:t>CHAPTER 7:</w:t>
            </w:r>
            <w:r w:rsidR="00EE34D8">
              <w:rPr>
                <w:rFonts w:eastAsiaTheme="minorEastAsia" w:cstheme="minorBidi"/>
                <w:b w:val="0"/>
                <w:bCs w:val="0"/>
                <w:caps w:val="0"/>
                <w:noProof/>
                <w:kern w:val="2"/>
                <w:sz w:val="24"/>
                <w14:ligatures w14:val="standardContextual"/>
              </w:rPr>
              <w:t xml:space="preserve"> </w:t>
            </w:r>
            <w:r w:rsidRPr="00A57F40">
              <w:rPr>
                <w:rStyle w:val="Hyperlink"/>
                <w:rFonts w:eastAsiaTheme="majorEastAsia"/>
                <w:noProof/>
              </w:rPr>
              <w:t>CONCLUSION</w:t>
            </w:r>
            <w:r>
              <w:rPr>
                <w:noProof/>
                <w:webHidden/>
              </w:rPr>
              <w:tab/>
            </w:r>
            <w:r>
              <w:rPr>
                <w:noProof/>
                <w:webHidden/>
              </w:rPr>
              <w:fldChar w:fldCharType="begin"/>
            </w:r>
            <w:r>
              <w:rPr>
                <w:noProof/>
                <w:webHidden/>
              </w:rPr>
              <w:instrText xml:space="preserve"> PAGEREF _Toc206064793 \h </w:instrText>
            </w:r>
            <w:r>
              <w:rPr>
                <w:noProof/>
                <w:webHidden/>
              </w:rPr>
            </w:r>
            <w:r>
              <w:rPr>
                <w:noProof/>
                <w:webHidden/>
              </w:rPr>
              <w:fldChar w:fldCharType="separate"/>
            </w:r>
            <w:r w:rsidR="000342C9">
              <w:rPr>
                <w:noProof/>
                <w:webHidden/>
              </w:rPr>
              <w:t>191</w:t>
            </w:r>
            <w:r>
              <w:rPr>
                <w:noProof/>
                <w:webHidden/>
              </w:rPr>
              <w:fldChar w:fldCharType="end"/>
            </w:r>
          </w:hyperlink>
        </w:p>
        <w:p w14:paraId="2D3DEE4A" w14:textId="6C4B0CA6" w:rsidR="00191364" w:rsidRDefault="00191364" w:rsidP="00F14238">
          <w:pPr>
            <w:pStyle w:val="TOC2"/>
            <w:keepNext/>
            <w:keepLines/>
            <w:widowControl w:val="0"/>
            <w:tabs>
              <w:tab w:val="left" w:pos="1200"/>
              <w:tab w:val="right" w:leader="dot" w:pos="8630"/>
            </w:tabs>
            <w:rPr>
              <w:rFonts w:eastAsiaTheme="minorEastAsia" w:cstheme="minorBidi"/>
              <w:smallCaps w:val="0"/>
              <w:noProof/>
              <w:kern w:val="2"/>
              <w:sz w:val="24"/>
              <w14:ligatures w14:val="standardContextual"/>
            </w:rPr>
          </w:pPr>
          <w:hyperlink w:anchor="_Toc206064794" w:history="1">
            <w:r w:rsidRPr="00A57F40">
              <w:rPr>
                <w:rStyle w:val="Hyperlink"/>
                <w:rFonts w:eastAsiaTheme="majorEastAsia"/>
                <w:noProof/>
              </w:rPr>
              <w:t>7.1</w:t>
            </w:r>
            <w:r>
              <w:rPr>
                <w:rFonts w:eastAsiaTheme="minorEastAsia" w:cstheme="minorBidi"/>
                <w:smallCaps w:val="0"/>
                <w:noProof/>
                <w:kern w:val="2"/>
                <w:sz w:val="24"/>
                <w14:ligatures w14:val="standardContextual"/>
              </w:rPr>
              <w:tab/>
            </w:r>
            <w:r w:rsidRPr="00A57F40">
              <w:rPr>
                <w:rStyle w:val="Hyperlink"/>
                <w:rFonts w:eastAsiaTheme="majorEastAsia"/>
                <w:noProof/>
              </w:rPr>
              <w:t>Theoretical Contributions</w:t>
            </w:r>
            <w:r>
              <w:rPr>
                <w:noProof/>
                <w:webHidden/>
              </w:rPr>
              <w:tab/>
            </w:r>
            <w:r>
              <w:rPr>
                <w:noProof/>
                <w:webHidden/>
              </w:rPr>
              <w:fldChar w:fldCharType="begin"/>
            </w:r>
            <w:r>
              <w:rPr>
                <w:noProof/>
                <w:webHidden/>
              </w:rPr>
              <w:instrText xml:space="preserve"> PAGEREF _Toc206064794 \h </w:instrText>
            </w:r>
            <w:r>
              <w:rPr>
                <w:noProof/>
                <w:webHidden/>
              </w:rPr>
            </w:r>
            <w:r>
              <w:rPr>
                <w:noProof/>
                <w:webHidden/>
              </w:rPr>
              <w:fldChar w:fldCharType="separate"/>
            </w:r>
            <w:r w:rsidR="000342C9">
              <w:rPr>
                <w:noProof/>
                <w:webHidden/>
              </w:rPr>
              <w:t>192</w:t>
            </w:r>
            <w:r>
              <w:rPr>
                <w:noProof/>
                <w:webHidden/>
              </w:rPr>
              <w:fldChar w:fldCharType="end"/>
            </w:r>
          </w:hyperlink>
        </w:p>
        <w:p w14:paraId="3BEB53B1" w14:textId="16311B2B"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95" w:history="1">
            <w:r w:rsidRPr="00A57F40">
              <w:rPr>
                <w:rStyle w:val="Hyperlink"/>
                <w:rFonts w:eastAsiaTheme="majorEastAsia"/>
                <w:noProof/>
              </w:rPr>
              <w:t>7.2</w:t>
            </w:r>
            <w:r>
              <w:rPr>
                <w:rFonts w:eastAsiaTheme="minorEastAsia" w:cstheme="minorBidi"/>
                <w:smallCaps w:val="0"/>
                <w:noProof/>
                <w:kern w:val="2"/>
                <w:sz w:val="24"/>
                <w14:ligatures w14:val="standardContextual"/>
              </w:rPr>
              <w:tab/>
            </w:r>
            <w:r w:rsidRPr="00A57F40">
              <w:rPr>
                <w:rStyle w:val="Hyperlink"/>
                <w:rFonts w:eastAsiaTheme="majorEastAsia"/>
                <w:noProof/>
              </w:rPr>
              <w:t>Practical Contributions</w:t>
            </w:r>
            <w:r>
              <w:rPr>
                <w:noProof/>
                <w:webHidden/>
              </w:rPr>
              <w:tab/>
            </w:r>
            <w:r>
              <w:rPr>
                <w:noProof/>
                <w:webHidden/>
              </w:rPr>
              <w:fldChar w:fldCharType="begin"/>
            </w:r>
            <w:r>
              <w:rPr>
                <w:noProof/>
                <w:webHidden/>
              </w:rPr>
              <w:instrText xml:space="preserve"> PAGEREF _Toc206064795 \h </w:instrText>
            </w:r>
            <w:r>
              <w:rPr>
                <w:noProof/>
                <w:webHidden/>
              </w:rPr>
            </w:r>
            <w:r>
              <w:rPr>
                <w:noProof/>
                <w:webHidden/>
              </w:rPr>
              <w:fldChar w:fldCharType="separate"/>
            </w:r>
            <w:r w:rsidR="000342C9">
              <w:rPr>
                <w:noProof/>
                <w:webHidden/>
              </w:rPr>
              <w:t>193</w:t>
            </w:r>
            <w:r>
              <w:rPr>
                <w:noProof/>
                <w:webHidden/>
              </w:rPr>
              <w:fldChar w:fldCharType="end"/>
            </w:r>
          </w:hyperlink>
        </w:p>
        <w:p w14:paraId="4DF679BA" w14:textId="74EBF272"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96" w:history="1">
            <w:r w:rsidRPr="00A57F40">
              <w:rPr>
                <w:rStyle w:val="Hyperlink"/>
                <w:rFonts w:eastAsiaTheme="majorEastAsia"/>
                <w:noProof/>
              </w:rPr>
              <w:t>7.3</w:t>
            </w:r>
            <w:r>
              <w:rPr>
                <w:rFonts w:eastAsiaTheme="minorEastAsia" w:cstheme="minorBidi"/>
                <w:smallCaps w:val="0"/>
                <w:noProof/>
                <w:kern w:val="2"/>
                <w:sz w:val="24"/>
                <w14:ligatures w14:val="standardContextual"/>
              </w:rPr>
              <w:tab/>
            </w:r>
            <w:r w:rsidRPr="00A57F40">
              <w:rPr>
                <w:rStyle w:val="Hyperlink"/>
                <w:rFonts w:eastAsiaTheme="majorEastAsia"/>
                <w:noProof/>
              </w:rPr>
              <w:t>Methodological Contributions</w:t>
            </w:r>
            <w:r>
              <w:rPr>
                <w:noProof/>
                <w:webHidden/>
              </w:rPr>
              <w:tab/>
            </w:r>
            <w:r>
              <w:rPr>
                <w:noProof/>
                <w:webHidden/>
              </w:rPr>
              <w:fldChar w:fldCharType="begin"/>
            </w:r>
            <w:r>
              <w:rPr>
                <w:noProof/>
                <w:webHidden/>
              </w:rPr>
              <w:instrText xml:space="preserve"> PAGEREF _Toc206064796 \h </w:instrText>
            </w:r>
            <w:r>
              <w:rPr>
                <w:noProof/>
                <w:webHidden/>
              </w:rPr>
            </w:r>
            <w:r>
              <w:rPr>
                <w:noProof/>
                <w:webHidden/>
              </w:rPr>
              <w:fldChar w:fldCharType="separate"/>
            </w:r>
            <w:r w:rsidR="000342C9">
              <w:rPr>
                <w:noProof/>
                <w:webHidden/>
              </w:rPr>
              <w:t>196</w:t>
            </w:r>
            <w:r>
              <w:rPr>
                <w:noProof/>
                <w:webHidden/>
              </w:rPr>
              <w:fldChar w:fldCharType="end"/>
            </w:r>
          </w:hyperlink>
        </w:p>
        <w:p w14:paraId="03A8B8E7" w14:textId="1AC0F79A"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97" w:history="1">
            <w:r w:rsidRPr="00A57F40">
              <w:rPr>
                <w:rStyle w:val="Hyperlink"/>
                <w:rFonts w:eastAsiaTheme="majorEastAsia"/>
                <w:noProof/>
              </w:rPr>
              <w:t>7.4</w:t>
            </w:r>
            <w:r>
              <w:rPr>
                <w:rFonts w:eastAsiaTheme="minorEastAsia" w:cstheme="minorBidi"/>
                <w:smallCaps w:val="0"/>
                <w:noProof/>
                <w:kern w:val="2"/>
                <w:sz w:val="24"/>
                <w14:ligatures w14:val="standardContextual"/>
              </w:rPr>
              <w:tab/>
            </w:r>
            <w:r w:rsidRPr="00A57F40">
              <w:rPr>
                <w:rStyle w:val="Hyperlink"/>
                <w:rFonts w:eastAsiaTheme="majorEastAsia"/>
                <w:noProof/>
              </w:rPr>
              <w:t>Study limitations and future research directions</w:t>
            </w:r>
            <w:r>
              <w:rPr>
                <w:noProof/>
                <w:webHidden/>
              </w:rPr>
              <w:tab/>
            </w:r>
            <w:r>
              <w:rPr>
                <w:noProof/>
                <w:webHidden/>
              </w:rPr>
              <w:fldChar w:fldCharType="begin"/>
            </w:r>
            <w:r>
              <w:rPr>
                <w:noProof/>
                <w:webHidden/>
              </w:rPr>
              <w:instrText xml:space="preserve"> PAGEREF _Toc206064797 \h </w:instrText>
            </w:r>
            <w:r>
              <w:rPr>
                <w:noProof/>
                <w:webHidden/>
              </w:rPr>
            </w:r>
            <w:r>
              <w:rPr>
                <w:noProof/>
                <w:webHidden/>
              </w:rPr>
              <w:fldChar w:fldCharType="separate"/>
            </w:r>
            <w:r w:rsidR="000342C9">
              <w:rPr>
                <w:noProof/>
                <w:webHidden/>
              </w:rPr>
              <w:t>198</w:t>
            </w:r>
            <w:r>
              <w:rPr>
                <w:noProof/>
                <w:webHidden/>
              </w:rPr>
              <w:fldChar w:fldCharType="end"/>
            </w:r>
          </w:hyperlink>
        </w:p>
        <w:p w14:paraId="7ACA31B5" w14:textId="77E78FE8" w:rsidR="00191364" w:rsidRDefault="00191364">
          <w:pPr>
            <w:pStyle w:val="TOC2"/>
            <w:tabs>
              <w:tab w:val="left" w:pos="1200"/>
              <w:tab w:val="right" w:leader="dot" w:pos="8630"/>
            </w:tabs>
            <w:rPr>
              <w:rFonts w:eastAsiaTheme="minorEastAsia" w:cstheme="minorBidi"/>
              <w:smallCaps w:val="0"/>
              <w:noProof/>
              <w:kern w:val="2"/>
              <w:sz w:val="24"/>
              <w14:ligatures w14:val="standardContextual"/>
            </w:rPr>
          </w:pPr>
          <w:hyperlink w:anchor="_Toc206064798" w:history="1">
            <w:r w:rsidRPr="00A57F40">
              <w:rPr>
                <w:rStyle w:val="Hyperlink"/>
                <w:rFonts w:eastAsiaTheme="majorEastAsia"/>
                <w:noProof/>
              </w:rPr>
              <w:t>7.5</w:t>
            </w:r>
            <w:r>
              <w:rPr>
                <w:rFonts w:eastAsiaTheme="minorEastAsia" w:cstheme="minorBidi"/>
                <w:smallCaps w:val="0"/>
                <w:noProof/>
                <w:kern w:val="2"/>
                <w:sz w:val="24"/>
                <w14:ligatures w14:val="standardContextual"/>
              </w:rPr>
              <w:tab/>
            </w:r>
            <w:r w:rsidRPr="00A57F40">
              <w:rPr>
                <w:rStyle w:val="Hyperlink"/>
                <w:rFonts w:eastAsiaTheme="majorEastAsia"/>
                <w:noProof/>
              </w:rPr>
              <w:t>Conclusion</w:t>
            </w:r>
            <w:r>
              <w:rPr>
                <w:noProof/>
                <w:webHidden/>
              </w:rPr>
              <w:tab/>
            </w:r>
            <w:r>
              <w:rPr>
                <w:noProof/>
                <w:webHidden/>
              </w:rPr>
              <w:fldChar w:fldCharType="begin"/>
            </w:r>
            <w:r>
              <w:rPr>
                <w:noProof/>
                <w:webHidden/>
              </w:rPr>
              <w:instrText xml:space="preserve"> PAGEREF _Toc206064798 \h </w:instrText>
            </w:r>
            <w:r>
              <w:rPr>
                <w:noProof/>
                <w:webHidden/>
              </w:rPr>
            </w:r>
            <w:r>
              <w:rPr>
                <w:noProof/>
                <w:webHidden/>
              </w:rPr>
              <w:fldChar w:fldCharType="separate"/>
            </w:r>
            <w:r w:rsidR="000342C9">
              <w:rPr>
                <w:noProof/>
                <w:webHidden/>
              </w:rPr>
              <w:t>202</w:t>
            </w:r>
            <w:r>
              <w:rPr>
                <w:noProof/>
                <w:webHidden/>
              </w:rPr>
              <w:fldChar w:fldCharType="end"/>
            </w:r>
          </w:hyperlink>
        </w:p>
        <w:p w14:paraId="39E1EB02" w14:textId="0988A3A2"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799" w:history="1">
            <w:r w:rsidRPr="00A57F40">
              <w:rPr>
                <w:rStyle w:val="Hyperlink"/>
                <w:rFonts w:eastAsiaTheme="majorEastAsia"/>
                <w:noProof/>
              </w:rPr>
              <w:t>REFERENCES</w:t>
            </w:r>
            <w:r w:rsidR="00D219F6">
              <w:rPr>
                <w:rStyle w:val="Hyperlink"/>
                <w:rFonts w:eastAsiaTheme="majorEastAsia"/>
                <w:noProof/>
              </w:rPr>
              <w:t>…….</w:t>
            </w:r>
            <w:r w:rsidR="00EE34D8">
              <w:rPr>
                <w:rStyle w:val="Hyperlink"/>
                <w:rFonts w:eastAsiaTheme="majorEastAsia"/>
                <w:noProof/>
              </w:rPr>
              <w:t>……….</w:t>
            </w:r>
            <w:r>
              <w:rPr>
                <w:noProof/>
                <w:webHidden/>
              </w:rPr>
              <w:tab/>
            </w:r>
            <w:r>
              <w:rPr>
                <w:noProof/>
                <w:webHidden/>
              </w:rPr>
              <w:fldChar w:fldCharType="begin"/>
            </w:r>
            <w:r>
              <w:rPr>
                <w:noProof/>
                <w:webHidden/>
              </w:rPr>
              <w:instrText xml:space="preserve"> PAGEREF _Toc206064799 \h </w:instrText>
            </w:r>
            <w:r>
              <w:rPr>
                <w:noProof/>
                <w:webHidden/>
              </w:rPr>
            </w:r>
            <w:r>
              <w:rPr>
                <w:noProof/>
                <w:webHidden/>
              </w:rPr>
              <w:fldChar w:fldCharType="separate"/>
            </w:r>
            <w:r w:rsidR="000342C9">
              <w:rPr>
                <w:noProof/>
                <w:webHidden/>
              </w:rPr>
              <w:t>203</w:t>
            </w:r>
            <w:r>
              <w:rPr>
                <w:noProof/>
                <w:webHidden/>
              </w:rPr>
              <w:fldChar w:fldCharType="end"/>
            </w:r>
          </w:hyperlink>
        </w:p>
        <w:p w14:paraId="2B01881D" w14:textId="59FA23FD"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0" w:history="1">
            <w:r w:rsidRPr="00A57F40">
              <w:rPr>
                <w:rStyle w:val="Hyperlink"/>
                <w:rFonts w:eastAsiaTheme="majorEastAsia"/>
                <w:noProof/>
                <w:spacing w:val="5"/>
              </w:rPr>
              <w:t>APPENDIX A: Overview of HPL Weekly Tablet Training Content</w:t>
            </w:r>
            <w:r>
              <w:rPr>
                <w:noProof/>
                <w:webHidden/>
              </w:rPr>
              <w:tab/>
            </w:r>
            <w:r>
              <w:rPr>
                <w:noProof/>
                <w:webHidden/>
              </w:rPr>
              <w:fldChar w:fldCharType="begin"/>
            </w:r>
            <w:r>
              <w:rPr>
                <w:noProof/>
                <w:webHidden/>
              </w:rPr>
              <w:instrText xml:space="preserve"> PAGEREF _Toc206064800 \h </w:instrText>
            </w:r>
            <w:r>
              <w:rPr>
                <w:noProof/>
                <w:webHidden/>
              </w:rPr>
            </w:r>
            <w:r>
              <w:rPr>
                <w:noProof/>
                <w:webHidden/>
              </w:rPr>
              <w:fldChar w:fldCharType="separate"/>
            </w:r>
            <w:r w:rsidR="000342C9">
              <w:rPr>
                <w:noProof/>
                <w:webHidden/>
              </w:rPr>
              <w:t>216</w:t>
            </w:r>
            <w:r>
              <w:rPr>
                <w:noProof/>
                <w:webHidden/>
              </w:rPr>
              <w:fldChar w:fldCharType="end"/>
            </w:r>
          </w:hyperlink>
        </w:p>
        <w:p w14:paraId="74CF98F3" w14:textId="6C438C35"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1" w:history="1">
            <w:r w:rsidRPr="00A57F40">
              <w:rPr>
                <w:rStyle w:val="Hyperlink"/>
                <w:rFonts w:eastAsiaTheme="majorEastAsia"/>
                <w:noProof/>
                <w:spacing w:val="5"/>
              </w:rPr>
              <w:t>APPENDIX B: HPL Training Material - Tablet Basics</w:t>
            </w:r>
            <w:r>
              <w:rPr>
                <w:noProof/>
                <w:webHidden/>
              </w:rPr>
              <w:tab/>
            </w:r>
            <w:r>
              <w:rPr>
                <w:noProof/>
                <w:webHidden/>
              </w:rPr>
              <w:fldChar w:fldCharType="begin"/>
            </w:r>
            <w:r>
              <w:rPr>
                <w:noProof/>
                <w:webHidden/>
              </w:rPr>
              <w:instrText xml:space="preserve"> PAGEREF _Toc206064801 \h </w:instrText>
            </w:r>
            <w:r>
              <w:rPr>
                <w:noProof/>
                <w:webHidden/>
              </w:rPr>
            </w:r>
            <w:r>
              <w:rPr>
                <w:noProof/>
                <w:webHidden/>
              </w:rPr>
              <w:fldChar w:fldCharType="separate"/>
            </w:r>
            <w:r w:rsidR="000342C9">
              <w:rPr>
                <w:noProof/>
                <w:webHidden/>
              </w:rPr>
              <w:t>218</w:t>
            </w:r>
            <w:r>
              <w:rPr>
                <w:noProof/>
                <w:webHidden/>
              </w:rPr>
              <w:fldChar w:fldCharType="end"/>
            </w:r>
          </w:hyperlink>
        </w:p>
        <w:p w14:paraId="5B2B8901" w14:textId="7666AB49"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2" w:history="1">
            <w:r w:rsidRPr="00A57F40">
              <w:rPr>
                <w:rStyle w:val="Hyperlink"/>
                <w:rFonts w:eastAsiaTheme="majorEastAsia"/>
                <w:noProof/>
                <w:spacing w:val="5"/>
              </w:rPr>
              <w:t>APPENDIX C: Training Material - Icon Library Handout</w:t>
            </w:r>
            <w:r>
              <w:rPr>
                <w:noProof/>
                <w:webHidden/>
              </w:rPr>
              <w:tab/>
            </w:r>
            <w:r>
              <w:rPr>
                <w:noProof/>
                <w:webHidden/>
              </w:rPr>
              <w:fldChar w:fldCharType="begin"/>
            </w:r>
            <w:r>
              <w:rPr>
                <w:noProof/>
                <w:webHidden/>
              </w:rPr>
              <w:instrText xml:space="preserve"> PAGEREF _Toc206064802 \h </w:instrText>
            </w:r>
            <w:r>
              <w:rPr>
                <w:noProof/>
                <w:webHidden/>
              </w:rPr>
            </w:r>
            <w:r>
              <w:rPr>
                <w:noProof/>
                <w:webHidden/>
              </w:rPr>
              <w:fldChar w:fldCharType="separate"/>
            </w:r>
            <w:r w:rsidR="000342C9">
              <w:rPr>
                <w:noProof/>
                <w:webHidden/>
              </w:rPr>
              <w:t>220</w:t>
            </w:r>
            <w:r>
              <w:rPr>
                <w:noProof/>
                <w:webHidden/>
              </w:rPr>
              <w:fldChar w:fldCharType="end"/>
            </w:r>
          </w:hyperlink>
        </w:p>
        <w:p w14:paraId="3033C667" w14:textId="5BC60E39"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3" w:history="1">
            <w:r w:rsidRPr="00A57F40">
              <w:rPr>
                <w:rStyle w:val="Hyperlink"/>
                <w:rFonts w:eastAsia="Calibri"/>
                <w:noProof/>
                <w:spacing w:val="5"/>
              </w:rPr>
              <w:t>APPENDIX D: HPL Training Material – Other Sample Handouts</w:t>
            </w:r>
            <w:r>
              <w:rPr>
                <w:noProof/>
                <w:webHidden/>
              </w:rPr>
              <w:tab/>
            </w:r>
            <w:r>
              <w:rPr>
                <w:noProof/>
                <w:webHidden/>
              </w:rPr>
              <w:fldChar w:fldCharType="begin"/>
            </w:r>
            <w:r>
              <w:rPr>
                <w:noProof/>
                <w:webHidden/>
              </w:rPr>
              <w:instrText xml:space="preserve"> PAGEREF _Toc206064803 \h </w:instrText>
            </w:r>
            <w:r>
              <w:rPr>
                <w:noProof/>
                <w:webHidden/>
              </w:rPr>
            </w:r>
            <w:r>
              <w:rPr>
                <w:noProof/>
                <w:webHidden/>
              </w:rPr>
              <w:fldChar w:fldCharType="separate"/>
            </w:r>
            <w:r w:rsidR="000342C9">
              <w:rPr>
                <w:noProof/>
                <w:webHidden/>
              </w:rPr>
              <w:t>221</w:t>
            </w:r>
            <w:r>
              <w:rPr>
                <w:noProof/>
                <w:webHidden/>
              </w:rPr>
              <w:fldChar w:fldCharType="end"/>
            </w:r>
          </w:hyperlink>
        </w:p>
        <w:p w14:paraId="4D4F2B7E" w14:textId="581C808A"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4" w:history="1">
            <w:r w:rsidRPr="00A57F40">
              <w:rPr>
                <w:rStyle w:val="Hyperlink"/>
                <w:rFonts w:eastAsiaTheme="majorEastAsia"/>
                <w:noProof/>
                <w:spacing w:val="5"/>
              </w:rPr>
              <w:t>APPENDIX E: MUXL Training Session #1</w:t>
            </w:r>
            <w:r>
              <w:rPr>
                <w:noProof/>
                <w:webHidden/>
              </w:rPr>
              <w:tab/>
            </w:r>
            <w:r>
              <w:rPr>
                <w:noProof/>
                <w:webHidden/>
              </w:rPr>
              <w:fldChar w:fldCharType="begin"/>
            </w:r>
            <w:r>
              <w:rPr>
                <w:noProof/>
                <w:webHidden/>
              </w:rPr>
              <w:instrText xml:space="preserve"> PAGEREF _Toc206064804 \h </w:instrText>
            </w:r>
            <w:r>
              <w:rPr>
                <w:noProof/>
                <w:webHidden/>
              </w:rPr>
            </w:r>
            <w:r>
              <w:rPr>
                <w:noProof/>
                <w:webHidden/>
              </w:rPr>
              <w:fldChar w:fldCharType="separate"/>
            </w:r>
            <w:r w:rsidR="000342C9">
              <w:rPr>
                <w:noProof/>
                <w:webHidden/>
              </w:rPr>
              <w:t>224</w:t>
            </w:r>
            <w:r>
              <w:rPr>
                <w:noProof/>
                <w:webHidden/>
              </w:rPr>
              <w:fldChar w:fldCharType="end"/>
            </w:r>
          </w:hyperlink>
        </w:p>
        <w:p w14:paraId="714464F3" w14:textId="587C142F"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5" w:history="1">
            <w:r w:rsidRPr="00A57F40">
              <w:rPr>
                <w:rStyle w:val="Hyperlink"/>
                <w:rFonts w:eastAsiaTheme="majorEastAsia"/>
                <w:noProof/>
                <w:spacing w:val="5"/>
              </w:rPr>
              <w:t>APPENDIX F: MUXL Training Session #2</w:t>
            </w:r>
            <w:r>
              <w:rPr>
                <w:noProof/>
                <w:webHidden/>
              </w:rPr>
              <w:tab/>
            </w:r>
            <w:r>
              <w:rPr>
                <w:noProof/>
                <w:webHidden/>
              </w:rPr>
              <w:fldChar w:fldCharType="begin"/>
            </w:r>
            <w:r>
              <w:rPr>
                <w:noProof/>
                <w:webHidden/>
              </w:rPr>
              <w:instrText xml:space="preserve"> PAGEREF _Toc206064805 \h </w:instrText>
            </w:r>
            <w:r>
              <w:rPr>
                <w:noProof/>
                <w:webHidden/>
              </w:rPr>
            </w:r>
            <w:r>
              <w:rPr>
                <w:noProof/>
                <w:webHidden/>
              </w:rPr>
              <w:fldChar w:fldCharType="separate"/>
            </w:r>
            <w:r w:rsidR="000342C9">
              <w:rPr>
                <w:noProof/>
                <w:webHidden/>
              </w:rPr>
              <w:t>229</w:t>
            </w:r>
            <w:r>
              <w:rPr>
                <w:noProof/>
                <w:webHidden/>
              </w:rPr>
              <w:fldChar w:fldCharType="end"/>
            </w:r>
          </w:hyperlink>
        </w:p>
        <w:p w14:paraId="67E1B8DC" w14:textId="2B1F380D"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6" w:history="1">
            <w:r w:rsidRPr="00A57F40">
              <w:rPr>
                <w:rStyle w:val="Hyperlink"/>
                <w:rFonts w:eastAsiaTheme="majorEastAsia"/>
                <w:noProof/>
                <w:spacing w:val="5"/>
              </w:rPr>
              <w:t>APPENDIX G: Recruitment Poster for Older Adult Learners</w:t>
            </w:r>
            <w:r>
              <w:rPr>
                <w:noProof/>
                <w:webHidden/>
              </w:rPr>
              <w:tab/>
            </w:r>
            <w:r>
              <w:rPr>
                <w:noProof/>
                <w:webHidden/>
              </w:rPr>
              <w:fldChar w:fldCharType="begin"/>
            </w:r>
            <w:r>
              <w:rPr>
                <w:noProof/>
                <w:webHidden/>
              </w:rPr>
              <w:instrText xml:space="preserve"> PAGEREF _Toc206064806 \h </w:instrText>
            </w:r>
            <w:r>
              <w:rPr>
                <w:noProof/>
                <w:webHidden/>
              </w:rPr>
            </w:r>
            <w:r>
              <w:rPr>
                <w:noProof/>
                <w:webHidden/>
              </w:rPr>
              <w:fldChar w:fldCharType="separate"/>
            </w:r>
            <w:r w:rsidR="000342C9">
              <w:rPr>
                <w:noProof/>
                <w:webHidden/>
              </w:rPr>
              <w:t>233</w:t>
            </w:r>
            <w:r>
              <w:rPr>
                <w:noProof/>
                <w:webHidden/>
              </w:rPr>
              <w:fldChar w:fldCharType="end"/>
            </w:r>
          </w:hyperlink>
        </w:p>
        <w:p w14:paraId="597DB00E" w14:textId="67B6108E"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7" w:history="1">
            <w:r w:rsidRPr="00A57F40">
              <w:rPr>
                <w:rStyle w:val="Hyperlink"/>
                <w:rFonts w:eastAsiaTheme="majorEastAsia"/>
                <w:noProof/>
                <w:spacing w:val="5"/>
              </w:rPr>
              <w:t>APPENDIX H: Pre- Interview Questions for Administrators and Instructors</w:t>
            </w:r>
            <w:r w:rsidR="00EE34D8">
              <w:rPr>
                <w:rStyle w:val="Hyperlink"/>
                <w:rFonts w:eastAsiaTheme="majorEastAsia"/>
                <w:noProof/>
                <w:spacing w:val="5"/>
              </w:rPr>
              <w:t>…</w:t>
            </w:r>
            <w:r w:rsidR="00D219F6">
              <w:rPr>
                <w:rStyle w:val="Hyperlink"/>
                <w:rFonts w:eastAsiaTheme="majorEastAsia"/>
                <w:noProof/>
                <w:spacing w:val="5"/>
              </w:rPr>
              <w:t>…..</w:t>
            </w:r>
            <w:r w:rsidR="00EE34D8">
              <w:rPr>
                <w:rStyle w:val="Hyperlink"/>
                <w:rFonts w:eastAsiaTheme="majorEastAsia"/>
                <w:noProof/>
                <w:spacing w:val="5"/>
              </w:rPr>
              <w:t>…..</w:t>
            </w:r>
            <w:r>
              <w:rPr>
                <w:noProof/>
                <w:webHidden/>
              </w:rPr>
              <w:tab/>
            </w:r>
            <w:r>
              <w:rPr>
                <w:noProof/>
                <w:webHidden/>
              </w:rPr>
              <w:fldChar w:fldCharType="begin"/>
            </w:r>
            <w:r>
              <w:rPr>
                <w:noProof/>
                <w:webHidden/>
              </w:rPr>
              <w:instrText xml:space="preserve"> PAGEREF _Toc206064807 \h </w:instrText>
            </w:r>
            <w:r>
              <w:rPr>
                <w:noProof/>
                <w:webHidden/>
              </w:rPr>
            </w:r>
            <w:r>
              <w:rPr>
                <w:noProof/>
                <w:webHidden/>
              </w:rPr>
              <w:fldChar w:fldCharType="separate"/>
            </w:r>
            <w:r w:rsidR="000342C9">
              <w:rPr>
                <w:noProof/>
                <w:webHidden/>
              </w:rPr>
              <w:t>234</w:t>
            </w:r>
            <w:r>
              <w:rPr>
                <w:noProof/>
                <w:webHidden/>
              </w:rPr>
              <w:fldChar w:fldCharType="end"/>
            </w:r>
          </w:hyperlink>
        </w:p>
        <w:p w14:paraId="45D7E4A6" w14:textId="4EA5FC84"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8" w:history="1">
            <w:r w:rsidRPr="00A57F40">
              <w:rPr>
                <w:rStyle w:val="Hyperlink"/>
                <w:rFonts w:eastAsiaTheme="majorEastAsia"/>
                <w:noProof/>
                <w:spacing w:val="5"/>
              </w:rPr>
              <w:t>APPENDIX I: Pre- Interview Questions for Older Adult Learners</w:t>
            </w:r>
            <w:r>
              <w:rPr>
                <w:noProof/>
                <w:webHidden/>
              </w:rPr>
              <w:tab/>
            </w:r>
            <w:r>
              <w:rPr>
                <w:noProof/>
                <w:webHidden/>
              </w:rPr>
              <w:fldChar w:fldCharType="begin"/>
            </w:r>
            <w:r>
              <w:rPr>
                <w:noProof/>
                <w:webHidden/>
              </w:rPr>
              <w:instrText xml:space="preserve"> PAGEREF _Toc206064808 \h </w:instrText>
            </w:r>
            <w:r>
              <w:rPr>
                <w:noProof/>
                <w:webHidden/>
              </w:rPr>
            </w:r>
            <w:r>
              <w:rPr>
                <w:noProof/>
                <w:webHidden/>
              </w:rPr>
              <w:fldChar w:fldCharType="separate"/>
            </w:r>
            <w:r w:rsidR="000342C9">
              <w:rPr>
                <w:noProof/>
                <w:webHidden/>
              </w:rPr>
              <w:t>236</w:t>
            </w:r>
            <w:r>
              <w:rPr>
                <w:noProof/>
                <w:webHidden/>
              </w:rPr>
              <w:fldChar w:fldCharType="end"/>
            </w:r>
          </w:hyperlink>
        </w:p>
        <w:p w14:paraId="066B8CCD" w14:textId="50D52121"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09" w:history="1">
            <w:r w:rsidRPr="00A57F40">
              <w:rPr>
                <w:rStyle w:val="Hyperlink"/>
                <w:rFonts w:eastAsiaTheme="majorEastAsia"/>
                <w:noProof/>
                <w:spacing w:val="5"/>
              </w:rPr>
              <w:t>APPENDIX J: Post-Interview Questions for Administrators and Instructors</w:t>
            </w:r>
            <w:r w:rsidR="00EE34D8">
              <w:rPr>
                <w:rStyle w:val="Hyperlink"/>
                <w:rFonts w:eastAsiaTheme="majorEastAsia"/>
                <w:noProof/>
                <w:spacing w:val="5"/>
              </w:rPr>
              <w:t>…</w:t>
            </w:r>
            <w:r w:rsidR="00D219F6">
              <w:rPr>
                <w:rStyle w:val="Hyperlink"/>
                <w:rFonts w:eastAsiaTheme="majorEastAsia"/>
                <w:noProof/>
                <w:spacing w:val="5"/>
              </w:rPr>
              <w:t>……</w:t>
            </w:r>
            <w:r w:rsidR="00EE34D8">
              <w:rPr>
                <w:rStyle w:val="Hyperlink"/>
                <w:rFonts w:eastAsiaTheme="majorEastAsia"/>
                <w:noProof/>
                <w:spacing w:val="5"/>
              </w:rPr>
              <w:t>….</w:t>
            </w:r>
            <w:r>
              <w:rPr>
                <w:noProof/>
                <w:webHidden/>
              </w:rPr>
              <w:tab/>
            </w:r>
            <w:r>
              <w:rPr>
                <w:noProof/>
                <w:webHidden/>
              </w:rPr>
              <w:fldChar w:fldCharType="begin"/>
            </w:r>
            <w:r>
              <w:rPr>
                <w:noProof/>
                <w:webHidden/>
              </w:rPr>
              <w:instrText xml:space="preserve"> PAGEREF _Toc206064809 \h </w:instrText>
            </w:r>
            <w:r>
              <w:rPr>
                <w:noProof/>
                <w:webHidden/>
              </w:rPr>
            </w:r>
            <w:r>
              <w:rPr>
                <w:noProof/>
                <w:webHidden/>
              </w:rPr>
              <w:fldChar w:fldCharType="separate"/>
            </w:r>
            <w:r w:rsidR="000342C9">
              <w:rPr>
                <w:noProof/>
                <w:webHidden/>
              </w:rPr>
              <w:t>238</w:t>
            </w:r>
            <w:r>
              <w:rPr>
                <w:noProof/>
                <w:webHidden/>
              </w:rPr>
              <w:fldChar w:fldCharType="end"/>
            </w:r>
          </w:hyperlink>
        </w:p>
        <w:p w14:paraId="67053570" w14:textId="1B64CC47"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10" w:history="1">
            <w:r w:rsidRPr="00A57F40">
              <w:rPr>
                <w:rStyle w:val="Hyperlink"/>
                <w:rFonts w:eastAsiaTheme="majorEastAsia"/>
                <w:noProof/>
                <w:spacing w:val="5"/>
              </w:rPr>
              <w:t>APPENDIX K: Post-Interview Questions for Older Adult Learners</w:t>
            </w:r>
            <w:r>
              <w:rPr>
                <w:noProof/>
                <w:webHidden/>
              </w:rPr>
              <w:tab/>
            </w:r>
            <w:r>
              <w:rPr>
                <w:noProof/>
                <w:webHidden/>
              </w:rPr>
              <w:fldChar w:fldCharType="begin"/>
            </w:r>
            <w:r>
              <w:rPr>
                <w:noProof/>
                <w:webHidden/>
              </w:rPr>
              <w:instrText xml:space="preserve"> PAGEREF _Toc206064810 \h </w:instrText>
            </w:r>
            <w:r>
              <w:rPr>
                <w:noProof/>
                <w:webHidden/>
              </w:rPr>
            </w:r>
            <w:r>
              <w:rPr>
                <w:noProof/>
                <w:webHidden/>
              </w:rPr>
              <w:fldChar w:fldCharType="separate"/>
            </w:r>
            <w:r w:rsidR="000342C9">
              <w:rPr>
                <w:noProof/>
                <w:webHidden/>
              </w:rPr>
              <w:t>240</w:t>
            </w:r>
            <w:r>
              <w:rPr>
                <w:noProof/>
                <w:webHidden/>
              </w:rPr>
              <w:fldChar w:fldCharType="end"/>
            </w:r>
          </w:hyperlink>
        </w:p>
        <w:p w14:paraId="4DE006E4" w14:textId="04FD78BE"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11" w:history="1">
            <w:r w:rsidRPr="00A57F40">
              <w:rPr>
                <w:rStyle w:val="Hyperlink"/>
                <w:rFonts w:eastAsiaTheme="majorEastAsia"/>
                <w:noProof/>
                <w:spacing w:val="5"/>
              </w:rPr>
              <w:t>APPENDIX L: The CPQ-12 and ATTQ Questionnaires for Older Adult Learners</w:t>
            </w:r>
            <w:r w:rsidR="00EE34D8">
              <w:rPr>
                <w:rStyle w:val="Hyperlink"/>
                <w:rFonts w:eastAsiaTheme="majorEastAsia"/>
                <w:noProof/>
                <w:spacing w:val="5"/>
              </w:rPr>
              <w:t>…</w:t>
            </w:r>
            <w:r w:rsidR="00D219F6">
              <w:rPr>
                <w:rStyle w:val="Hyperlink"/>
                <w:rFonts w:eastAsiaTheme="majorEastAsia"/>
                <w:noProof/>
                <w:spacing w:val="5"/>
              </w:rPr>
              <w:t xml:space="preserve">    ……………………………………………………………………………………………………...………………………..</w:t>
            </w:r>
            <w:r w:rsidR="00EE34D8">
              <w:rPr>
                <w:rStyle w:val="Hyperlink"/>
                <w:rFonts w:eastAsiaTheme="majorEastAsia"/>
                <w:noProof/>
                <w:spacing w:val="5"/>
              </w:rPr>
              <w:t>……….</w:t>
            </w:r>
            <w:r>
              <w:rPr>
                <w:noProof/>
                <w:webHidden/>
              </w:rPr>
              <w:fldChar w:fldCharType="begin"/>
            </w:r>
            <w:r>
              <w:rPr>
                <w:noProof/>
                <w:webHidden/>
              </w:rPr>
              <w:instrText xml:space="preserve"> PAGEREF _Toc206064811 \h </w:instrText>
            </w:r>
            <w:r>
              <w:rPr>
                <w:noProof/>
                <w:webHidden/>
              </w:rPr>
            </w:r>
            <w:r>
              <w:rPr>
                <w:noProof/>
                <w:webHidden/>
              </w:rPr>
              <w:fldChar w:fldCharType="separate"/>
            </w:r>
            <w:r w:rsidR="000342C9">
              <w:rPr>
                <w:noProof/>
                <w:webHidden/>
              </w:rPr>
              <w:t>242</w:t>
            </w:r>
            <w:r>
              <w:rPr>
                <w:noProof/>
                <w:webHidden/>
              </w:rPr>
              <w:fldChar w:fldCharType="end"/>
            </w:r>
          </w:hyperlink>
        </w:p>
        <w:p w14:paraId="267546AD" w14:textId="0B0DC64D" w:rsidR="00191364" w:rsidRDefault="00191364" w:rsidP="00F14238">
          <w:pPr>
            <w:pStyle w:val="TOC1"/>
            <w:ind w:left="0"/>
            <w:rPr>
              <w:rFonts w:eastAsiaTheme="minorEastAsia" w:cstheme="minorBidi"/>
              <w:b w:val="0"/>
              <w:bCs w:val="0"/>
              <w:caps w:val="0"/>
              <w:noProof/>
              <w:kern w:val="2"/>
              <w:sz w:val="24"/>
              <w14:ligatures w14:val="standardContextual"/>
            </w:rPr>
          </w:pPr>
          <w:hyperlink w:anchor="_Toc206064812" w:history="1">
            <w:r w:rsidRPr="00A57F40">
              <w:rPr>
                <w:rStyle w:val="Hyperlink"/>
                <w:rFonts w:eastAsiaTheme="majorEastAsia"/>
                <w:noProof/>
                <w:spacing w:val="5"/>
              </w:rPr>
              <w:t>APPENDIX M: MUXL Data Collection Instruments</w:t>
            </w:r>
            <w:r>
              <w:rPr>
                <w:noProof/>
                <w:webHidden/>
              </w:rPr>
              <w:tab/>
            </w:r>
            <w:r>
              <w:rPr>
                <w:noProof/>
                <w:webHidden/>
              </w:rPr>
              <w:fldChar w:fldCharType="begin"/>
            </w:r>
            <w:r>
              <w:rPr>
                <w:noProof/>
                <w:webHidden/>
              </w:rPr>
              <w:instrText xml:space="preserve"> PAGEREF _Toc206064812 \h </w:instrText>
            </w:r>
            <w:r>
              <w:rPr>
                <w:noProof/>
                <w:webHidden/>
              </w:rPr>
            </w:r>
            <w:r>
              <w:rPr>
                <w:noProof/>
                <w:webHidden/>
              </w:rPr>
              <w:fldChar w:fldCharType="separate"/>
            </w:r>
            <w:r w:rsidR="000342C9">
              <w:rPr>
                <w:noProof/>
                <w:webHidden/>
              </w:rPr>
              <w:t>243</w:t>
            </w:r>
            <w:r>
              <w:rPr>
                <w:noProof/>
                <w:webHidden/>
              </w:rPr>
              <w:fldChar w:fldCharType="end"/>
            </w:r>
          </w:hyperlink>
        </w:p>
        <w:p w14:paraId="04A238AB" w14:textId="7C251942" w:rsidR="00C406A8" w:rsidRDefault="006B189D" w:rsidP="00833838">
          <w:pPr>
            <w:ind w:left="0" w:firstLine="0"/>
          </w:pPr>
          <w:r>
            <w:rPr>
              <w:b/>
              <w:bCs/>
              <w:noProof/>
            </w:rPr>
            <w:fldChar w:fldCharType="end"/>
          </w:r>
        </w:p>
      </w:sdtContent>
    </w:sdt>
    <w:p w14:paraId="2839C208" w14:textId="26709D8C" w:rsidR="002300AB" w:rsidRPr="00250BA7" w:rsidRDefault="002300AB" w:rsidP="00250BA7">
      <w:pPr>
        <w:ind w:firstLine="0"/>
        <w:jc w:val="center"/>
        <w:rPr>
          <w:b/>
          <w:bCs/>
          <w:noProof/>
          <w:sz w:val="28"/>
          <w:szCs w:val="28"/>
        </w:rPr>
      </w:pPr>
      <w:r w:rsidRPr="00250BA7">
        <w:rPr>
          <w:b/>
          <w:bCs/>
          <w:sz w:val="28"/>
          <w:szCs w:val="28"/>
        </w:rPr>
        <w:lastRenderedPageBreak/>
        <w:t>L</w:t>
      </w:r>
      <w:r w:rsidR="00DA391E" w:rsidRPr="00250BA7">
        <w:rPr>
          <w:b/>
          <w:bCs/>
          <w:sz w:val="28"/>
          <w:szCs w:val="28"/>
        </w:rPr>
        <w:t>IST</w:t>
      </w:r>
      <w:r w:rsidRPr="00250BA7">
        <w:rPr>
          <w:b/>
          <w:bCs/>
          <w:sz w:val="28"/>
          <w:szCs w:val="28"/>
        </w:rPr>
        <w:t xml:space="preserve"> </w:t>
      </w:r>
      <w:r w:rsidR="00DA391E" w:rsidRPr="00250BA7">
        <w:rPr>
          <w:b/>
          <w:bCs/>
          <w:sz w:val="28"/>
          <w:szCs w:val="28"/>
        </w:rPr>
        <w:t>OF</w:t>
      </w:r>
      <w:r w:rsidRPr="00250BA7">
        <w:rPr>
          <w:b/>
          <w:bCs/>
          <w:sz w:val="28"/>
          <w:szCs w:val="28"/>
        </w:rPr>
        <w:t xml:space="preserve"> </w:t>
      </w:r>
      <w:r w:rsidR="009503C6" w:rsidRPr="00250BA7">
        <w:rPr>
          <w:b/>
          <w:bCs/>
          <w:sz w:val="28"/>
          <w:szCs w:val="28"/>
        </w:rPr>
        <w:t>F</w:t>
      </w:r>
      <w:r w:rsidR="00DA391E" w:rsidRPr="00250BA7">
        <w:rPr>
          <w:b/>
          <w:bCs/>
          <w:sz w:val="28"/>
          <w:szCs w:val="28"/>
        </w:rPr>
        <w:t>IGURES</w:t>
      </w:r>
    </w:p>
    <w:p w14:paraId="4199DC3F" w14:textId="1BA00D96" w:rsidR="001A0CC7" w:rsidRPr="00250BA7" w:rsidRDefault="009757C8"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r w:rsidRPr="00250BA7">
        <w:rPr>
          <w:b/>
          <w:bCs/>
          <w:sz w:val="22"/>
          <w:szCs w:val="22"/>
        </w:rPr>
        <w:fldChar w:fldCharType="begin"/>
      </w:r>
      <w:r w:rsidRPr="00250BA7">
        <w:rPr>
          <w:b/>
          <w:bCs/>
          <w:sz w:val="22"/>
          <w:szCs w:val="22"/>
        </w:rPr>
        <w:instrText xml:space="preserve"> TOC \h \z \c "Figure" </w:instrText>
      </w:r>
      <w:r w:rsidRPr="00250BA7">
        <w:rPr>
          <w:b/>
          <w:bCs/>
          <w:sz w:val="22"/>
          <w:szCs w:val="22"/>
        </w:rPr>
        <w:fldChar w:fldCharType="separate"/>
      </w:r>
      <w:hyperlink w:anchor="_Toc205887713" w:history="1">
        <w:r w:rsidR="001A0CC7" w:rsidRPr="00250BA7">
          <w:rPr>
            <w:rStyle w:val="Hyperlink"/>
            <w:noProof/>
            <w:sz w:val="22"/>
            <w:szCs w:val="22"/>
          </w:rPr>
          <w:t>Figure 1: Detlor et al.'s (2022) Conceptual Framework</w:t>
        </w:r>
        <w:r w:rsidR="001A0CC7" w:rsidRPr="00250BA7">
          <w:rPr>
            <w:noProof/>
            <w:webHidden/>
            <w:sz w:val="22"/>
            <w:szCs w:val="22"/>
          </w:rPr>
          <w:tab/>
        </w:r>
        <w:r w:rsidR="001A0CC7" w:rsidRPr="00250BA7">
          <w:rPr>
            <w:noProof/>
            <w:webHidden/>
            <w:sz w:val="22"/>
            <w:szCs w:val="22"/>
          </w:rPr>
          <w:fldChar w:fldCharType="begin"/>
        </w:r>
        <w:r w:rsidR="001A0CC7" w:rsidRPr="00250BA7">
          <w:rPr>
            <w:noProof/>
            <w:webHidden/>
            <w:sz w:val="22"/>
            <w:szCs w:val="22"/>
          </w:rPr>
          <w:instrText xml:space="preserve"> PAGEREF _Toc205887713 \h </w:instrText>
        </w:r>
        <w:r w:rsidR="001A0CC7" w:rsidRPr="00250BA7">
          <w:rPr>
            <w:noProof/>
            <w:webHidden/>
            <w:sz w:val="22"/>
            <w:szCs w:val="22"/>
          </w:rPr>
        </w:r>
        <w:r w:rsidR="001A0CC7" w:rsidRPr="00250BA7">
          <w:rPr>
            <w:noProof/>
            <w:webHidden/>
            <w:sz w:val="22"/>
            <w:szCs w:val="22"/>
          </w:rPr>
          <w:fldChar w:fldCharType="separate"/>
        </w:r>
        <w:r w:rsidR="00250BA7">
          <w:rPr>
            <w:noProof/>
            <w:webHidden/>
            <w:sz w:val="22"/>
            <w:szCs w:val="22"/>
          </w:rPr>
          <w:t>16</w:t>
        </w:r>
        <w:r w:rsidR="001A0CC7" w:rsidRPr="00250BA7">
          <w:rPr>
            <w:noProof/>
            <w:webHidden/>
            <w:sz w:val="22"/>
            <w:szCs w:val="22"/>
          </w:rPr>
          <w:fldChar w:fldCharType="end"/>
        </w:r>
      </w:hyperlink>
    </w:p>
    <w:p w14:paraId="46A33CA5" w14:textId="18C1013F"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14" w:history="1">
        <w:r w:rsidRPr="00250BA7">
          <w:rPr>
            <w:rStyle w:val="Hyperlink"/>
            <w:noProof/>
            <w:sz w:val="22"/>
            <w:szCs w:val="22"/>
          </w:rPr>
          <w:t>Figure 2: The Reciprocal Causation Model by Albert Bandura (1999)</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_Toc205887714 \h </w:instrText>
        </w:r>
        <w:r w:rsidRPr="00250BA7">
          <w:rPr>
            <w:noProof/>
            <w:webHidden/>
            <w:sz w:val="22"/>
            <w:szCs w:val="22"/>
          </w:rPr>
        </w:r>
        <w:r w:rsidRPr="00250BA7">
          <w:rPr>
            <w:noProof/>
            <w:webHidden/>
            <w:sz w:val="22"/>
            <w:szCs w:val="22"/>
          </w:rPr>
          <w:fldChar w:fldCharType="separate"/>
        </w:r>
        <w:r w:rsidR="00250BA7">
          <w:rPr>
            <w:noProof/>
            <w:webHidden/>
            <w:sz w:val="22"/>
            <w:szCs w:val="22"/>
          </w:rPr>
          <w:t>29</w:t>
        </w:r>
        <w:r w:rsidRPr="00250BA7">
          <w:rPr>
            <w:noProof/>
            <w:webHidden/>
            <w:sz w:val="22"/>
            <w:szCs w:val="22"/>
          </w:rPr>
          <w:fldChar w:fldCharType="end"/>
        </w:r>
      </w:hyperlink>
    </w:p>
    <w:p w14:paraId="7F5A6506" w14:textId="3F599D50"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15" w:history="1">
        <w:r w:rsidRPr="00250BA7">
          <w:rPr>
            <w:rStyle w:val="Hyperlink"/>
            <w:noProof/>
            <w:sz w:val="22"/>
            <w:szCs w:val="22"/>
          </w:rPr>
          <w:t>Figure 3: Conceptual Framework</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_Toc205887715 \h </w:instrText>
        </w:r>
        <w:r w:rsidRPr="00250BA7">
          <w:rPr>
            <w:noProof/>
            <w:webHidden/>
            <w:sz w:val="22"/>
            <w:szCs w:val="22"/>
          </w:rPr>
        </w:r>
        <w:r w:rsidRPr="00250BA7">
          <w:rPr>
            <w:noProof/>
            <w:webHidden/>
            <w:sz w:val="22"/>
            <w:szCs w:val="22"/>
          </w:rPr>
          <w:fldChar w:fldCharType="separate"/>
        </w:r>
        <w:r w:rsidR="00250BA7">
          <w:rPr>
            <w:noProof/>
            <w:webHidden/>
            <w:sz w:val="22"/>
            <w:szCs w:val="22"/>
          </w:rPr>
          <w:t>41</w:t>
        </w:r>
        <w:r w:rsidRPr="00250BA7">
          <w:rPr>
            <w:noProof/>
            <w:webHidden/>
            <w:sz w:val="22"/>
            <w:szCs w:val="22"/>
          </w:rPr>
          <w:fldChar w:fldCharType="end"/>
        </w:r>
      </w:hyperlink>
    </w:p>
    <w:p w14:paraId="49E28446" w14:textId="6BF4CE37"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16" w:history="1">
        <w:r w:rsidRPr="00250BA7">
          <w:rPr>
            <w:rStyle w:val="Hyperlink"/>
            <w:noProof/>
            <w:sz w:val="22"/>
            <w:szCs w:val="22"/>
          </w:rPr>
          <w:t>Figure 4: On-Site Classroom Training</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_Toc205887716 \h </w:instrText>
        </w:r>
        <w:r w:rsidRPr="00250BA7">
          <w:rPr>
            <w:noProof/>
            <w:webHidden/>
            <w:sz w:val="22"/>
            <w:szCs w:val="22"/>
          </w:rPr>
        </w:r>
        <w:r w:rsidRPr="00250BA7">
          <w:rPr>
            <w:noProof/>
            <w:webHidden/>
            <w:sz w:val="22"/>
            <w:szCs w:val="22"/>
          </w:rPr>
          <w:fldChar w:fldCharType="separate"/>
        </w:r>
        <w:r w:rsidR="00250BA7">
          <w:rPr>
            <w:noProof/>
            <w:webHidden/>
            <w:sz w:val="22"/>
            <w:szCs w:val="22"/>
          </w:rPr>
          <w:t>50</w:t>
        </w:r>
        <w:r w:rsidRPr="00250BA7">
          <w:rPr>
            <w:noProof/>
            <w:webHidden/>
            <w:sz w:val="22"/>
            <w:szCs w:val="22"/>
          </w:rPr>
          <w:fldChar w:fldCharType="end"/>
        </w:r>
      </w:hyperlink>
    </w:p>
    <w:p w14:paraId="11F95D41" w14:textId="2998111D"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17" w:history="1">
        <w:r w:rsidRPr="00250BA7">
          <w:rPr>
            <w:rStyle w:val="Hyperlink"/>
            <w:noProof/>
            <w:sz w:val="22"/>
            <w:szCs w:val="22"/>
          </w:rPr>
          <w:t>Figure 5: Exterior View of the MUXL Vehicle</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_Toc205887717 \h </w:instrText>
        </w:r>
        <w:r w:rsidRPr="00250BA7">
          <w:rPr>
            <w:noProof/>
            <w:webHidden/>
            <w:sz w:val="22"/>
            <w:szCs w:val="22"/>
          </w:rPr>
        </w:r>
        <w:r w:rsidRPr="00250BA7">
          <w:rPr>
            <w:noProof/>
            <w:webHidden/>
            <w:sz w:val="22"/>
            <w:szCs w:val="22"/>
          </w:rPr>
          <w:fldChar w:fldCharType="separate"/>
        </w:r>
        <w:r w:rsidR="00250BA7">
          <w:rPr>
            <w:noProof/>
            <w:webHidden/>
            <w:sz w:val="22"/>
            <w:szCs w:val="22"/>
          </w:rPr>
          <w:t>51</w:t>
        </w:r>
        <w:r w:rsidRPr="00250BA7">
          <w:rPr>
            <w:noProof/>
            <w:webHidden/>
            <w:sz w:val="22"/>
            <w:szCs w:val="22"/>
          </w:rPr>
          <w:fldChar w:fldCharType="end"/>
        </w:r>
      </w:hyperlink>
    </w:p>
    <w:p w14:paraId="267B48B4" w14:textId="49D5460C"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18" w:history="1">
        <w:r w:rsidRPr="00250BA7">
          <w:rPr>
            <w:rStyle w:val="Hyperlink"/>
            <w:noProof/>
            <w:sz w:val="22"/>
            <w:szCs w:val="22"/>
          </w:rPr>
          <w:t>Figure 6: Interior View of the MUXL Control Room</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_Toc205887718 \h </w:instrText>
        </w:r>
        <w:r w:rsidRPr="00250BA7">
          <w:rPr>
            <w:noProof/>
            <w:webHidden/>
            <w:sz w:val="22"/>
            <w:szCs w:val="22"/>
          </w:rPr>
        </w:r>
        <w:r w:rsidRPr="00250BA7">
          <w:rPr>
            <w:noProof/>
            <w:webHidden/>
            <w:sz w:val="22"/>
            <w:szCs w:val="22"/>
          </w:rPr>
          <w:fldChar w:fldCharType="separate"/>
        </w:r>
        <w:r w:rsidR="00250BA7">
          <w:rPr>
            <w:noProof/>
            <w:webHidden/>
            <w:sz w:val="22"/>
            <w:szCs w:val="22"/>
          </w:rPr>
          <w:t>51</w:t>
        </w:r>
        <w:r w:rsidRPr="00250BA7">
          <w:rPr>
            <w:noProof/>
            <w:webHidden/>
            <w:sz w:val="22"/>
            <w:szCs w:val="22"/>
          </w:rPr>
          <w:fldChar w:fldCharType="end"/>
        </w:r>
      </w:hyperlink>
    </w:p>
    <w:p w14:paraId="62A0DCCF" w14:textId="15ED2343"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19" w:history="1">
        <w:r w:rsidRPr="00250BA7">
          <w:rPr>
            <w:rStyle w:val="Hyperlink"/>
            <w:noProof/>
            <w:sz w:val="22"/>
            <w:szCs w:val="22"/>
          </w:rPr>
          <w:t>Figure 7: Interior View of the MUXL Participant Room</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_Toc205887719 \h </w:instrText>
        </w:r>
        <w:r w:rsidRPr="00250BA7">
          <w:rPr>
            <w:noProof/>
            <w:webHidden/>
            <w:sz w:val="22"/>
            <w:szCs w:val="22"/>
          </w:rPr>
        </w:r>
        <w:r w:rsidRPr="00250BA7">
          <w:rPr>
            <w:noProof/>
            <w:webHidden/>
            <w:sz w:val="22"/>
            <w:szCs w:val="22"/>
          </w:rPr>
          <w:fldChar w:fldCharType="separate"/>
        </w:r>
        <w:r w:rsidR="00250BA7">
          <w:rPr>
            <w:noProof/>
            <w:webHidden/>
            <w:sz w:val="22"/>
            <w:szCs w:val="22"/>
          </w:rPr>
          <w:t>52</w:t>
        </w:r>
        <w:r w:rsidRPr="00250BA7">
          <w:rPr>
            <w:noProof/>
            <w:webHidden/>
            <w:sz w:val="22"/>
            <w:szCs w:val="22"/>
          </w:rPr>
          <w:fldChar w:fldCharType="end"/>
        </w:r>
      </w:hyperlink>
    </w:p>
    <w:p w14:paraId="5043CC9C" w14:textId="456E8034"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0" w:history="1">
        <w:r w:rsidRPr="00250BA7">
          <w:rPr>
            <w:rStyle w:val="Hyperlink"/>
            <w:noProof/>
            <w:sz w:val="22"/>
            <w:szCs w:val="22"/>
          </w:rPr>
          <w:t>Figure 8: Older Adult Learner Demographics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_Toc205887720 \h </w:instrText>
        </w:r>
        <w:r w:rsidRPr="00250BA7">
          <w:rPr>
            <w:noProof/>
            <w:webHidden/>
            <w:sz w:val="22"/>
            <w:szCs w:val="22"/>
          </w:rPr>
        </w:r>
        <w:r w:rsidRPr="00250BA7">
          <w:rPr>
            <w:noProof/>
            <w:webHidden/>
            <w:sz w:val="22"/>
            <w:szCs w:val="22"/>
          </w:rPr>
          <w:fldChar w:fldCharType="separate"/>
        </w:r>
        <w:r w:rsidR="00250BA7">
          <w:rPr>
            <w:noProof/>
            <w:webHidden/>
            <w:sz w:val="22"/>
            <w:szCs w:val="22"/>
          </w:rPr>
          <w:t>68</w:t>
        </w:r>
        <w:r w:rsidRPr="00250BA7">
          <w:rPr>
            <w:noProof/>
            <w:webHidden/>
            <w:sz w:val="22"/>
            <w:szCs w:val="22"/>
          </w:rPr>
          <w:fldChar w:fldCharType="end"/>
        </w:r>
      </w:hyperlink>
    </w:p>
    <w:p w14:paraId="540D6D97" w14:textId="3B3933F1"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1" w:history="1">
        <w:r w:rsidRPr="00250BA7">
          <w:rPr>
            <w:rStyle w:val="Hyperlink"/>
            <w:noProof/>
            <w:sz w:val="22"/>
            <w:szCs w:val="22"/>
          </w:rPr>
          <w:t>Figure 9: Race and Gender of Administrator and Instructor Demographics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_Toc205887721 \h </w:instrText>
        </w:r>
        <w:r w:rsidRPr="00250BA7">
          <w:rPr>
            <w:noProof/>
            <w:webHidden/>
            <w:sz w:val="22"/>
            <w:szCs w:val="22"/>
          </w:rPr>
        </w:r>
        <w:r w:rsidRPr="00250BA7">
          <w:rPr>
            <w:noProof/>
            <w:webHidden/>
            <w:sz w:val="22"/>
            <w:szCs w:val="22"/>
          </w:rPr>
          <w:fldChar w:fldCharType="separate"/>
        </w:r>
        <w:r w:rsidR="00250BA7">
          <w:rPr>
            <w:noProof/>
            <w:webHidden/>
            <w:sz w:val="22"/>
            <w:szCs w:val="22"/>
          </w:rPr>
          <w:t>68</w:t>
        </w:r>
        <w:r w:rsidRPr="00250BA7">
          <w:rPr>
            <w:noProof/>
            <w:webHidden/>
            <w:sz w:val="22"/>
            <w:szCs w:val="22"/>
          </w:rPr>
          <w:fldChar w:fldCharType="end"/>
        </w:r>
      </w:hyperlink>
    </w:p>
    <w:p w14:paraId="2232096E" w14:textId="1C8A715B"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2" w:history="1">
        <w:r w:rsidRPr="00250BA7">
          <w:rPr>
            <w:rStyle w:val="Hyperlink"/>
            <w:noProof/>
            <w:sz w:val="22"/>
            <w:szCs w:val="22"/>
          </w:rPr>
          <w:t>Figure 10: CPQ-12 Levels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_Toc205887722 \h </w:instrText>
        </w:r>
        <w:r w:rsidRPr="00250BA7">
          <w:rPr>
            <w:noProof/>
            <w:webHidden/>
            <w:sz w:val="22"/>
            <w:szCs w:val="22"/>
          </w:rPr>
        </w:r>
        <w:r w:rsidRPr="00250BA7">
          <w:rPr>
            <w:noProof/>
            <w:webHidden/>
            <w:sz w:val="22"/>
            <w:szCs w:val="22"/>
          </w:rPr>
          <w:fldChar w:fldCharType="separate"/>
        </w:r>
        <w:r w:rsidR="00250BA7">
          <w:rPr>
            <w:noProof/>
            <w:webHidden/>
            <w:sz w:val="22"/>
            <w:szCs w:val="22"/>
          </w:rPr>
          <w:t>76</w:t>
        </w:r>
        <w:r w:rsidRPr="00250BA7">
          <w:rPr>
            <w:noProof/>
            <w:webHidden/>
            <w:sz w:val="22"/>
            <w:szCs w:val="22"/>
          </w:rPr>
          <w:fldChar w:fldCharType="end"/>
        </w:r>
      </w:hyperlink>
    </w:p>
    <w:p w14:paraId="74A0970D" w14:textId="062B6A82"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3" w:history="1">
        <w:r w:rsidRPr="00250BA7">
          <w:rPr>
            <w:rStyle w:val="Hyperlink"/>
            <w:noProof/>
            <w:sz w:val="22"/>
            <w:szCs w:val="22"/>
          </w:rPr>
          <w:t>Figure 11: ATTQ Levels Among Older Adult Learners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_Toc205887723 \h </w:instrText>
        </w:r>
        <w:r w:rsidRPr="00250BA7">
          <w:rPr>
            <w:noProof/>
            <w:webHidden/>
            <w:sz w:val="22"/>
            <w:szCs w:val="22"/>
          </w:rPr>
        </w:r>
        <w:r w:rsidRPr="00250BA7">
          <w:rPr>
            <w:noProof/>
            <w:webHidden/>
            <w:sz w:val="22"/>
            <w:szCs w:val="22"/>
          </w:rPr>
          <w:fldChar w:fldCharType="separate"/>
        </w:r>
        <w:r w:rsidR="00250BA7">
          <w:rPr>
            <w:noProof/>
            <w:webHidden/>
            <w:sz w:val="22"/>
            <w:szCs w:val="22"/>
          </w:rPr>
          <w:t>76</w:t>
        </w:r>
        <w:r w:rsidRPr="00250BA7">
          <w:rPr>
            <w:noProof/>
            <w:webHidden/>
            <w:sz w:val="22"/>
            <w:szCs w:val="22"/>
          </w:rPr>
          <w:fldChar w:fldCharType="end"/>
        </w:r>
      </w:hyperlink>
    </w:p>
    <w:p w14:paraId="4FCFC29C" w14:textId="4AA1A46A"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4" w:history="1">
        <w:r w:rsidRPr="00250BA7">
          <w:rPr>
            <w:rStyle w:val="Hyperlink"/>
            <w:noProof/>
            <w:sz w:val="22"/>
            <w:szCs w:val="22"/>
          </w:rPr>
          <w:t>Figure 12: AOI Fixation Rate Among Older Adult Learners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_Toc205887724 \h </w:instrText>
        </w:r>
        <w:r w:rsidRPr="00250BA7">
          <w:rPr>
            <w:noProof/>
            <w:webHidden/>
            <w:sz w:val="22"/>
            <w:szCs w:val="22"/>
          </w:rPr>
        </w:r>
        <w:r w:rsidRPr="00250BA7">
          <w:rPr>
            <w:noProof/>
            <w:webHidden/>
            <w:sz w:val="22"/>
            <w:szCs w:val="22"/>
          </w:rPr>
          <w:fldChar w:fldCharType="separate"/>
        </w:r>
        <w:r w:rsidR="00250BA7">
          <w:rPr>
            <w:noProof/>
            <w:webHidden/>
            <w:sz w:val="22"/>
            <w:szCs w:val="22"/>
          </w:rPr>
          <w:t>129</w:t>
        </w:r>
        <w:r w:rsidRPr="00250BA7">
          <w:rPr>
            <w:noProof/>
            <w:webHidden/>
            <w:sz w:val="22"/>
            <w:szCs w:val="22"/>
          </w:rPr>
          <w:fldChar w:fldCharType="end"/>
        </w:r>
      </w:hyperlink>
    </w:p>
    <w:p w14:paraId="7069C24C" w14:textId="362D5046"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5" w:history="1">
        <w:r w:rsidRPr="00250BA7">
          <w:rPr>
            <w:rStyle w:val="Hyperlink"/>
            <w:noProof/>
            <w:sz w:val="22"/>
            <w:szCs w:val="22"/>
          </w:rPr>
          <w:t>Figure 13: Overall Fixation Rate Among Older Adult Learners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_Toc205887725 \h </w:instrText>
        </w:r>
        <w:r w:rsidRPr="00250BA7">
          <w:rPr>
            <w:noProof/>
            <w:webHidden/>
            <w:sz w:val="22"/>
            <w:szCs w:val="22"/>
          </w:rPr>
        </w:r>
        <w:r w:rsidRPr="00250BA7">
          <w:rPr>
            <w:noProof/>
            <w:webHidden/>
            <w:sz w:val="22"/>
            <w:szCs w:val="22"/>
          </w:rPr>
          <w:fldChar w:fldCharType="separate"/>
        </w:r>
        <w:r w:rsidR="00250BA7">
          <w:rPr>
            <w:noProof/>
            <w:webHidden/>
            <w:sz w:val="22"/>
            <w:szCs w:val="22"/>
          </w:rPr>
          <w:t>130</w:t>
        </w:r>
        <w:r w:rsidRPr="00250BA7">
          <w:rPr>
            <w:noProof/>
            <w:webHidden/>
            <w:sz w:val="22"/>
            <w:szCs w:val="22"/>
          </w:rPr>
          <w:fldChar w:fldCharType="end"/>
        </w:r>
      </w:hyperlink>
    </w:p>
    <w:p w14:paraId="244FBF78" w14:textId="036D5823"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6" w:history="1">
        <w:r w:rsidRPr="00250BA7">
          <w:rPr>
            <w:rStyle w:val="Hyperlink"/>
            <w:noProof/>
            <w:sz w:val="22"/>
            <w:szCs w:val="22"/>
          </w:rPr>
          <w:t>Figure 14: Visit Rate Among Older Adult Learners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_Toc205887726 \h </w:instrText>
        </w:r>
        <w:r w:rsidRPr="00250BA7">
          <w:rPr>
            <w:noProof/>
            <w:webHidden/>
            <w:sz w:val="22"/>
            <w:szCs w:val="22"/>
          </w:rPr>
        </w:r>
        <w:r w:rsidRPr="00250BA7">
          <w:rPr>
            <w:noProof/>
            <w:webHidden/>
            <w:sz w:val="22"/>
            <w:szCs w:val="22"/>
          </w:rPr>
          <w:fldChar w:fldCharType="separate"/>
        </w:r>
        <w:r w:rsidR="00250BA7">
          <w:rPr>
            <w:noProof/>
            <w:webHidden/>
            <w:sz w:val="22"/>
            <w:szCs w:val="22"/>
          </w:rPr>
          <w:t>131</w:t>
        </w:r>
        <w:r w:rsidRPr="00250BA7">
          <w:rPr>
            <w:noProof/>
            <w:webHidden/>
            <w:sz w:val="22"/>
            <w:szCs w:val="22"/>
          </w:rPr>
          <w:fldChar w:fldCharType="end"/>
        </w:r>
      </w:hyperlink>
    </w:p>
    <w:p w14:paraId="22711A9D" w14:textId="14DAEDDD"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7" w:history="1">
        <w:r w:rsidRPr="00250BA7">
          <w:rPr>
            <w:rStyle w:val="Hyperlink"/>
            <w:noProof/>
            <w:sz w:val="22"/>
            <w:szCs w:val="22"/>
          </w:rPr>
          <w:t>Figure 15: Average Visit Duration Among Older Adult Learners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_Toc205887727 \h </w:instrText>
        </w:r>
        <w:r w:rsidRPr="00250BA7">
          <w:rPr>
            <w:noProof/>
            <w:webHidden/>
            <w:sz w:val="22"/>
            <w:szCs w:val="22"/>
          </w:rPr>
        </w:r>
        <w:r w:rsidRPr="00250BA7">
          <w:rPr>
            <w:noProof/>
            <w:webHidden/>
            <w:sz w:val="22"/>
            <w:szCs w:val="22"/>
          </w:rPr>
          <w:fldChar w:fldCharType="separate"/>
        </w:r>
        <w:r w:rsidR="00250BA7">
          <w:rPr>
            <w:noProof/>
            <w:webHidden/>
            <w:sz w:val="22"/>
            <w:szCs w:val="22"/>
          </w:rPr>
          <w:t>132</w:t>
        </w:r>
        <w:r w:rsidRPr="00250BA7">
          <w:rPr>
            <w:noProof/>
            <w:webHidden/>
            <w:sz w:val="22"/>
            <w:szCs w:val="22"/>
          </w:rPr>
          <w:fldChar w:fldCharType="end"/>
        </w:r>
      </w:hyperlink>
    </w:p>
    <w:p w14:paraId="6816BF77" w14:textId="2DE40523"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8" w:history="1">
        <w:r w:rsidRPr="00250BA7">
          <w:rPr>
            <w:rStyle w:val="Hyperlink"/>
            <w:noProof/>
            <w:sz w:val="22"/>
            <w:szCs w:val="22"/>
          </w:rPr>
          <w:t>Figure 16: SCL Arousal Category Among Older Adult Learners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_Toc205887728 \h </w:instrText>
        </w:r>
        <w:r w:rsidRPr="00250BA7">
          <w:rPr>
            <w:noProof/>
            <w:webHidden/>
            <w:sz w:val="22"/>
            <w:szCs w:val="22"/>
          </w:rPr>
        </w:r>
        <w:r w:rsidRPr="00250BA7">
          <w:rPr>
            <w:noProof/>
            <w:webHidden/>
            <w:sz w:val="22"/>
            <w:szCs w:val="22"/>
          </w:rPr>
          <w:fldChar w:fldCharType="separate"/>
        </w:r>
        <w:r w:rsidR="00250BA7">
          <w:rPr>
            <w:noProof/>
            <w:webHidden/>
            <w:sz w:val="22"/>
            <w:szCs w:val="22"/>
          </w:rPr>
          <w:t>133</w:t>
        </w:r>
        <w:r w:rsidRPr="00250BA7">
          <w:rPr>
            <w:noProof/>
            <w:webHidden/>
            <w:sz w:val="22"/>
            <w:szCs w:val="22"/>
          </w:rPr>
          <w:fldChar w:fldCharType="end"/>
        </w:r>
      </w:hyperlink>
    </w:p>
    <w:p w14:paraId="4BBC2E8B" w14:textId="1FA5DEFE"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29" w:history="1">
        <w:r w:rsidRPr="00250BA7">
          <w:rPr>
            <w:rStyle w:val="Hyperlink"/>
            <w:noProof/>
            <w:sz w:val="22"/>
            <w:szCs w:val="22"/>
          </w:rPr>
          <w:t>Figure 17: Digital Skills Confidence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_Toc205887729 \h </w:instrText>
        </w:r>
        <w:r w:rsidRPr="00250BA7">
          <w:rPr>
            <w:noProof/>
            <w:webHidden/>
            <w:sz w:val="22"/>
            <w:szCs w:val="22"/>
          </w:rPr>
        </w:r>
        <w:r w:rsidRPr="00250BA7">
          <w:rPr>
            <w:noProof/>
            <w:webHidden/>
            <w:sz w:val="22"/>
            <w:szCs w:val="22"/>
          </w:rPr>
          <w:fldChar w:fldCharType="separate"/>
        </w:r>
        <w:r w:rsidR="00250BA7">
          <w:rPr>
            <w:noProof/>
            <w:webHidden/>
            <w:sz w:val="22"/>
            <w:szCs w:val="22"/>
          </w:rPr>
          <w:t>144</w:t>
        </w:r>
        <w:r w:rsidRPr="00250BA7">
          <w:rPr>
            <w:noProof/>
            <w:webHidden/>
            <w:sz w:val="22"/>
            <w:szCs w:val="22"/>
          </w:rPr>
          <w:fldChar w:fldCharType="end"/>
        </w:r>
      </w:hyperlink>
    </w:p>
    <w:p w14:paraId="0D525D12" w14:textId="3968707E"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30" w:history="1">
        <w:r w:rsidRPr="00250BA7">
          <w:rPr>
            <w:rStyle w:val="Hyperlink"/>
            <w:noProof/>
            <w:sz w:val="22"/>
            <w:szCs w:val="22"/>
          </w:rPr>
          <w:t>Figure 18: Digital Skills Competence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_Toc205887730 \h </w:instrText>
        </w:r>
        <w:r w:rsidRPr="00250BA7">
          <w:rPr>
            <w:noProof/>
            <w:webHidden/>
            <w:sz w:val="22"/>
            <w:szCs w:val="22"/>
          </w:rPr>
        </w:r>
        <w:r w:rsidRPr="00250BA7">
          <w:rPr>
            <w:noProof/>
            <w:webHidden/>
            <w:sz w:val="22"/>
            <w:szCs w:val="22"/>
          </w:rPr>
          <w:fldChar w:fldCharType="separate"/>
        </w:r>
        <w:r w:rsidR="00250BA7">
          <w:rPr>
            <w:noProof/>
            <w:webHidden/>
            <w:sz w:val="22"/>
            <w:szCs w:val="22"/>
          </w:rPr>
          <w:t>147</w:t>
        </w:r>
        <w:r w:rsidRPr="00250BA7">
          <w:rPr>
            <w:noProof/>
            <w:webHidden/>
            <w:sz w:val="22"/>
            <w:szCs w:val="22"/>
          </w:rPr>
          <w:fldChar w:fldCharType="end"/>
        </w:r>
      </w:hyperlink>
    </w:p>
    <w:p w14:paraId="2BC93576" w14:textId="76B070C8"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31" w:history="1">
        <w:r w:rsidRPr="00250BA7">
          <w:rPr>
            <w:rStyle w:val="Hyperlink"/>
            <w:noProof/>
            <w:sz w:val="22"/>
            <w:szCs w:val="22"/>
          </w:rPr>
          <w:t>Figure 19: Understanding of the Importance of IT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_Toc205887731 \h </w:instrText>
        </w:r>
        <w:r w:rsidRPr="00250BA7">
          <w:rPr>
            <w:noProof/>
            <w:webHidden/>
            <w:sz w:val="22"/>
            <w:szCs w:val="22"/>
          </w:rPr>
        </w:r>
        <w:r w:rsidRPr="00250BA7">
          <w:rPr>
            <w:noProof/>
            <w:webHidden/>
            <w:sz w:val="22"/>
            <w:szCs w:val="22"/>
          </w:rPr>
          <w:fldChar w:fldCharType="separate"/>
        </w:r>
        <w:r w:rsidR="00250BA7">
          <w:rPr>
            <w:noProof/>
            <w:webHidden/>
            <w:sz w:val="22"/>
            <w:szCs w:val="22"/>
          </w:rPr>
          <w:t>151</w:t>
        </w:r>
        <w:r w:rsidRPr="00250BA7">
          <w:rPr>
            <w:noProof/>
            <w:webHidden/>
            <w:sz w:val="22"/>
            <w:szCs w:val="22"/>
          </w:rPr>
          <w:fldChar w:fldCharType="end"/>
        </w:r>
      </w:hyperlink>
    </w:p>
    <w:p w14:paraId="6114B300" w14:textId="69E38EC8"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32" w:history="1">
        <w:r w:rsidRPr="00250BA7">
          <w:rPr>
            <w:rStyle w:val="Hyperlink"/>
            <w:noProof/>
            <w:sz w:val="22"/>
            <w:szCs w:val="22"/>
          </w:rPr>
          <w:t>Figure 20: Ability to Apply Digital Skills Learned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_Toc205887732 \h </w:instrText>
        </w:r>
        <w:r w:rsidRPr="00250BA7">
          <w:rPr>
            <w:noProof/>
            <w:webHidden/>
            <w:sz w:val="22"/>
            <w:szCs w:val="22"/>
          </w:rPr>
        </w:r>
        <w:r w:rsidRPr="00250BA7">
          <w:rPr>
            <w:noProof/>
            <w:webHidden/>
            <w:sz w:val="22"/>
            <w:szCs w:val="22"/>
          </w:rPr>
          <w:fldChar w:fldCharType="separate"/>
        </w:r>
        <w:r w:rsidR="00250BA7">
          <w:rPr>
            <w:noProof/>
            <w:webHidden/>
            <w:sz w:val="22"/>
            <w:szCs w:val="22"/>
          </w:rPr>
          <w:t>154</w:t>
        </w:r>
        <w:r w:rsidRPr="00250BA7">
          <w:rPr>
            <w:noProof/>
            <w:webHidden/>
            <w:sz w:val="22"/>
            <w:szCs w:val="22"/>
          </w:rPr>
          <w:fldChar w:fldCharType="end"/>
        </w:r>
      </w:hyperlink>
    </w:p>
    <w:p w14:paraId="7223FD9C" w14:textId="59E97EAC"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33" w:history="1">
        <w:r w:rsidRPr="00250BA7">
          <w:rPr>
            <w:rStyle w:val="Hyperlink"/>
            <w:noProof/>
            <w:sz w:val="22"/>
            <w:szCs w:val="22"/>
          </w:rPr>
          <w:t>Figure 21: Intention to Pursue Further Digital Literacy Training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_Toc205887733 \h </w:instrText>
        </w:r>
        <w:r w:rsidRPr="00250BA7">
          <w:rPr>
            <w:noProof/>
            <w:webHidden/>
            <w:sz w:val="22"/>
            <w:szCs w:val="22"/>
          </w:rPr>
        </w:r>
        <w:r w:rsidRPr="00250BA7">
          <w:rPr>
            <w:noProof/>
            <w:webHidden/>
            <w:sz w:val="22"/>
            <w:szCs w:val="22"/>
          </w:rPr>
          <w:fldChar w:fldCharType="separate"/>
        </w:r>
        <w:r w:rsidR="00250BA7">
          <w:rPr>
            <w:noProof/>
            <w:webHidden/>
            <w:sz w:val="22"/>
            <w:szCs w:val="22"/>
          </w:rPr>
          <w:t>156</w:t>
        </w:r>
        <w:r w:rsidRPr="00250BA7">
          <w:rPr>
            <w:noProof/>
            <w:webHidden/>
            <w:sz w:val="22"/>
            <w:szCs w:val="22"/>
          </w:rPr>
          <w:fldChar w:fldCharType="end"/>
        </w:r>
      </w:hyperlink>
    </w:p>
    <w:p w14:paraId="69C5381D" w14:textId="6DAD7B87"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34" w:history="1">
        <w:r w:rsidRPr="00250BA7">
          <w:rPr>
            <w:rStyle w:val="Hyperlink"/>
            <w:noProof/>
            <w:sz w:val="22"/>
            <w:szCs w:val="22"/>
          </w:rPr>
          <w:t>Figure 22: Information Behaviour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_Toc205887734 \h </w:instrText>
        </w:r>
        <w:r w:rsidRPr="00250BA7">
          <w:rPr>
            <w:noProof/>
            <w:webHidden/>
            <w:sz w:val="22"/>
            <w:szCs w:val="22"/>
          </w:rPr>
        </w:r>
        <w:r w:rsidRPr="00250BA7">
          <w:rPr>
            <w:noProof/>
            <w:webHidden/>
            <w:sz w:val="22"/>
            <w:szCs w:val="22"/>
          </w:rPr>
          <w:fldChar w:fldCharType="separate"/>
        </w:r>
        <w:r w:rsidR="00250BA7">
          <w:rPr>
            <w:noProof/>
            <w:webHidden/>
            <w:sz w:val="22"/>
            <w:szCs w:val="22"/>
          </w:rPr>
          <w:t>158</w:t>
        </w:r>
        <w:r w:rsidRPr="00250BA7">
          <w:rPr>
            <w:noProof/>
            <w:webHidden/>
            <w:sz w:val="22"/>
            <w:szCs w:val="22"/>
          </w:rPr>
          <w:fldChar w:fldCharType="end"/>
        </w:r>
      </w:hyperlink>
    </w:p>
    <w:p w14:paraId="4E06A6B2" w14:textId="3368CB3A"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35" w:history="1">
        <w:r w:rsidRPr="00250BA7">
          <w:rPr>
            <w:rStyle w:val="Hyperlink"/>
            <w:noProof/>
            <w:sz w:val="22"/>
            <w:szCs w:val="22"/>
          </w:rPr>
          <w:t>Figure 23: Well-being Among Older Adults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_Toc205887735 \h </w:instrText>
        </w:r>
        <w:r w:rsidRPr="00250BA7">
          <w:rPr>
            <w:noProof/>
            <w:webHidden/>
            <w:sz w:val="22"/>
            <w:szCs w:val="22"/>
          </w:rPr>
        </w:r>
        <w:r w:rsidRPr="00250BA7">
          <w:rPr>
            <w:noProof/>
            <w:webHidden/>
            <w:sz w:val="22"/>
            <w:szCs w:val="22"/>
          </w:rPr>
          <w:fldChar w:fldCharType="separate"/>
        </w:r>
        <w:r w:rsidR="00250BA7">
          <w:rPr>
            <w:noProof/>
            <w:webHidden/>
            <w:sz w:val="22"/>
            <w:szCs w:val="22"/>
          </w:rPr>
          <w:t>161</w:t>
        </w:r>
        <w:r w:rsidRPr="00250BA7">
          <w:rPr>
            <w:noProof/>
            <w:webHidden/>
            <w:sz w:val="22"/>
            <w:szCs w:val="22"/>
          </w:rPr>
          <w:fldChar w:fldCharType="end"/>
        </w:r>
      </w:hyperlink>
    </w:p>
    <w:p w14:paraId="7035E5A9" w14:textId="56493A2C" w:rsidR="001A0CC7" w:rsidRPr="00250BA7" w:rsidRDefault="001A0CC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5887736" w:history="1">
        <w:r w:rsidRPr="00250BA7">
          <w:rPr>
            <w:rStyle w:val="Hyperlink"/>
            <w:noProof/>
            <w:sz w:val="22"/>
            <w:szCs w:val="22"/>
          </w:rPr>
          <w:t>Figure 24: Generated Research Model</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_Toc205887736 \h </w:instrText>
        </w:r>
        <w:r w:rsidRPr="00250BA7">
          <w:rPr>
            <w:noProof/>
            <w:webHidden/>
            <w:sz w:val="22"/>
            <w:szCs w:val="22"/>
          </w:rPr>
        </w:r>
        <w:r w:rsidRPr="00250BA7">
          <w:rPr>
            <w:noProof/>
            <w:webHidden/>
            <w:sz w:val="22"/>
            <w:szCs w:val="22"/>
          </w:rPr>
          <w:fldChar w:fldCharType="separate"/>
        </w:r>
        <w:r w:rsidR="00250BA7">
          <w:rPr>
            <w:noProof/>
            <w:webHidden/>
            <w:sz w:val="22"/>
            <w:szCs w:val="22"/>
          </w:rPr>
          <w:t>187</w:t>
        </w:r>
        <w:r w:rsidRPr="00250BA7">
          <w:rPr>
            <w:noProof/>
            <w:webHidden/>
            <w:sz w:val="22"/>
            <w:szCs w:val="22"/>
          </w:rPr>
          <w:fldChar w:fldCharType="end"/>
        </w:r>
      </w:hyperlink>
    </w:p>
    <w:p w14:paraId="4BB0FFB9" w14:textId="5EB86CEB" w:rsidR="00C557ED" w:rsidRDefault="009757C8" w:rsidP="001A0CC7">
      <w:pPr>
        <w:pStyle w:val="TableofFigures"/>
        <w:ind w:left="0"/>
      </w:pPr>
      <w:r w:rsidRPr="00250BA7">
        <w:rPr>
          <w:sz w:val="22"/>
          <w:szCs w:val="22"/>
        </w:rPr>
        <w:fldChar w:fldCharType="end"/>
      </w:r>
      <w:r w:rsidR="00C557ED">
        <w:br w:type="page"/>
      </w:r>
    </w:p>
    <w:p w14:paraId="559D84BB" w14:textId="1F76B590" w:rsidR="00802CAE" w:rsidRPr="00250BA7" w:rsidRDefault="00864991" w:rsidP="00250BA7">
      <w:pPr>
        <w:ind w:firstLine="0"/>
        <w:jc w:val="center"/>
        <w:rPr>
          <w:b/>
          <w:bCs/>
          <w:sz w:val="28"/>
          <w:szCs w:val="28"/>
        </w:rPr>
      </w:pPr>
      <w:r w:rsidRPr="00250BA7">
        <w:rPr>
          <w:b/>
          <w:bCs/>
          <w:sz w:val="28"/>
          <w:szCs w:val="28"/>
        </w:rPr>
        <w:lastRenderedPageBreak/>
        <w:t>L</w:t>
      </w:r>
      <w:r w:rsidR="00DA391E" w:rsidRPr="00250BA7">
        <w:rPr>
          <w:b/>
          <w:bCs/>
          <w:sz w:val="28"/>
          <w:szCs w:val="28"/>
        </w:rPr>
        <w:t>IST</w:t>
      </w:r>
      <w:r w:rsidRPr="00250BA7">
        <w:rPr>
          <w:b/>
          <w:bCs/>
          <w:sz w:val="28"/>
          <w:szCs w:val="28"/>
        </w:rPr>
        <w:t xml:space="preserve"> </w:t>
      </w:r>
      <w:r w:rsidR="00DA391E" w:rsidRPr="00250BA7">
        <w:rPr>
          <w:b/>
          <w:bCs/>
          <w:sz w:val="28"/>
          <w:szCs w:val="28"/>
        </w:rPr>
        <w:t>OF</w:t>
      </w:r>
      <w:r w:rsidRPr="00250BA7">
        <w:rPr>
          <w:b/>
          <w:bCs/>
          <w:sz w:val="28"/>
          <w:szCs w:val="28"/>
        </w:rPr>
        <w:t xml:space="preserve"> T</w:t>
      </w:r>
      <w:r w:rsidR="00DA391E" w:rsidRPr="00250BA7">
        <w:rPr>
          <w:b/>
          <w:bCs/>
          <w:sz w:val="28"/>
          <w:szCs w:val="28"/>
        </w:rPr>
        <w:t>ABLES</w:t>
      </w:r>
    </w:p>
    <w:p w14:paraId="06162756" w14:textId="52499C79" w:rsidR="00475B27" w:rsidRPr="00250BA7" w:rsidRDefault="00A15838"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r w:rsidRPr="007F4140">
        <w:rPr>
          <w:b/>
          <w:bCs/>
        </w:rPr>
        <w:fldChar w:fldCharType="begin"/>
      </w:r>
      <w:r w:rsidRPr="007F4140">
        <w:rPr>
          <w:b/>
          <w:bCs/>
        </w:rPr>
        <w:instrText xml:space="preserve"> TOC \h \z \c "Table" </w:instrText>
      </w:r>
      <w:r w:rsidRPr="007F4140">
        <w:rPr>
          <w:b/>
          <w:bCs/>
        </w:rPr>
        <w:fldChar w:fldCharType="separate"/>
      </w:r>
      <w:hyperlink w:anchor="_Toc206064836" w:history="1">
        <w:r w:rsidR="00475B27" w:rsidRPr="00250BA7">
          <w:rPr>
            <w:rStyle w:val="Hyperlink"/>
            <w:noProof/>
            <w:sz w:val="22"/>
            <w:szCs w:val="22"/>
          </w:rPr>
          <w:t>Table 1: Overview of Data Collection Activities</w:t>
        </w:r>
        <w:r w:rsidR="00475B27" w:rsidRPr="00250BA7">
          <w:rPr>
            <w:noProof/>
            <w:webHidden/>
            <w:sz w:val="22"/>
            <w:szCs w:val="22"/>
          </w:rPr>
          <w:tab/>
        </w:r>
        <w:r w:rsidR="00475B27" w:rsidRPr="00250BA7">
          <w:rPr>
            <w:noProof/>
            <w:webHidden/>
            <w:sz w:val="22"/>
            <w:szCs w:val="22"/>
          </w:rPr>
          <w:fldChar w:fldCharType="begin"/>
        </w:r>
        <w:r w:rsidR="00475B27" w:rsidRPr="00250BA7">
          <w:rPr>
            <w:noProof/>
            <w:webHidden/>
            <w:sz w:val="22"/>
            <w:szCs w:val="22"/>
          </w:rPr>
          <w:instrText xml:space="preserve"> PAGEREF _Toc206064836 \h </w:instrText>
        </w:r>
        <w:r w:rsidR="00475B27" w:rsidRPr="00250BA7">
          <w:rPr>
            <w:noProof/>
            <w:webHidden/>
            <w:sz w:val="22"/>
            <w:szCs w:val="22"/>
          </w:rPr>
        </w:r>
        <w:r w:rsidR="00475B27" w:rsidRPr="00250BA7">
          <w:rPr>
            <w:noProof/>
            <w:webHidden/>
            <w:sz w:val="22"/>
            <w:szCs w:val="22"/>
          </w:rPr>
          <w:fldChar w:fldCharType="separate"/>
        </w:r>
        <w:r w:rsidR="00250BA7">
          <w:rPr>
            <w:noProof/>
            <w:webHidden/>
            <w:sz w:val="22"/>
            <w:szCs w:val="22"/>
          </w:rPr>
          <w:t>49</w:t>
        </w:r>
        <w:r w:rsidR="00475B27" w:rsidRPr="00250BA7">
          <w:rPr>
            <w:noProof/>
            <w:webHidden/>
            <w:sz w:val="22"/>
            <w:szCs w:val="22"/>
          </w:rPr>
          <w:fldChar w:fldCharType="end"/>
        </w:r>
      </w:hyperlink>
    </w:p>
    <w:p w14:paraId="1AEFC026" w14:textId="6D04BCC6"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37" w:history="1">
        <w:r w:rsidRPr="00250BA7">
          <w:rPr>
            <w:rStyle w:val="Hyperlink"/>
            <w:noProof/>
            <w:sz w:val="22"/>
            <w:szCs w:val="22"/>
          </w:rPr>
          <w:t>Table 2: Task-Level Eye-Tracking Data Collected for a Sample Participant</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_Toc206064837 \h </w:instrText>
        </w:r>
        <w:r w:rsidRPr="00250BA7">
          <w:rPr>
            <w:noProof/>
            <w:webHidden/>
            <w:sz w:val="22"/>
            <w:szCs w:val="22"/>
          </w:rPr>
        </w:r>
        <w:r w:rsidRPr="00250BA7">
          <w:rPr>
            <w:noProof/>
            <w:webHidden/>
            <w:sz w:val="22"/>
            <w:szCs w:val="22"/>
          </w:rPr>
          <w:fldChar w:fldCharType="separate"/>
        </w:r>
        <w:r w:rsidR="00250BA7">
          <w:rPr>
            <w:noProof/>
            <w:webHidden/>
            <w:sz w:val="22"/>
            <w:szCs w:val="22"/>
          </w:rPr>
          <w:t>57</w:t>
        </w:r>
        <w:r w:rsidRPr="00250BA7">
          <w:rPr>
            <w:noProof/>
            <w:webHidden/>
            <w:sz w:val="22"/>
            <w:szCs w:val="22"/>
          </w:rPr>
          <w:fldChar w:fldCharType="end"/>
        </w:r>
      </w:hyperlink>
    </w:p>
    <w:p w14:paraId="7AAB243A" w14:textId="69CAEA91"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38" w:history="1">
        <w:r w:rsidRPr="00250BA7">
          <w:rPr>
            <w:rStyle w:val="Hyperlink"/>
            <w:noProof/>
            <w:sz w:val="22"/>
            <w:szCs w:val="22"/>
          </w:rPr>
          <w:t>Table 3: Session-Level Eye-Tracking Data for a Sample Participant</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_Toc206064838 \h </w:instrText>
        </w:r>
        <w:r w:rsidRPr="00250BA7">
          <w:rPr>
            <w:noProof/>
            <w:webHidden/>
            <w:sz w:val="22"/>
            <w:szCs w:val="22"/>
          </w:rPr>
        </w:r>
        <w:r w:rsidRPr="00250BA7">
          <w:rPr>
            <w:noProof/>
            <w:webHidden/>
            <w:sz w:val="22"/>
            <w:szCs w:val="22"/>
          </w:rPr>
          <w:fldChar w:fldCharType="separate"/>
        </w:r>
        <w:r w:rsidR="00250BA7">
          <w:rPr>
            <w:noProof/>
            <w:webHidden/>
            <w:sz w:val="22"/>
            <w:szCs w:val="22"/>
          </w:rPr>
          <w:t>57</w:t>
        </w:r>
        <w:r w:rsidRPr="00250BA7">
          <w:rPr>
            <w:noProof/>
            <w:webHidden/>
            <w:sz w:val="22"/>
            <w:szCs w:val="22"/>
          </w:rPr>
          <w:fldChar w:fldCharType="end"/>
        </w:r>
      </w:hyperlink>
    </w:p>
    <w:p w14:paraId="1299CEA4" w14:textId="2895B96F"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39" w:history="1">
        <w:r w:rsidRPr="00250BA7">
          <w:rPr>
            <w:rStyle w:val="Hyperlink"/>
            <w:noProof/>
            <w:sz w:val="22"/>
            <w:szCs w:val="22"/>
          </w:rPr>
          <w:t>Table 4: Threshold Ranges for Eye-Tracking Data</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_Toc206064839 \h </w:instrText>
        </w:r>
        <w:r w:rsidRPr="00250BA7">
          <w:rPr>
            <w:noProof/>
            <w:webHidden/>
            <w:sz w:val="22"/>
            <w:szCs w:val="22"/>
          </w:rPr>
        </w:r>
        <w:r w:rsidRPr="00250BA7">
          <w:rPr>
            <w:noProof/>
            <w:webHidden/>
            <w:sz w:val="22"/>
            <w:szCs w:val="22"/>
          </w:rPr>
          <w:fldChar w:fldCharType="separate"/>
        </w:r>
        <w:r w:rsidR="00250BA7">
          <w:rPr>
            <w:noProof/>
            <w:webHidden/>
            <w:sz w:val="22"/>
            <w:szCs w:val="22"/>
          </w:rPr>
          <w:t>58</w:t>
        </w:r>
        <w:r w:rsidRPr="00250BA7">
          <w:rPr>
            <w:noProof/>
            <w:webHidden/>
            <w:sz w:val="22"/>
            <w:szCs w:val="22"/>
          </w:rPr>
          <w:fldChar w:fldCharType="end"/>
        </w:r>
      </w:hyperlink>
    </w:p>
    <w:p w14:paraId="31992FF0" w14:textId="12F79B5D"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0" w:history="1">
        <w:r w:rsidRPr="00250BA7">
          <w:rPr>
            <w:rStyle w:val="Hyperlink"/>
            <w:noProof/>
            <w:sz w:val="22"/>
            <w:szCs w:val="22"/>
          </w:rPr>
          <w:t>Table 5: Normalized Weighted Average Session Arousal Values for a Sample Participant</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_Toc206064840 \h </w:instrText>
        </w:r>
        <w:r w:rsidRPr="00250BA7">
          <w:rPr>
            <w:noProof/>
            <w:webHidden/>
            <w:sz w:val="22"/>
            <w:szCs w:val="22"/>
          </w:rPr>
        </w:r>
        <w:r w:rsidRPr="00250BA7">
          <w:rPr>
            <w:noProof/>
            <w:webHidden/>
            <w:sz w:val="22"/>
            <w:szCs w:val="22"/>
          </w:rPr>
          <w:fldChar w:fldCharType="separate"/>
        </w:r>
        <w:r w:rsidR="00250BA7">
          <w:rPr>
            <w:noProof/>
            <w:webHidden/>
            <w:sz w:val="22"/>
            <w:szCs w:val="22"/>
          </w:rPr>
          <w:t>61</w:t>
        </w:r>
        <w:r w:rsidRPr="00250BA7">
          <w:rPr>
            <w:noProof/>
            <w:webHidden/>
            <w:sz w:val="22"/>
            <w:szCs w:val="22"/>
          </w:rPr>
          <w:fldChar w:fldCharType="end"/>
        </w:r>
      </w:hyperlink>
    </w:p>
    <w:p w14:paraId="5CD0D32B" w14:textId="400FEF90"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1" w:history="1">
        <w:r w:rsidRPr="00250BA7">
          <w:rPr>
            <w:rStyle w:val="Hyperlink"/>
            <w:noProof/>
            <w:sz w:val="22"/>
            <w:szCs w:val="22"/>
          </w:rPr>
          <w:t>Table 6: Threshold Range for Skin Conductance Data</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_Toc206064841 \h </w:instrText>
        </w:r>
        <w:r w:rsidRPr="00250BA7">
          <w:rPr>
            <w:noProof/>
            <w:webHidden/>
            <w:sz w:val="22"/>
            <w:szCs w:val="22"/>
          </w:rPr>
        </w:r>
        <w:r w:rsidRPr="00250BA7">
          <w:rPr>
            <w:noProof/>
            <w:webHidden/>
            <w:sz w:val="22"/>
            <w:szCs w:val="22"/>
          </w:rPr>
          <w:fldChar w:fldCharType="separate"/>
        </w:r>
        <w:r w:rsidR="00250BA7">
          <w:rPr>
            <w:noProof/>
            <w:webHidden/>
            <w:sz w:val="22"/>
            <w:szCs w:val="22"/>
          </w:rPr>
          <w:t>62</w:t>
        </w:r>
        <w:r w:rsidRPr="00250BA7">
          <w:rPr>
            <w:noProof/>
            <w:webHidden/>
            <w:sz w:val="22"/>
            <w:szCs w:val="22"/>
          </w:rPr>
          <w:fldChar w:fldCharType="end"/>
        </w:r>
      </w:hyperlink>
    </w:p>
    <w:p w14:paraId="5241EF50" w14:textId="3E664AAB"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2" w:history="1">
        <w:r w:rsidRPr="00250BA7">
          <w:rPr>
            <w:rStyle w:val="Hyperlink"/>
            <w:noProof/>
            <w:sz w:val="22"/>
            <w:szCs w:val="22"/>
          </w:rPr>
          <w:t>Table 7: High-Level Overview of the Final Codebook</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_Toc206064842 \h </w:instrText>
        </w:r>
        <w:r w:rsidRPr="00250BA7">
          <w:rPr>
            <w:noProof/>
            <w:webHidden/>
            <w:sz w:val="22"/>
            <w:szCs w:val="22"/>
          </w:rPr>
        </w:r>
        <w:r w:rsidRPr="00250BA7">
          <w:rPr>
            <w:noProof/>
            <w:webHidden/>
            <w:sz w:val="22"/>
            <w:szCs w:val="22"/>
          </w:rPr>
          <w:fldChar w:fldCharType="separate"/>
        </w:r>
        <w:r w:rsidR="00250BA7">
          <w:rPr>
            <w:noProof/>
            <w:webHidden/>
            <w:sz w:val="22"/>
            <w:szCs w:val="22"/>
          </w:rPr>
          <w:t>65</w:t>
        </w:r>
        <w:r w:rsidRPr="00250BA7">
          <w:rPr>
            <w:noProof/>
            <w:webHidden/>
            <w:sz w:val="22"/>
            <w:szCs w:val="22"/>
          </w:rPr>
          <w:fldChar w:fldCharType="end"/>
        </w:r>
      </w:hyperlink>
    </w:p>
    <w:p w14:paraId="4686AFF8" w14:textId="754B566A"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3" w:history="1">
        <w:r w:rsidRPr="00250BA7">
          <w:rPr>
            <w:rStyle w:val="Hyperlink"/>
            <w:noProof/>
            <w:sz w:val="22"/>
            <w:szCs w:val="22"/>
          </w:rPr>
          <w:t>Table 8: Paired Samples T-test Results for Pre- and Post-Training CPQ-12 Scores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_Toc206064843 \h </w:instrText>
        </w:r>
        <w:r w:rsidRPr="00250BA7">
          <w:rPr>
            <w:noProof/>
            <w:webHidden/>
            <w:sz w:val="22"/>
            <w:szCs w:val="22"/>
          </w:rPr>
        </w:r>
        <w:r w:rsidRPr="00250BA7">
          <w:rPr>
            <w:noProof/>
            <w:webHidden/>
            <w:sz w:val="22"/>
            <w:szCs w:val="22"/>
          </w:rPr>
          <w:fldChar w:fldCharType="separate"/>
        </w:r>
        <w:r w:rsidR="00250BA7">
          <w:rPr>
            <w:noProof/>
            <w:webHidden/>
            <w:sz w:val="22"/>
            <w:szCs w:val="22"/>
          </w:rPr>
          <w:t>71</w:t>
        </w:r>
        <w:r w:rsidRPr="00250BA7">
          <w:rPr>
            <w:noProof/>
            <w:webHidden/>
            <w:sz w:val="22"/>
            <w:szCs w:val="22"/>
          </w:rPr>
          <w:fldChar w:fldCharType="end"/>
        </w:r>
      </w:hyperlink>
    </w:p>
    <w:p w14:paraId="3819AA1D" w14:textId="663F079B"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4" w:history="1">
        <w:r w:rsidRPr="00250BA7">
          <w:rPr>
            <w:rStyle w:val="Hyperlink"/>
            <w:noProof/>
            <w:sz w:val="22"/>
            <w:szCs w:val="22"/>
          </w:rPr>
          <w:t>Table 9: Paired Samples T-Test Results for Pre- and Post-Training ATTQ Scores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_Toc206064844 \h </w:instrText>
        </w:r>
        <w:r w:rsidRPr="00250BA7">
          <w:rPr>
            <w:noProof/>
            <w:webHidden/>
            <w:sz w:val="22"/>
            <w:szCs w:val="22"/>
          </w:rPr>
        </w:r>
        <w:r w:rsidRPr="00250BA7">
          <w:rPr>
            <w:noProof/>
            <w:webHidden/>
            <w:sz w:val="22"/>
            <w:szCs w:val="22"/>
          </w:rPr>
          <w:fldChar w:fldCharType="separate"/>
        </w:r>
        <w:r w:rsidR="00250BA7">
          <w:rPr>
            <w:noProof/>
            <w:webHidden/>
            <w:sz w:val="22"/>
            <w:szCs w:val="22"/>
          </w:rPr>
          <w:t>74</w:t>
        </w:r>
        <w:r w:rsidRPr="00250BA7">
          <w:rPr>
            <w:noProof/>
            <w:webHidden/>
            <w:sz w:val="22"/>
            <w:szCs w:val="22"/>
          </w:rPr>
          <w:fldChar w:fldCharType="end"/>
        </w:r>
      </w:hyperlink>
    </w:p>
    <w:p w14:paraId="4B9FFF63" w14:textId="1B13C31E"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5" w:history="1">
        <w:r w:rsidRPr="00250BA7">
          <w:rPr>
            <w:rStyle w:val="Hyperlink"/>
            <w:noProof/>
            <w:sz w:val="22"/>
            <w:szCs w:val="22"/>
          </w:rPr>
          <w:t xml:space="preserve">Table 10: Key Takeaways </w:t>
        </w:r>
        <w:r w:rsidR="00583162">
          <w:rPr>
            <w:rStyle w:val="Hyperlink"/>
            <w:noProof/>
            <w:sz w:val="22"/>
            <w:szCs w:val="22"/>
          </w:rPr>
          <w:t>for</w:t>
        </w:r>
        <w:r w:rsidRPr="00250BA7">
          <w:rPr>
            <w:rStyle w:val="Hyperlink"/>
            <w:noProof/>
            <w:sz w:val="22"/>
            <w:szCs w:val="22"/>
          </w:rPr>
          <w:t xml:space="preserve"> Learner Attribute: Support</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_Toc206064845 \h </w:instrText>
        </w:r>
        <w:r w:rsidRPr="00250BA7">
          <w:rPr>
            <w:noProof/>
            <w:webHidden/>
            <w:sz w:val="22"/>
            <w:szCs w:val="22"/>
          </w:rPr>
        </w:r>
        <w:r w:rsidRPr="00250BA7">
          <w:rPr>
            <w:noProof/>
            <w:webHidden/>
            <w:sz w:val="22"/>
            <w:szCs w:val="22"/>
          </w:rPr>
          <w:fldChar w:fldCharType="separate"/>
        </w:r>
        <w:r w:rsidR="00250BA7">
          <w:rPr>
            <w:noProof/>
            <w:webHidden/>
            <w:sz w:val="22"/>
            <w:szCs w:val="22"/>
          </w:rPr>
          <w:t>81</w:t>
        </w:r>
        <w:r w:rsidRPr="00250BA7">
          <w:rPr>
            <w:noProof/>
            <w:webHidden/>
            <w:sz w:val="22"/>
            <w:szCs w:val="22"/>
          </w:rPr>
          <w:fldChar w:fldCharType="end"/>
        </w:r>
      </w:hyperlink>
    </w:p>
    <w:p w14:paraId="54156589" w14:textId="60310866"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6" w:history="1">
        <w:r w:rsidRPr="00250BA7">
          <w:rPr>
            <w:rStyle w:val="Hyperlink"/>
            <w:noProof/>
            <w:sz w:val="22"/>
            <w:szCs w:val="22"/>
          </w:rPr>
          <w:t>Table 11: Key Takeaways for Learner Attribute: Physical Mobility</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_Toc206064846 \h </w:instrText>
        </w:r>
        <w:r w:rsidRPr="00250BA7">
          <w:rPr>
            <w:noProof/>
            <w:webHidden/>
            <w:sz w:val="22"/>
            <w:szCs w:val="22"/>
          </w:rPr>
        </w:r>
        <w:r w:rsidRPr="00250BA7">
          <w:rPr>
            <w:noProof/>
            <w:webHidden/>
            <w:sz w:val="22"/>
            <w:szCs w:val="22"/>
          </w:rPr>
          <w:fldChar w:fldCharType="separate"/>
        </w:r>
        <w:r w:rsidR="00250BA7">
          <w:rPr>
            <w:noProof/>
            <w:webHidden/>
            <w:sz w:val="22"/>
            <w:szCs w:val="22"/>
          </w:rPr>
          <w:t>84</w:t>
        </w:r>
        <w:r w:rsidRPr="00250BA7">
          <w:rPr>
            <w:noProof/>
            <w:webHidden/>
            <w:sz w:val="22"/>
            <w:szCs w:val="22"/>
          </w:rPr>
          <w:fldChar w:fldCharType="end"/>
        </w:r>
      </w:hyperlink>
    </w:p>
    <w:p w14:paraId="53E51A2D" w14:textId="541C1B3A"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7" w:history="1">
        <w:r w:rsidRPr="00250BA7">
          <w:rPr>
            <w:rStyle w:val="Hyperlink"/>
            <w:noProof/>
            <w:sz w:val="22"/>
            <w:szCs w:val="22"/>
          </w:rPr>
          <w:t>Table 12: Key Takeaways for Learner Attribute: ICT Access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_Toc206064847 \h </w:instrText>
        </w:r>
        <w:r w:rsidRPr="00250BA7">
          <w:rPr>
            <w:noProof/>
            <w:webHidden/>
            <w:sz w:val="22"/>
            <w:szCs w:val="22"/>
          </w:rPr>
        </w:r>
        <w:r w:rsidRPr="00250BA7">
          <w:rPr>
            <w:noProof/>
            <w:webHidden/>
            <w:sz w:val="22"/>
            <w:szCs w:val="22"/>
          </w:rPr>
          <w:fldChar w:fldCharType="separate"/>
        </w:r>
        <w:r w:rsidR="00250BA7">
          <w:rPr>
            <w:noProof/>
            <w:webHidden/>
            <w:sz w:val="22"/>
            <w:szCs w:val="22"/>
          </w:rPr>
          <w:t>87</w:t>
        </w:r>
        <w:r w:rsidRPr="00250BA7">
          <w:rPr>
            <w:noProof/>
            <w:webHidden/>
            <w:sz w:val="22"/>
            <w:szCs w:val="22"/>
          </w:rPr>
          <w:fldChar w:fldCharType="end"/>
        </w:r>
      </w:hyperlink>
    </w:p>
    <w:p w14:paraId="172A0F49" w14:textId="554D68AB"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8" w:history="1">
        <w:r w:rsidRPr="00250BA7">
          <w:rPr>
            <w:rStyle w:val="Hyperlink"/>
            <w:noProof/>
            <w:sz w:val="22"/>
            <w:szCs w:val="22"/>
          </w:rPr>
          <w:t>Table 13: Key Takeaways for Learner Attribute: Financial Constraints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_Toc206064848 \h </w:instrText>
        </w:r>
        <w:r w:rsidRPr="00250BA7">
          <w:rPr>
            <w:noProof/>
            <w:webHidden/>
            <w:sz w:val="22"/>
            <w:szCs w:val="22"/>
          </w:rPr>
        </w:r>
        <w:r w:rsidRPr="00250BA7">
          <w:rPr>
            <w:noProof/>
            <w:webHidden/>
            <w:sz w:val="22"/>
            <w:szCs w:val="22"/>
          </w:rPr>
          <w:fldChar w:fldCharType="separate"/>
        </w:r>
        <w:r w:rsidR="00250BA7">
          <w:rPr>
            <w:noProof/>
            <w:webHidden/>
            <w:sz w:val="22"/>
            <w:szCs w:val="22"/>
          </w:rPr>
          <w:t>90</w:t>
        </w:r>
        <w:r w:rsidRPr="00250BA7">
          <w:rPr>
            <w:noProof/>
            <w:webHidden/>
            <w:sz w:val="22"/>
            <w:szCs w:val="22"/>
          </w:rPr>
          <w:fldChar w:fldCharType="end"/>
        </w:r>
      </w:hyperlink>
    </w:p>
    <w:p w14:paraId="43991C51" w14:textId="15B557D8"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49" w:history="1">
        <w:r w:rsidRPr="00250BA7">
          <w:rPr>
            <w:rStyle w:val="Hyperlink"/>
            <w:noProof/>
            <w:sz w:val="22"/>
            <w:szCs w:val="22"/>
          </w:rPr>
          <w:t>Table 14: Key Takeaways in Learner Attribute: Digital Stress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_Toc206064849 \h </w:instrText>
        </w:r>
        <w:r w:rsidRPr="00250BA7">
          <w:rPr>
            <w:noProof/>
            <w:webHidden/>
            <w:sz w:val="22"/>
            <w:szCs w:val="22"/>
          </w:rPr>
        </w:r>
        <w:r w:rsidRPr="00250BA7">
          <w:rPr>
            <w:noProof/>
            <w:webHidden/>
            <w:sz w:val="22"/>
            <w:szCs w:val="22"/>
          </w:rPr>
          <w:fldChar w:fldCharType="separate"/>
        </w:r>
        <w:r w:rsidR="00250BA7">
          <w:rPr>
            <w:noProof/>
            <w:webHidden/>
            <w:sz w:val="22"/>
            <w:szCs w:val="22"/>
          </w:rPr>
          <w:t>95</w:t>
        </w:r>
        <w:r w:rsidRPr="00250BA7">
          <w:rPr>
            <w:noProof/>
            <w:webHidden/>
            <w:sz w:val="22"/>
            <w:szCs w:val="22"/>
          </w:rPr>
          <w:fldChar w:fldCharType="end"/>
        </w:r>
      </w:hyperlink>
    </w:p>
    <w:p w14:paraId="63E01D20" w14:textId="68F7A646"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0" w:history="1">
        <w:r w:rsidRPr="00250BA7">
          <w:rPr>
            <w:rStyle w:val="Hyperlink"/>
            <w:noProof/>
            <w:sz w:val="22"/>
            <w:szCs w:val="22"/>
          </w:rPr>
          <w:t>Table 15: Key Takeaways for Learner Behaviour: Motivation</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_Toc206064850 \h </w:instrText>
        </w:r>
        <w:r w:rsidRPr="00250BA7">
          <w:rPr>
            <w:noProof/>
            <w:webHidden/>
            <w:sz w:val="22"/>
            <w:szCs w:val="22"/>
          </w:rPr>
        </w:r>
        <w:r w:rsidRPr="00250BA7">
          <w:rPr>
            <w:noProof/>
            <w:webHidden/>
            <w:sz w:val="22"/>
            <w:szCs w:val="22"/>
          </w:rPr>
          <w:fldChar w:fldCharType="separate"/>
        </w:r>
        <w:r w:rsidR="00250BA7">
          <w:rPr>
            <w:noProof/>
            <w:webHidden/>
            <w:sz w:val="22"/>
            <w:szCs w:val="22"/>
          </w:rPr>
          <w:t>103</w:t>
        </w:r>
        <w:r w:rsidRPr="00250BA7">
          <w:rPr>
            <w:noProof/>
            <w:webHidden/>
            <w:sz w:val="22"/>
            <w:szCs w:val="22"/>
          </w:rPr>
          <w:fldChar w:fldCharType="end"/>
        </w:r>
      </w:hyperlink>
    </w:p>
    <w:p w14:paraId="27CA3C54" w14:textId="7FB2BD18"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1" w:history="1">
        <w:r w:rsidRPr="00250BA7">
          <w:rPr>
            <w:rStyle w:val="Hyperlink"/>
            <w:noProof/>
            <w:sz w:val="22"/>
            <w:szCs w:val="22"/>
          </w:rPr>
          <w:t>Table 16: Key Takeaways for Learner Behaviour: ICT Use</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_Toc206064851 \h </w:instrText>
        </w:r>
        <w:r w:rsidRPr="00250BA7">
          <w:rPr>
            <w:noProof/>
            <w:webHidden/>
            <w:sz w:val="22"/>
            <w:szCs w:val="22"/>
          </w:rPr>
        </w:r>
        <w:r w:rsidRPr="00250BA7">
          <w:rPr>
            <w:noProof/>
            <w:webHidden/>
            <w:sz w:val="22"/>
            <w:szCs w:val="22"/>
          </w:rPr>
          <w:fldChar w:fldCharType="separate"/>
        </w:r>
        <w:r w:rsidR="00250BA7">
          <w:rPr>
            <w:noProof/>
            <w:webHidden/>
            <w:sz w:val="22"/>
            <w:szCs w:val="22"/>
          </w:rPr>
          <w:t>106</w:t>
        </w:r>
        <w:r w:rsidRPr="00250BA7">
          <w:rPr>
            <w:noProof/>
            <w:webHidden/>
            <w:sz w:val="22"/>
            <w:szCs w:val="22"/>
          </w:rPr>
          <w:fldChar w:fldCharType="end"/>
        </w:r>
      </w:hyperlink>
    </w:p>
    <w:p w14:paraId="147924FB" w14:textId="070D309E"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2" w:history="1">
        <w:r w:rsidRPr="00250BA7">
          <w:rPr>
            <w:rStyle w:val="Hyperlink"/>
            <w:noProof/>
            <w:sz w:val="22"/>
            <w:szCs w:val="22"/>
          </w:rPr>
          <w:t>Table 17: Key Takeaways in Learner Behaviour: Digital Information Behaviour</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_Toc206064852 \h </w:instrText>
        </w:r>
        <w:r w:rsidRPr="00250BA7">
          <w:rPr>
            <w:noProof/>
            <w:webHidden/>
            <w:sz w:val="22"/>
            <w:szCs w:val="22"/>
          </w:rPr>
        </w:r>
        <w:r w:rsidRPr="00250BA7">
          <w:rPr>
            <w:noProof/>
            <w:webHidden/>
            <w:sz w:val="22"/>
            <w:szCs w:val="22"/>
          </w:rPr>
          <w:fldChar w:fldCharType="separate"/>
        </w:r>
        <w:r w:rsidR="00250BA7">
          <w:rPr>
            <w:noProof/>
            <w:webHidden/>
            <w:sz w:val="22"/>
            <w:szCs w:val="22"/>
          </w:rPr>
          <w:t>111</w:t>
        </w:r>
        <w:r w:rsidRPr="00250BA7">
          <w:rPr>
            <w:noProof/>
            <w:webHidden/>
            <w:sz w:val="22"/>
            <w:szCs w:val="22"/>
          </w:rPr>
          <w:fldChar w:fldCharType="end"/>
        </w:r>
      </w:hyperlink>
    </w:p>
    <w:p w14:paraId="068C6915" w14:textId="200ECA48"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3" w:history="1">
        <w:r w:rsidRPr="00250BA7">
          <w:rPr>
            <w:rStyle w:val="Hyperlink"/>
            <w:noProof/>
            <w:sz w:val="22"/>
            <w:szCs w:val="22"/>
          </w:rPr>
          <w:t>Table 18: Key Takeaways in Learning Environment: Mobile Nature of Training</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_Toc206064853 \h </w:instrText>
        </w:r>
        <w:r w:rsidRPr="00250BA7">
          <w:rPr>
            <w:noProof/>
            <w:webHidden/>
            <w:sz w:val="22"/>
            <w:szCs w:val="22"/>
          </w:rPr>
        </w:r>
        <w:r w:rsidRPr="00250BA7">
          <w:rPr>
            <w:noProof/>
            <w:webHidden/>
            <w:sz w:val="22"/>
            <w:szCs w:val="22"/>
          </w:rPr>
          <w:fldChar w:fldCharType="separate"/>
        </w:r>
        <w:r w:rsidR="00250BA7">
          <w:rPr>
            <w:noProof/>
            <w:webHidden/>
            <w:sz w:val="22"/>
            <w:szCs w:val="22"/>
          </w:rPr>
          <w:t>115</w:t>
        </w:r>
        <w:r w:rsidRPr="00250BA7">
          <w:rPr>
            <w:noProof/>
            <w:webHidden/>
            <w:sz w:val="22"/>
            <w:szCs w:val="22"/>
          </w:rPr>
          <w:fldChar w:fldCharType="end"/>
        </w:r>
      </w:hyperlink>
    </w:p>
    <w:p w14:paraId="53A8116F" w14:textId="7272FE6D"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4" w:history="1">
        <w:r w:rsidRPr="00250BA7">
          <w:rPr>
            <w:rStyle w:val="Hyperlink"/>
            <w:noProof/>
            <w:sz w:val="22"/>
            <w:szCs w:val="22"/>
          </w:rPr>
          <w:t>Table 19: Key Takeaways in Learning Environment: Public Library-led Training</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_Toc206064854 \h </w:instrText>
        </w:r>
        <w:r w:rsidRPr="00250BA7">
          <w:rPr>
            <w:noProof/>
            <w:webHidden/>
            <w:sz w:val="22"/>
            <w:szCs w:val="22"/>
          </w:rPr>
        </w:r>
        <w:r w:rsidRPr="00250BA7">
          <w:rPr>
            <w:noProof/>
            <w:webHidden/>
            <w:sz w:val="22"/>
            <w:szCs w:val="22"/>
          </w:rPr>
          <w:fldChar w:fldCharType="separate"/>
        </w:r>
        <w:r w:rsidR="00250BA7">
          <w:rPr>
            <w:noProof/>
            <w:webHidden/>
            <w:sz w:val="22"/>
            <w:szCs w:val="22"/>
          </w:rPr>
          <w:t>126</w:t>
        </w:r>
        <w:r w:rsidRPr="00250BA7">
          <w:rPr>
            <w:noProof/>
            <w:webHidden/>
            <w:sz w:val="22"/>
            <w:szCs w:val="22"/>
          </w:rPr>
          <w:fldChar w:fldCharType="end"/>
        </w:r>
      </w:hyperlink>
    </w:p>
    <w:p w14:paraId="71B1C21D" w14:textId="48E2D77B"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5" w:history="1">
        <w:r w:rsidRPr="00250BA7">
          <w:rPr>
            <w:rStyle w:val="Hyperlink"/>
            <w:noProof/>
            <w:sz w:val="22"/>
            <w:szCs w:val="22"/>
          </w:rPr>
          <w:t>Table 20: Key Takeaways for Learning Environment: MUXL Training</w:t>
        </w:r>
        <w:r w:rsidRPr="00250BA7">
          <w:rPr>
            <w:noProof/>
            <w:webHidden/>
            <w:sz w:val="22"/>
            <w:szCs w:val="22"/>
          </w:rPr>
          <w:tab/>
        </w:r>
      </w:hyperlink>
      <w:r w:rsidR="00F2337C">
        <w:t>135</w:t>
      </w:r>
    </w:p>
    <w:p w14:paraId="4B70B6DD" w14:textId="100ABE36"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6" w:history="1">
        <w:r w:rsidRPr="00250BA7">
          <w:rPr>
            <w:rStyle w:val="Hyperlink"/>
            <w:noProof/>
            <w:sz w:val="22"/>
            <w:szCs w:val="22"/>
          </w:rPr>
          <w:t>Table 21: Key Takeaways for Learning Environment: Encouragement by Others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_Toc206064856 \h </w:instrText>
        </w:r>
        <w:r w:rsidRPr="00250BA7">
          <w:rPr>
            <w:noProof/>
            <w:webHidden/>
            <w:sz w:val="22"/>
            <w:szCs w:val="22"/>
          </w:rPr>
        </w:r>
        <w:r w:rsidRPr="00250BA7">
          <w:rPr>
            <w:noProof/>
            <w:webHidden/>
            <w:sz w:val="22"/>
            <w:szCs w:val="22"/>
          </w:rPr>
          <w:fldChar w:fldCharType="separate"/>
        </w:r>
        <w:r w:rsidR="00250BA7">
          <w:rPr>
            <w:noProof/>
            <w:webHidden/>
            <w:sz w:val="22"/>
            <w:szCs w:val="22"/>
          </w:rPr>
          <w:t>137</w:t>
        </w:r>
        <w:r w:rsidRPr="00250BA7">
          <w:rPr>
            <w:noProof/>
            <w:webHidden/>
            <w:sz w:val="22"/>
            <w:szCs w:val="22"/>
          </w:rPr>
          <w:fldChar w:fldCharType="end"/>
        </w:r>
      </w:hyperlink>
    </w:p>
    <w:p w14:paraId="3E241E84" w14:textId="072FCCFA"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7" w:history="1">
        <w:r w:rsidRPr="00250BA7">
          <w:rPr>
            <w:rStyle w:val="Hyperlink"/>
            <w:noProof/>
            <w:sz w:val="22"/>
            <w:szCs w:val="22"/>
          </w:rPr>
          <w:t>Table 22: Key Takeaways for Learning Environment: Government Initiatives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_Toc206064857 \h </w:instrText>
        </w:r>
        <w:r w:rsidRPr="00250BA7">
          <w:rPr>
            <w:noProof/>
            <w:webHidden/>
            <w:sz w:val="22"/>
            <w:szCs w:val="22"/>
          </w:rPr>
        </w:r>
        <w:r w:rsidRPr="00250BA7">
          <w:rPr>
            <w:noProof/>
            <w:webHidden/>
            <w:sz w:val="22"/>
            <w:szCs w:val="22"/>
          </w:rPr>
          <w:fldChar w:fldCharType="separate"/>
        </w:r>
        <w:r w:rsidR="00250BA7">
          <w:rPr>
            <w:noProof/>
            <w:webHidden/>
            <w:sz w:val="22"/>
            <w:szCs w:val="22"/>
          </w:rPr>
          <w:t>141</w:t>
        </w:r>
        <w:r w:rsidRPr="00250BA7">
          <w:rPr>
            <w:noProof/>
            <w:webHidden/>
            <w:sz w:val="22"/>
            <w:szCs w:val="22"/>
          </w:rPr>
          <w:fldChar w:fldCharType="end"/>
        </w:r>
      </w:hyperlink>
    </w:p>
    <w:p w14:paraId="0AB38CD1" w14:textId="4FD73E81"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8" w:history="1">
        <w:r w:rsidRPr="00250BA7">
          <w:rPr>
            <w:rStyle w:val="Hyperlink"/>
            <w:noProof/>
            <w:sz w:val="22"/>
            <w:szCs w:val="22"/>
          </w:rPr>
          <w:t>Table 23: Key Takeaways for Learning Outcomes: Psychological</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_Toc206064858 \h </w:instrText>
        </w:r>
        <w:r w:rsidRPr="00250BA7">
          <w:rPr>
            <w:noProof/>
            <w:webHidden/>
            <w:sz w:val="22"/>
            <w:szCs w:val="22"/>
          </w:rPr>
        </w:r>
        <w:r w:rsidRPr="00250BA7">
          <w:rPr>
            <w:noProof/>
            <w:webHidden/>
            <w:sz w:val="22"/>
            <w:szCs w:val="22"/>
          </w:rPr>
          <w:fldChar w:fldCharType="separate"/>
        </w:r>
        <w:r w:rsidR="00250BA7">
          <w:rPr>
            <w:noProof/>
            <w:webHidden/>
            <w:sz w:val="22"/>
            <w:szCs w:val="22"/>
          </w:rPr>
          <w:t>153</w:t>
        </w:r>
        <w:r w:rsidRPr="00250BA7">
          <w:rPr>
            <w:noProof/>
            <w:webHidden/>
            <w:sz w:val="22"/>
            <w:szCs w:val="22"/>
          </w:rPr>
          <w:fldChar w:fldCharType="end"/>
        </w:r>
      </w:hyperlink>
    </w:p>
    <w:p w14:paraId="252DDFC1" w14:textId="0F85B0BC"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59" w:history="1">
        <w:r w:rsidRPr="00250BA7">
          <w:rPr>
            <w:rStyle w:val="Hyperlink"/>
            <w:noProof/>
            <w:sz w:val="22"/>
            <w:szCs w:val="22"/>
          </w:rPr>
          <w:t>Table 24: Key Takeaways for Learning Outcomes: Behavioural</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_Toc206064859 \h </w:instrText>
        </w:r>
        <w:r w:rsidRPr="00250BA7">
          <w:rPr>
            <w:noProof/>
            <w:webHidden/>
            <w:sz w:val="22"/>
            <w:szCs w:val="22"/>
          </w:rPr>
        </w:r>
        <w:r w:rsidRPr="00250BA7">
          <w:rPr>
            <w:noProof/>
            <w:webHidden/>
            <w:sz w:val="22"/>
            <w:szCs w:val="22"/>
          </w:rPr>
          <w:fldChar w:fldCharType="separate"/>
        </w:r>
        <w:r w:rsidR="00250BA7">
          <w:rPr>
            <w:noProof/>
            <w:webHidden/>
            <w:sz w:val="22"/>
            <w:szCs w:val="22"/>
          </w:rPr>
          <w:t>157</w:t>
        </w:r>
        <w:r w:rsidRPr="00250BA7">
          <w:rPr>
            <w:noProof/>
            <w:webHidden/>
            <w:sz w:val="22"/>
            <w:szCs w:val="22"/>
          </w:rPr>
          <w:fldChar w:fldCharType="end"/>
        </w:r>
      </w:hyperlink>
    </w:p>
    <w:p w14:paraId="6BEDC0EF" w14:textId="16D9D5EB" w:rsidR="00475B27" w:rsidRPr="00250BA7" w:rsidRDefault="00475B27" w:rsidP="00250BA7">
      <w:pPr>
        <w:pStyle w:val="TableofFigures"/>
        <w:tabs>
          <w:tab w:val="right" w:leader="dot" w:pos="8630"/>
        </w:tabs>
        <w:ind w:left="0" w:firstLine="0"/>
        <w:rPr>
          <w:rFonts w:asciiTheme="minorHAnsi" w:eastAsiaTheme="minorEastAsia" w:hAnsiTheme="minorHAnsi" w:cstheme="minorBidi"/>
          <w:noProof/>
          <w:kern w:val="2"/>
          <w:sz w:val="22"/>
          <w:szCs w:val="22"/>
          <w14:ligatures w14:val="standardContextual"/>
        </w:rPr>
      </w:pPr>
      <w:hyperlink w:anchor="_Toc206064860" w:history="1">
        <w:r w:rsidRPr="00250BA7">
          <w:rPr>
            <w:rStyle w:val="Hyperlink"/>
            <w:noProof/>
            <w:sz w:val="22"/>
            <w:szCs w:val="22"/>
          </w:rPr>
          <w:t>Table 25: Key Takeaways for Learning Outcomes: Benefits</w:t>
        </w:r>
        <w:r w:rsidRPr="00250BA7">
          <w:rPr>
            <w:noProof/>
            <w:webHidden/>
            <w:sz w:val="22"/>
            <w:szCs w:val="22"/>
          </w:rPr>
          <w:tab/>
        </w:r>
        <w:r w:rsidRPr="00250BA7">
          <w:rPr>
            <w:noProof/>
            <w:webHidden/>
            <w:sz w:val="22"/>
            <w:szCs w:val="22"/>
          </w:rPr>
          <w:fldChar w:fldCharType="begin"/>
        </w:r>
        <w:r w:rsidRPr="00250BA7">
          <w:rPr>
            <w:noProof/>
            <w:webHidden/>
            <w:sz w:val="22"/>
            <w:szCs w:val="22"/>
          </w:rPr>
          <w:instrText xml:space="preserve"> PAGEREF _Toc206064860 \h </w:instrText>
        </w:r>
        <w:r w:rsidRPr="00250BA7">
          <w:rPr>
            <w:noProof/>
            <w:webHidden/>
            <w:sz w:val="22"/>
            <w:szCs w:val="22"/>
          </w:rPr>
        </w:r>
        <w:r w:rsidRPr="00250BA7">
          <w:rPr>
            <w:noProof/>
            <w:webHidden/>
            <w:sz w:val="22"/>
            <w:szCs w:val="22"/>
          </w:rPr>
          <w:fldChar w:fldCharType="separate"/>
        </w:r>
        <w:r w:rsidR="00250BA7">
          <w:rPr>
            <w:noProof/>
            <w:webHidden/>
            <w:sz w:val="22"/>
            <w:szCs w:val="22"/>
          </w:rPr>
          <w:t>164</w:t>
        </w:r>
        <w:r w:rsidRPr="00250BA7">
          <w:rPr>
            <w:noProof/>
            <w:webHidden/>
            <w:sz w:val="22"/>
            <w:szCs w:val="22"/>
          </w:rPr>
          <w:fldChar w:fldCharType="end"/>
        </w:r>
      </w:hyperlink>
    </w:p>
    <w:p w14:paraId="15E060F9" w14:textId="14F1B658" w:rsidR="00DF1AD3" w:rsidRPr="009242C2" w:rsidRDefault="00A15838" w:rsidP="009242C2">
      <w:pPr>
        <w:ind w:firstLine="0"/>
        <w:jc w:val="center"/>
        <w:rPr>
          <w:b/>
          <w:bCs/>
        </w:rPr>
      </w:pPr>
      <w:r w:rsidRPr="007F4140">
        <w:lastRenderedPageBreak/>
        <w:fldChar w:fldCharType="end"/>
      </w:r>
      <w:r w:rsidR="00C557ED" w:rsidRPr="00DA391E">
        <w:rPr>
          <w:b/>
          <w:bCs/>
          <w:sz w:val="28"/>
          <w:szCs w:val="28"/>
        </w:rPr>
        <w:t>L</w:t>
      </w:r>
      <w:r w:rsidR="00DA391E" w:rsidRPr="00DA391E">
        <w:rPr>
          <w:b/>
          <w:bCs/>
          <w:sz w:val="28"/>
          <w:szCs w:val="28"/>
        </w:rPr>
        <w:t>IST</w:t>
      </w:r>
      <w:r w:rsidR="00C557ED" w:rsidRPr="00DA391E">
        <w:rPr>
          <w:b/>
          <w:bCs/>
          <w:sz w:val="28"/>
          <w:szCs w:val="28"/>
        </w:rPr>
        <w:t xml:space="preserve"> </w:t>
      </w:r>
      <w:r w:rsidR="00DA391E" w:rsidRPr="00DA391E">
        <w:rPr>
          <w:b/>
          <w:bCs/>
          <w:sz w:val="28"/>
          <w:szCs w:val="28"/>
        </w:rPr>
        <w:t>OF</w:t>
      </w:r>
      <w:r w:rsidR="00C557ED" w:rsidRPr="00DA391E">
        <w:rPr>
          <w:b/>
          <w:bCs/>
          <w:sz w:val="28"/>
          <w:szCs w:val="28"/>
        </w:rPr>
        <w:t xml:space="preserve"> A</w:t>
      </w:r>
      <w:r w:rsidR="00DA391E" w:rsidRPr="00DA391E">
        <w:rPr>
          <w:b/>
          <w:bCs/>
          <w:sz w:val="28"/>
          <w:szCs w:val="28"/>
        </w:rPr>
        <w:t>BBREVIATIONS</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6"/>
        <w:gridCol w:w="6744"/>
      </w:tblGrid>
      <w:tr w:rsidR="003E4034" w:rsidRPr="003B1F25" w14:paraId="7EACE51A" w14:textId="77777777" w:rsidTr="00607250">
        <w:tc>
          <w:tcPr>
            <w:tcW w:w="1896" w:type="dxa"/>
            <w:tcBorders>
              <w:top w:val="single" w:sz="4" w:space="0" w:color="auto"/>
              <w:bottom w:val="single" w:sz="4" w:space="0" w:color="auto"/>
            </w:tcBorders>
            <w:shd w:val="clear" w:color="auto" w:fill="C6D9F1" w:themeFill="text2" w:themeFillTint="33"/>
          </w:tcPr>
          <w:p w14:paraId="177A19B0" w14:textId="1D280199" w:rsidR="003E4034" w:rsidRPr="009242C2" w:rsidRDefault="003E4034" w:rsidP="00607250">
            <w:pPr>
              <w:ind w:left="0" w:firstLine="0"/>
              <w:rPr>
                <w:b/>
                <w:bCs/>
                <w:sz w:val="22"/>
                <w:szCs w:val="22"/>
              </w:rPr>
            </w:pPr>
            <w:r w:rsidRPr="009242C2">
              <w:rPr>
                <w:b/>
                <w:bCs/>
                <w:sz w:val="22"/>
                <w:szCs w:val="22"/>
              </w:rPr>
              <w:t>Acronym</w:t>
            </w:r>
          </w:p>
        </w:tc>
        <w:tc>
          <w:tcPr>
            <w:tcW w:w="6744" w:type="dxa"/>
            <w:tcBorders>
              <w:top w:val="single" w:sz="4" w:space="0" w:color="auto"/>
              <w:bottom w:val="single" w:sz="4" w:space="0" w:color="auto"/>
            </w:tcBorders>
            <w:shd w:val="clear" w:color="auto" w:fill="C6D9F1" w:themeFill="text2" w:themeFillTint="33"/>
          </w:tcPr>
          <w:p w14:paraId="0959E45A" w14:textId="77777777" w:rsidR="003E4034" w:rsidRPr="009242C2" w:rsidRDefault="003E4034" w:rsidP="00993D90">
            <w:pPr>
              <w:rPr>
                <w:b/>
                <w:bCs/>
                <w:sz w:val="22"/>
                <w:szCs w:val="22"/>
              </w:rPr>
            </w:pPr>
            <w:r w:rsidRPr="009242C2">
              <w:rPr>
                <w:b/>
                <w:bCs/>
                <w:sz w:val="22"/>
                <w:szCs w:val="22"/>
              </w:rPr>
              <w:t>Description</w:t>
            </w:r>
          </w:p>
          <w:p w14:paraId="4238233E" w14:textId="0838AAE2" w:rsidR="00263AF4" w:rsidRPr="009242C2" w:rsidRDefault="00263AF4" w:rsidP="00993D90">
            <w:pPr>
              <w:rPr>
                <w:b/>
                <w:bCs/>
                <w:sz w:val="22"/>
                <w:szCs w:val="22"/>
              </w:rPr>
            </w:pPr>
          </w:p>
        </w:tc>
      </w:tr>
      <w:tr w:rsidR="000721C3" w:rsidRPr="003B1F25" w14:paraId="522EA880" w14:textId="77777777" w:rsidTr="00607250">
        <w:tc>
          <w:tcPr>
            <w:tcW w:w="1896" w:type="dxa"/>
            <w:tcBorders>
              <w:top w:val="single" w:sz="4" w:space="0" w:color="auto"/>
            </w:tcBorders>
          </w:tcPr>
          <w:p w14:paraId="07A36438" w14:textId="2BBFB468" w:rsidR="000721C3" w:rsidRPr="009242C2" w:rsidRDefault="000721C3" w:rsidP="00E170C5">
            <w:pPr>
              <w:spacing w:before="240"/>
              <w:ind w:left="0" w:firstLine="0"/>
              <w:rPr>
                <w:sz w:val="22"/>
                <w:szCs w:val="22"/>
              </w:rPr>
            </w:pPr>
            <w:r w:rsidRPr="009242C2">
              <w:rPr>
                <w:sz w:val="22"/>
                <w:szCs w:val="22"/>
              </w:rPr>
              <w:t>AARP</w:t>
            </w:r>
          </w:p>
        </w:tc>
        <w:tc>
          <w:tcPr>
            <w:tcW w:w="6744" w:type="dxa"/>
            <w:tcBorders>
              <w:top w:val="single" w:sz="4" w:space="0" w:color="auto"/>
            </w:tcBorders>
          </w:tcPr>
          <w:p w14:paraId="22487EA1" w14:textId="1A5F79ED" w:rsidR="000721C3" w:rsidRPr="009242C2" w:rsidRDefault="000721C3" w:rsidP="00E170C5">
            <w:pPr>
              <w:spacing w:before="240"/>
              <w:rPr>
                <w:sz w:val="22"/>
                <w:szCs w:val="22"/>
              </w:rPr>
            </w:pPr>
            <w:r w:rsidRPr="009242C2">
              <w:rPr>
                <w:sz w:val="22"/>
                <w:szCs w:val="22"/>
              </w:rPr>
              <w:t>American Association of Retired Persons</w:t>
            </w:r>
          </w:p>
        </w:tc>
      </w:tr>
      <w:tr w:rsidR="003E4034" w:rsidRPr="003B1F25" w14:paraId="3155E6C7" w14:textId="77777777" w:rsidTr="00607250">
        <w:tc>
          <w:tcPr>
            <w:tcW w:w="1896" w:type="dxa"/>
          </w:tcPr>
          <w:p w14:paraId="49DDFFA5" w14:textId="5A50987C" w:rsidR="003E4034" w:rsidRPr="009242C2" w:rsidRDefault="00A71DE5" w:rsidP="00607250">
            <w:pPr>
              <w:ind w:left="0" w:firstLine="0"/>
              <w:rPr>
                <w:sz w:val="22"/>
                <w:szCs w:val="22"/>
              </w:rPr>
            </w:pPr>
            <w:r w:rsidRPr="009242C2">
              <w:rPr>
                <w:sz w:val="22"/>
                <w:szCs w:val="22"/>
              </w:rPr>
              <w:t>AOI</w:t>
            </w:r>
          </w:p>
        </w:tc>
        <w:tc>
          <w:tcPr>
            <w:tcW w:w="6744" w:type="dxa"/>
          </w:tcPr>
          <w:p w14:paraId="64A537AD" w14:textId="2C8D2733" w:rsidR="003E4034" w:rsidRPr="009242C2" w:rsidRDefault="00A71DE5" w:rsidP="00993D90">
            <w:pPr>
              <w:rPr>
                <w:sz w:val="22"/>
                <w:szCs w:val="22"/>
              </w:rPr>
            </w:pPr>
            <w:r w:rsidRPr="009242C2">
              <w:rPr>
                <w:sz w:val="22"/>
                <w:szCs w:val="22"/>
              </w:rPr>
              <w:t>Area of Interest</w:t>
            </w:r>
            <w:r w:rsidR="00263AF4" w:rsidRPr="009242C2">
              <w:rPr>
                <w:sz w:val="22"/>
                <w:szCs w:val="22"/>
              </w:rPr>
              <w:t xml:space="preserve"> </w:t>
            </w:r>
          </w:p>
        </w:tc>
      </w:tr>
      <w:tr w:rsidR="00A71DE5" w:rsidRPr="003B1F25" w14:paraId="13DC5D21" w14:textId="77777777" w:rsidTr="00607250">
        <w:tc>
          <w:tcPr>
            <w:tcW w:w="1896" w:type="dxa"/>
          </w:tcPr>
          <w:p w14:paraId="434835B5" w14:textId="2240433A" w:rsidR="00A71DE5" w:rsidRPr="009242C2" w:rsidRDefault="00A71DE5" w:rsidP="00607250">
            <w:pPr>
              <w:ind w:left="0" w:firstLine="0"/>
              <w:rPr>
                <w:sz w:val="22"/>
                <w:szCs w:val="22"/>
              </w:rPr>
            </w:pPr>
            <w:r w:rsidRPr="009242C2">
              <w:rPr>
                <w:sz w:val="22"/>
                <w:szCs w:val="22"/>
              </w:rPr>
              <w:t>ATTQ</w:t>
            </w:r>
          </w:p>
        </w:tc>
        <w:tc>
          <w:tcPr>
            <w:tcW w:w="6744" w:type="dxa"/>
          </w:tcPr>
          <w:p w14:paraId="44413007" w14:textId="71AD9B66" w:rsidR="00A71DE5" w:rsidRPr="009242C2" w:rsidRDefault="00A71DE5" w:rsidP="00993D90">
            <w:pPr>
              <w:rPr>
                <w:sz w:val="22"/>
                <w:szCs w:val="22"/>
              </w:rPr>
            </w:pPr>
            <w:r w:rsidRPr="009242C2">
              <w:rPr>
                <w:sz w:val="22"/>
                <w:szCs w:val="22"/>
              </w:rPr>
              <w:t>Attitudes Towards Technology Questionnaire</w:t>
            </w:r>
          </w:p>
        </w:tc>
      </w:tr>
      <w:tr w:rsidR="007C6003" w:rsidRPr="003B1F25" w14:paraId="5003EA1E" w14:textId="77777777" w:rsidTr="00607250">
        <w:tc>
          <w:tcPr>
            <w:tcW w:w="1896" w:type="dxa"/>
          </w:tcPr>
          <w:p w14:paraId="1DDBF248" w14:textId="28B55B2E" w:rsidR="007C6003" w:rsidRPr="009242C2" w:rsidRDefault="007C6003" w:rsidP="00607250">
            <w:pPr>
              <w:ind w:left="0" w:firstLine="0"/>
              <w:rPr>
                <w:sz w:val="22"/>
                <w:szCs w:val="22"/>
              </w:rPr>
            </w:pPr>
            <w:r w:rsidRPr="009242C2">
              <w:rPr>
                <w:sz w:val="22"/>
                <w:szCs w:val="22"/>
              </w:rPr>
              <w:t>BIPOC</w:t>
            </w:r>
          </w:p>
        </w:tc>
        <w:tc>
          <w:tcPr>
            <w:tcW w:w="6744" w:type="dxa"/>
          </w:tcPr>
          <w:p w14:paraId="19EA63D0" w14:textId="1DC76289" w:rsidR="007C6003" w:rsidRPr="009242C2" w:rsidRDefault="007C6003" w:rsidP="00993D90">
            <w:pPr>
              <w:rPr>
                <w:sz w:val="22"/>
                <w:szCs w:val="22"/>
              </w:rPr>
            </w:pPr>
            <w:r w:rsidRPr="009242C2">
              <w:rPr>
                <w:sz w:val="22"/>
                <w:szCs w:val="22"/>
              </w:rPr>
              <w:t>Black, Indigenous, and Persons of Color</w:t>
            </w:r>
          </w:p>
        </w:tc>
      </w:tr>
      <w:tr w:rsidR="005C1C63" w:rsidRPr="003B1F25" w14:paraId="64C66AE7" w14:textId="77777777" w:rsidTr="00607250">
        <w:tc>
          <w:tcPr>
            <w:tcW w:w="1896" w:type="dxa"/>
          </w:tcPr>
          <w:p w14:paraId="6C19C18C" w14:textId="053FF527" w:rsidR="005C1C63" w:rsidRPr="009242C2" w:rsidRDefault="005C1C63" w:rsidP="00607250">
            <w:pPr>
              <w:ind w:left="0" w:firstLine="0"/>
              <w:rPr>
                <w:sz w:val="22"/>
                <w:szCs w:val="22"/>
              </w:rPr>
            </w:pPr>
            <w:r w:rsidRPr="009242C2">
              <w:rPr>
                <w:sz w:val="22"/>
                <w:szCs w:val="22"/>
              </w:rPr>
              <w:t>ETS</w:t>
            </w:r>
          </w:p>
        </w:tc>
        <w:tc>
          <w:tcPr>
            <w:tcW w:w="6744" w:type="dxa"/>
          </w:tcPr>
          <w:p w14:paraId="33231AC3" w14:textId="6B00A441" w:rsidR="005C1C63" w:rsidRPr="009242C2" w:rsidRDefault="005C1C63" w:rsidP="00993D90">
            <w:pPr>
              <w:rPr>
                <w:sz w:val="22"/>
                <w:szCs w:val="22"/>
              </w:rPr>
            </w:pPr>
            <w:r w:rsidRPr="009242C2">
              <w:rPr>
                <w:sz w:val="22"/>
                <w:szCs w:val="22"/>
              </w:rPr>
              <w:t>Educational Testing Service</w:t>
            </w:r>
          </w:p>
        </w:tc>
      </w:tr>
      <w:tr w:rsidR="003E4034" w:rsidRPr="003B1F25" w14:paraId="10CA9869" w14:textId="77777777" w:rsidTr="00607250">
        <w:tc>
          <w:tcPr>
            <w:tcW w:w="1896" w:type="dxa"/>
          </w:tcPr>
          <w:p w14:paraId="47832E98" w14:textId="5FEDA28E" w:rsidR="003E4034" w:rsidRPr="009242C2" w:rsidRDefault="00A71DE5" w:rsidP="00607250">
            <w:pPr>
              <w:ind w:left="0" w:firstLine="0"/>
              <w:rPr>
                <w:sz w:val="22"/>
                <w:szCs w:val="22"/>
              </w:rPr>
            </w:pPr>
            <w:r w:rsidRPr="009242C2">
              <w:rPr>
                <w:sz w:val="22"/>
                <w:szCs w:val="22"/>
              </w:rPr>
              <w:t>CHH</w:t>
            </w:r>
          </w:p>
        </w:tc>
        <w:tc>
          <w:tcPr>
            <w:tcW w:w="6744" w:type="dxa"/>
          </w:tcPr>
          <w:p w14:paraId="0E9F4FF1" w14:textId="3911E415" w:rsidR="003E4034" w:rsidRPr="009242C2" w:rsidRDefault="00A71DE5" w:rsidP="00993D90">
            <w:pPr>
              <w:rPr>
                <w:sz w:val="22"/>
                <w:szCs w:val="22"/>
              </w:rPr>
            </w:pPr>
            <w:proofErr w:type="spellStart"/>
            <w:r w:rsidRPr="009242C2">
              <w:rPr>
                <w:sz w:val="22"/>
                <w:szCs w:val="22"/>
              </w:rPr>
              <w:t>CityHousing</w:t>
            </w:r>
            <w:proofErr w:type="spellEnd"/>
            <w:r w:rsidRPr="009242C2">
              <w:rPr>
                <w:sz w:val="22"/>
                <w:szCs w:val="22"/>
              </w:rPr>
              <w:t xml:space="preserve"> Hamilton</w:t>
            </w:r>
          </w:p>
        </w:tc>
      </w:tr>
      <w:tr w:rsidR="008C05A3" w:rsidRPr="003B1F25" w14:paraId="0164226E" w14:textId="77777777" w:rsidTr="00607250">
        <w:tc>
          <w:tcPr>
            <w:tcW w:w="1896" w:type="dxa"/>
          </w:tcPr>
          <w:p w14:paraId="780D3E26" w14:textId="7713921F" w:rsidR="008C05A3" w:rsidRPr="009242C2" w:rsidRDefault="008C05A3" w:rsidP="00607250">
            <w:pPr>
              <w:ind w:left="0" w:firstLine="0"/>
              <w:rPr>
                <w:sz w:val="22"/>
                <w:szCs w:val="22"/>
              </w:rPr>
            </w:pPr>
            <w:r w:rsidRPr="009242C2">
              <w:rPr>
                <w:sz w:val="22"/>
                <w:szCs w:val="22"/>
              </w:rPr>
              <w:t>COVID-19</w:t>
            </w:r>
          </w:p>
        </w:tc>
        <w:tc>
          <w:tcPr>
            <w:tcW w:w="6744" w:type="dxa"/>
          </w:tcPr>
          <w:p w14:paraId="2F16310A" w14:textId="17ED1B5F" w:rsidR="008C05A3" w:rsidRPr="009242C2" w:rsidRDefault="008C05A3" w:rsidP="00993D90">
            <w:pPr>
              <w:rPr>
                <w:sz w:val="22"/>
                <w:szCs w:val="22"/>
              </w:rPr>
            </w:pPr>
            <w:r w:rsidRPr="009242C2">
              <w:rPr>
                <w:sz w:val="22"/>
                <w:szCs w:val="22"/>
              </w:rPr>
              <w:t xml:space="preserve">Coronavirus </w:t>
            </w:r>
            <w:r w:rsidR="00DA391E">
              <w:rPr>
                <w:sz w:val="22"/>
                <w:szCs w:val="22"/>
              </w:rPr>
              <w:t>D</w:t>
            </w:r>
            <w:r w:rsidRPr="009242C2">
              <w:rPr>
                <w:sz w:val="22"/>
                <w:szCs w:val="22"/>
              </w:rPr>
              <w:t>isease 2019</w:t>
            </w:r>
          </w:p>
        </w:tc>
      </w:tr>
      <w:tr w:rsidR="00FB3446" w:rsidRPr="003B1F25" w14:paraId="502DF679" w14:textId="77777777" w:rsidTr="00607250">
        <w:tc>
          <w:tcPr>
            <w:tcW w:w="1896" w:type="dxa"/>
          </w:tcPr>
          <w:p w14:paraId="0C167027" w14:textId="0EE84F37" w:rsidR="00FB3446" w:rsidRPr="009242C2" w:rsidRDefault="00FB3446" w:rsidP="00607250">
            <w:pPr>
              <w:ind w:left="0" w:firstLine="0"/>
              <w:rPr>
                <w:sz w:val="22"/>
                <w:szCs w:val="22"/>
              </w:rPr>
            </w:pPr>
            <w:r w:rsidRPr="009242C2">
              <w:rPr>
                <w:sz w:val="22"/>
                <w:szCs w:val="22"/>
              </w:rPr>
              <w:t>CRA</w:t>
            </w:r>
          </w:p>
        </w:tc>
        <w:tc>
          <w:tcPr>
            <w:tcW w:w="6744" w:type="dxa"/>
          </w:tcPr>
          <w:p w14:paraId="53D93E0A" w14:textId="49FECE7F" w:rsidR="00FB3446" w:rsidRPr="009242C2" w:rsidRDefault="00FB3446" w:rsidP="00993D90">
            <w:pPr>
              <w:rPr>
                <w:sz w:val="22"/>
                <w:szCs w:val="22"/>
              </w:rPr>
            </w:pPr>
            <w:r w:rsidRPr="009242C2">
              <w:rPr>
                <w:sz w:val="22"/>
                <w:szCs w:val="22"/>
              </w:rPr>
              <w:t>Canada Revenue Agency</w:t>
            </w:r>
          </w:p>
        </w:tc>
      </w:tr>
      <w:tr w:rsidR="00D4205B" w:rsidRPr="003B1F25" w14:paraId="0888226E" w14:textId="77777777" w:rsidTr="00607250">
        <w:tc>
          <w:tcPr>
            <w:tcW w:w="1896" w:type="dxa"/>
          </w:tcPr>
          <w:p w14:paraId="042CDC8E" w14:textId="709F677C" w:rsidR="00D4205B" w:rsidRPr="009242C2" w:rsidRDefault="00A71DE5" w:rsidP="00607250">
            <w:pPr>
              <w:ind w:left="0" w:firstLine="0"/>
              <w:rPr>
                <w:sz w:val="22"/>
                <w:szCs w:val="22"/>
              </w:rPr>
            </w:pPr>
            <w:r w:rsidRPr="009242C2">
              <w:rPr>
                <w:sz w:val="22"/>
                <w:szCs w:val="22"/>
              </w:rPr>
              <w:t>CPM</w:t>
            </w:r>
          </w:p>
        </w:tc>
        <w:tc>
          <w:tcPr>
            <w:tcW w:w="6744" w:type="dxa"/>
          </w:tcPr>
          <w:p w14:paraId="4815D48E" w14:textId="3BF5E32A" w:rsidR="00D4205B" w:rsidRPr="009242C2" w:rsidRDefault="00A71DE5" w:rsidP="00993D90">
            <w:pPr>
              <w:rPr>
                <w:sz w:val="22"/>
                <w:szCs w:val="22"/>
              </w:rPr>
            </w:pPr>
            <w:r w:rsidRPr="009242C2">
              <w:rPr>
                <w:sz w:val="22"/>
                <w:szCs w:val="22"/>
              </w:rPr>
              <w:t>Count</w:t>
            </w:r>
            <w:r w:rsidR="00A661AF" w:rsidRPr="009242C2">
              <w:rPr>
                <w:sz w:val="22"/>
                <w:szCs w:val="22"/>
              </w:rPr>
              <w:t>s</w:t>
            </w:r>
            <w:r w:rsidRPr="009242C2">
              <w:rPr>
                <w:sz w:val="22"/>
                <w:szCs w:val="22"/>
              </w:rPr>
              <w:t xml:space="preserve"> Per Minute</w:t>
            </w:r>
          </w:p>
        </w:tc>
      </w:tr>
      <w:tr w:rsidR="00D4205B" w:rsidRPr="003B1F25" w14:paraId="1984A907" w14:textId="77777777" w:rsidTr="00607250">
        <w:tc>
          <w:tcPr>
            <w:tcW w:w="1896" w:type="dxa"/>
          </w:tcPr>
          <w:p w14:paraId="017DF70F" w14:textId="7790EC60" w:rsidR="00D4205B" w:rsidRPr="009242C2" w:rsidRDefault="00A661AF" w:rsidP="00607250">
            <w:pPr>
              <w:ind w:left="0" w:firstLine="0"/>
              <w:rPr>
                <w:sz w:val="22"/>
                <w:szCs w:val="22"/>
              </w:rPr>
            </w:pPr>
            <w:r w:rsidRPr="009242C2">
              <w:rPr>
                <w:sz w:val="22"/>
                <w:szCs w:val="22"/>
              </w:rPr>
              <w:t>CPQ-12</w:t>
            </w:r>
          </w:p>
        </w:tc>
        <w:tc>
          <w:tcPr>
            <w:tcW w:w="6744" w:type="dxa"/>
          </w:tcPr>
          <w:p w14:paraId="587B9EB7" w14:textId="5B3629B0" w:rsidR="00D4205B" w:rsidRPr="009242C2" w:rsidRDefault="00A661AF" w:rsidP="00993D90">
            <w:pPr>
              <w:rPr>
                <w:sz w:val="22"/>
                <w:szCs w:val="22"/>
              </w:rPr>
            </w:pPr>
            <w:r w:rsidRPr="009242C2">
              <w:rPr>
                <w:sz w:val="22"/>
                <w:szCs w:val="22"/>
              </w:rPr>
              <w:t>Computer Proficiency Questionnaire (12 items)</w:t>
            </w:r>
          </w:p>
        </w:tc>
      </w:tr>
      <w:tr w:rsidR="00D4205B" w:rsidRPr="003B1F25" w14:paraId="6061D8F3" w14:textId="77777777" w:rsidTr="00607250">
        <w:tc>
          <w:tcPr>
            <w:tcW w:w="1896" w:type="dxa"/>
          </w:tcPr>
          <w:p w14:paraId="28C90180" w14:textId="024BC8B4" w:rsidR="00D4205B" w:rsidRPr="009242C2" w:rsidRDefault="00A661AF" w:rsidP="00607250">
            <w:pPr>
              <w:ind w:left="0" w:firstLine="0"/>
              <w:rPr>
                <w:sz w:val="22"/>
                <w:szCs w:val="22"/>
              </w:rPr>
            </w:pPr>
            <w:r w:rsidRPr="009242C2">
              <w:rPr>
                <w:sz w:val="22"/>
                <w:szCs w:val="22"/>
              </w:rPr>
              <w:t>EDA</w:t>
            </w:r>
          </w:p>
        </w:tc>
        <w:tc>
          <w:tcPr>
            <w:tcW w:w="6744" w:type="dxa"/>
          </w:tcPr>
          <w:p w14:paraId="424B5DFF" w14:textId="707194D2" w:rsidR="00D4205B" w:rsidRPr="009242C2" w:rsidRDefault="00A661AF" w:rsidP="00993D90">
            <w:pPr>
              <w:rPr>
                <w:sz w:val="22"/>
                <w:szCs w:val="22"/>
              </w:rPr>
            </w:pPr>
            <w:r w:rsidRPr="009242C2">
              <w:rPr>
                <w:sz w:val="22"/>
                <w:szCs w:val="22"/>
              </w:rPr>
              <w:t>Electrodermal Activity</w:t>
            </w:r>
          </w:p>
        </w:tc>
      </w:tr>
      <w:tr w:rsidR="00B27CE8" w:rsidRPr="003B1F25" w14:paraId="34CF5BB5" w14:textId="77777777" w:rsidTr="00607250">
        <w:tc>
          <w:tcPr>
            <w:tcW w:w="1896" w:type="dxa"/>
          </w:tcPr>
          <w:p w14:paraId="624B4496" w14:textId="63DD2705" w:rsidR="00B27CE8" w:rsidRPr="009242C2" w:rsidRDefault="00B27CE8" w:rsidP="00607250">
            <w:pPr>
              <w:ind w:left="0" w:firstLine="0"/>
              <w:rPr>
                <w:sz w:val="22"/>
                <w:szCs w:val="22"/>
              </w:rPr>
            </w:pPr>
            <w:r w:rsidRPr="009242C2">
              <w:rPr>
                <w:sz w:val="22"/>
                <w:szCs w:val="22"/>
              </w:rPr>
              <w:t>GDLC</w:t>
            </w:r>
          </w:p>
        </w:tc>
        <w:tc>
          <w:tcPr>
            <w:tcW w:w="6744" w:type="dxa"/>
          </w:tcPr>
          <w:p w14:paraId="7C932A6C" w14:textId="3CAABB00" w:rsidR="00B27CE8" w:rsidRPr="009242C2" w:rsidRDefault="00B27CE8" w:rsidP="00993D90">
            <w:pPr>
              <w:rPr>
                <w:sz w:val="22"/>
                <w:szCs w:val="22"/>
              </w:rPr>
            </w:pPr>
            <w:r w:rsidRPr="009242C2">
              <w:rPr>
                <w:sz w:val="22"/>
                <w:szCs w:val="22"/>
              </w:rPr>
              <w:t>Global Digital Literacy Council</w:t>
            </w:r>
          </w:p>
        </w:tc>
      </w:tr>
      <w:tr w:rsidR="003E4034" w:rsidRPr="003B1F25" w14:paraId="08217EE5" w14:textId="77777777" w:rsidTr="00607250">
        <w:tc>
          <w:tcPr>
            <w:tcW w:w="1896" w:type="dxa"/>
          </w:tcPr>
          <w:p w14:paraId="4745AF0A" w14:textId="286DC76D" w:rsidR="003E4034" w:rsidRPr="009242C2" w:rsidRDefault="00A661AF" w:rsidP="00607250">
            <w:pPr>
              <w:ind w:left="0" w:firstLine="0"/>
              <w:rPr>
                <w:sz w:val="22"/>
                <w:szCs w:val="22"/>
              </w:rPr>
            </w:pPr>
            <w:r w:rsidRPr="009242C2">
              <w:rPr>
                <w:sz w:val="22"/>
                <w:szCs w:val="22"/>
              </w:rPr>
              <w:t>HPL</w:t>
            </w:r>
          </w:p>
        </w:tc>
        <w:tc>
          <w:tcPr>
            <w:tcW w:w="6744" w:type="dxa"/>
          </w:tcPr>
          <w:p w14:paraId="5758E3A1" w14:textId="2FF38C01" w:rsidR="003E4034" w:rsidRPr="009242C2" w:rsidRDefault="00A661AF" w:rsidP="00993D90">
            <w:pPr>
              <w:rPr>
                <w:sz w:val="22"/>
                <w:szCs w:val="22"/>
              </w:rPr>
            </w:pPr>
            <w:r w:rsidRPr="009242C2">
              <w:rPr>
                <w:sz w:val="22"/>
                <w:szCs w:val="22"/>
              </w:rPr>
              <w:t>Hamilton Public Library</w:t>
            </w:r>
          </w:p>
        </w:tc>
      </w:tr>
      <w:tr w:rsidR="003E4034" w:rsidRPr="003B1F25" w14:paraId="4C8EC6F1" w14:textId="77777777" w:rsidTr="00607250">
        <w:tc>
          <w:tcPr>
            <w:tcW w:w="1896" w:type="dxa"/>
          </w:tcPr>
          <w:p w14:paraId="080DBDC9" w14:textId="09B5B421" w:rsidR="003E4034" w:rsidRPr="009242C2" w:rsidRDefault="00A661AF" w:rsidP="00607250">
            <w:pPr>
              <w:ind w:left="0" w:firstLine="0"/>
              <w:rPr>
                <w:sz w:val="22"/>
                <w:szCs w:val="22"/>
              </w:rPr>
            </w:pPr>
            <w:r w:rsidRPr="009242C2">
              <w:rPr>
                <w:sz w:val="22"/>
                <w:szCs w:val="22"/>
              </w:rPr>
              <w:t>ICTs</w:t>
            </w:r>
          </w:p>
        </w:tc>
        <w:tc>
          <w:tcPr>
            <w:tcW w:w="6744" w:type="dxa"/>
          </w:tcPr>
          <w:p w14:paraId="12366A0A" w14:textId="2DF620A6" w:rsidR="003E4034" w:rsidRPr="009242C2" w:rsidRDefault="00A661AF" w:rsidP="00993D90">
            <w:pPr>
              <w:rPr>
                <w:sz w:val="22"/>
                <w:szCs w:val="22"/>
              </w:rPr>
            </w:pPr>
            <w:r w:rsidRPr="009242C2">
              <w:rPr>
                <w:sz w:val="22"/>
                <w:szCs w:val="22"/>
              </w:rPr>
              <w:t xml:space="preserve">Information </w:t>
            </w:r>
            <w:r w:rsidR="00AE13FF" w:rsidRPr="009242C2">
              <w:rPr>
                <w:sz w:val="22"/>
                <w:szCs w:val="22"/>
              </w:rPr>
              <w:t xml:space="preserve">and </w:t>
            </w:r>
            <w:r w:rsidRPr="009242C2">
              <w:rPr>
                <w:sz w:val="22"/>
                <w:szCs w:val="22"/>
              </w:rPr>
              <w:t>Communication Technologies</w:t>
            </w:r>
          </w:p>
        </w:tc>
      </w:tr>
      <w:tr w:rsidR="00D441BB" w:rsidRPr="003B1F25" w14:paraId="2FADC867" w14:textId="77777777" w:rsidTr="00607250">
        <w:tc>
          <w:tcPr>
            <w:tcW w:w="1896" w:type="dxa"/>
          </w:tcPr>
          <w:p w14:paraId="297D1270" w14:textId="54C3CEA5" w:rsidR="00D441BB" w:rsidRPr="009242C2" w:rsidRDefault="00D441BB" w:rsidP="00607250">
            <w:pPr>
              <w:ind w:left="0" w:firstLine="0"/>
              <w:rPr>
                <w:sz w:val="22"/>
                <w:szCs w:val="22"/>
              </w:rPr>
            </w:pPr>
            <w:r w:rsidRPr="009242C2">
              <w:rPr>
                <w:sz w:val="22"/>
                <w:szCs w:val="22"/>
              </w:rPr>
              <w:t>IS</w:t>
            </w:r>
          </w:p>
        </w:tc>
        <w:tc>
          <w:tcPr>
            <w:tcW w:w="6744" w:type="dxa"/>
          </w:tcPr>
          <w:p w14:paraId="3E391A2B" w14:textId="7A65075E" w:rsidR="00D441BB" w:rsidRPr="009242C2" w:rsidRDefault="00D441BB" w:rsidP="00993D90">
            <w:pPr>
              <w:rPr>
                <w:sz w:val="22"/>
                <w:szCs w:val="22"/>
              </w:rPr>
            </w:pPr>
            <w:r w:rsidRPr="009242C2">
              <w:rPr>
                <w:sz w:val="22"/>
                <w:szCs w:val="22"/>
              </w:rPr>
              <w:t>Information Systems</w:t>
            </w:r>
          </w:p>
        </w:tc>
      </w:tr>
      <w:tr w:rsidR="00D441BB" w:rsidRPr="003B1F25" w14:paraId="125DDC83" w14:textId="77777777" w:rsidTr="00607250">
        <w:tc>
          <w:tcPr>
            <w:tcW w:w="1896" w:type="dxa"/>
          </w:tcPr>
          <w:p w14:paraId="38EDD6A9" w14:textId="2B0176FD" w:rsidR="00D441BB" w:rsidRPr="009242C2" w:rsidRDefault="00A661AF" w:rsidP="00607250">
            <w:pPr>
              <w:ind w:left="0" w:firstLine="0"/>
              <w:rPr>
                <w:sz w:val="22"/>
                <w:szCs w:val="22"/>
              </w:rPr>
            </w:pPr>
            <w:r w:rsidRPr="009242C2">
              <w:rPr>
                <w:sz w:val="22"/>
                <w:szCs w:val="22"/>
              </w:rPr>
              <w:t>IT</w:t>
            </w:r>
          </w:p>
        </w:tc>
        <w:tc>
          <w:tcPr>
            <w:tcW w:w="6744" w:type="dxa"/>
          </w:tcPr>
          <w:p w14:paraId="1750D090" w14:textId="0875666F" w:rsidR="00D441BB" w:rsidRPr="009242C2" w:rsidRDefault="00A661AF" w:rsidP="00993D90">
            <w:pPr>
              <w:rPr>
                <w:sz w:val="22"/>
                <w:szCs w:val="22"/>
              </w:rPr>
            </w:pPr>
            <w:r w:rsidRPr="009242C2">
              <w:rPr>
                <w:sz w:val="22"/>
                <w:szCs w:val="22"/>
              </w:rPr>
              <w:t>Information Technology</w:t>
            </w:r>
          </w:p>
        </w:tc>
      </w:tr>
      <w:tr w:rsidR="001555E9" w:rsidRPr="003B1F25" w14:paraId="25DDFF52" w14:textId="77777777" w:rsidTr="00607250">
        <w:tc>
          <w:tcPr>
            <w:tcW w:w="1896" w:type="dxa"/>
          </w:tcPr>
          <w:p w14:paraId="35E149E8" w14:textId="51499D86" w:rsidR="001555E9" w:rsidRPr="009242C2" w:rsidRDefault="001555E9" w:rsidP="00607250">
            <w:pPr>
              <w:ind w:left="0" w:firstLine="0"/>
              <w:rPr>
                <w:sz w:val="22"/>
                <w:szCs w:val="22"/>
              </w:rPr>
            </w:pPr>
            <w:r w:rsidRPr="009242C2">
              <w:rPr>
                <w:sz w:val="22"/>
                <w:szCs w:val="22"/>
              </w:rPr>
              <w:t>I-VT</w:t>
            </w:r>
          </w:p>
        </w:tc>
        <w:tc>
          <w:tcPr>
            <w:tcW w:w="6744" w:type="dxa"/>
          </w:tcPr>
          <w:p w14:paraId="1EDD2B97" w14:textId="295CACC4" w:rsidR="001555E9" w:rsidRPr="009242C2" w:rsidRDefault="001555E9" w:rsidP="00993D90">
            <w:pPr>
              <w:rPr>
                <w:sz w:val="22"/>
                <w:szCs w:val="22"/>
              </w:rPr>
            </w:pPr>
            <w:r w:rsidRPr="009242C2">
              <w:rPr>
                <w:sz w:val="22"/>
                <w:szCs w:val="22"/>
              </w:rPr>
              <w:t>Velocity-Threshold Fixation Identification</w:t>
            </w:r>
          </w:p>
        </w:tc>
      </w:tr>
      <w:tr w:rsidR="00AE58A1" w:rsidRPr="003B1F25" w14:paraId="54C07480" w14:textId="77777777" w:rsidTr="00607250">
        <w:tc>
          <w:tcPr>
            <w:tcW w:w="1896" w:type="dxa"/>
          </w:tcPr>
          <w:p w14:paraId="71B2A5E8" w14:textId="30214C2C" w:rsidR="00AE58A1" w:rsidRPr="009242C2" w:rsidRDefault="001555E9" w:rsidP="00607250">
            <w:pPr>
              <w:ind w:left="0" w:firstLine="0"/>
              <w:rPr>
                <w:sz w:val="22"/>
                <w:szCs w:val="22"/>
              </w:rPr>
            </w:pPr>
            <w:r w:rsidRPr="009242C2">
              <w:rPr>
                <w:sz w:val="22"/>
                <w:szCs w:val="22"/>
              </w:rPr>
              <w:t>MDTRC</w:t>
            </w:r>
          </w:p>
        </w:tc>
        <w:tc>
          <w:tcPr>
            <w:tcW w:w="6744" w:type="dxa"/>
          </w:tcPr>
          <w:p w14:paraId="6D93A8D2" w14:textId="4E0F1EEB" w:rsidR="00AE58A1" w:rsidRPr="009242C2" w:rsidRDefault="001555E9" w:rsidP="00993D90">
            <w:pPr>
              <w:rPr>
                <w:sz w:val="22"/>
                <w:szCs w:val="22"/>
              </w:rPr>
            </w:pPr>
            <w:r w:rsidRPr="009242C2">
              <w:rPr>
                <w:sz w:val="22"/>
                <w:szCs w:val="22"/>
              </w:rPr>
              <w:t>McMaster Digital Transformation Research Centre</w:t>
            </w:r>
          </w:p>
        </w:tc>
      </w:tr>
      <w:tr w:rsidR="003B1F25" w:rsidRPr="003B1F25" w14:paraId="58B7CF3D" w14:textId="77777777" w:rsidTr="00607250">
        <w:tc>
          <w:tcPr>
            <w:tcW w:w="1896" w:type="dxa"/>
          </w:tcPr>
          <w:p w14:paraId="2014F9E2" w14:textId="72A20885" w:rsidR="003B1F25" w:rsidRPr="009242C2" w:rsidRDefault="003B1F25" w:rsidP="00607250">
            <w:pPr>
              <w:ind w:left="0" w:firstLine="0"/>
              <w:rPr>
                <w:sz w:val="22"/>
                <w:szCs w:val="22"/>
              </w:rPr>
            </w:pPr>
            <w:r w:rsidRPr="009242C2">
              <w:rPr>
                <w:sz w:val="22"/>
                <w:szCs w:val="22"/>
              </w:rPr>
              <w:t>MUXL</w:t>
            </w:r>
          </w:p>
        </w:tc>
        <w:tc>
          <w:tcPr>
            <w:tcW w:w="6744" w:type="dxa"/>
          </w:tcPr>
          <w:p w14:paraId="5FC30C32" w14:textId="4381BC24" w:rsidR="003B1F25" w:rsidRPr="009242C2" w:rsidRDefault="003B1F25" w:rsidP="00993D90">
            <w:pPr>
              <w:rPr>
                <w:sz w:val="22"/>
                <w:szCs w:val="22"/>
              </w:rPr>
            </w:pPr>
            <w:r w:rsidRPr="009242C2">
              <w:rPr>
                <w:sz w:val="22"/>
                <w:szCs w:val="22"/>
              </w:rPr>
              <w:t>McMaster User Experience Lab</w:t>
            </w:r>
          </w:p>
        </w:tc>
      </w:tr>
      <w:tr w:rsidR="00AE58A1" w:rsidRPr="003B1F25" w14:paraId="10C07783" w14:textId="77777777" w:rsidTr="00607250">
        <w:tc>
          <w:tcPr>
            <w:tcW w:w="1896" w:type="dxa"/>
          </w:tcPr>
          <w:p w14:paraId="76424836" w14:textId="66F44FD7" w:rsidR="00AE58A1" w:rsidRPr="009242C2" w:rsidRDefault="00AE58A1" w:rsidP="00607250">
            <w:pPr>
              <w:ind w:left="0" w:firstLine="0"/>
              <w:rPr>
                <w:sz w:val="22"/>
                <w:szCs w:val="22"/>
              </w:rPr>
            </w:pPr>
            <w:r w:rsidRPr="009242C2">
              <w:rPr>
                <w:sz w:val="22"/>
                <w:szCs w:val="22"/>
              </w:rPr>
              <w:t>RW</w:t>
            </w:r>
            <w:r w:rsidR="0091619A" w:rsidRPr="009242C2">
              <w:rPr>
                <w:sz w:val="22"/>
                <w:szCs w:val="22"/>
              </w:rPr>
              <w:t>M</w:t>
            </w:r>
          </w:p>
        </w:tc>
        <w:tc>
          <w:tcPr>
            <w:tcW w:w="6744" w:type="dxa"/>
          </w:tcPr>
          <w:p w14:paraId="67D9272A" w14:textId="01F198F8" w:rsidR="00AE58A1" w:rsidRPr="009242C2" w:rsidRDefault="00AE58A1" w:rsidP="00993D90">
            <w:pPr>
              <w:rPr>
                <w:sz w:val="22"/>
                <w:szCs w:val="22"/>
              </w:rPr>
            </w:pPr>
            <w:r w:rsidRPr="009242C2">
              <w:rPr>
                <w:sz w:val="22"/>
                <w:szCs w:val="22"/>
              </w:rPr>
              <w:t>Real World Mapping</w:t>
            </w:r>
          </w:p>
        </w:tc>
      </w:tr>
      <w:tr w:rsidR="0076340F" w:rsidRPr="003B1F25" w14:paraId="50B7CCA1" w14:textId="77777777" w:rsidTr="00607250">
        <w:tc>
          <w:tcPr>
            <w:tcW w:w="1896" w:type="dxa"/>
          </w:tcPr>
          <w:p w14:paraId="5B398FE6" w14:textId="3DA022E2" w:rsidR="0076340F" w:rsidRPr="009242C2" w:rsidRDefault="0076340F" w:rsidP="00607250">
            <w:pPr>
              <w:ind w:left="0" w:firstLine="0"/>
              <w:rPr>
                <w:sz w:val="22"/>
                <w:szCs w:val="22"/>
              </w:rPr>
            </w:pPr>
            <w:r w:rsidRPr="009242C2">
              <w:rPr>
                <w:sz w:val="22"/>
                <w:szCs w:val="22"/>
              </w:rPr>
              <w:t>RQ</w:t>
            </w:r>
          </w:p>
        </w:tc>
        <w:tc>
          <w:tcPr>
            <w:tcW w:w="6744" w:type="dxa"/>
          </w:tcPr>
          <w:p w14:paraId="4A5241EC" w14:textId="0901982C" w:rsidR="0076340F" w:rsidRPr="009242C2" w:rsidRDefault="0076340F" w:rsidP="00993D90">
            <w:pPr>
              <w:rPr>
                <w:sz w:val="22"/>
                <w:szCs w:val="22"/>
              </w:rPr>
            </w:pPr>
            <w:r w:rsidRPr="009242C2">
              <w:rPr>
                <w:sz w:val="22"/>
                <w:szCs w:val="22"/>
              </w:rPr>
              <w:t>Research Question</w:t>
            </w:r>
          </w:p>
        </w:tc>
      </w:tr>
      <w:tr w:rsidR="001555E9" w:rsidRPr="003B1F25" w14:paraId="7D4EFBEE" w14:textId="77777777" w:rsidTr="00607250">
        <w:tc>
          <w:tcPr>
            <w:tcW w:w="1896" w:type="dxa"/>
          </w:tcPr>
          <w:p w14:paraId="33AA4633" w14:textId="73F2269E" w:rsidR="001555E9" w:rsidRPr="009242C2" w:rsidRDefault="001555E9" w:rsidP="00607250">
            <w:pPr>
              <w:ind w:left="0" w:firstLine="0"/>
              <w:rPr>
                <w:sz w:val="22"/>
                <w:szCs w:val="22"/>
              </w:rPr>
            </w:pPr>
            <w:r w:rsidRPr="009242C2">
              <w:rPr>
                <w:sz w:val="22"/>
                <w:szCs w:val="22"/>
              </w:rPr>
              <w:t>SCL</w:t>
            </w:r>
          </w:p>
        </w:tc>
        <w:tc>
          <w:tcPr>
            <w:tcW w:w="6744" w:type="dxa"/>
          </w:tcPr>
          <w:p w14:paraId="2653F0F0" w14:textId="0F7E3549" w:rsidR="001555E9" w:rsidRPr="009242C2" w:rsidRDefault="001555E9" w:rsidP="00993D90">
            <w:pPr>
              <w:rPr>
                <w:sz w:val="22"/>
                <w:szCs w:val="22"/>
              </w:rPr>
            </w:pPr>
            <w:r w:rsidRPr="009242C2">
              <w:rPr>
                <w:sz w:val="22"/>
                <w:szCs w:val="22"/>
              </w:rPr>
              <w:t>Skin Conductance Level</w:t>
            </w:r>
          </w:p>
        </w:tc>
      </w:tr>
      <w:tr w:rsidR="00D33D5F" w:rsidRPr="003B1F25" w14:paraId="49DD293D" w14:textId="77777777" w:rsidTr="00607250">
        <w:tc>
          <w:tcPr>
            <w:tcW w:w="1896" w:type="dxa"/>
          </w:tcPr>
          <w:p w14:paraId="468C3438" w14:textId="7834D24D" w:rsidR="00D33D5F" w:rsidRPr="009242C2" w:rsidRDefault="00D33D5F" w:rsidP="00607250">
            <w:pPr>
              <w:ind w:left="0" w:firstLine="0"/>
              <w:rPr>
                <w:sz w:val="22"/>
                <w:szCs w:val="22"/>
              </w:rPr>
            </w:pPr>
            <w:r>
              <w:rPr>
                <w:sz w:val="22"/>
                <w:szCs w:val="22"/>
              </w:rPr>
              <w:t>SLT</w:t>
            </w:r>
          </w:p>
        </w:tc>
        <w:tc>
          <w:tcPr>
            <w:tcW w:w="6744" w:type="dxa"/>
          </w:tcPr>
          <w:p w14:paraId="0BBC1779" w14:textId="1D6F5CF8" w:rsidR="00D33D5F" w:rsidRPr="009242C2" w:rsidRDefault="00D33D5F" w:rsidP="00993D90">
            <w:pPr>
              <w:rPr>
                <w:sz w:val="22"/>
                <w:szCs w:val="22"/>
              </w:rPr>
            </w:pPr>
            <w:r>
              <w:rPr>
                <w:sz w:val="22"/>
                <w:szCs w:val="22"/>
              </w:rPr>
              <w:t>Social Learning Theory</w:t>
            </w:r>
          </w:p>
        </w:tc>
      </w:tr>
      <w:tr w:rsidR="00AE58A1" w:rsidRPr="003B1F25" w14:paraId="6EF9226E" w14:textId="77777777" w:rsidTr="00607250">
        <w:tc>
          <w:tcPr>
            <w:tcW w:w="1896" w:type="dxa"/>
          </w:tcPr>
          <w:p w14:paraId="2C5B4182" w14:textId="68D1AEC6" w:rsidR="00AE58A1" w:rsidRPr="009242C2" w:rsidRDefault="001555E9" w:rsidP="00607250">
            <w:pPr>
              <w:ind w:left="0" w:firstLine="0"/>
              <w:rPr>
                <w:sz w:val="22"/>
                <w:szCs w:val="22"/>
              </w:rPr>
            </w:pPr>
            <w:r w:rsidRPr="009242C2">
              <w:rPr>
                <w:sz w:val="22"/>
                <w:szCs w:val="22"/>
              </w:rPr>
              <w:t>SCT</w:t>
            </w:r>
          </w:p>
        </w:tc>
        <w:tc>
          <w:tcPr>
            <w:tcW w:w="6744" w:type="dxa"/>
          </w:tcPr>
          <w:p w14:paraId="43ECD020" w14:textId="616DD792" w:rsidR="00AE58A1" w:rsidRPr="009242C2" w:rsidRDefault="001555E9" w:rsidP="00993D90">
            <w:pPr>
              <w:rPr>
                <w:sz w:val="22"/>
                <w:szCs w:val="22"/>
              </w:rPr>
            </w:pPr>
            <w:r w:rsidRPr="009242C2">
              <w:rPr>
                <w:sz w:val="22"/>
                <w:szCs w:val="22"/>
              </w:rPr>
              <w:t>Social Cognitive Theory</w:t>
            </w:r>
          </w:p>
        </w:tc>
      </w:tr>
      <w:tr w:rsidR="007579E2" w:rsidRPr="003B1F25" w14:paraId="404B93A5" w14:textId="77777777" w:rsidTr="00607250">
        <w:tc>
          <w:tcPr>
            <w:tcW w:w="1896" w:type="dxa"/>
          </w:tcPr>
          <w:p w14:paraId="17019187" w14:textId="3F6D5946" w:rsidR="007579E2" w:rsidRPr="009242C2" w:rsidRDefault="007579E2" w:rsidP="00607250">
            <w:pPr>
              <w:ind w:left="0" w:firstLine="0"/>
              <w:rPr>
                <w:sz w:val="22"/>
                <w:szCs w:val="22"/>
              </w:rPr>
            </w:pPr>
            <w:r w:rsidRPr="009242C2">
              <w:rPr>
                <w:sz w:val="22"/>
                <w:szCs w:val="22"/>
              </w:rPr>
              <w:t>TRA</w:t>
            </w:r>
          </w:p>
        </w:tc>
        <w:tc>
          <w:tcPr>
            <w:tcW w:w="6744" w:type="dxa"/>
          </w:tcPr>
          <w:p w14:paraId="323898D3" w14:textId="29664225" w:rsidR="007579E2" w:rsidRPr="009242C2" w:rsidRDefault="007579E2" w:rsidP="00993D90">
            <w:pPr>
              <w:rPr>
                <w:sz w:val="22"/>
                <w:szCs w:val="22"/>
              </w:rPr>
            </w:pPr>
            <w:r w:rsidRPr="009242C2">
              <w:rPr>
                <w:sz w:val="22"/>
                <w:szCs w:val="22"/>
              </w:rPr>
              <w:t>Theory of Reasoned Action</w:t>
            </w:r>
          </w:p>
        </w:tc>
      </w:tr>
      <w:tr w:rsidR="007579E2" w:rsidRPr="003B1F25" w14:paraId="48674E94" w14:textId="77777777" w:rsidTr="00607250">
        <w:tc>
          <w:tcPr>
            <w:tcW w:w="1896" w:type="dxa"/>
          </w:tcPr>
          <w:p w14:paraId="77E22D4E" w14:textId="4F56AB4F" w:rsidR="007579E2" w:rsidRPr="009242C2" w:rsidRDefault="007579E2" w:rsidP="00607250">
            <w:pPr>
              <w:ind w:left="0" w:firstLine="0"/>
              <w:rPr>
                <w:sz w:val="22"/>
                <w:szCs w:val="22"/>
              </w:rPr>
            </w:pPr>
            <w:r w:rsidRPr="009242C2">
              <w:rPr>
                <w:sz w:val="22"/>
                <w:szCs w:val="22"/>
              </w:rPr>
              <w:t>TAM</w:t>
            </w:r>
          </w:p>
        </w:tc>
        <w:tc>
          <w:tcPr>
            <w:tcW w:w="6744" w:type="dxa"/>
          </w:tcPr>
          <w:p w14:paraId="3AF0F156" w14:textId="26F45454" w:rsidR="007579E2" w:rsidRPr="009242C2" w:rsidRDefault="007579E2" w:rsidP="00993D90">
            <w:pPr>
              <w:rPr>
                <w:sz w:val="22"/>
                <w:szCs w:val="22"/>
              </w:rPr>
            </w:pPr>
            <w:r w:rsidRPr="009242C2">
              <w:rPr>
                <w:sz w:val="22"/>
                <w:szCs w:val="22"/>
              </w:rPr>
              <w:t>Technology Acceptance Model</w:t>
            </w:r>
          </w:p>
        </w:tc>
      </w:tr>
      <w:tr w:rsidR="001555E9" w:rsidRPr="003B1F25" w14:paraId="122DAB6D" w14:textId="77777777" w:rsidTr="00607250">
        <w:tc>
          <w:tcPr>
            <w:tcW w:w="1896" w:type="dxa"/>
          </w:tcPr>
          <w:p w14:paraId="66AAC8C0" w14:textId="512C7214" w:rsidR="001555E9" w:rsidRPr="009242C2" w:rsidRDefault="001555E9" w:rsidP="00607250">
            <w:pPr>
              <w:ind w:left="0" w:firstLine="0"/>
              <w:rPr>
                <w:sz w:val="22"/>
                <w:szCs w:val="22"/>
              </w:rPr>
            </w:pPr>
            <w:proofErr w:type="spellStart"/>
            <w:r w:rsidRPr="009242C2">
              <w:rPr>
                <w:sz w:val="22"/>
                <w:szCs w:val="22"/>
              </w:rPr>
              <w:t>μS</w:t>
            </w:r>
            <w:proofErr w:type="spellEnd"/>
          </w:p>
        </w:tc>
        <w:tc>
          <w:tcPr>
            <w:tcW w:w="6744" w:type="dxa"/>
          </w:tcPr>
          <w:p w14:paraId="40E45214" w14:textId="3C97CC9D" w:rsidR="001555E9" w:rsidRPr="009242C2" w:rsidRDefault="001555E9" w:rsidP="00993D90">
            <w:pPr>
              <w:rPr>
                <w:sz w:val="22"/>
                <w:szCs w:val="22"/>
              </w:rPr>
            </w:pPr>
            <w:proofErr w:type="spellStart"/>
            <w:r w:rsidRPr="009242C2">
              <w:rPr>
                <w:sz w:val="22"/>
                <w:szCs w:val="22"/>
              </w:rPr>
              <w:t>Microsiemens</w:t>
            </w:r>
            <w:proofErr w:type="spellEnd"/>
          </w:p>
        </w:tc>
      </w:tr>
      <w:tr w:rsidR="001555E9" w:rsidRPr="003B1F25" w14:paraId="6D16672A" w14:textId="77777777" w:rsidTr="00607250">
        <w:tc>
          <w:tcPr>
            <w:tcW w:w="1896" w:type="dxa"/>
          </w:tcPr>
          <w:p w14:paraId="17A6C04B" w14:textId="79E7E1B9" w:rsidR="001555E9" w:rsidRPr="009242C2" w:rsidRDefault="001555E9" w:rsidP="00607250">
            <w:pPr>
              <w:ind w:left="0" w:firstLine="0"/>
              <w:rPr>
                <w:sz w:val="22"/>
                <w:szCs w:val="22"/>
              </w:rPr>
            </w:pPr>
            <w:r w:rsidRPr="009242C2">
              <w:rPr>
                <w:sz w:val="22"/>
                <w:szCs w:val="22"/>
              </w:rPr>
              <w:t>VHS</w:t>
            </w:r>
          </w:p>
        </w:tc>
        <w:tc>
          <w:tcPr>
            <w:tcW w:w="6744" w:type="dxa"/>
          </w:tcPr>
          <w:p w14:paraId="732BA99A" w14:textId="778D99E3" w:rsidR="001555E9" w:rsidRPr="009242C2" w:rsidRDefault="001555E9" w:rsidP="00E170C5">
            <w:pPr>
              <w:spacing w:after="240"/>
              <w:rPr>
                <w:sz w:val="22"/>
                <w:szCs w:val="22"/>
              </w:rPr>
            </w:pPr>
            <w:r w:rsidRPr="009242C2">
              <w:rPr>
                <w:sz w:val="22"/>
                <w:szCs w:val="22"/>
              </w:rPr>
              <w:t>Vid</w:t>
            </w:r>
            <w:r w:rsidR="00AE13FF" w:rsidRPr="009242C2">
              <w:rPr>
                <w:sz w:val="22"/>
                <w:szCs w:val="22"/>
              </w:rPr>
              <w:t>eo</w:t>
            </w:r>
            <w:r w:rsidRPr="009242C2">
              <w:rPr>
                <w:sz w:val="22"/>
                <w:szCs w:val="22"/>
              </w:rPr>
              <w:t xml:space="preserve"> Home System</w:t>
            </w:r>
          </w:p>
        </w:tc>
      </w:tr>
    </w:tbl>
    <w:p w14:paraId="75ADA5D6" w14:textId="77777777" w:rsidR="003E4034" w:rsidRDefault="003E4034" w:rsidP="00993D90"/>
    <w:p w14:paraId="4705D722" w14:textId="34E2271C" w:rsidR="003E4034" w:rsidRDefault="003E4034" w:rsidP="00993D90">
      <w:pPr>
        <w:sectPr w:rsidR="003E4034" w:rsidSect="00DF1AD3">
          <w:headerReference w:type="default" r:id="rId11"/>
          <w:footerReference w:type="default" r:id="rId12"/>
          <w:headerReference w:type="first" r:id="rId13"/>
          <w:footerReference w:type="first" r:id="rId14"/>
          <w:pgSz w:w="12240" w:h="15840"/>
          <w:pgMar w:top="1080" w:right="1800" w:bottom="1440" w:left="1800" w:header="720" w:footer="720" w:gutter="0"/>
          <w:pgNumType w:fmt="lowerRoman"/>
          <w:cols w:space="720"/>
          <w:docGrid w:linePitch="272"/>
        </w:sectPr>
      </w:pPr>
    </w:p>
    <w:p w14:paraId="5CC3FF32" w14:textId="762114B4" w:rsidR="00F57134" w:rsidRDefault="00BE7599" w:rsidP="00993D90">
      <w:pPr>
        <w:pStyle w:val="Heading1"/>
        <w:numPr>
          <w:ilvl w:val="0"/>
          <w:numId w:val="70"/>
        </w:numPr>
      </w:pPr>
      <w:bookmarkStart w:id="0" w:name="_Toc201061510"/>
      <w:bookmarkStart w:id="1" w:name="_Toc201070726"/>
      <w:bookmarkStart w:id="2" w:name="_Toc201589022"/>
      <w:bookmarkStart w:id="3" w:name="_Toc203299296"/>
      <w:r>
        <w:lastRenderedPageBreak/>
        <w:t xml:space="preserve"> </w:t>
      </w:r>
      <w:bookmarkStart w:id="4" w:name="_Toc206064746"/>
      <w:r w:rsidR="003449E8" w:rsidRPr="00F57134">
        <w:t>INTRODUCTION</w:t>
      </w:r>
      <w:bookmarkEnd w:id="0"/>
      <w:bookmarkEnd w:id="1"/>
      <w:bookmarkEnd w:id="2"/>
      <w:bookmarkEnd w:id="3"/>
      <w:bookmarkEnd w:id="4"/>
    </w:p>
    <w:p w14:paraId="43FB9DA9" w14:textId="4AC1032B" w:rsidR="00EE479C" w:rsidRPr="00F57134" w:rsidRDefault="00EE479C" w:rsidP="00993D90">
      <w:pPr>
        <w:pStyle w:val="Heading2"/>
      </w:pPr>
      <w:bookmarkStart w:id="5" w:name="_Toc201061511"/>
      <w:bookmarkStart w:id="6" w:name="_Toc201070727"/>
      <w:bookmarkStart w:id="7" w:name="_Toc201589023"/>
      <w:bookmarkStart w:id="8" w:name="_Toc203299297"/>
      <w:bookmarkStart w:id="9" w:name="_Toc206064747"/>
      <w:r w:rsidRPr="003C46A2">
        <w:t>Research Premise and Rational</w:t>
      </w:r>
      <w:r w:rsidRPr="00F57134">
        <w:t>e</w:t>
      </w:r>
      <w:bookmarkEnd w:id="5"/>
      <w:bookmarkEnd w:id="6"/>
      <w:bookmarkEnd w:id="7"/>
      <w:bookmarkEnd w:id="8"/>
      <w:bookmarkEnd w:id="9"/>
    </w:p>
    <w:p w14:paraId="2A28A850" w14:textId="3A191D01" w:rsidR="00B63A71" w:rsidRDefault="00003FF2" w:rsidP="00A53479">
      <w:pPr>
        <w:rPr>
          <w:color w:val="000000" w:themeColor="text1"/>
          <w:shd w:val="clear" w:color="auto" w:fill="FFFFFF"/>
        </w:rPr>
      </w:pPr>
      <w:r w:rsidRPr="005E0D5D">
        <w:t xml:space="preserve">Older adults often face barriers when they try to use </w:t>
      </w:r>
      <w:r w:rsidR="003866FD">
        <w:t>Internet</w:t>
      </w:r>
      <w:r w:rsidRPr="005E0D5D">
        <w:t xml:space="preserve"> and </w:t>
      </w:r>
      <w:r w:rsidR="0076167F">
        <w:t>C</w:t>
      </w:r>
      <w:r w:rsidRPr="005E0D5D">
        <w:t xml:space="preserve">ommunications </w:t>
      </w:r>
      <w:r w:rsidR="0076167F">
        <w:t>T</w:t>
      </w:r>
      <w:r w:rsidRPr="005E0D5D">
        <w:t>echnolog</w:t>
      </w:r>
      <w:r w:rsidR="00C520FB">
        <w:t>ies</w:t>
      </w:r>
      <w:r w:rsidRPr="005E0D5D">
        <w:t xml:space="preserve"> (ICTs).</w:t>
      </w:r>
      <w:r w:rsidR="005E0D5D" w:rsidRPr="005E0D5D">
        <w:t xml:space="preserve"> </w:t>
      </w:r>
      <w:r w:rsidR="00920513">
        <w:t xml:space="preserve">Findings from </w:t>
      </w:r>
      <w:r w:rsidR="00A72008">
        <w:t>the</w:t>
      </w:r>
      <w:r w:rsidR="00487EA3">
        <w:t xml:space="preserve"> </w:t>
      </w:r>
      <w:r w:rsidR="00487EA3" w:rsidRPr="00487EA3">
        <w:t xml:space="preserve">Canadian </w:t>
      </w:r>
      <w:r w:rsidR="003866FD">
        <w:t>Internet</w:t>
      </w:r>
      <w:r w:rsidR="00487EA3" w:rsidRPr="00487EA3">
        <w:t xml:space="preserve"> Use Survey </w:t>
      </w:r>
      <w:r w:rsidR="00564B35">
        <w:t>(</w:t>
      </w:r>
      <w:r w:rsidR="00A12D32">
        <w:t xml:space="preserve">Statistics Canada, </w:t>
      </w:r>
      <w:r w:rsidR="00564B35">
        <w:t>202</w:t>
      </w:r>
      <w:r w:rsidR="003D2B7C">
        <w:t>3</w:t>
      </w:r>
      <w:r w:rsidR="00564B35">
        <w:t xml:space="preserve">) </w:t>
      </w:r>
      <w:r w:rsidR="00397C72">
        <w:t>indicate that</w:t>
      </w:r>
      <w:r w:rsidR="00397C72" w:rsidRPr="00487EA3">
        <w:t xml:space="preserve"> </w:t>
      </w:r>
      <w:r w:rsidR="003866FD">
        <w:t>Internet</w:t>
      </w:r>
      <w:r w:rsidR="00920513">
        <w:t xml:space="preserve"> use among </w:t>
      </w:r>
      <w:r w:rsidR="00775CFE">
        <w:t>older adults</w:t>
      </w:r>
      <w:r w:rsidR="0026170F">
        <w:t xml:space="preserve"> aged 75 and above</w:t>
      </w:r>
      <w:r w:rsidR="00487EA3" w:rsidRPr="00487EA3">
        <w:t xml:space="preserve"> rose from 62% in 2020 to 72% in</w:t>
      </w:r>
      <w:r w:rsidR="00B85D85">
        <w:t xml:space="preserve"> 2023</w:t>
      </w:r>
      <w:r w:rsidR="00487EA3" w:rsidRPr="00487EA3">
        <w:t>. This significant increase indicates that more older adults are gaining access to ICTs than ever before.</w:t>
      </w:r>
      <w:r w:rsidR="00314EEE">
        <w:rPr>
          <w:color w:val="000000" w:themeColor="text1"/>
          <w:shd w:val="clear" w:color="auto" w:fill="FFFFFF"/>
        </w:rPr>
        <w:t xml:space="preserve"> Yet</w:t>
      </w:r>
      <w:r w:rsidR="0076167F">
        <w:rPr>
          <w:color w:val="000000" w:themeColor="text1"/>
          <w:shd w:val="clear" w:color="auto" w:fill="FFFFFF"/>
        </w:rPr>
        <w:t xml:space="preserve"> m</w:t>
      </w:r>
      <w:r w:rsidR="00E872C4" w:rsidRPr="00E872C4">
        <w:rPr>
          <w:color w:val="000000" w:themeColor="text1"/>
          <w:shd w:val="clear" w:color="auto" w:fill="FFFFFF"/>
        </w:rPr>
        <w:t xml:space="preserve">any </w:t>
      </w:r>
      <w:r w:rsidR="00314EEE">
        <w:rPr>
          <w:color w:val="000000" w:themeColor="text1"/>
          <w:shd w:val="clear" w:color="auto" w:fill="FFFFFF"/>
        </w:rPr>
        <w:t xml:space="preserve">older adults still </w:t>
      </w:r>
      <w:r w:rsidR="00E872C4" w:rsidRPr="00E872C4">
        <w:rPr>
          <w:color w:val="000000" w:themeColor="text1"/>
          <w:shd w:val="clear" w:color="auto" w:fill="FFFFFF"/>
        </w:rPr>
        <w:t>feel disempowered and excluded from the digital world (</w:t>
      </w:r>
      <w:proofErr w:type="spellStart"/>
      <w:r w:rsidR="00E872C4" w:rsidRPr="00E872C4">
        <w:rPr>
          <w:color w:val="000000" w:themeColor="text1"/>
          <w:shd w:val="clear" w:color="auto" w:fill="FFFFFF"/>
        </w:rPr>
        <w:t>Aleti</w:t>
      </w:r>
      <w:proofErr w:type="spellEnd"/>
      <w:r w:rsidR="00E872C4" w:rsidRPr="00E872C4">
        <w:rPr>
          <w:color w:val="000000" w:themeColor="text1"/>
          <w:shd w:val="clear" w:color="auto" w:fill="FFFFFF"/>
        </w:rPr>
        <w:t xml:space="preserve"> et al., 2024). Ageism and </w:t>
      </w:r>
      <w:r w:rsidR="00E703BF">
        <w:rPr>
          <w:color w:val="000000" w:themeColor="text1"/>
          <w:shd w:val="clear" w:color="auto" w:fill="FFFFFF"/>
        </w:rPr>
        <w:t xml:space="preserve">older adult </w:t>
      </w:r>
      <w:r w:rsidR="00E872C4" w:rsidRPr="00E872C4">
        <w:rPr>
          <w:color w:val="000000" w:themeColor="text1"/>
          <w:shd w:val="clear" w:color="auto" w:fill="FFFFFF"/>
        </w:rPr>
        <w:t>stereotypes are commonplace and create additional barriers to digital literacy through external assumptions and internalized beliefs</w:t>
      </w:r>
      <w:r w:rsidR="006F27DE">
        <w:rPr>
          <w:color w:val="000000" w:themeColor="text1"/>
          <w:shd w:val="clear" w:color="auto" w:fill="FFFFFF"/>
        </w:rPr>
        <w:t xml:space="preserve"> (</w:t>
      </w:r>
      <w:r w:rsidR="00C068D6">
        <w:rPr>
          <w:color w:val="000000" w:themeColor="text1"/>
          <w:shd w:val="clear" w:color="auto" w:fill="FFFFFF"/>
        </w:rPr>
        <w:t>B</w:t>
      </w:r>
      <w:r w:rsidR="006F27DE">
        <w:rPr>
          <w:color w:val="000000" w:themeColor="text1"/>
          <w:shd w:val="clear" w:color="auto" w:fill="FFFFFF"/>
        </w:rPr>
        <w:t>arrie et al., 2021)</w:t>
      </w:r>
      <w:r w:rsidR="00E872C4" w:rsidRPr="00E872C4">
        <w:rPr>
          <w:color w:val="000000" w:themeColor="text1"/>
          <w:shd w:val="clear" w:color="auto" w:fill="FFFFFF"/>
        </w:rPr>
        <w:t xml:space="preserve">. As </w:t>
      </w:r>
      <w:r w:rsidR="0076167F">
        <w:rPr>
          <w:color w:val="000000" w:themeColor="text1"/>
          <w:shd w:val="clear" w:color="auto" w:fill="FFFFFF"/>
        </w:rPr>
        <w:t xml:space="preserve">information </w:t>
      </w:r>
      <w:r w:rsidR="00E872C4" w:rsidRPr="00E872C4">
        <w:rPr>
          <w:color w:val="000000" w:themeColor="text1"/>
          <w:shd w:val="clear" w:color="auto" w:fill="FFFFFF"/>
        </w:rPr>
        <w:t>technology</w:t>
      </w:r>
      <w:r w:rsidR="0076167F">
        <w:rPr>
          <w:color w:val="000000" w:themeColor="text1"/>
          <w:shd w:val="clear" w:color="auto" w:fill="FFFFFF"/>
        </w:rPr>
        <w:t xml:space="preserve"> continues to evolve</w:t>
      </w:r>
      <w:r w:rsidR="00E872C4" w:rsidRPr="00E872C4">
        <w:rPr>
          <w:color w:val="000000" w:themeColor="text1"/>
          <w:shd w:val="clear" w:color="auto" w:fill="FFFFFF"/>
        </w:rPr>
        <w:t xml:space="preserve">, </w:t>
      </w:r>
      <w:r w:rsidR="00BD09D3">
        <w:rPr>
          <w:color w:val="000000" w:themeColor="text1"/>
          <w:shd w:val="clear" w:color="auto" w:fill="FFFFFF"/>
        </w:rPr>
        <w:t xml:space="preserve">it is crucial for </w:t>
      </w:r>
      <w:r w:rsidR="00E872C4" w:rsidRPr="00E872C4">
        <w:rPr>
          <w:color w:val="000000" w:themeColor="text1"/>
          <w:shd w:val="clear" w:color="auto" w:fill="FFFFFF"/>
        </w:rPr>
        <w:t xml:space="preserve">older adults </w:t>
      </w:r>
      <w:r w:rsidR="00BD09D3">
        <w:rPr>
          <w:color w:val="000000" w:themeColor="text1"/>
          <w:shd w:val="clear" w:color="auto" w:fill="FFFFFF"/>
        </w:rPr>
        <w:t xml:space="preserve">to attain a certain level of </w:t>
      </w:r>
      <w:r w:rsidR="00E872C4" w:rsidRPr="00E872C4">
        <w:rPr>
          <w:color w:val="000000" w:themeColor="text1"/>
          <w:shd w:val="clear" w:color="auto" w:fill="FFFFFF"/>
        </w:rPr>
        <w:t xml:space="preserve">digital literacy to stay connected and </w:t>
      </w:r>
      <w:r w:rsidR="0076167F">
        <w:rPr>
          <w:color w:val="000000" w:themeColor="text1"/>
          <w:shd w:val="clear" w:color="auto" w:fill="FFFFFF"/>
        </w:rPr>
        <w:t xml:space="preserve">be </w:t>
      </w:r>
      <w:r w:rsidR="00E872C4" w:rsidRPr="00E872C4">
        <w:rPr>
          <w:color w:val="000000" w:themeColor="text1"/>
          <w:shd w:val="clear" w:color="auto" w:fill="FFFFFF"/>
        </w:rPr>
        <w:t xml:space="preserve">active citizens in an </w:t>
      </w:r>
      <w:r w:rsidR="00BD09D3">
        <w:rPr>
          <w:color w:val="000000" w:themeColor="text1"/>
          <w:shd w:val="clear" w:color="auto" w:fill="FFFFFF"/>
        </w:rPr>
        <w:t>increasingly</w:t>
      </w:r>
      <w:r w:rsidR="00E872C4" w:rsidRPr="00E872C4">
        <w:rPr>
          <w:color w:val="000000" w:themeColor="text1"/>
          <w:shd w:val="clear" w:color="auto" w:fill="FFFFFF"/>
        </w:rPr>
        <w:t xml:space="preserve"> digital society. </w:t>
      </w:r>
      <w:r w:rsidR="0035211E" w:rsidRPr="002E3BCF">
        <w:t xml:space="preserve">Digital literacy training is a means by which to bridge the digital divide among older adults. </w:t>
      </w:r>
      <w:r w:rsidR="00E872C4" w:rsidRPr="00E872C4">
        <w:rPr>
          <w:color w:val="000000" w:themeColor="text1"/>
          <w:shd w:val="clear" w:color="auto" w:fill="FFFFFF"/>
        </w:rPr>
        <w:t>In this context</w:t>
      </w:r>
      <w:r w:rsidR="004573B5">
        <w:rPr>
          <w:color w:val="000000" w:themeColor="text1"/>
          <w:shd w:val="clear" w:color="auto" w:fill="FFFFFF"/>
        </w:rPr>
        <w:t>, it is essential to understand the barriers and challenges</w:t>
      </w:r>
      <w:r w:rsidR="00E872C4" w:rsidRPr="00E872C4">
        <w:rPr>
          <w:color w:val="000000" w:themeColor="text1"/>
          <w:shd w:val="clear" w:color="auto" w:fill="FFFFFF"/>
        </w:rPr>
        <w:t xml:space="preserve"> older adults </w:t>
      </w:r>
      <w:r w:rsidR="00B518F7">
        <w:rPr>
          <w:color w:val="000000" w:themeColor="text1"/>
          <w:shd w:val="clear" w:color="auto" w:fill="FFFFFF"/>
        </w:rPr>
        <w:t>face to better</w:t>
      </w:r>
      <w:r w:rsidR="00E872C4" w:rsidRPr="00E872C4">
        <w:rPr>
          <w:color w:val="000000" w:themeColor="text1"/>
          <w:shd w:val="clear" w:color="auto" w:fill="FFFFFF"/>
        </w:rPr>
        <w:t xml:space="preserve"> support their</w:t>
      </w:r>
      <w:r w:rsidR="001233BA">
        <w:rPr>
          <w:color w:val="000000" w:themeColor="text1"/>
          <w:shd w:val="clear" w:color="auto" w:fill="FFFFFF"/>
        </w:rPr>
        <w:t xml:space="preserve"> digital literacy</w:t>
      </w:r>
      <w:r w:rsidR="00E872C4" w:rsidRPr="00E872C4">
        <w:rPr>
          <w:color w:val="000000" w:themeColor="text1"/>
          <w:shd w:val="clear" w:color="auto" w:fill="FFFFFF"/>
        </w:rPr>
        <w:t xml:space="preserve"> learning </w:t>
      </w:r>
      <w:r w:rsidR="001D7525">
        <w:rPr>
          <w:color w:val="000000" w:themeColor="text1"/>
          <w:shd w:val="clear" w:color="auto" w:fill="FFFFFF"/>
        </w:rPr>
        <w:t xml:space="preserve">needs </w:t>
      </w:r>
      <w:r w:rsidR="00E872C4" w:rsidRPr="00E872C4">
        <w:rPr>
          <w:color w:val="000000" w:themeColor="text1"/>
          <w:shd w:val="clear" w:color="auto" w:fill="FFFFFF"/>
        </w:rPr>
        <w:t xml:space="preserve">and reduce the digital divide. </w:t>
      </w:r>
    </w:p>
    <w:p w14:paraId="7884A59D" w14:textId="4926200B" w:rsidR="00402942" w:rsidRPr="005E0D5D" w:rsidRDefault="00E872C4" w:rsidP="00993D90">
      <w:pPr>
        <w:rPr>
          <w:b/>
          <w:bCs/>
        </w:rPr>
      </w:pPr>
      <w:r w:rsidRPr="00E872C4">
        <w:rPr>
          <w:shd w:val="clear" w:color="auto" w:fill="FFFFFF"/>
        </w:rPr>
        <w:t xml:space="preserve">To </w:t>
      </w:r>
      <w:r w:rsidR="00560F42">
        <w:rPr>
          <w:shd w:val="clear" w:color="auto" w:fill="FFFFFF"/>
        </w:rPr>
        <w:t>bridge</w:t>
      </w:r>
      <w:r w:rsidRPr="00E872C4">
        <w:rPr>
          <w:shd w:val="clear" w:color="auto" w:fill="FFFFFF"/>
        </w:rPr>
        <w:t xml:space="preserve"> this gap, public libraries offer digital literacy training to underserved groups</w:t>
      </w:r>
      <w:r w:rsidR="00820D4E">
        <w:rPr>
          <w:shd w:val="clear" w:color="auto" w:fill="FFFFFF"/>
        </w:rPr>
        <w:t xml:space="preserve">, </w:t>
      </w:r>
      <w:r w:rsidRPr="00E872C4">
        <w:rPr>
          <w:shd w:val="clear" w:color="auto" w:fill="FFFFFF"/>
        </w:rPr>
        <w:t xml:space="preserve">such as </w:t>
      </w:r>
      <w:r w:rsidR="00C520FB">
        <w:rPr>
          <w:shd w:val="clear" w:color="auto" w:fill="FFFFFF"/>
        </w:rPr>
        <w:t xml:space="preserve">marginalized </w:t>
      </w:r>
      <w:r w:rsidRPr="00E872C4">
        <w:rPr>
          <w:shd w:val="clear" w:color="auto" w:fill="FFFFFF"/>
        </w:rPr>
        <w:t>older adults</w:t>
      </w:r>
      <w:r w:rsidR="00820D4E">
        <w:rPr>
          <w:shd w:val="clear" w:color="auto" w:fill="FFFFFF"/>
        </w:rPr>
        <w:t>,</w:t>
      </w:r>
      <w:r w:rsidR="001A16C4">
        <w:rPr>
          <w:shd w:val="clear" w:color="auto" w:fill="FFFFFF"/>
        </w:rPr>
        <w:t xml:space="preserve"> </w:t>
      </w:r>
      <w:r w:rsidRPr="00E872C4">
        <w:rPr>
          <w:shd w:val="clear" w:color="auto" w:fill="FFFFFF"/>
        </w:rPr>
        <w:t>through accessible</w:t>
      </w:r>
      <w:r w:rsidR="00941AA9">
        <w:rPr>
          <w:shd w:val="clear" w:color="auto" w:fill="FFFFFF"/>
        </w:rPr>
        <w:t xml:space="preserve"> (i.e., free)</w:t>
      </w:r>
      <w:r w:rsidRPr="00E872C4">
        <w:rPr>
          <w:shd w:val="clear" w:color="auto" w:fill="FFFFFF"/>
        </w:rPr>
        <w:t xml:space="preserve"> community</w:t>
      </w:r>
      <w:r w:rsidR="00852882">
        <w:rPr>
          <w:shd w:val="clear" w:color="auto" w:fill="FFFFFF"/>
        </w:rPr>
        <w:t>-based</w:t>
      </w:r>
      <w:r w:rsidRPr="00E872C4">
        <w:rPr>
          <w:shd w:val="clear" w:color="auto" w:fill="FFFFFF"/>
        </w:rPr>
        <w:t xml:space="preserve"> </w:t>
      </w:r>
      <w:r w:rsidR="00903C79">
        <w:rPr>
          <w:shd w:val="clear" w:color="auto" w:fill="FFFFFF"/>
        </w:rPr>
        <w:t>programs</w:t>
      </w:r>
      <w:r w:rsidRPr="00E872C4">
        <w:rPr>
          <w:shd w:val="clear" w:color="auto" w:fill="FFFFFF"/>
        </w:rPr>
        <w:t xml:space="preserve">. Such initiatives assist older adults </w:t>
      </w:r>
      <w:r w:rsidR="00927AD0">
        <w:rPr>
          <w:shd w:val="clear" w:color="auto" w:fill="FFFFFF"/>
        </w:rPr>
        <w:t>who lack</w:t>
      </w:r>
      <w:r w:rsidR="00C516EF">
        <w:rPr>
          <w:shd w:val="clear" w:color="auto" w:fill="FFFFFF"/>
        </w:rPr>
        <w:t xml:space="preserve"> the required</w:t>
      </w:r>
      <w:r w:rsidRPr="00E872C4">
        <w:rPr>
          <w:shd w:val="clear" w:color="auto" w:fill="FFFFFF"/>
        </w:rPr>
        <w:t xml:space="preserve"> </w:t>
      </w:r>
      <w:r w:rsidR="001233BA">
        <w:rPr>
          <w:shd w:val="clear" w:color="auto" w:fill="FFFFFF"/>
        </w:rPr>
        <w:t>means</w:t>
      </w:r>
      <w:r w:rsidR="00C520FB">
        <w:rPr>
          <w:shd w:val="clear" w:color="auto" w:fill="FFFFFF"/>
        </w:rPr>
        <w:t xml:space="preserve"> on their own</w:t>
      </w:r>
      <w:r w:rsidRPr="00E872C4">
        <w:rPr>
          <w:shd w:val="clear" w:color="auto" w:fill="FFFFFF"/>
        </w:rPr>
        <w:t xml:space="preserve"> to build the necessary </w:t>
      </w:r>
      <w:r w:rsidR="001233BA">
        <w:rPr>
          <w:shd w:val="clear" w:color="auto" w:fill="FFFFFF"/>
        </w:rPr>
        <w:t xml:space="preserve">digital literacy </w:t>
      </w:r>
      <w:r w:rsidRPr="00E872C4">
        <w:rPr>
          <w:shd w:val="clear" w:color="auto" w:fill="FFFFFF"/>
        </w:rPr>
        <w:t xml:space="preserve">skills to </w:t>
      </w:r>
      <w:r w:rsidR="00903C79">
        <w:rPr>
          <w:shd w:val="clear" w:color="auto" w:fill="FFFFFF"/>
        </w:rPr>
        <w:t>be</w:t>
      </w:r>
      <w:r w:rsidRPr="00E872C4">
        <w:rPr>
          <w:shd w:val="clear" w:color="auto" w:fill="FFFFFF"/>
        </w:rPr>
        <w:t xml:space="preserve"> connected in society. </w:t>
      </w:r>
      <w:r w:rsidR="00B63A71">
        <w:rPr>
          <w:shd w:val="clear" w:color="auto" w:fill="FFFFFF"/>
        </w:rPr>
        <w:t>In this way</w:t>
      </w:r>
      <w:r w:rsidRPr="005B21DD">
        <w:rPr>
          <w:shd w:val="clear" w:color="auto" w:fill="FFFFFF"/>
        </w:rPr>
        <w:t xml:space="preserve">, public libraries are becoming technology-centric hubs </w:t>
      </w:r>
      <w:r w:rsidR="00B63A71">
        <w:rPr>
          <w:shd w:val="clear" w:color="auto" w:fill="FFFFFF"/>
        </w:rPr>
        <w:t>that serve as a</w:t>
      </w:r>
      <w:r w:rsidRPr="005B21DD">
        <w:rPr>
          <w:shd w:val="clear" w:color="auto" w:fill="FFFFFF"/>
        </w:rPr>
        <w:t xml:space="preserve"> </w:t>
      </w:r>
      <w:r w:rsidR="00903C79">
        <w:rPr>
          <w:shd w:val="clear" w:color="auto" w:fill="FFFFFF"/>
        </w:rPr>
        <w:t xml:space="preserve">necessary </w:t>
      </w:r>
      <w:r w:rsidRPr="005B21DD">
        <w:rPr>
          <w:shd w:val="clear" w:color="auto" w:fill="FFFFFF"/>
        </w:rPr>
        <w:t xml:space="preserve">base for </w:t>
      </w:r>
      <w:r w:rsidR="00903C79">
        <w:rPr>
          <w:shd w:val="clear" w:color="auto" w:fill="FFFFFF"/>
        </w:rPr>
        <w:t xml:space="preserve">the digital literacy </w:t>
      </w:r>
      <w:r w:rsidRPr="005B21DD">
        <w:rPr>
          <w:shd w:val="clear" w:color="auto" w:fill="FFFFFF"/>
        </w:rPr>
        <w:t xml:space="preserve">training </w:t>
      </w:r>
      <w:r w:rsidR="00903C79">
        <w:rPr>
          <w:shd w:val="clear" w:color="auto" w:fill="FFFFFF"/>
        </w:rPr>
        <w:t xml:space="preserve">of </w:t>
      </w:r>
      <w:r w:rsidRPr="005B21DD">
        <w:rPr>
          <w:shd w:val="clear" w:color="auto" w:fill="FFFFFF"/>
        </w:rPr>
        <w:t>older adults</w:t>
      </w:r>
      <w:r w:rsidR="00FD43B7" w:rsidRPr="005B21DD">
        <w:rPr>
          <w:shd w:val="clear" w:color="auto" w:fill="FFFFFF"/>
        </w:rPr>
        <w:t xml:space="preserve"> (</w:t>
      </w:r>
      <w:r w:rsidR="00FD43B7" w:rsidRPr="005B21DD">
        <w:t>Julien et al., 2021</w:t>
      </w:r>
      <w:r w:rsidR="00D92BA0">
        <w:t>;</w:t>
      </w:r>
      <w:r w:rsidR="00D92BA0" w:rsidRPr="00D92BA0">
        <w:rPr>
          <w:shd w:val="clear" w:color="auto" w:fill="FFFFFF"/>
        </w:rPr>
        <w:t xml:space="preserve"> </w:t>
      </w:r>
      <w:r w:rsidR="00D92BA0" w:rsidRPr="005B21DD">
        <w:rPr>
          <w:shd w:val="clear" w:color="auto" w:fill="FFFFFF"/>
        </w:rPr>
        <w:t xml:space="preserve">Yoon, </w:t>
      </w:r>
      <w:r w:rsidR="00D92BA0" w:rsidRPr="005B21DD">
        <w:t>2017</w:t>
      </w:r>
      <w:r w:rsidR="00FD43B7" w:rsidRPr="005B21DD">
        <w:t>)</w:t>
      </w:r>
      <w:r w:rsidRPr="005B21DD">
        <w:rPr>
          <w:shd w:val="clear" w:color="auto" w:fill="FFFFFF"/>
        </w:rPr>
        <w:t>.</w:t>
      </w:r>
      <w:r w:rsidR="00564247" w:rsidRPr="005B21DD">
        <w:rPr>
          <w:shd w:val="clear" w:color="auto" w:fill="FFFFFF"/>
        </w:rPr>
        <w:t xml:space="preserve"> </w:t>
      </w:r>
      <w:r w:rsidR="00B63A71">
        <w:rPr>
          <w:shd w:val="clear" w:color="auto" w:fill="FFFFFF"/>
        </w:rPr>
        <w:t>However,</w:t>
      </w:r>
      <w:r w:rsidRPr="005B21DD">
        <w:rPr>
          <w:shd w:val="clear" w:color="auto" w:fill="FFFFFF"/>
        </w:rPr>
        <w:t xml:space="preserve"> </w:t>
      </w:r>
      <w:r w:rsidR="00B63A71">
        <w:rPr>
          <w:shd w:val="clear" w:color="auto" w:fill="FFFFFF"/>
        </w:rPr>
        <w:t xml:space="preserve">how best to deliver </w:t>
      </w:r>
      <w:r w:rsidR="00531239">
        <w:rPr>
          <w:shd w:val="clear" w:color="auto" w:fill="FFFFFF"/>
        </w:rPr>
        <w:t>this</w:t>
      </w:r>
      <w:r w:rsidR="00B63A71">
        <w:rPr>
          <w:shd w:val="clear" w:color="auto" w:fill="FFFFFF"/>
        </w:rPr>
        <w:t xml:space="preserve"> training is unclear</w:t>
      </w:r>
      <w:r w:rsidR="00340CF2">
        <w:rPr>
          <w:shd w:val="clear" w:color="auto" w:fill="FFFFFF"/>
        </w:rPr>
        <w:t xml:space="preserve"> </w:t>
      </w:r>
      <w:r w:rsidR="00B63A71">
        <w:rPr>
          <w:shd w:val="clear" w:color="auto" w:fill="FFFFFF"/>
        </w:rPr>
        <w:t>(</w:t>
      </w:r>
      <w:r w:rsidR="006D7921">
        <w:t>Barrie et al., 2021</w:t>
      </w:r>
      <w:r w:rsidR="001323A3">
        <w:t xml:space="preserve">; </w:t>
      </w:r>
      <w:r w:rsidR="001323A3">
        <w:rPr>
          <w:shd w:val="clear" w:color="auto" w:fill="FFFFFF"/>
        </w:rPr>
        <w:t>Detlor et al, 2022</w:t>
      </w:r>
      <w:r w:rsidR="00117588">
        <w:rPr>
          <w:shd w:val="clear" w:color="auto" w:fill="FFFFFF"/>
        </w:rPr>
        <w:t>;</w:t>
      </w:r>
      <w:r w:rsidR="00117588" w:rsidRPr="00117588">
        <w:rPr>
          <w:shd w:val="clear" w:color="auto" w:fill="FFFFFF"/>
        </w:rPr>
        <w:t xml:space="preserve"> </w:t>
      </w:r>
      <w:r w:rsidR="00117588">
        <w:rPr>
          <w:shd w:val="clear" w:color="auto" w:fill="FFFFFF"/>
        </w:rPr>
        <w:t xml:space="preserve">Miller </w:t>
      </w:r>
      <w:r w:rsidR="00117588">
        <w:t>et al., 2024; Mullins, 2022</w:t>
      </w:r>
      <w:r w:rsidR="001233BA">
        <w:rPr>
          <w:shd w:val="clear" w:color="auto" w:fill="FFFFFF"/>
        </w:rPr>
        <w:t>)</w:t>
      </w:r>
      <w:r w:rsidR="00B63A71">
        <w:rPr>
          <w:shd w:val="clear" w:color="auto" w:fill="FFFFFF"/>
        </w:rPr>
        <w:t>.</w:t>
      </w:r>
      <w:r w:rsidR="001233BA">
        <w:rPr>
          <w:shd w:val="clear" w:color="auto" w:fill="FFFFFF"/>
        </w:rPr>
        <w:t xml:space="preserve"> </w:t>
      </w:r>
      <w:r w:rsidR="00C520FB">
        <w:rPr>
          <w:shd w:val="clear" w:color="auto" w:fill="FFFFFF"/>
        </w:rPr>
        <w:t>For example, a</w:t>
      </w:r>
      <w:r w:rsidR="001233BA" w:rsidRPr="001233BA">
        <w:rPr>
          <w:shd w:val="clear" w:color="auto" w:fill="FFFFFF"/>
        </w:rPr>
        <w:t xml:space="preserve"> recent survey of administrators and instructors at public libraries across Canada about the delivery of digital literacy training indicates room for improvement (Detlor et al., 2024)</w:t>
      </w:r>
      <w:r w:rsidR="001233BA">
        <w:rPr>
          <w:shd w:val="clear" w:color="auto" w:fill="FFFFFF"/>
        </w:rPr>
        <w:t xml:space="preserve">. Therefore, there is a need to investigate and scrutinize </w:t>
      </w:r>
      <w:r w:rsidR="001233BA">
        <w:rPr>
          <w:shd w:val="clear" w:color="auto" w:fill="FFFFFF"/>
        </w:rPr>
        <w:lastRenderedPageBreak/>
        <w:t>the</w:t>
      </w:r>
      <w:r w:rsidR="00903C79">
        <w:rPr>
          <w:shd w:val="clear" w:color="auto" w:fill="FFFFFF"/>
        </w:rPr>
        <w:t xml:space="preserve"> delivery of </w:t>
      </w:r>
      <w:r w:rsidR="001233BA">
        <w:rPr>
          <w:shd w:val="clear" w:color="auto" w:fill="FFFFFF"/>
        </w:rPr>
        <w:t>public library-led digital literacy</w:t>
      </w:r>
      <w:r w:rsidRPr="005B21DD">
        <w:rPr>
          <w:shd w:val="clear" w:color="auto" w:fill="FFFFFF"/>
        </w:rPr>
        <w:t xml:space="preserve"> training </w:t>
      </w:r>
      <w:r w:rsidR="009733EA">
        <w:rPr>
          <w:shd w:val="clear" w:color="auto" w:fill="FFFFFF"/>
        </w:rPr>
        <w:t>to</w:t>
      </w:r>
      <w:r w:rsidR="00903C79">
        <w:rPr>
          <w:shd w:val="clear" w:color="auto" w:fill="FFFFFF"/>
        </w:rPr>
        <w:t xml:space="preserve"> improve</w:t>
      </w:r>
      <w:r w:rsidRPr="005B21DD">
        <w:rPr>
          <w:shd w:val="clear" w:color="auto" w:fill="FFFFFF"/>
        </w:rPr>
        <w:t xml:space="preserve"> </w:t>
      </w:r>
      <w:r w:rsidR="001233BA">
        <w:rPr>
          <w:shd w:val="clear" w:color="auto" w:fill="FFFFFF"/>
        </w:rPr>
        <w:t xml:space="preserve">the training </w:t>
      </w:r>
      <w:r w:rsidRPr="005B21DD">
        <w:rPr>
          <w:shd w:val="clear" w:color="auto" w:fill="FFFFFF"/>
        </w:rPr>
        <w:t xml:space="preserve">and </w:t>
      </w:r>
      <w:r w:rsidR="00903C79">
        <w:rPr>
          <w:shd w:val="clear" w:color="auto" w:fill="FFFFFF"/>
        </w:rPr>
        <w:t xml:space="preserve">make </w:t>
      </w:r>
      <w:r w:rsidR="001233BA">
        <w:rPr>
          <w:shd w:val="clear" w:color="auto" w:fill="FFFFFF"/>
        </w:rPr>
        <w:t xml:space="preserve">it </w:t>
      </w:r>
      <w:r w:rsidR="00903C79">
        <w:rPr>
          <w:shd w:val="clear" w:color="auto" w:fill="FFFFFF"/>
        </w:rPr>
        <w:t>more effective and sustainable</w:t>
      </w:r>
      <w:r w:rsidRPr="005B21DD">
        <w:rPr>
          <w:shd w:val="clear" w:color="auto" w:fill="FFFFFF"/>
        </w:rPr>
        <w:t xml:space="preserve">. </w:t>
      </w:r>
    </w:p>
    <w:p w14:paraId="081E42EA" w14:textId="7499C4C2" w:rsidR="00E64815" w:rsidRDefault="001233BA" w:rsidP="00993D90">
      <w:pPr>
        <w:rPr>
          <w:shd w:val="clear" w:color="auto" w:fill="FFFFFF"/>
        </w:rPr>
      </w:pPr>
      <w:r>
        <w:rPr>
          <w:shd w:val="clear" w:color="auto" w:fill="FFFFFF"/>
        </w:rPr>
        <w:t xml:space="preserve">In terms of </w:t>
      </w:r>
      <w:r w:rsidR="00E872C4" w:rsidRPr="00E872C4">
        <w:rPr>
          <w:shd w:val="clear" w:color="auto" w:fill="FFFFFF"/>
        </w:rPr>
        <w:t xml:space="preserve">older adults </w:t>
      </w:r>
      <w:r w:rsidR="00C33875">
        <w:rPr>
          <w:shd w:val="clear" w:color="auto" w:fill="FFFFFF"/>
        </w:rPr>
        <w:t xml:space="preserve">living </w:t>
      </w:r>
      <w:r w:rsidR="00E872C4" w:rsidRPr="00E872C4">
        <w:rPr>
          <w:shd w:val="clear" w:color="auto" w:fill="FFFFFF"/>
        </w:rPr>
        <w:t>in social housing</w:t>
      </w:r>
      <w:r>
        <w:rPr>
          <w:shd w:val="clear" w:color="auto" w:fill="FFFFFF"/>
        </w:rPr>
        <w:t>, many</w:t>
      </w:r>
      <w:r w:rsidR="00E872C4" w:rsidRPr="00E872C4">
        <w:rPr>
          <w:shd w:val="clear" w:color="auto" w:fill="FFFFFF"/>
        </w:rPr>
        <w:t xml:space="preserve"> have mobility issues that make attending</w:t>
      </w:r>
      <w:r>
        <w:rPr>
          <w:shd w:val="clear" w:color="auto" w:fill="FFFFFF"/>
        </w:rPr>
        <w:t xml:space="preserve"> digital literacy</w:t>
      </w:r>
      <w:r w:rsidR="00E872C4" w:rsidRPr="00E872C4">
        <w:rPr>
          <w:shd w:val="clear" w:color="auto" w:fill="FFFFFF"/>
        </w:rPr>
        <w:t xml:space="preserve"> training sessions at </w:t>
      </w:r>
      <w:r>
        <w:rPr>
          <w:shd w:val="clear" w:color="auto" w:fill="FFFFFF"/>
        </w:rPr>
        <w:t>a</w:t>
      </w:r>
      <w:r w:rsidR="00E872C4" w:rsidRPr="00E872C4">
        <w:rPr>
          <w:shd w:val="clear" w:color="auto" w:fill="FFFFFF"/>
        </w:rPr>
        <w:t xml:space="preserve"> library</w:t>
      </w:r>
      <w:r>
        <w:rPr>
          <w:shd w:val="clear" w:color="auto" w:fill="FFFFFF"/>
        </w:rPr>
        <w:t xml:space="preserve"> branch</w:t>
      </w:r>
      <w:r w:rsidR="00E872C4" w:rsidRPr="00E872C4">
        <w:rPr>
          <w:shd w:val="clear" w:color="auto" w:fill="FFFFFF"/>
        </w:rPr>
        <w:t xml:space="preserve"> difficult </w:t>
      </w:r>
      <w:r>
        <w:rPr>
          <w:shd w:val="clear" w:color="auto" w:fill="FFFFFF"/>
        </w:rPr>
        <w:t xml:space="preserve">to </w:t>
      </w:r>
      <w:r w:rsidR="008602A7">
        <w:rPr>
          <w:shd w:val="clear" w:color="auto" w:fill="FFFFFF"/>
        </w:rPr>
        <w:t>participate</w:t>
      </w:r>
      <w:r>
        <w:rPr>
          <w:shd w:val="clear" w:color="auto" w:fill="FFFFFF"/>
        </w:rPr>
        <w:t xml:space="preserve">, </w:t>
      </w:r>
      <w:r w:rsidR="00E872C4" w:rsidRPr="00E872C4">
        <w:rPr>
          <w:shd w:val="clear" w:color="auto" w:fill="FFFFFF"/>
        </w:rPr>
        <w:t xml:space="preserve">if not </w:t>
      </w:r>
      <w:r w:rsidR="00DB7FE2">
        <w:rPr>
          <w:shd w:val="clear" w:color="auto" w:fill="FFFFFF"/>
        </w:rPr>
        <w:t>infeasible</w:t>
      </w:r>
      <w:r w:rsidR="00E872C4" w:rsidRPr="00E872C4">
        <w:rPr>
          <w:shd w:val="clear" w:color="auto" w:fill="FFFFFF"/>
        </w:rPr>
        <w:t xml:space="preserve">. </w:t>
      </w:r>
      <w:r w:rsidR="007C5417">
        <w:rPr>
          <w:shd w:val="clear" w:color="auto" w:fill="FFFFFF"/>
        </w:rPr>
        <w:t>Further, t</w:t>
      </w:r>
      <w:r w:rsidR="00941AA9">
        <w:rPr>
          <w:shd w:val="clear" w:color="auto" w:fill="FFFFFF"/>
        </w:rPr>
        <w:t xml:space="preserve">hese </w:t>
      </w:r>
      <w:r w:rsidR="00DB7FE2">
        <w:rPr>
          <w:shd w:val="clear" w:color="auto" w:fill="FFFFFF"/>
        </w:rPr>
        <w:t>older adults</w:t>
      </w:r>
      <w:r w:rsidR="00F568EE">
        <w:rPr>
          <w:shd w:val="clear" w:color="auto" w:fill="FFFFFF"/>
        </w:rPr>
        <w:t xml:space="preserve"> </w:t>
      </w:r>
      <w:r w:rsidR="00941AA9">
        <w:rPr>
          <w:shd w:val="clear" w:color="auto" w:fill="FFFFFF"/>
        </w:rPr>
        <w:t>often face</w:t>
      </w:r>
      <w:r w:rsidR="00E872C4" w:rsidRPr="00E872C4">
        <w:rPr>
          <w:shd w:val="clear" w:color="auto" w:fill="FFFFFF"/>
        </w:rPr>
        <w:t xml:space="preserve"> limited </w:t>
      </w:r>
      <w:r w:rsidR="00941AA9">
        <w:rPr>
          <w:shd w:val="clear" w:color="auto" w:fill="FFFFFF"/>
        </w:rPr>
        <w:t xml:space="preserve">finances which </w:t>
      </w:r>
      <w:r w:rsidR="00E872C4" w:rsidRPr="00E872C4">
        <w:rPr>
          <w:shd w:val="clear" w:color="auto" w:fill="FFFFFF"/>
        </w:rPr>
        <w:t>constrain</w:t>
      </w:r>
      <w:r w:rsidR="00941AA9">
        <w:rPr>
          <w:shd w:val="clear" w:color="auto" w:fill="FFFFFF"/>
        </w:rPr>
        <w:t>s</w:t>
      </w:r>
      <w:r w:rsidR="00E872C4" w:rsidRPr="00E872C4">
        <w:rPr>
          <w:shd w:val="clear" w:color="auto" w:fill="FFFFFF"/>
        </w:rPr>
        <w:t xml:space="preserve"> their </w:t>
      </w:r>
      <w:r w:rsidR="00941AA9">
        <w:rPr>
          <w:shd w:val="clear" w:color="auto" w:fill="FFFFFF"/>
        </w:rPr>
        <w:t xml:space="preserve">ability to purchase </w:t>
      </w:r>
      <w:r w:rsidR="00E872C4" w:rsidRPr="00E872C4">
        <w:rPr>
          <w:shd w:val="clear" w:color="auto" w:fill="FFFFFF"/>
        </w:rPr>
        <w:t>digital devices and</w:t>
      </w:r>
      <w:r w:rsidR="00941AA9">
        <w:rPr>
          <w:shd w:val="clear" w:color="auto" w:fill="FFFFFF"/>
        </w:rPr>
        <w:t xml:space="preserve"> access the </w:t>
      </w:r>
      <w:r w:rsidR="003866FD">
        <w:rPr>
          <w:shd w:val="clear" w:color="auto" w:fill="FFFFFF"/>
        </w:rPr>
        <w:t>Internet</w:t>
      </w:r>
      <w:r w:rsidR="00941AA9">
        <w:rPr>
          <w:shd w:val="clear" w:color="auto" w:fill="FFFFFF"/>
        </w:rPr>
        <w:t xml:space="preserve"> in their personal living spaces</w:t>
      </w:r>
      <w:r w:rsidR="007C5417">
        <w:rPr>
          <w:shd w:val="clear" w:color="auto" w:fill="FFFFFF"/>
        </w:rPr>
        <w:t xml:space="preserve"> in </w:t>
      </w:r>
      <w:r w:rsidR="008D321D">
        <w:rPr>
          <w:shd w:val="clear" w:color="auto" w:fill="FFFFFF"/>
        </w:rPr>
        <w:t>a</w:t>
      </w:r>
      <w:r w:rsidR="007C5417">
        <w:rPr>
          <w:shd w:val="clear" w:color="auto" w:fill="FFFFFF"/>
        </w:rPr>
        <w:t xml:space="preserve"> social housing complex</w:t>
      </w:r>
      <w:r w:rsidR="00E872C4" w:rsidRPr="00E872C4">
        <w:rPr>
          <w:shd w:val="clear" w:color="auto" w:fill="FFFFFF"/>
        </w:rPr>
        <w:t xml:space="preserve">, </w:t>
      </w:r>
      <w:r w:rsidR="00941AA9">
        <w:rPr>
          <w:shd w:val="clear" w:color="auto" w:fill="FFFFFF"/>
        </w:rPr>
        <w:t xml:space="preserve">which further </w:t>
      </w:r>
      <w:r w:rsidR="00E872C4" w:rsidRPr="00E872C4">
        <w:rPr>
          <w:shd w:val="clear" w:color="auto" w:fill="FFFFFF"/>
        </w:rPr>
        <w:t>reduc</w:t>
      </w:r>
      <w:r w:rsidR="00941AA9">
        <w:rPr>
          <w:shd w:val="clear" w:color="auto" w:fill="FFFFFF"/>
        </w:rPr>
        <w:t>es their motivation to become digital</w:t>
      </w:r>
      <w:r w:rsidR="002B2407">
        <w:rPr>
          <w:shd w:val="clear" w:color="auto" w:fill="FFFFFF"/>
        </w:rPr>
        <w:t>ly</w:t>
      </w:r>
      <w:r w:rsidR="00941AA9">
        <w:rPr>
          <w:shd w:val="clear" w:color="auto" w:fill="FFFFFF"/>
        </w:rPr>
        <w:t xml:space="preserve"> literate and participate in digital literacy training programs such as that offered by public libraries. </w:t>
      </w:r>
      <w:r w:rsidR="00E64815">
        <w:t>These</w:t>
      </w:r>
      <w:r w:rsidR="007C5417" w:rsidRPr="003D7581">
        <w:t xml:space="preserve"> barriers not only curtail </w:t>
      </w:r>
      <w:r w:rsidR="007C5417">
        <w:t>older adults’</w:t>
      </w:r>
      <w:r w:rsidR="007C5417" w:rsidRPr="003D7581">
        <w:t xml:space="preserve"> involvement in digital literacy</w:t>
      </w:r>
      <w:r w:rsidR="007C5417">
        <w:t xml:space="preserve"> training</w:t>
      </w:r>
      <w:r w:rsidR="007C5417" w:rsidRPr="003D7581">
        <w:t xml:space="preserve"> initiatives but also keep them from leveraging digital tools to mitigate social isolation and </w:t>
      </w:r>
      <w:r w:rsidR="007C5417">
        <w:t>participate more fully in today’s digital society</w:t>
      </w:r>
      <w:r w:rsidR="00BC5DB4">
        <w:t xml:space="preserve"> (Ma et al., 2020)</w:t>
      </w:r>
      <w:r w:rsidR="007C5417" w:rsidRPr="003D7581">
        <w:t xml:space="preserve">. </w:t>
      </w:r>
      <w:r w:rsidR="007C5417">
        <w:t>As such, it is</w:t>
      </w:r>
      <w:r w:rsidR="007C5417" w:rsidRPr="003D7581">
        <w:t xml:space="preserve"> </w:t>
      </w:r>
      <w:r w:rsidR="00531239">
        <w:t>important</w:t>
      </w:r>
      <w:r w:rsidR="007C5417">
        <w:t xml:space="preserve"> that the digital literacy training this group receives</w:t>
      </w:r>
      <w:r w:rsidR="001A16C4">
        <w:t xml:space="preserve"> from a public library</w:t>
      </w:r>
      <w:r w:rsidR="007C5417" w:rsidRPr="003D7581">
        <w:t xml:space="preserve"> cater</w:t>
      </w:r>
      <w:r w:rsidR="007C5417">
        <w:t>s</w:t>
      </w:r>
      <w:r w:rsidR="007C5417" w:rsidRPr="003D7581">
        <w:t xml:space="preserve"> to th</w:t>
      </w:r>
      <w:r w:rsidR="007C5417">
        <w:t xml:space="preserve">is demographic’s </w:t>
      </w:r>
      <w:r w:rsidR="007C5417" w:rsidRPr="003D7581">
        <w:t xml:space="preserve">specific </w:t>
      </w:r>
      <w:r w:rsidR="007C5417">
        <w:t xml:space="preserve">training </w:t>
      </w:r>
      <w:r w:rsidR="007C5417" w:rsidRPr="003D7581">
        <w:t xml:space="preserve">needs, recognizing that digital skills play a pivotal role in enhancing </w:t>
      </w:r>
      <w:r w:rsidR="007C5417">
        <w:t>older adults’ quality of</w:t>
      </w:r>
      <w:r w:rsidR="007C5417" w:rsidRPr="003D7581">
        <w:t xml:space="preserve"> life</w:t>
      </w:r>
      <w:r w:rsidR="007C5417">
        <w:t xml:space="preserve"> </w:t>
      </w:r>
      <w:r w:rsidR="00E872C4" w:rsidRPr="00E872C4">
        <w:rPr>
          <w:shd w:val="clear" w:color="auto" w:fill="FFFFFF"/>
        </w:rPr>
        <w:t>(Barrie et al., 2021;</w:t>
      </w:r>
      <w:r w:rsidR="004223BD">
        <w:rPr>
          <w:shd w:val="clear" w:color="auto" w:fill="FFFFFF"/>
        </w:rPr>
        <w:t xml:space="preserve"> </w:t>
      </w:r>
      <w:r w:rsidR="00E872C4" w:rsidRPr="00E872C4">
        <w:rPr>
          <w:shd w:val="clear" w:color="auto" w:fill="FFFFFF"/>
        </w:rPr>
        <w:t xml:space="preserve">Wynia Baluk et al., 2023). </w:t>
      </w:r>
    </w:p>
    <w:p w14:paraId="18791C2D" w14:textId="74563DE6" w:rsidR="00A766A4" w:rsidRPr="00343A8C" w:rsidRDefault="008D321D" w:rsidP="00993D90">
      <w:pPr>
        <w:rPr>
          <w:shd w:val="clear" w:color="auto" w:fill="FFFFFF"/>
        </w:rPr>
      </w:pPr>
      <w:r>
        <w:rPr>
          <w:shd w:val="clear" w:color="auto" w:fill="FFFFFF"/>
        </w:rPr>
        <w:t xml:space="preserve">Given this context, </w:t>
      </w:r>
      <w:r w:rsidR="00531239">
        <w:rPr>
          <w:shd w:val="clear" w:color="auto" w:fill="FFFFFF"/>
        </w:rPr>
        <w:t>there is a strong need</w:t>
      </w:r>
      <w:r w:rsidR="001A16C4" w:rsidRPr="001A16C4">
        <w:rPr>
          <w:shd w:val="clear" w:color="auto" w:fill="FFFFFF"/>
        </w:rPr>
        <w:t xml:space="preserve"> to understand how </w:t>
      </w:r>
      <w:r w:rsidR="001A16C4">
        <w:rPr>
          <w:shd w:val="clear" w:color="auto" w:fill="FFFFFF"/>
        </w:rPr>
        <w:t>public library</w:t>
      </w:r>
      <w:r w:rsidR="001A16C4" w:rsidRPr="001A16C4">
        <w:rPr>
          <w:shd w:val="clear" w:color="auto" w:fill="FFFFFF"/>
        </w:rPr>
        <w:t>-led digital literacy training can be more effectively tailored to older adults living in social housing to improve this population’s learning outcomes</w:t>
      </w:r>
      <w:r w:rsidR="00C85BA6">
        <w:rPr>
          <w:shd w:val="clear" w:color="auto" w:fill="FFFFFF"/>
        </w:rPr>
        <w:t xml:space="preserve"> (Detlor et al., 2024)</w:t>
      </w:r>
      <w:r w:rsidR="001A16C4" w:rsidRPr="001A16C4">
        <w:rPr>
          <w:shd w:val="clear" w:color="auto" w:fill="FFFFFF"/>
        </w:rPr>
        <w:t xml:space="preserve">. Emphasizing mobile training and socialization in the delivery of the training may offer potential areas </w:t>
      </w:r>
      <w:r w:rsidR="000F0A87">
        <w:rPr>
          <w:shd w:val="clear" w:color="auto" w:fill="FFFFFF"/>
        </w:rPr>
        <w:t>for</w:t>
      </w:r>
      <w:r w:rsidR="001A16C4" w:rsidRPr="001A16C4">
        <w:rPr>
          <w:shd w:val="clear" w:color="auto" w:fill="FFFFFF"/>
        </w:rPr>
        <w:t xml:space="preserve"> improvement. </w:t>
      </w:r>
      <w:r w:rsidRPr="008D321D">
        <w:rPr>
          <w:shd w:val="clear" w:color="auto" w:fill="FFFFFF"/>
        </w:rPr>
        <w:t xml:space="preserve">For example, mobile digital literacy training initiatives have shown efficacy in Singapore's Project Wire Up, where home-based digital literacy programs improved </w:t>
      </w:r>
      <w:r w:rsidR="00180188">
        <w:rPr>
          <w:shd w:val="clear" w:color="auto" w:fill="FFFFFF"/>
        </w:rPr>
        <w:t xml:space="preserve">the </w:t>
      </w:r>
      <w:r w:rsidRPr="008D321D">
        <w:rPr>
          <w:shd w:val="clear" w:color="auto" w:fill="FFFFFF"/>
        </w:rPr>
        <w:t>digital skills of older adults with low socioeconomic status (Ngiam et al., 2022).</w:t>
      </w:r>
      <w:r>
        <w:rPr>
          <w:shd w:val="clear" w:color="auto" w:fill="FFFFFF"/>
        </w:rPr>
        <w:t xml:space="preserve"> Incorporating socialization opportunities in the delivery of the</w:t>
      </w:r>
      <w:r w:rsidR="00F00D2F">
        <w:rPr>
          <w:shd w:val="clear" w:color="auto" w:fill="FFFFFF"/>
        </w:rPr>
        <w:t xml:space="preserve"> digital literacy</w:t>
      </w:r>
      <w:r>
        <w:rPr>
          <w:shd w:val="clear" w:color="auto" w:fill="FFFFFF"/>
        </w:rPr>
        <w:t xml:space="preserve"> training </w:t>
      </w:r>
      <w:r w:rsidR="00F00D2F">
        <w:rPr>
          <w:shd w:val="clear" w:color="auto" w:fill="FFFFFF"/>
        </w:rPr>
        <w:t xml:space="preserve">to older adults </w:t>
      </w:r>
      <w:r>
        <w:rPr>
          <w:shd w:val="clear" w:color="auto" w:fill="FFFFFF"/>
        </w:rPr>
        <w:t>has shown promising results</w:t>
      </w:r>
      <w:r w:rsidR="00F00D2F">
        <w:rPr>
          <w:shd w:val="clear" w:color="auto" w:fill="FFFFFF"/>
        </w:rPr>
        <w:t xml:space="preserve"> particularly through direct observations and interactions with peers (</w:t>
      </w:r>
      <w:proofErr w:type="spellStart"/>
      <w:r w:rsidR="00F00D2F" w:rsidRPr="00636E5F">
        <w:rPr>
          <w:shd w:val="clear" w:color="auto" w:fill="FFFFFF"/>
        </w:rPr>
        <w:t>Aleti</w:t>
      </w:r>
      <w:proofErr w:type="spellEnd"/>
      <w:r w:rsidR="00F00D2F" w:rsidRPr="00636E5F">
        <w:rPr>
          <w:shd w:val="clear" w:color="auto" w:fill="FFFFFF"/>
        </w:rPr>
        <w:t xml:space="preserve"> et al., 2024)</w:t>
      </w:r>
      <w:r w:rsidR="00F00D2F">
        <w:rPr>
          <w:shd w:val="clear" w:color="auto" w:fill="FFFFFF"/>
        </w:rPr>
        <w:t xml:space="preserve"> and social support from family members </w:t>
      </w:r>
      <w:r w:rsidR="005C128E">
        <w:rPr>
          <w:shd w:val="clear" w:color="auto" w:fill="FFFFFF"/>
        </w:rPr>
        <w:t>(</w:t>
      </w:r>
      <w:r w:rsidR="00C42A08" w:rsidRPr="005C128E">
        <w:rPr>
          <w:shd w:val="clear" w:color="auto" w:fill="FFFFFF"/>
        </w:rPr>
        <w:t>Arroyo-Menendez et al</w:t>
      </w:r>
      <w:r w:rsidR="00C42A08">
        <w:rPr>
          <w:shd w:val="clear" w:color="auto" w:fill="FFFFFF"/>
        </w:rPr>
        <w:t xml:space="preserve">, </w:t>
      </w:r>
      <w:r w:rsidR="00C42A08" w:rsidRPr="005C128E">
        <w:rPr>
          <w:shd w:val="clear" w:color="auto" w:fill="FFFFFF"/>
        </w:rPr>
        <w:t>2022</w:t>
      </w:r>
      <w:r w:rsidR="00C42A08">
        <w:rPr>
          <w:shd w:val="clear" w:color="auto" w:fill="FFFFFF"/>
        </w:rPr>
        <w:t xml:space="preserve">; </w:t>
      </w:r>
      <w:r w:rsidR="005C128E" w:rsidRPr="005C128E">
        <w:rPr>
          <w:shd w:val="clear" w:color="auto" w:fill="FFFFFF"/>
        </w:rPr>
        <w:t>Tsai et al., 2017)</w:t>
      </w:r>
      <w:r w:rsidR="005C128E">
        <w:rPr>
          <w:shd w:val="clear" w:color="auto" w:fill="FFFFFF"/>
        </w:rPr>
        <w:t xml:space="preserve">. Providing older adults living in social </w:t>
      </w:r>
      <w:r w:rsidR="005C128E">
        <w:rPr>
          <w:shd w:val="clear" w:color="auto" w:fill="FFFFFF"/>
        </w:rPr>
        <w:lastRenderedPageBreak/>
        <w:t>housing with mobile public library-led training that incorporates opportunities for socialization may make the training more accessible</w:t>
      </w:r>
      <w:r w:rsidR="00C12101">
        <w:rPr>
          <w:shd w:val="clear" w:color="auto" w:fill="FFFFFF"/>
        </w:rPr>
        <w:t xml:space="preserve"> </w:t>
      </w:r>
      <w:r w:rsidR="005C128E">
        <w:rPr>
          <w:shd w:val="clear" w:color="auto" w:fill="FFFFFF"/>
        </w:rPr>
        <w:t>overcoming mobility and financial constraints</w:t>
      </w:r>
      <w:r w:rsidR="00AC6434">
        <w:rPr>
          <w:shd w:val="clear" w:color="auto" w:fill="FFFFFF"/>
        </w:rPr>
        <w:t xml:space="preserve"> </w:t>
      </w:r>
      <w:r w:rsidR="005C128E">
        <w:rPr>
          <w:shd w:val="clear" w:color="auto" w:fill="FFFFFF"/>
        </w:rPr>
        <w:t>and more aligned with this demographic’s learning needs and preferences.</w:t>
      </w:r>
    </w:p>
    <w:p w14:paraId="024081D0" w14:textId="7EBA53DF" w:rsidR="00D7373C" w:rsidRPr="000C7BA5" w:rsidRDefault="00D7373C" w:rsidP="00993D90">
      <w:pPr>
        <w:pStyle w:val="Heading2"/>
      </w:pPr>
      <w:bookmarkStart w:id="10" w:name="_Toc148162261"/>
      <w:bookmarkStart w:id="11" w:name="_Toc148162262"/>
      <w:bookmarkStart w:id="12" w:name="_Toc201061512"/>
      <w:bookmarkStart w:id="13" w:name="_Toc201070728"/>
      <w:bookmarkStart w:id="14" w:name="_Toc201589024"/>
      <w:bookmarkStart w:id="15" w:name="_Toc203299298"/>
      <w:bookmarkStart w:id="16" w:name="_Toc206064748"/>
      <w:bookmarkEnd w:id="10"/>
      <w:bookmarkEnd w:id="11"/>
      <w:r w:rsidRPr="000C7BA5">
        <w:t xml:space="preserve">Background </w:t>
      </w:r>
      <w:r w:rsidR="00563C1E" w:rsidRPr="000C7BA5">
        <w:t>and Importance of</w:t>
      </w:r>
      <w:r w:rsidRPr="000C7BA5">
        <w:t xml:space="preserve"> the Research Problem Area</w:t>
      </w:r>
      <w:bookmarkEnd w:id="12"/>
      <w:bookmarkEnd w:id="13"/>
      <w:bookmarkEnd w:id="14"/>
      <w:bookmarkEnd w:id="15"/>
      <w:bookmarkEnd w:id="16"/>
    </w:p>
    <w:p w14:paraId="665E18C0" w14:textId="77777777" w:rsidR="0056142E" w:rsidRDefault="00E11D54" w:rsidP="00993D90">
      <w:r>
        <w:t>Ac</w:t>
      </w:r>
      <w:r w:rsidR="00095EF1">
        <w:t>c</w:t>
      </w:r>
      <w:r>
        <w:t xml:space="preserve">ording to </w:t>
      </w:r>
      <w:r w:rsidR="00531239">
        <w:t>S</w:t>
      </w:r>
      <w:r>
        <w:t>tatistics Canada</w:t>
      </w:r>
      <w:r w:rsidR="00E062FF">
        <w:t xml:space="preserve"> (2022)</w:t>
      </w:r>
      <w:r>
        <w:t>, o</w:t>
      </w:r>
      <w:r w:rsidRPr="00E11D54">
        <w:t>lder adults</w:t>
      </w:r>
      <w:r w:rsidR="00DF7A0C">
        <w:t xml:space="preserve"> are individuals aged</w:t>
      </w:r>
      <w:r w:rsidRPr="00E11D54">
        <w:t xml:space="preserve"> 65 and </w:t>
      </w:r>
      <w:r w:rsidR="002A69AE">
        <w:t>above</w:t>
      </w:r>
      <w:r w:rsidRPr="00E11D54">
        <w:t>. Th</w:t>
      </w:r>
      <w:r w:rsidR="002A69AE">
        <w:t>e</w:t>
      </w:r>
      <w:r w:rsidRPr="00E11D54">
        <w:t xml:space="preserve"> digital divide disproportionately affects older adults. The </w:t>
      </w:r>
      <w:r w:rsidR="008F5FCF">
        <w:t xml:space="preserve">term </w:t>
      </w:r>
      <w:r w:rsidRPr="00E11D54">
        <w:t xml:space="preserve">digital divide is defined as the gap between those who have easy access to </w:t>
      </w:r>
      <w:r w:rsidR="00512EE5">
        <w:t>I</w:t>
      </w:r>
      <w:r w:rsidRPr="00E11D54">
        <w:t xml:space="preserve">CTs and those who do not, mainly in underserved communities (Lam </w:t>
      </w:r>
      <w:r w:rsidR="006A434A">
        <w:t>&amp;</w:t>
      </w:r>
      <w:r w:rsidR="00522157">
        <w:t xml:space="preserve"> </w:t>
      </w:r>
      <w:r w:rsidRPr="00E11D54">
        <w:t>Lee, 2006, p.178). As ICTs become more ubiquitous in daily life, the digital divide has received considerable scholarly attention (Chike-</w:t>
      </w:r>
      <w:proofErr w:type="spellStart"/>
      <w:r w:rsidRPr="00E11D54">
        <w:t>Obuekwe</w:t>
      </w:r>
      <w:proofErr w:type="spellEnd"/>
      <w:r w:rsidRPr="00E11D54">
        <w:t xml:space="preserve"> </w:t>
      </w:r>
      <w:r w:rsidR="0052274E">
        <w:t>&amp;</w:t>
      </w:r>
      <w:r w:rsidRPr="00E11D54">
        <w:t xml:space="preserve"> </w:t>
      </w:r>
      <w:proofErr w:type="spellStart"/>
      <w:r w:rsidRPr="00E11D54">
        <w:t>Choudrie</w:t>
      </w:r>
      <w:proofErr w:type="spellEnd"/>
      <w:r w:rsidRPr="00E11D54">
        <w:t>, 2017). Evidence suggests that less privileged groups are not adopting digital technologies as widely as others</w:t>
      </w:r>
      <w:r w:rsidR="007F4E20">
        <w:t>,</w:t>
      </w:r>
      <w:r w:rsidRPr="00E11D54">
        <w:t xml:space="preserve"> particularly in Canada. This includes those in </w:t>
      </w:r>
      <w:r w:rsidR="00443669" w:rsidRPr="00E11D54">
        <w:t>low-income</w:t>
      </w:r>
      <w:r w:rsidRPr="00E11D54">
        <w:t xml:space="preserve"> brackets, </w:t>
      </w:r>
      <w:r w:rsidR="002A69AE">
        <w:t xml:space="preserve">older adults </w:t>
      </w:r>
      <w:r w:rsidR="00AA77F0">
        <w:t>aged</w:t>
      </w:r>
      <w:r w:rsidRPr="00E11D54">
        <w:t xml:space="preserve"> 65 and over, and resettled immigrants or refugees (Damant </w:t>
      </w:r>
      <w:r w:rsidR="00724B77">
        <w:t>et al.,</w:t>
      </w:r>
      <w:r w:rsidRPr="00E11D54">
        <w:t xml:space="preserve"> 2017; </w:t>
      </w:r>
      <w:proofErr w:type="spellStart"/>
      <w:r w:rsidRPr="00E11D54">
        <w:t>Galabuzi</w:t>
      </w:r>
      <w:proofErr w:type="spellEnd"/>
      <w:r w:rsidR="008E085C">
        <w:t xml:space="preserve">, </w:t>
      </w:r>
      <w:r w:rsidRPr="00E11D54">
        <w:t xml:space="preserve">2006; Walks </w:t>
      </w:r>
      <w:r w:rsidR="00BA3049">
        <w:t xml:space="preserve">&amp; </w:t>
      </w:r>
      <w:proofErr w:type="spellStart"/>
      <w:r w:rsidRPr="00E11D54">
        <w:t>Maaranen</w:t>
      </w:r>
      <w:proofErr w:type="spellEnd"/>
      <w:r w:rsidR="008F150B">
        <w:t>,</w:t>
      </w:r>
      <w:r w:rsidRPr="00E11D54">
        <w:t xml:space="preserve"> 2008). </w:t>
      </w:r>
      <w:r w:rsidR="003967B9">
        <w:t xml:space="preserve">Nonetheless, </w:t>
      </w:r>
      <w:r w:rsidR="005E0FF0">
        <w:t xml:space="preserve">due to </w:t>
      </w:r>
      <w:r w:rsidRPr="00E11D54">
        <w:t>improvements in healthcare, education, living standards and economic growth, senior Canadians are on the rise</w:t>
      </w:r>
      <w:r w:rsidR="00CC319C">
        <w:t xml:space="preserve"> (Dhalla, </w:t>
      </w:r>
      <w:r w:rsidR="00082EF2">
        <w:t>2</w:t>
      </w:r>
      <w:r w:rsidR="00CC319C">
        <w:t>018</w:t>
      </w:r>
      <w:r w:rsidR="00082EF2">
        <w:t>)</w:t>
      </w:r>
      <w:r w:rsidRPr="00E11D54">
        <w:t xml:space="preserve">. As such, </w:t>
      </w:r>
      <w:r w:rsidR="00C01F00">
        <w:t>there is a growing need for innovative</w:t>
      </w:r>
      <w:r w:rsidRPr="00E11D54">
        <w:t xml:space="preserve"> </w:t>
      </w:r>
      <w:r w:rsidR="00C01F00">
        <w:t>approaches</w:t>
      </w:r>
      <w:r w:rsidRPr="00E11D54">
        <w:t xml:space="preserve"> </w:t>
      </w:r>
      <w:r w:rsidR="00C01F00">
        <w:t>to</w:t>
      </w:r>
      <w:r w:rsidRPr="00E11D54">
        <w:t xml:space="preserve"> bridg</w:t>
      </w:r>
      <w:r w:rsidR="00C01F00">
        <w:t>e</w:t>
      </w:r>
      <w:r w:rsidRPr="00E11D54">
        <w:t xml:space="preserve"> the digital divide </w:t>
      </w:r>
      <w:r w:rsidR="002A69AE">
        <w:t>for</w:t>
      </w:r>
      <w:r w:rsidRPr="00E11D54">
        <w:t xml:space="preserve"> older adults</w:t>
      </w:r>
      <w:r w:rsidR="002C0FC3">
        <w:t>, specifically those living in social hou</w:t>
      </w:r>
      <w:r w:rsidR="00FC123C">
        <w:t>s</w:t>
      </w:r>
      <w:r w:rsidR="002C0FC3">
        <w:t>ing</w:t>
      </w:r>
      <w:r w:rsidRPr="00E11D54">
        <w:t>.</w:t>
      </w:r>
      <w:r w:rsidR="0056142E">
        <w:t xml:space="preserve"> </w:t>
      </w:r>
    </w:p>
    <w:p w14:paraId="6A129181" w14:textId="4F9EBB7C" w:rsidR="00E11D54" w:rsidRPr="0095078B" w:rsidRDefault="0056142E" w:rsidP="00993D90">
      <w:r w:rsidRPr="007C1FD0">
        <w:t>In this thesis, social housing refers to rental housing provided and managed by government or non-profit organizations, typically with rents geared to household income or subsidized to ensure affordability (</w:t>
      </w:r>
      <w:r w:rsidR="00C10AD3" w:rsidRPr="0095078B">
        <w:t>Canada Mortgage and Housing Corporation</w:t>
      </w:r>
      <w:r w:rsidR="004F5F89" w:rsidRPr="007C1FD0">
        <w:t xml:space="preserve">, 2023; </w:t>
      </w:r>
      <w:r w:rsidRPr="007C1FD0">
        <w:t>Pomeroy, 2007). Social housing is designed to support individuals and families with low or fixed incomes, including a significant proportion of older adults, by providing stable and affordable accommodations that also serve as sites for community programming and social support.</w:t>
      </w:r>
    </w:p>
    <w:p w14:paraId="43F25BA2" w14:textId="77777777" w:rsidR="004C44B0" w:rsidRPr="007C1FD0" w:rsidRDefault="004C44B0" w:rsidP="00993D90">
      <w:r w:rsidRPr="007C1FD0">
        <w:t xml:space="preserve">The digital divide is multi-dimensional and extends beyond a simple binary of access to technology (van Dijk, 2006). It encompasses disparities in the quality of access, such as </w:t>
      </w:r>
      <w:r w:rsidRPr="007C1FD0">
        <w:lastRenderedPageBreak/>
        <w:t>having a reliable high-speed Internet connection, possessing digital skills, and the ways technology is used (i.e., basic use versus advanced use). These factors highlight significant gaps in the willingness and ability to embrace digital technologies for meaningful daily activities. For marginalized older adults, these dimensions are often compounded; even when physical access is provided, barriers related to skills, confidence, and perceived relevance can prevent full and effective engagement with the digital world. By understanding these nuanced dimensions, it is critical to design digital literacy training and interventions that can bridge this gap.</w:t>
      </w:r>
    </w:p>
    <w:p w14:paraId="579EAE7D" w14:textId="3DA83EDD" w:rsidR="00340112" w:rsidRDefault="00340112" w:rsidP="00993D90">
      <w:r w:rsidRPr="007C1FD0">
        <w:t xml:space="preserve">Although some </w:t>
      </w:r>
      <w:r w:rsidR="00091292" w:rsidRPr="007C1FD0">
        <w:t>research</w:t>
      </w:r>
      <w:r w:rsidRPr="007C1FD0">
        <w:t xml:space="preserve"> </w:t>
      </w:r>
      <w:r w:rsidR="00C10AD3" w:rsidRPr="007C1FD0">
        <w:t xml:space="preserve">investigations </w:t>
      </w:r>
      <w:r w:rsidRPr="007C1FD0">
        <w:t xml:space="preserve">distinguish between first- and second-level digital divides (Hargittai, 2002; van Dijk, 2006), this framing was not applied in this study. This was due to several reasons. First, the training context addressed access and skills simultaneously, as participants were provided with both tablets and mobile data plans, alongside guided instruction. Moreover, the study </w:t>
      </w:r>
      <w:r w:rsidR="007F646F" w:rsidRPr="007C1FD0">
        <w:t xml:space="preserve">focused on </w:t>
      </w:r>
      <w:r w:rsidR="00823DD0" w:rsidRPr="007C1FD0">
        <w:t xml:space="preserve">improving socialization among older adults in social housing </w:t>
      </w:r>
      <w:r w:rsidRPr="007C1FD0">
        <w:t>which extend beyond deficit-based categorizations of the digital divide.</w:t>
      </w:r>
    </w:p>
    <w:p w14:paraId="630D3080" w14:textId="3733C1CD" w:rsidR="00F12653" w:rsidRDefault="00C520FB" w:rsidP="00993D90">
      <w:r>
        <w:t>Current initiatives</w:t>
      </w:r>
      <w:r w:rsidR="008F3626" w:rsidRPr="002E3BCF">
        <w:t xml:space="preserve"> by the Canadian government to support digital literacy aim to equip underserved populations with the </w:t>
      </w:r>
      <w:r w:rsidR="001119BE">
        <w:t xml:space="preserve">needed </w:t>
      </w:r>
      <w:r w:rsidR="008F3626" w:rsidRPr="002E3BCF">
        <w:t>skills to navigate digital technologies effectively and securely. By focusing on</w:t>
      </w:r>
      <w:r w:rsidR="001119BE">
        <w:t xml:space="preserve"> groups such as</w:t>
      </w:r>
      <w:r w:rsidR="008F3626" w:rsidRPr="002E3BCF">
        <w:t xml:space="preserve"> seniors, newcomers, and low-income individuals, these initiatives emphasize the importance of reducing systemic barriers that prevent full participation in the digital economy. </w:t>
      </w:r>
      <w:r w:rsidR="00F33267" w:rsidRPr="00F33267">
        <w:t>Programs such as the Digital Literacy Exchange Program</w:t>
      </w:r>
      <w:r w:rsidR="00F30AF5">
        <w:t xml:space="preserve"> (2025)</w:t>
      </w:r>
      <w:r w:rsidR="00F33267" w:rsidRPr="00F33267">
        <w:t xml:space="preserve"> and Connecting Families </w:t>
      </w:r>
      <w:r w:rsidR="00CD0086">
        <w:t xml:space="preserve">(2025) </w:t>
      </w:r>
      <w:r w:rsidR="00F33267" w:rsidRPr="00F33267">
        <w:t xml:space="preserve">illustrate these priorities by providing training and affordable </w:t>
      </w:r>
      <w:r w:rsidR="003866FD">
        <w:t>Internet</w:t>
      </w:r>
      <w:r w:rsidR="00F33267" w:rsidRPr="00F33267">
        <w:t xml:space="preserve"> access to targeted communities.</w:t>
      </w:r>
      <w:r w:rsidR="00F33267">
        <w:t xml:space="preserve"> </w:t>
      </w:r>
      <w:r w:rsidR="008F3626" w:rsidRPr="002E3BCF">
        <w:t>Such programs highlight digital literacy’s critical role in enabling individuals to access essential resources, services, and opportunities, thereby addressing broader social and economic inequities.</w:t>
      </w:r>
    </w:p>
    <w:p w14:paraId="3DD0CC85" w14:textId="7E3FD756" w:rsidR="008F3626" w:rsidRPr="002E3BCF" w:rsidRDefault="00003349" w:rsidP="00993D90">
      <w:r w:rsidRPr="00003349">
        <w:lastRenderedPageBreak/>
        <w:t>However, these initiatives often overlook the compounded challenges faced by older adults in social housing, such as limited mobility, digital anxiety, or isolation, and rarely include flexible or mobile training formats.</w:t>
      </w:r>
      <w:r w:rsidR="00866EC5">
        <w:t xml:space="preserve"> </w:t>
      </w:r>
      <w:r w:rsidR="008F3626" w:rsidRPr="002E3BCF">
        <w:t>These government-led efforts align with the need for research exploring innovative and inclusive approaches</w:t>
      </w:r>
      <w:r w:rsidR="0089449F">
        <w:t xml:space="preserve"> </w:t>
      </w:r>
      <w:r w:rsidR="0089449F" w:rsidRPr="002E3BCF">
        <w:t>(Innovation, Science and Economic Development Canada, 2023)</w:t>
      </w:r>
      <w:r w:rsidR="008F3626" w:rsidRPr="002E3BCF">
        <w:t>, such as mobile public library-led digital literacy training for older adults living in social housing.</w:t>
      </w:r>
      <w:r w:rsidR="007C3BDE">
        <w:t xml:space="preserve"> </w:t>
      </w:r>
      <w:r w:rsidR="007C3BDE" w:rsidRPr="007C3BDE">
        <w:t>Public libraries, as trusted and accessible community hubs, are especially well-positioned to fill this gap through tailored, socially engaging programs that meet learners where they are.</w:t>
      </w:r>
    </w:p>
    <w:p w14:paraId="7CCE0797" w14:textId="77777777" w:rsidR="00D020E6" w:rsidRDefault="00B527A6" w:rsidP="00993D90">
      <w:r>
        <w:t>In terms of benefits</w:t>
      </w:r>
      <w:r w:rsidR="00DA6C46">
        <w:t>,</w:t>
      </w:r>
      <w:r>
        <w:t xml:space="preserve"> a</w:t>
      </w:r>
      <w:r w:rsidR="00F65FF4" w:rsidRPr="002E3BCF">
        <w:t xml:space="preserve">ddressing the digital divide </w:t>
      </w:r>
      <w:r w:rsidR="00303273" w:rsidRPr="002E3BCF">
        <w:t xml:space="preserve">among seniors </w:t>
      </w:r>
      <w:r w:rsidR="00F65FF4" w:rsidRPr="002E3BCF">
        <w:t xml:space="preserve">can help alleviate </w:t>
      </w:r>
      <w:r w:rsidR="00E32CE0" w:rsidRPr="002E3BCF">
        <w:t>social</w:t>
      </w:r>
      <w:r w:rsidR="00F65FF4" w:rsidRPr="002E3BCF">
        <w:t xml:space="preserve"> isolation, allowing older adults to stay connected with family, friends, and communities, thus promoting overall well-being</w:t>
      </w:r>
      <w:r w:rsidR="005D35F1" w:rsidRPr="002E3BCF">
        <w:t xml:space="preserve"> (Barrie et al., 2021)</w:t>
      </w:r>
      <w:r w:rsidR="00F65FF4" w:rsidRPr="002E3BCF">
        <w:t>. Furthermore, equipping older adults with the</w:t>
      </w:r>
      <w:r w:rsidR="001F75A7" w:rsidRPr="002E3BCF">
        <w:t xml:space="preserve"> </w:t>
      </w:r>
      <w:r w:rsidR="00A56A5D">
        <w:t xml:space="preserve">required </w:t>
      </w:r>
      <w:r w:rsidR="00F65FF4" w:rsidRPr="002E3BCF">
        <w:t>digital skills</w:t>
      </w:r>
      <w:r w:rsidR="001F75A7" w:rsidRPr="002E3BCF">
        <w:t xml:space="preserve"> </w:t>
      </w:r>
      <w:r w:rsidR="00A56A5D">
        <w:t>can</w:t>
      </w:r>
      <w:r w:rsidR="00F65FF4" w:rsidRPr="002E3BCF">
        <w:t xml:space="preserve"> elevate</w:t>
      </w:r>
      <w:r w:rsidR="00A56A5D">
        <w:t xml:space="preserve"> </w:t>
      </w:r>
      <w:r w:rsidR="00F65FF4" w:rsidRPr="002E3BCF">
        <w:t xml:space="preserve">the quality of life </w:t>
      </w:r>
      <w:r w:rsidR="00B844C0">
        <w:t xml:space="preserve">of these individuals </w:t>
      </w:r>
      <w:r w:rsidR="00F65FF4" w:rsidRPr="002E3BCF">
        <w:t xml:space="preserve">by ensuring they are </w:t>
      </w:r>
      <w:r w:rsidR="00A369A7">
        <w:t xml:space="preserve">connected </w:t>
      </w:r>
      <w:r w:rsidR="0030538D">
        <w:t xml:space="preserve">well </w:t>
      </w:r>
      <w:r w:rsidR="00F65FF4" w:rsidRPr="002E3BCF">
        <w:t>with</w:t>
      </w:r>
      <w:r w:rsidR="0089449F">
        <w:t xml:space="preserve"> others via</w:t>
      </w:r>
      <w:r w:rsidR="00F65FF4" w:rsidRPr="002E3BCF">
        <w:t xml:space="preserve"> ICT</w:t>
      </w:r>
      <w:r w:rsidR="00B844C0">
        <w:t>s and by improving their</w:t>
      </w:r>
      <w:r w:rsidR="00F65FF4" w:rsidRPr="002E3BCF">
        <w:t xml:space="preserve"> health management. </w:t>
      </w:r>
      <w:r w:rsidR="003A51A8" w:rsidRPr="002E3BCF">
        <w:t>For example, h</w:t>
      </w:r>
      <w:r w:rsidR="00F65FF4" w:rsidRPr="002E3BCF">
        <w:t xml:space="preserve">aving digital skills and access to digital technologies </w:t>
      </w:r>
      <w:r w:rsidR="00B844C0">
        <w:t>facilitates</w:t>
      </w:r>
      <w:r w:rsidR="00303273" w:rsidRPr="002E3BCF">
        <w:t xml:space="preserve"> </w:t>
      </w:r>
      <w:r w:rsidR="00F65FF4" w:rsidRPr="002E3BCF">
        <w:t>access to vital health information, promote</w:t>
      </w:r>
      <w:r w:rsidR="00303273" w:rsidRPr="002E3BCF">
        <w:t>s</w:t>
      </w:r>
      <w:r w:rsidR="00F65FF4" w:rsidRPr="002E3BCF">
        <w:t xml:space="preserve"> active participation in one’s healthcare, and provide</w:t>
      </w:r>
      <w:r w:rsidR="00303273" w:rsidRPr="002E3BCF">
        <w:t>s</w:t>
      </w:r>
      <w:r w:rsidR="00F65FF4" w:rsidRPr="002E3BCF">
        <w:t xml:space="preserve"> cognitive stimulation (</w:t>
      </w:r>
      <w:r w:rsidR="001F75A7" w:rsidRPr="002E3BCF">
        <w:t>Cotton</w:t>
      </w:r>
      <w:r w:rsidR="00F65FF4" w:rsidRPr="002E3BCF">
        <w:t xml:space="preserve"> et al.</w:t>
      </w:r>
      <w:r w:rsidR="00D77F69" w:rsidRPr="002E3BCF">
        <w:t>,</w:t>
      </w:r>
      <w:r w:rsidR="00F65FF4" w:rsidRPr="002E3BCF">
        <w:t xml:space="preserve"> 2014; </w:t>
      </w:r>
      <w:proofErr w:type="spellStart"/>
      <w:r w:rsidR="00F65FF4" w:rsidRPr="002E3BCF">
        <w:t>Karavidas</w:t>
      </w:r>
      <w:proofErr w:type="spellEnd"/>
      <w:r w:rsidR="00F65FF4" w:rsidRPr="002E3BCF">
        <w:t xml:space="preserve"> et al., 2005; Lansley, 200</w:t>
      </w:r>
      <w:r w:rsidR="00D77F69" w:rsidRPr="002E3BCF">
        <w:t>4</w:t>
      </w:r>
      <w:r w:rsidR="00F65FF4" w:rsidRPr="002E3BCF">
        <w:t>). In addition, it can reduce healthcare costs and increase efficiency in health maintenance (</w:t>
      </w:r>
      <w:r w:rsidR="00A94496" w:rsidRPr="002E3BCF">
        <w:t xml:space="preserve">Seifert &amp; Schlomann, 2021; </w:t>
      </w:r>
      <w:r w:rsidR="00F65FF4" w:rsidRPr="002E3BCF">
        <w:t>Tsai et al., 2017).</w:t>
      </w:r>
      <w:r w:rsidR="0067442A">
        <w:t xml:space="preserve"> </w:t>
      </w:r>
    </w:p>
    <w:p w14:paraId="3B4FD891" w14:textId="10D9C7FD" w:rsidR="00CC0FE6" w:rsidRDefault="006A4C77" w:rsidP="00993D90">
      <w:r w:rsidRPr="009242C2">
        <w:t>Importantly, digital access and basic digital fluency are now essential for using core services such as healthcare appointments, government applications, and banking, as these have largely transitioned to digital formats. This shift has placed many older adults at a disadvantage, particularly when they face barriers such as limited technological skills. These barriers can result in both digital and social exclusion from their communities, a situation that was exacerbated during the COVID-19 pandemic when many essential services became available exclusively online</w:t>
      </w:r>
      <w:r w:rsidR="004551F1" w:rsidRPr="00461A1A">
        <w:t xml:space="preserve"> and remain so even after the pandemic was </w:t>
      </w:r>
      <w:r w:rsidR="004551F1" w:rsidRPr="00461A1A">
        <w:lastRenderedPageBreak/>
        <w:t>over (Zapletal, 2023)</w:t>
      </w:r>
      <w:r w:rsidRPr="009242C2">
        <w:t>. At the same time, the pandemic also motivated some older adults to engage with digital technologies to maintain social connections and intergenerational relationships (Valla et al., 2023). In addition, older adults want to preserve independence in managing their healthcare and performing routine health tasks such as booking appointments and renewing prescriptions (</w:t>
      </w:r>
      <w:proofErr w:type="spellStart"/>
      <w:r w:rsidRPr="009242C2">
        <w:t>Hvalič-Touzery</w:t>
      </w:r>
      <w:proofErr w:type="spellEnd"/>
      <w:r w:rsidRPr="009242C2">
        <w:t xml:space="preserve"> et al., 2024). </w:t>
      </w:r>
      <w:r w:rsidR="00530763" w:rsidRPr="009242C2">
        <w:t>Therefore, in the post-COVID-19 context, motivation is closely linked to the perceived benefits of improved digital access and use, which include ensuring equitable access to services and maintaining digital connectivity (</w:t>
      </w:r>
      <w:proofErr w:type="spellStart"/>
      <w:r w:rsidR="004A7BF8" w:rsidRPr="009242C2">
        <w:t>Hvalič-Touzery</w:t>
      </w:r>
      <w:proofErr w:type="spellEnd"/>
      <w:r w:rsidR="004A7BF8" w:rsidRPr="009242C2">
        <w:t xml:space="preserve"> et al., 2024</w:t>
      </w:r>
      <w:r w:rsidR="004A7BF8">
        <w:t xml:space="preserve">; </w:t>
      </w:r>
      <w:r w:rsidR="00530763" w:rsidRPr="009242C2">
        <w:t>Valla et al., 2023; Zapletal, 2023).</w:t>
      </w:r>
    </w:p>
    <w:p w14:paraId="66B1845F" w14:textId="20217626" w:rsidR="00E32CE0" w:rsidRPr="002E3BCF" w:rsidRDefault="00226A11" w:rsidP="00993D90">
      <w:r w:rsidRPr="002E3BCF">
        <w:t>Digital literacy training offers a multitude of benefits to older adults. Research indicates that digital literacy training equips older adults with greater independence, social connection, cognitive benefits, and improved well-being (</w:t>
      </w:r>
      <w:r w:rsidR="00A94496" w:rsidRPr="002E3BCF">
        <w:t xml:space="preserve">Khoo &amp; Yang, 2020; </w:t>
      </w:r>
      <w:r w:rsidR="00E46EBE" w:rsidRPr="002E3BCF">
        <w:t xml:space="preserve">Khosravi et al., 2016; </w:t>
      </w:r>
      <w:r w:rsidRPr="002E3BCF">
        <w:t xml:space="preserve">Tsai et al., 2017; Zhang </w:t>
      </w:r>
      <w:r w:rsidR="00793779">
        <w:t>et al.</w:t>
      </w:r>
      <w:r w:rsidRPr="002E3BCF">
        <w:t>, 202</w:t>
      </w:r>
      <w:r w:rsidR="00793779">
        <w:t>3</w:t>
      </w:r>
      <w:r w:rsidRPr="002E3BCF">
        <w:t>). This particularly impact</w:t>
      </w:r>
      <w:r w:rsidR="00A94496" w:rsidRPr="002E3BCF">
        <w:t>s</w:t>
      </w:r>
      <w:r w:rsidRPr="002E3BCF">
        <w:t xml:space="preserve"> marginalized or rural areas, where digital training can </w:t>
      </w:r>
      <w:r w:rsidR="00180188">
        <w:t>serve as</w:t>
      </w:r>
      <w:r w:rsidRPr="002E3BCF">
        <w:t xml:space="preserve"> a gateway </w:t>
      </w:r>
      <w:r w:rsidR="00180188">
        <w:t xml:space="preserve">for older adults </w:t>
      </w:r>
      <w:r w:rsidRPr="002E3BCF">
        <w:t>to consistent communication, reducing feelings of isolation and enhancing life quality (</w:t>
      </w:r>
      <w:proofErr w:type="spellStart"/>
      <w:r w:rsidRPr="002E3BCF">
        <w:t>Berkowsky</w:t>
      </w:r>
      <w:proofErr w:type="spellEnd"/>
      <w:r w:rsidRPr="002E3BCF">
        <w:t xml:space="preserve"> et al., 2018; Tsai et al., 2017).</w:t>
      </w:r>
    </w:p>
    <w:p w14:paraId="037F161F" w14:textId="58412633" w:rsidR="00226A11" w:rsidRPr="002E3BCF" w:rsidRDefault="00226A11" w:rsidP="00993D90">
      <w:r w:rsidRPr="002E3BCF">
        <w:t>Furthermore, research on intergenerational learning initiatives highlights the potential benefits of tailored, relationship-focused approaches to digital literacy training</w:t>
      </w:r>
      <w:r w:rsidR="00D06EF9" w:rsidRPr="002E3BCF">
        <w:t xml:space="preserve"> for older adults</w:t>
      </w:r>
      <w:r w:rsidRPr="002E3BCF">
        <w:t xml:space="preserve">. For example, Aldaco-Arias et al. (2021) describe the </w:t>
      </w:r>
      <w:r w:rsidR="001E1FBC">
        <w:t>“</w:t>
      </w:r>
      <w:proofErr w:type="spellStart"/>
      <w:r w:rsidRPr="002E3BCF">
        <w:t>Technogrands</w:t>
      </w:r>
      <w:proofErr w:type="spellEnd"/>
      <w:r w:rsidR="001E1FBC">
        <w:t>”</w:t>
      </w:r>
      <w:r w:rsidRPr="002E3BCF">
        <w:t xml:space="preserve"> project, where teenagers taught older </w:t>
      </w:r>
      <w:r w:rsidR="00B35B7E" w:rsidRPr="002E3BCF">
        <w:t>adults,</w:t>
      </w:r>
      <w:r w:rsidRPr="002E3BCF">
        <w:t xml:space="preserve"> basic digital skills using a learner centered pedagogical model. This initiative improved the older adult</w:t>
      </w:r>
      <w:r w:rsidR="000A1C55" w:rsidRPr="002E3BCF">
        <w:t>s</w:t>
      </w:r>
      <w:r w:rsidR="00A94496" w:rsidRPr="002E3BCF">
        <w:t>’</w:t>
      </w:r>
      <w:r w:rsidRPr="002E3BCF">
        <w:t xml:space="preserve"> digital literacy </w:t>
      </w:r>
      <w:r w:rsidR="00A94496" w:rsidRPr="002E3BCF">
        <w:t>and</w:t>
      </w:r>
      <w:r w:rsidRPr="002E3BCF">
        <w:t xml:space="preserve"> strengthened intergenerational bonds through personalized teaching methods and supportive learning environments. Such approaches emphasize the importance of adapting instruction to </w:t>
      </w:r>
      <w:r w:rsidR="00A94496" w:rsidRPr="002E3BCF">
        <w:t>older adults'</w:t>
      </w:r>
      <w:r w:rsidRPr="002E3BCF">
        <w:t xml:space="preserve"> specific needs and abilities, fostering a positive and engaging educational experience. </w:t>
      </w:r>
    </w:p>
    <w:p w14:paraId="53727902" w14:textId="705D5733" w:rsidR="00E11D54" w:rsidRPr="002E3BCF" w:rsidRDefault="00FC36F4" w:rsidP="00993D90">
      <w:r w:rsidRPr="002E3BCF">
        <w:lastRenderedPageBreak/>
        <w:t>Research conducted by Tsai et al. (2017) underscores the positive impact of digital literacy trainin</w:t>
      </w:r>
      <w:r w:rsidR="00E06A56" w:rsidRPr="002E3BCF">
        <w:t>g</w:t>
      </w:r>
      <w:r w:rsidR="0089449F">
        <w:t xml:space="preserve"> for older adults</w:t>
      </w:r>
      <w:r w:rsidR="00E06A56" w:rsidRPr="002E3BCF">
        <w:t xml:space="preserve">. </w:t>
      </w:r>
      <w:r w:rsidR="006D7921">
        <w:t>Similarly</w:t>
      </w:r>
      <w:r w:rsidR="00E06A56" w:rsidRPr="002E3BCF">
        <w:t xml:space="preserve">, Chen et al. (2021) discuss the potential </w:t>
      </w:r>
      <w:r w:rsidR="0089449F">
        <w:t xml:space="preserve">use </w:t>
      </w:r>
      <w:r w:rsidR="00B35B7E" w:rsidRPr="002E3BCF">
        <w:t>of information</w:t>
      </w:r>
      <w:r w:rsidR="00852A7F" w:rsidRPr="002E3BCF">
        <w:t xml:space="preserve"> technolog</w:t>
      </w:r>
      <w:r w:rsidR="0089449F">
        <w:t>ies to help</w:t>
      </w:r>
      <w:r w:rsidRPr="002E3BCF">
        <w:t xml:space="preserve"> older adults</w:t>
      </w:r>
      <w:r w:rsidR="00E06A56" w:rsidRPr="002E3BCF">
        <w:t xml:space="preserve"> stay informed and connected</w:t>
      </w:r>
      <w:r w:rsidRPr="002E3BCF">
        <w:t>.</w:t>
      </w:r>
      <w:r w:rsidR="0089449F">
        <w:t xml:space="preserve"> The use of ICTs</w:t>
      </w:r>
      <w:r w:rsidRPr="002E3BCF">
        <w:t xml:space="preserve"> not only promotes </w:t>
      </w:r>
      <w:r w:rsidR="0089449F">
        <w:t xml:space="preserve">older adults’ </w:t>
      </w:r>
      <w:r w:rsidRPr="002E3BCF">
        <w:t xml:space="preserve">engagement </w:t>
      </w:r>
      <w:r w:rsidR="0089449F">
        <w:t xml:space="preserve">with </w:t>
      </w:r>
      <w:r w:rsidR="00B844C0">
        <w:t>information but</w:t>
      </w:r>
      <w:r w:rsidRPr="002E3BCF">
        <w:t xml:space="preserve"> also enhances their overall well-being. Similarly, studies indicate that older adults who use ICTs experience improved social cohesion and increased knowledge sharing, fostering stronger bonds among diverse groups (Barrie et al., 2021). This body of research consistently demonstrates that digital literacy training equips older adults with greater independence, fosters social connections, offers cognitive benefits, and contributes to overall well-being (</w:t>
      </w:r>
      <w:r w:rsidR="00A94496" w:rsidRPr="002E3BCF">
        <w:t>Khoo &amp; Yang, 2020;</w:t>
      </w:r>
      <w:r w:rsidRPr="002E3BCF">
        <w:t xml:space="preserve"> Khosravi et al., 2016</w:t>
      </w:r>
      <w:r w:rsidR="00A94496" w:rsidRPr="002E3BCF">
        <w:t xml:space="preserve">; Tsai et al., 2017; Zhang </w:t>
      </w:r>
      <w:r w:rsidR="00793779">
        <w:t>et al.</w:t>
      </w:r>
      <w:r w:rsidR="00A94496" w:rsidRPr="002E3BCF">
        <w:t>, 202</w:t>
      </w:r>
      <w:r w:rsidR="00793779">
        <w:t>3</w:t>
      </w:r>
      <w:r w:rsidRPr="002E3BCF">
        <w:t xml:space="preserve">). </w:t>
      </w:r>
    </w:p>
    <w:p w14:paraId="6421A367" w14:textId="77777777" w:rsidR="00CA5584" w:rsidRDefault="004878AD" w:rsidP="00993D90">
      <w:r>
        <w:t>In response to the increasing need for digital literacy skills in today’s society, public libraries, in their role in building sustainable communities in the 21</w:t>
      </w:r>
      <w:r w:rsidRPr="004447E9">
        <w:rPr>
          <w:vertAlign w:val="superscript"/>
        </w:rPr>
        <w:t>st</w:t>
      </w:r>
      <w:r>
        <w:t xml:space="preserve"> century, often alter their services to the needs of their community</w:t>
      </w:r>
      <w:r w:rsidR="0048015D">
        <w:rPr>
          <w:b/>
          <w:bCs/>
        </w:rPr>
        <w:t xml:space="preserve"> </w:t>
      </w:r>
      <w:r w:rsidR="0048015D" w:rsidRPr="0012420F">
        <w:t>t</w:t>
      </w:r>
      <w:r w:rsidRPr="0012420F">
        <w:t>o</w:t>
      </w:r>
      <w:r w:rsidR="00565ED8" w:rsidRPr="0012420F">
        <w:t xml:space="preserve"> create supportive environments where marginalized </w:t>
      </w:r>
      <w:r w:rsidR="0089449F">
        <w:t>community member</w:t>
      </w:r>
      <w:r w:rsidR="00565ED8" w:rsidRPr="0012420F">
        <w:t>s can receive tailored assistance and resources, fostering digital inclusion and empowering them to overcome barriers to technology use (</w:t>
      </w:r>
      <w:proofErr w:type="spellStart"/>
      <w:r w:rsidR="00565ED8" w:rsidRPr="0012420F">
        <w:t>Aleti</w:t>
      </w:r>
      <w:proofErr w:type="spellEnd"/>
      <w:r w:rsidR="00565ED8" w:rsidRPr="0012420F">
        <w:t xml:space="preserve"> et al., 2023</w:t>
      </w:r>
      <w:r w:rsidR="009C0042" w:rsidRPr="0012420F">
        <w:t>; Dalmer &amp; Griffin, 2023; Wynia Baluk et al., 2023</w:t>
      </w:r>
      <w:r w:rsidR="00565ED8" w:rsidRPr="0012420F">
        <w:t>).</w:t>
      </w:r>
      <w:r w:rsidR="00565ED8">
        <w:t xml:space="preserve"> An example of this is in their implementation of digital literacy training for members of their communities, as a core library service (Horton 2019; Wynia Baluk et al. 2021a, 2021b</w:t>
      </w:r>
      <w:r w:rsidR="00565ED8" w:rsidRPr="009242C2">
        <w:t xml:space="preserve">). </w:t>
      </w:r>
      <w:r w:rsidR="006D57AC" w:rsidRPr="009242C2">
        <w:t>Public libraries provide a range of digital literacy supports to community members, including marginalized older adults. These services include free instruction in digital literacy skills and drop-in access to computer equipment and the Internet, which are particularly valuable for individuals who might otherwise be underserved (Bennett-Kapusniak, 2013; Decker, 2010; Huynh &amp; Malli, 2018).</w:t>
      </w:r>
      <w:r w:rsidR="006D57AC">
        <w:t xml:space="preserve"> </w:t>
      </w:r>
    </w:p>
    <w:p w14:paraId="2353C87F" w14:textId="642114A3" w:rsidR="00565ED8" w:rsidRDefault="006D57AC" w:rsidP="00993D90">
      <w:r>
        <w:t>Within this context</w:t>
      </w:r>
      <w:r w:rsidR="00565ED8">
        <w:t>, current methods of public-library-led instruction tend to result in training conducted on library premises (</w:t>
      </w:r>
      <w:r w:rsidR="00A24C46">
        <w:t xml:space="preserve">i.e., </w:t>
      </w:r>
      <w:r w:rsidR="00EB4539">
        <w:t xml:space="preserve">in-person </w:t>
      </w:r>
      <w:r w:rsidR="0089449F">
        <w:t>on-site at a library branch</w:t>
      </w:r>
      <w:r w:rsidR="00565ED8">
        <w:t>)</w:t>
      </w:r>
      <w:r w:rsidR="005E6445">
        <w:t>,</w:t>
      </w:r>
      <w:r w:rsidR="00565ED8">
        <w:t xml:space="preserve"> which </w:t>
      </w:r>
      <w:r w:rsidR="00565ED8">
        <w:lastRenderedPageBreak/>
        <w:t xml:space="preserve">may be difficult to attend for those with mobility challenges or those with financial challenges who find even </w:t>
      </w:r>
      <w:r w:rsidR="0089449F">
        <w:t xml:space="preserve">taking </w:t>
      </w:r>
      <w:r w:rsidR="00565ED8">
        <w:t>public transit</w:t>
      </w:r>
      <w:r w:rsidR="0089449F">
        <w:t xml:space="preserve"> to get to the library</w:t>
      </w:r>
      <w:r w:rsidR="00565ED8">
        <w:t xml:space="preserve"> too expensive</w:t>
      </w:r>
      <w:r w:rsidR="000C7FE5">
        <w:t>.</w:t>
      </w:r>
      <w:r w:rsidR="000C7FE5" w:rsidRPr="000C7FE5">
        <w:t xml:space="preserve"> Sørensen (2023) highlights that what some library professionals view as a distinct role of the public library, others see </w:t>
      </w:r>
      <w:r w:rsidR="00432601">
        <w:t>differently which suggests that the boundaries between roles and values are fluid, subjective and individually independent</w:t>
      </w:r>
      <w:r w:rsidR="000C7FE5" w:rsidRPr="000C7FE5">
        <w:t>. This variability indicates that public library</w:t>
      </w:r>
      <w:r w:rsidR="00B3618C">
        <w:t xml:space="preserve">-led </w:t>
      </w:r>
      <w:r w:rsidR="00402799">
        <w:t xml:space="preserve">digital literacy </w:t>
      </w:r>
      <w:r w:rsidR="000C7FE5" w:rsidRPr="000C7FE5">
        <w:t xml:space="preserve">training, </w:t>
      </w:r>
      <w:r w:rsidR="00B3618C">
        <w:t xml:space="preserve">with </w:t>
      </w:r>
      <w:r w:rsidR="00432601">
        <w:t xml:space="preserve">a </w:t>
      </w:r>
      <w:r w:rsidR="001E1FBC">
        <w:t>“</w:t>
      </w:r>
      <w:r w:rsidR="00432601">
        <w:t>one-size fits all</w:t>
      </w:r>
      <w:r w:rsidR="001E1FBC">
        <w:t>”</w:t>
      </w:r>
      <w:r w:rsidR="00432601">
        <w:t xml:space="preserve"> model</w:t>
      </w:r>
      <w:r w:rsidR="00960A41">
        <w:t>,</w:t>
      </w:r>
      <w:r w:rsidR="00432601">
        <w:t xml:space="preserve"> </w:t>
      </w:r>
      <w:r w:rsidR="00960A41">
        <w:t>may</w:t>
      </w:r>
      <w:r w:rsidR="00432601">
        <w:t xml:space="preserve"> not</w:t>
      </w:r>
      <w:r w:rsidR="000C7FE5" w:rsidRPr="000C7FE5">
        <w:t xml:space="preserve"> </w:t>
      </w:r>
      <w:r w:rsidR="00960A41">
        <w:t xml:space="preserve">be </w:t>
      </w:r>
      <w:r w:rsidR="000C7FE5" w:rsidRPr="000C7FE5">
        <w:t>effective</w:t>
      </w:r>
      <w:r w:rsidR="00432601">
        <w:t xml:space="preserve"> for delivering training </w:t>
      </w:r>
      <w:r w:rsidR="00960A41">
        <w:t xml:space="preserve">to all </w:t>
      </w:r>
      <w:r w:rsidR="00432601">
        <w:t>older adults</w:t>
      </w:r>
      <w:r w:rsidR="00960A41">
        <w:t>, s</w:t>
      </w:r>
      <w:r w:rsidR="00CD740E">
        <w:t>pecificall</w:t>
      </w:r>
      <w:r w:rsidR="00960A41">
        <w:t>y for</w:t>
      </w:r>
      <w:r w:rsidR="00CD740E">
        <w:t xml:space="preserve"> </w:t>
      </w:r>
      <w:r w:rsidR="00565ED8">
        <w:t>those who are marginalized</w:t>
      </w:r>
      <w:r w:rsidR="00B73C84">
        <w:t xml:space="preserve"> (defined</w:t>
      </w:r>
      <w:r w:rsidR="00711A34">
        <w:t xml:space="preserve"> in this thesis</w:t>
      </w:r>
      <w:r w:rsidR="00B73C84">
        <w:t xml:space="preserve"> as those living in social housing</w:t>
      </w:r>
      <w:r w:rsidR="00966A75">
        <w:t>).</w:t>
      </w:r>
      <w:r w:rsidR="00565ED8">
        <w:t xml:space="preserve"> </w:t>
      </w:r>
      <w:r w:rsidR="00072935">
        <w:t>As such, t</w:t>
      </w:r>
      <w:r w:rsidR="00565ED8" w:rsidRPr="00B5163C">
        <w:t xml:space="preserve">ailored </w:t>
      </w:r>
      <w:r w:rsidR="00402799">
        <w:t>training and the incorporation of principles such as</w:t>
      </w:r>
      <w:r w:rsidR="00402799" w:rsidRPr="00B5163C">
        <w:t xml:space="preserve"> </w:t>
      </w:r>
      <w:r w:rsidR="00565ED8" w:rsidRPr="00B5163C">
        <w:t xml:space="preserve">socialization and community support could significantly </w:t>
      </w:r>
      <w:r w:rsidR="00565ED8">
        <w:t>improve</w:t>
      </w:r>
      <w:r w:rsidR="00565ED8" w:rsidRPr="00B5163C">
        <w:t xml:space="preserve"> the </w:t>
      </w:r>
      <w:r w:rsidR="00565ED8">
        <w:t>impact</w:t>
      </w:r>
      <w:r w:rsidR="00565ED8" w:rsidRPr="00B5163C">
        <w:t xml:space="preserve"> </w:t>
      </w:r>
      <w:r w:rsidR="00565ED8">
        <w:t>of mobile public library-led digital literacy training (</w:t>
      </w:r>
      <w:proofErr w:type="spellStart"/>
      <w:r w:rsidR="00565ED8" w:rsidRPr="00B5163C">
        <w:t>Aleti</w:t>
      </w:r>
      <w:proofErr w:type="spellEnd"/>
      <w:r w:rsidR="00565ED8" w:rsidRPr="00B5163C">
        <w:t xml:space="preserve"> et al.</w:t>
      </w:r>
      <w:r w:rsidR="00565ED8">
        <w:t>,</w:t>
      </w:r>
      <w:r w:rsidR="00565ED8" w:rsidRPr="00B5163C">
        <w:t xml:space="preserve"> 2023)</w:t>
      </w:r>
      <w:r w:rsidR="00565ED8">
        <w:t>.</w:t>
      </w:r>
    </w:p>
    <w:p w14:paraId="1BA676B1" w14:textId="69E876DA" w:rsidR="0011628F" w:rsidRPr="008F33F4" w:rsidRDefault="003449E8" w:rsidP="00993D90">
      <w:pPr>
        <w:pStyle w:val="Heading2"/>
      </w:pPr>
      <w:bookmarkStart w:id="17" w:name="_Toc201061513"/>
      <w:bookmarkStart w:id="18" w:name="_Toc201070729"/>
      <w:bookmarkStart w:id="19" w:name="_Toc201589025"/>
      <w:bookmarkStart w:id="20" w:name="_Toc203299299"/>
      <w:bookmarkStart w:id="21" w:name="_Toc206064749"/>
      <w:r w:rsidRPr="008F33F4">
        <w:t>Purpose</w:t>
      </w:r>
      <w:r w:rsidR="00D7373C" w:rsidRPr="008F33F4">
        <w:t xml:space="preserve"> and High-Level Research Question</w:t>
      </w:r>
      <w:bookmarkEnd w:id="17"/>
      <w:bookmarkEnd w:id="18"/>
      <w:bookmarkEnd w:id="19"/>
      <w:bookmarkEnd w:id="20"/>
      <w:bookmarkEnd w:id="21"/>
      <w:r w:rsidRPr="008F33F4">
        <w:t xml:space="preserve"> </w:t>
      </w:r>
    </w:p>
    <w:p w14:paraId="78CD2C11" w14:textId="44598C53" w:rsidR="004E2D58" w:rsidRPr="00A83F4D" w:rsidRDefault="007A222E" w:rsidP="00993D90">
      <w:pPr>
        <w:rPr>
          <w:i/>
          <w:iCs/>
        </w:rPr>
      </w:pPr>
      <w:r>
        <w:t xml:space="preserve">This research centers on the potential of incorporating mobile training and socialization components in </w:t>
      </w:r>
      <w:r w:rsidR="00700509">
        <w:t xml:space="preserve">the </w:t>
      </w:r>
      <w:r w:rsidR="005E6445">
        <w:t>deliver</w:t>
      </w:r>
      <w:r w:rsidR="00700509">
        <w:t>y of public library-led</w:t>
      </w:r>
      <w:r>
        <w:t xml:space="preserve"> digital literacy training for older adults living in social housing. By emphasizing the importance of integrating mobile training and socialization into the provision of digital literacy training to older adults</w:t>
      </w:r>
      <w:r w:rsidR="00AD4566">
        <w:t xml:space="preserve"> living in social housing</w:t>
      </w:r>
      <w:r>
        <w:t>, the objective is to investigate their impact on learning outcomes. Based on this, the following high-level research question</w:t>
      </w:r>
      <w:r w:rsidR="0044518B">
        <w:t xml:space="preserve"> (RQ</w:t>
      </w:r>
      <w:r w:rsidR="00FD06F9">
        <w:t xml:space="preserve"> #</w:t>
      </w:r>
      <w:r w:rsidR="0044518B">
        <w:t>1)</w:t>
      </w:r>
      <w:r>
        <w:t xml:space="preserve"> is proposed:</w:t>
      </w:r>
      <w:r w:rsidR="0044518B">
        <w:t xml:space="preserve"> </w:t>
      </w:r>
      <w:r w:rsidRPr="00A83F4D">
        <w:rPr>
          <w:i/>
          <w:iCs/>
        </w:rPr>
        <w:t xml:space="preserve">How does the inclusion of mobile training and socialization in the delivery of public library-led digital literacy training </w:t>
      </w:r>
      <w:r w:rsidR="00491E82" w:rsidRPr="00A83F4D">
        <w:rPr>
          <w:i/>
          <w:iCs/>
        </w:rPr>
        <w:t>impact</w:t>
      </w:r>
      <w:r w:rsidRPr="00A83F4D">
        <w:rPr>
          <w:i/>
          <w:iCs/>
        </w:rPr>
        <w:t xml:space="preserve"> the learning outcomes of older adults</w:t>
      </w:r>
      <w:r w:rsidR="002C52D5" w:rsidRPr="00A83F4D">
        <w:rPr>
          <w:i/>
          <w:iCs/>
        </w:rPr>
        <w:t xml:space="preserve"> living in social housing</w:t>
      </w:r>
      <w:r w:rsidR="00761BD8" w:rsidRPr="00A83F4D">
        <w:rPr>
          <w:i/>
          <w:iCs/>
        </w:rPr>
        <w:t xml:space="preserve"> who take the training</w:t>
      </w:r>
      <w:r w:rsidRPr="00A83F4D">
        <w:rPr>
          <w:i/>
          <w:iCs/>
        </w:rPr>
        <w:t xml:space="preserve">? </w:t>
      </w:r>
      <w:bookmarkStart w:id="22" w:name="_Toc148162266"/>
      <w:bookmarkStart w:id="23" w:name="_Toc148162267"/>
      <w:bookmarkEnd w:id="22"/>
      <w:bookmarkEnd w:id="23"/>
    </w:p>
    <w:p w14:paraId="40507A0F" w14:textId="55898490" w:rsidR="00000FCE" w:rsidRPr="00000FCE" w:rsidRDefault="00B25BBE" w:rsidP="00993D90">
      <w:pPr>
        <w:rPr>
          <w:lang w:val="en"/>
        </w:rPr>
      </w:pPr>
      <w:r>
        <w:t>Th</w:t>
      </w:r>
      <w:r w:rsidR="00FD2B16">
        <w:t>is</w:t>
      </w:r>
      <w:r>
        <w:t xml:space="preserve"> investigation has the potential to offer novel theoretical and practical contributions to </w:t>
      </w:r>
      <w:r w:rsidRPr="008D0EE5">
        <w:t>the</w:t>
      </w:r>
      <w:r>
        <w:t xml:space="preserve"> delivery of mobile public library-led</w:t>
      </w:r>
      <w:r w:rsidRPr="008D0EE5">
        <w:t xml:space="preserve"> digital literacy training</w:t>
      </w:r>
      <w:r>
        <w:t xml:space="preserve"> </w:t>
      </w:r>
      <w:r w:rsidRPr="008D0EE5">
        <w:t>aimed at older adults</w:t>
      </w:r>
      <w:r>
        <w:t xml:space="preserve"> residing in social housing.</w:t>
      </w:r>
      <w:r w:rsidRPr="008D0EE5">
        <w:t xml:space="preserve"> Th</w:t>
      </w:r>
      <w:r w:rsidR="00EB081F">
        <w:t>is</w:t>
      </w:r>
      <w:r w:rsidRPr="008D0EE5">
        <w:t xml:space="preserve"> research </w:t>
      </w:r>
      <w:r w:rsidR="00C5630B">
        <w:t>place</w:t>
      </w:r>
      <w:r w:rsidRPr="008D0EE5">
        <w:t xml:space="preserve">s particular emphasis </w:t>
      </w:r>
      <w:r>
        <w:t xml:space="preserve">on mobile training and socialization in the incorporation of the training </w:t>
      </w:r>
      <w:r w:rsidR="00C5630B">
        <w:t>to</w:t>
      </w:r>
      <w:r>
        <w:t xml:space="preserve"> </w:t>
      </w:r>
      <w:r w:rsidR="00C5630B">
        <w:t>improve</w:t>
      </w:r>
      <w:r>
        <w:t xml:space="preserve"> the learning outcomes of older </w:t>
      </w:r>
      <w:r>
        <w:lastRenderedPageBreak/>
        <w:t>adult learners. This area of investigation is understudied and under-reported in the literature.</w:t>
      </w:r>
    </w:p>
    <w:p w14:paraId="523285A4" w14:textId="5EA1F691" w:rsidR="0011628F" w:rsidRPr="00C9413A" w:rsidRDefault="004E78CC" w:rsidP="00993D90">
      <w:pPr>
        <w:pStyle w:val="Heading2"/>
      </w:pPr>
      <w:bookmarkStart w:id="24" w:name="_Toc201061514"/>
      <w:bookmarkStart w:id="25" w:name="_Toc201070730"/>
      <w:bookmarkStart w:id="26" w:name="_Toc201589026"/>
      <w:bookmarkStart w:id="27" w:name="_Toc203299300"/>
      <w:bookmarkStart w:id="28" w:name="_Toc206064750"/>
      <w:r>
        <w:t>Thesis</w:t>
      </w:r>
      <w:r w:rsidR="00986C50" w:rsidRPr="00C9413A">
        <w:t xml:space="preserve"> </w:t>
      </w:r>
      <w:r w:rsidR="003449E8" w:rsidRPr="00C9413A">
        <w:t>Overview</w:t>
      </w:r>
      <w:bookmarkEnd w:id="24"/>
      <w:bookmarkEnd w:id="25"/>
      <w:bookmarkEnd w:id="26"/>
      <w:bookmarkEnd w:id="27"/>
      <w:bookmarkEnd w:id="28"/>
      <w:r w:rsidR="003449E8" w:rsidRPr="00C9413A">
        <w:t xml:space="preserve">  </w:t>
      </w:r>
    </w:p>
    <w:p w14:paraId="4A4D2379" w14:textId="5195529D" w:rsidR="00362AF8" w:rsidRDefault="00503E37" w:rsidP="00993D90">
      <w:r>
        <w:t xml:space="preserve">This </w:t>
      </w:r>
      <w:r w:rsidR="00F00367">
        <w:t>thesis</w:t>
      </w:r>
      <w:r>
        <w:t xml:space="preserve"> is organized as follows. First,</w:t>
      </w:r>
      <w:r w:rsidR="006D0CFB">
        <w:t xml:space="preserve"> this chapter</w:t>
      </w:r>
      <w:r w:rsidR="00C2500D">
        <w:t xml:space="preserve"> starts with an </w:t>
      </w:r>
      <w:r w:rsidR="00C9128F">
        <w:t>introduction</w:t>
      </w:r>
      <w:r w:rsidR="00C2500D">
        <w:t xml:space="preserve"> and a</w:t>
      </w:r>
      <w:r>
        <w:t xml:space="preserve"> high-level overview of the research problem area. Next, a</w:t>
      </w:r>
      <w:r w:rsidR="000F723F">
        <w:t xml:space="preserve"> </w:t>
      </w:r>
      <w:r>
        <w:t>literature review is presented on the general topic</w:t>
      </w:r>
      <w:r w:rsidR="00252EEF">
        <w:t xml:space="preserve"> </w:t>
      </w:r>
      <w:r>
        <w:t xml:space="preserve">of digital literacy, digital literacy training, </w:t>
      </w:r>
      <w:r w:rsidR="00252EEF">
        <w:t xml:space="preserve">the role of the public library </w:t>
      </w:r>
      <w:r w:rsidR="000862DA">
        <w:t>to address the digital divide</w:t>
      </w:r>
      <w:r w:rsidR="0079659C">
        <w:t xml:space="preserve">, </w:t>
      </w:r>
      <w:r>
        <w:t>digital literacy training for older adults</w:t>
      </w:r>
      <w:r w:rsidR="0079659C">
        <w:t>, and the effects of gender on older adult digital literacy training</w:t>
      </w:r>
      <w:r>
        <w:t>. This is followed by a description of the theoretical background and conceptual framework</w:t>
      </w:r>
      <w:r w:rsidR="006D0CFB">
        <w:t xml:space="preserve">. Both </w:t>
      </w:r>
      <w:r>
        <w:t xml:space="preserve">Bandura’s (1999) </w:t>
      </w:r>
      <w:r w:rsidR="00D91836">
        <w:t>s</w:t>
      </w:r>
      <w:r w:rsidR="00E46EBE">
        <w:t xml:space="preserve">ocial </w:t>
      </w:r>
      <w:r w:rsidR="00D91836">
        <w:t>c</w:t>
      </w:r>
      <w:r w:rsidR="00E46EBE">
        <w:t>ognitive</w:t>
      </w:r>
      <w:r w:rsidR="00D91836">
        <w:t xml:space="preserve"> t</w:t>
      </w:r>
      <w:r w:rsidR="00E46EBE">
        <w:t xml:space="preserve">heory </w:t>
      </w:r>
      <w:r w:rsidR="00E46EBE" w:rsidRPr="00C5630B">
        <w:t>(</w:t>
      </w:r>
      <w:r w:rsidRPr="00C5630B">
        <w:t>SCT</w:t>
      </w:r>
      <w:r w:rsidR="00E46EBE">
        <w:t>)</w:t>
      </w:r>
      <w:r>
        <w:t xml:space="preserve"> </w:t>
      </w:r>
      <w:r w:rsidR="00E03CAD">
        <w:t>a</w:t>
      </w:r>
      <w:r w:rsidR="00E03CAD" w:rsidRPr="00E03CAD">
        <w:t xml:space="preserve">nd </w:t>
      </w:r>
      <w:r w:rsidR="00E03CAD">
        <w:t>Detlor et al.’s (2022)</w:t>
      </w:r>
      <w:r w:rsidR="00E03CAD" w:rsidRPr="00E03CAD">
        <w:t xml:space="preserve"> </w:t>
      </w:r>
      <w:r w:rsidR="00AB7F36">
        <w:t>framework</w:t>
      </w:r>
      <w:r w:rsidR="00E03CAD" w:rsidRPr="00E03CAD">
        <w:t xml:space="preserve"> of community-led digital literacy training</w:t>
      </w:r>
      <w:r w:rsidR="00E03CAD">
        <w:t xml:space="preserve"> </w:t>
      </w:r>
      <w:r>
        <w:t>serve</w:t>
      </w:r>
      <w:r w:rsidR="00E03CAD">
        <w:t xml:space="preserve"> </w:t>
      </w:r>
      <w:r>
        <w:t xml:space="preserve">as </w:t>
      </w:r>
      <w:r w:rsidR="006D0CFB">
        <w:t>a</w:t>
      </w:r>
      <w:r>
        <w:t xml:space="preserve"> </w:t>
      </w:r>
      <w:r w:rsidR="006D0CFB">
        <w:t xml:space="preserve">theoretical </w:t>
      </w:r>
      <w:r w:rsidR="00E03CAD">
        <w:t>basis</w:t>
      </w:r>
      <w:r>
        <w:t>. From there,</w:t>
      </w:r>
      <w:r w:rsidR="000F723F">
        <w:t xml:space="preserve"> </w:t>
      </w:r>
      <w:r w:rsidR="00140771">
        <w:t xml:space="preserve">a </w:t>
      </w:r>
      <w:r>
        <w:t xml:space="preserve">methodology is </w:t>
      </w:r>
      <w:r w:rsidR="00F8101F">
        <w:t>d</w:t>
      </w:r>
      <w:r w:rsidR="00E03CAD">
        <w:t>escribed</w:t>
      </w:r>
      <w:r w:rsidR="006D0CFB">
        <w:t xml:space="preserve"> where </w:t>
      </w:r>
      <w:r w:rsidR="005C67C2">
        <w:t>Hamilton Public Library (</w:t>
      </w:r>
      <w:r w:rsidRPr="00915E16">
        <w:t>HPL</w:t>
      </w:r>
      <w:r w:rsidR="005C67C2" w:rsidRPr="00C9413A">
        <w:t>)</w:t>
      </w:r>
      <w:r w:rsidRPr="00915E16">
        <w:t xml:space="preserve"> and</w:t>
      </w:r>
      <w:r w:rsidR="005C67C2" w:rsidRPr="00C9413A">
        <w:t xml:space="preserve"> </w:t>
      </w:r>
      <w:proofErr w:type="spellStart"/>
      <w:r w:rsidR="005C67C2" w:rsidRPr="00C9413A">
        <w:t>CityHousing</w:t>
      </w:r>
      <w:proofErr w:type="spellEnd"/>
      <w:r w:rsidR="005C67C2" w:rsidRPr="00C9413A">
        <w:t xml:space="preserve"> Hamilton</w:t>
      </w:r>
      <w:r w:rsidRPr="00915E16">
        <w:t xml:space="preserve"> </w:t>
      </w:r>
      <w:r w:rsidR="005C67C2" w:rsidRPr="00C9413A">
        <w:t>(</w:t>
      </w:r>
      <w:r w:rsidRPr="00915E16">
        <w:t>CHH</w:t>
      </w:r>
      <w:r w:rsidR="005C67C2" w:rsidRPr="00915E16">
        <w:t>)</w:t>
      </w:r>
      <w:r>
        <w:t xml:space="preserve"> serve as partner organizations. Both qualitative and quantitative methods are </w:t>
      </w:r>
      <w:r w:rsidR="00057D65">
        <w:t>described, including the use of</w:t>
      </w:r>
      <w:r>
        <w:t xml:space="preserve"> questionnaires, one-on-one interviews</w:t>
      </w:r>
      <w:r w:rsidR="003C710A">
        <w:t xml:space="preserve">, </w:t>
      </w:r>
      <w:r>
        <w:t>observations</w:t>
      </w:r>
      <w:r w:rsidR="006D0CFB">
        <w:t xml:space="preserve"> of training, and the collection of </w:t>
      </w:r>
      <w:r w:rsidR="003C710A">
        <w:t>biometric data</w:t>
      </w:r>
      <w:r>
        <w:t xml:space="preserve">. </w:t>
      </w:r>
      <w:r w:rsidR="00E03CAD">
        <w:t>F</w:t>
      </w:r>
      <w:r>
        <w:t xml:space="preserve">indings are </w:t>
      </w:r>
      <w:r w:rsidR="00E03CAD">
        <w:t xml:space="preserve">then </w:t>
      </w:r>
      <w:r>
        <w:t>reported</w:t>
      </w:r>
      <w:r w:rsidR="00E03CAD">
        <w:t xml:space="preserve">. This is </w:t>
      </w:r>
      <w:r>
        <w:t xml:space="preserve">followed by </w:t>
      </w:r>
      <w:r w:rsidR="00E03CAD">
        <w:t xml:space="preserve">an in-depth </w:t>
      </w:r>
      <w:r>
        <w:t>discussion</w:t>
      </w:r>
      <w:r w:rsidR="00E03CAD">
        <w:t xml:space="preserve"> of the results where</w:t>
      </w:r>
      <w:r w:rsidR="007E0E27">
        <w:t xml:space="preserve"> theoretical</w:t>
      </w:r>
      <w:r w:rsidR="00BC18AB">
        <w:t>,</w:t>
      </w:r>
      <w:r w:rsidR="007E0E27">
        <w:t xml:space="preserve"> practical</w:t>
      </w:r>
      <w:r w:rsidR="00BC18AB">
        <w:t xml:space="preserve"> and </w:t>
      </w:r>
      <w:r w:rsidR="009A7813">
        <w:t>methodological contributions</w:t>
      </w:r>
      <w:r w:rsidR="00E03CAD">
        <w:t xml:space="preserve"> are </w:t>
      </w:r>
      <w:r w:rsidR="00982708">
        <w:t>described. From there,</w:t>
      </w:r>
      <w:r w:rsidR="00E03CAD">
        <w:t xml:space="preserve"> limitations</w:t>
      </w:r>
      <w:r w:rsidR="00982708">
        <w:t xml:space="preserve"> of the study </w:t>
      </w:r>
      <w:r w:rsidR="000F723F">
        <w:t>and</w:t>
      </w:r>
      <w:r w:rsidR="00982708">
        <w:t xml:space="preserve"> future research are discussed.</w:t>
      </w:r>
    </w:p>
    <w:p w14:paraId="769CFC31" w14:textId="77777777" w:rsidR="00362AF8" w:rsidRDefault="00362AF8" w:rsidP="00993D90">
      <w:r>
        <w:br w:type="page"/>
      </w:r>
    </w:p>
    <w:p w14:paraId="5EA5BAA1" w14:textId="116A3F9C" w:rsidR="00B12336" w:rsidRDefault="00922B2E" w:rsidP="00993D90">
      <w:pPr>
        <w:pStyle w:val="Heading1"/>
      </w:pPr>
      <w:bookmarkStart w:id="29" w:name="_Toc201061515"/>
      <w:bookmarkStart w:id="30" w:name="_Toc201070731"/>
      <w:bookmarkStart w:id="31" w:name="_Ref201080144"/>
      <w:bookmarkStart w:id="32" w:name="_Toc201589027"/>
      <w:bookmarkStart w:id="33" w:name="_Toc203299301"/>
      <w:r>
        <w:lastRenderedPageBreak/>
        <w:t xml:space="preserve"> </w:t>
      </w:r>
      <w:bookmarkStart w:id="34" w:name="_Toc206064751"/>
      <w:r w:rsidR="003449E8">
        <w:t>LITERATURE REVIEW</w:t>
      </w:r>
      <w:bookmarkEnd w:id="29"/>
      <w:bookmarkEnd w:id="30"/>
      <w:bookmarkEnd w:id="31"/>
      <w:bookmarkEnd w:id="32"/>
      <w:bookmarkEnd w:id="33"/>
      <w:bookmarkEnd w:id="34"/>
    </w:p>
    <w:p w14:paraId="7EC98CD4" w14:textId="10C7DE3E" w:rsidR="0011628F" w:rsidRPr="00226A20" w:rsidRDefault="003449E8" w:rsidP="00993D90">
      <w:pPr>
        <w:pStyle w:val="Heading2"/>
      </w:pPr>
      <w:bookmarkStart w:id="35" w:name="_Toc201061516"/>
      <w:bookmarkStart w:id="36" w:name="_Toc201070732"/>
      <w:bookmarkStart w:id="37" w:name="_Toc201589028"/>
      <w:bookmarkStart w:id="38" w:name="_Toc203299302"/>
      <w:bookmarkStart w:id="39" w:name="_Toc206064752"/>
      <w:r w:rsidRPr="00226A20">
        <w:t>Introduction</w:t>
      </w:r>
      <w:bookmarkEnd w:id="35"/>
      <w:bookmarkEnd w:id="36"/>
      <w:bookmarkEnd w:id="37"/>
      <w:bookmarkEnd w:id="38"/>
      <w:bookmarkEnd w:id="39"/>
    </w:p>
    <w:p w14:paraId="73AFA4F8" w14:textId="7C9E654C" w:rsidR="002A55A3" w:rsidRDefault="002A55A3" w:rsidP="00993D90">
      <w:bookmarkStart w:id="40" w:name="_Toc149055766"/>
      <w:bookmarkStart w:id="41" w:name="_Toc149066491"/>
      <w:bookmarkStart w:id="42" w:name="_Toc149108210"/>
      <w:bookmarkEnd w:id="40"/>
      <w:bookmarkEnd w:id="41"/>
      <w:bookmarkEnd w:id="42"/>
      <w:r w:rsidRPr="001B03C3">
        <w:t xml:space="preserve">This literature review </w:t>
      </w:r>
      <w:r>
        <w:t xml:space="preserve">provides an overview of the </w:t>
      </w:r>
      <w:r w:rsidRPr="001B03C3">
        <w:t>existing research on digital literacy</w:t>
      </w:r>
      <w:r>
        <w:t xml:space="preserve"> and</w:t>
      </w:r>
      <w:r w:rsidRPr="001B03C3">
        <w:t xml:space="preserve"> </w:t>
      </w:r>
      <w:r>
        <w:t>digital literacy training in general, and on specific subtopics of digital literacy training for older adults</w:t>
      </w:r>
      <w:r w:rsidR="00A83F4D">
        <w:t xml:space="preserve">, specifically those </w:t>
      </w:r>
      <w:r>
        <w:t xml:space="preserve">who live in social housing </w:t>
      </w:r>
      <w:r w:rsidR="00C046A2">
        <w:t>and</w:t>
      </w:r>
      <w:r>
        <w:t xml:space="preserve"> belong to underserved communities. </w:t>
      </w:r>
    </w:p>
    <w:p w14:paraId="6D73A49B" w14:textId="77777777" w:rsidR="0011628F" w:rsidRPr="00C9413A" w:rsidRDefault="003449E8" w:rsidP="00993D90">
      <w:pPr>
        <w:pStyle w:val="Heading2"/>
      </w:pPr>
      <w:bookmarkStart w:id="43" w:name="_Toc201061517"/>
      <w:bookmarkStart w:id="44" w:name="_Toc201070733"/>
      <w:bookmarkStart w:id="45" w:name="_Toc201589029"/>
      <w:bookmarkStart w:id="46" w:name="_Toc203299303"/>
      <w:bookmarkStart w:id="47" w:name="_Toc206064753"/>
      <w:r w:rsidRPr="00C9413A">
        <w:t>Digital Literacy</w:t>
      </w:r>
      <w:bookmarkEnd w:id="43"/>
      <w:bookmarkEnd w:id="44"/>
      <w:bookmarkEnd w:id="45"/>
      <w:bookmarkEnd w:id="46"/>
      <w:bookmarkEnd w:id="47"/>
    </w:p>
    <w:p w14:paraId="39F99C44" w14:textId="204F106E" w:rsidR="00F34CD0" w:rsidRDefault="003449E8" w:rsidP="00993D90">
      <w:r>
        <w:t xml:space="preserve">Over the years, the term </w:t>
      </w:r>
      <w:r>
        <w:rPr>
          <w:i/>
        </w:rPr>
        <w:t>digital literacy</w:t>
      </w:r>
      <w:r>
        <w:t xml:space="preserve"> has seen multiple interpretations. While the nuances of digital literacy can vary based on context, in </w:t>
      </w:r>
      <w:r w:rsidR="0012605E">
        <w:t xml:space="preserve">this </w:t>
      </w:r>
      <w:r w:rsidR="00F00367">
        <w:t>thesis</w:t>
      </w:r>
      <w:r>
        <w:t>, the definition put forth by Julien (2018</w:t>
      </w:r>
      <w:r w:rsidR="00F34CD0">
        <w:t>)</w:t>
      </w:r>
      <w:r>
        <w:t xml:space="preserve"> </w:t>
      </w:r>
      <w:r w:rsidR="004A4056">
        <w:t xml:space="preserve">is adopted </w:t>
      </w:r>
      <w:r>
        <w:t xml:space="preserve">where digital literacy involves </w:t>
      </w:r>
      <w:r w:rsidR="001E1FBC">
        <w:t>“</w:t>
      </w:r>
      <w:r>
        <w:t>the skills, knowledge, and attitudes essential for ethically and effectively accessing, creating, using, and evaluating digital information</w:t>
      </w:r>
      <w:r w:rsidR="001E1FBC">
        <w:t>”</w:t>
      </w:r>
      <w:r w:rsidR="002775EF" w:rsidRPr="002775EF">
        <w:t xml:space="preserve"> </w:t>
      </w:r>
      <w:r w:rsidR="00F34CD0">
        <w:t xml:space="preserve">(p. </w:t>
      </w:r>
      <w:r w:rsidR="00F34CD0" w:rsidRPr="00D45B4D">
        <w:t>2243</w:t>
      </w:r>
      <w:r w:rsidR="00F34CD0">
        <w:t xml:space="preserve">). </w:t>
      </w:r>
      <w:r w:rsidR="002775EF">
        <w:t xml:space="preserve">Other definitions include </w:t>
      </w:r>
      <w:r w:rsidR="001E1FBC">
        <w:t>“</w:t>
      </w:r>
      <w:r w:rsidR="00793DF0">
        <w:t>[t]</w:t>
      </w:r>
      <w:r w:rsidR="002775EF">
        <w:t>he ability of people to locate, organize, understand, evaluate</w:t>
      </w:r>
      <w:r w:rsidR="00F34CD0">
        <w:t>,</w:t>
      </w:r>
      <w:r w:rsidR="002775EF">
        <w:t xml:space="preserve"> and create information using digital technology</w:t>
      </w:r>
      <w:r w:rsidR="001E1FBC">
        <w:t>”</w:t>
      </w:r>
      <w:r w:rsidR="002775EF">
        <w:t xml:space="preserve"> (</w:t>
      </w:r>
      <w:r w:rsidR="002A1A99">
        <w:t xml:space="preserve">La Rose </w:t>
      </w:r>
      <w:r w:rsidR="00F34CD0">
        <w:t xml:space="preserve">&amp; </w:t>
      </w:r>
      <w:r w:rsidR="002A1A99">
        <w:t>Detlor, 2021, p.</w:t>
      </w:r>
      <w:r w:rsidR="008E43D1">
        <w:t xml:space="preserve"> </w:t>
      </w:r>
      <w:r w:rsidR="002A1A99">
        <w:t>600</w:t>
      </w:r>
      <w:r w:rsidR="002775EF">
        <w:t>).</w:t>
      </w:r>
      <w:r w:rsidR="004C20E0">
        <w:t xml:space="preserve"> </w:t>
      </w:r>
      <w:r>
        <w:t xml:space="preserve">The </w:t>
      </w:r>
      <w:r w:rsidRPr="007946AC">
        <w:t>American Library Association (ALA, 2023)</w:t>
      </w:r>
      <w:r>
        <w:t xml:space="preserve"> offers a complementary view, defining digital literacy as using </w:t>
      </w:r>
      <w:r w:rsidR="00EE248E" w:rsidRPr="00BB5445">
        <w:t>I</w:t>
      </w:r>
      <w:r w:rsidR="00793DF0">
        <w:t>CTs</w:t>
      </w:r>
      <w:r>
        <w:t xml:space="preserve"> to find, evaluate, create, and communicate information, requiring cognitive and technical skills.</w:t>
      </w:r>
      <w:r w:rsidR="00855DDC" w:rsidRPr="00855DDC">
        <w:t xml:space="preserve"> </w:t>
      </w:r>
    </w:p>
    <w:p w14:paraId="7ED1A24A" w14:textId="4DA3D90F" w:rsidR="0011628F" w:rsidRDefault="00855DDC" w:rsidP="00993D90">
      <w:r>
        <w:t xml:space="preserve">Other definitions that aim to define </w:t>
      </w:r>
      <w:r w:rsidRPr="0002650B">
        <w:rPr>
          <w:iCs/>
        </w:rPr>
        <w:t>digital literacy</w:t>
      </w:r>
      <w:r>
        <w:t xml:space="preserve"> extend beyond mere technical proficiency; </w:t>
      </w:r>
      <w:r w:rsidR="00D60CC4">
        <w:t>these definitions</w:t>
      </w:r>
      <w:r>
        <w:t xml:space="preserve"> embod</w:t>
      </w:r>
      <w:r w:rsidR="00D60CC4">
        <w:t>y</w:t>
      </w:r>
      <w:r>
        <w:t xml:space="preserve"> the capacity to decipher and apply information across various </w:t>
      </w:r>
      <w:r w:rsidR="00D60CC4">
        <w:t>contexts</w:t>
      </w:r>
      <w:r>
        <w:t xml:space="preserve">, particularly when presented via computers or the </w:t>
      </w:r>
      <w:r w:rsidR="003866FD">
        <w:t>Internet</w:t>
      </w:r>
      <w:r>
        <w:t>, rather than being solely anchored in operational aspects</w:t>
      </w:r>
      <w:r w:rsidR="00D60CC4">
        <w:t>,</w:t>
      </w:r>
      <w:r>
        <w:t xml:space="preserve"> like keystrokes</w:t>
      </w:r>
      <w:r w:rsidR="00D60CC4">
        <w:t>. For example,</w:t>
      </w:r>
      <w:r w:rsidR="0019169A" w:rsidRPr="0019169A">
        <w:t xml:space="preserve"> </w:t>
      </w:r>
      <w:r w:rsidR="00BE279E">
        <w:t xml:space="preserve">in </w:t>
      </w:r>
      <w:r w:rsidR="0019169A" w:rsidRPr="0019169A">
        <w:t xml:space="preserve">Gilster's (1997) definition, digital literacy transcends mere technical proficiency, emphasizing the mastery of ideas and </w:t>
      </w:r>
      <w:r w:rsidR="00F34CD0">
        <w:t>critically</w:t>
      </w:r>
      <w:r w:rsidR="0019169A" w:rsidRPr="0019169A">
        <w:t xml:space="preserve"> evaluati</w:t>
      </w:r>
      <w:r w:rsidR="00F34CD0">
        <w:t>ng</w:t>
      </w:r>
      <w:r w:rsidR="0019169A" w:rsidRPr="0019169A">
        <w:t xml:space="preserve"> information from diverse </w:t>
      </w:r>
      <w:r w:rsidR="00F34CD0">
        <w:t>digital</w:t>
      </w:r>
      <w:r w:rsidR="0019169A" w:rsidRPr="0019169A">
        <w:t xml:space="preserve"> </w:t>
      </w:r>
      <w:r w:rsidR="00F34CD0">
        <w:t>sources</w:t>
      </w:r>
      <w:r w:rsidR="0019169A" w:rsidRPr="0019169A">
        <w:t xml:space="preserve">. Gilster </w:t>
      </w:r>
      <w:r w:rsidR="00F34CD0">
        <w:t xml:space="preserve">(1997) </w:t>
      </w:r>
      <w:r w:rsidR="0019169A" w:rsidRPr="0019169A">
        <w:t xml:space="preserve">conceptualized digital literacy as the ability to understand and use information in multiple formats </w:t>
      </w:r>
      <w:r w:rsidR="00F34CD0">
        <w:t>and</w:t>
      </w:r>
      <w:r w:rsidR="0019169A" w:rsidRPr="0019169A">
        <w:t xml:space="preserve"> to </w:t>
      </w:r>
      <w:r w:rsidR="00F34CD0">
        <w:t xml:space="preserve">critically </w:t>
      </w:r>
      <w:r w:rsidR="0019169A" w:rsidRPr="0019169A">
        <w:t>assess and apply this information in real-life</w:t>
      </w:r>
      <w:r w:rsidR="00D60CC4">
        <w:t>.</w:t>
      </w:r>
    </w:p>
    <w:p w14:paraId="47989DD0" w14:textId="77777777" w:rsidR="002F727D" w:rsidRDefault="003449E8" w:rsidP="00993D90">
      <w:r>
        <w:lastRenderedPageBreak/>
        <w:t xml:space="preserve">Delving into the term's origin, digital literacy is evident in early scholarly discussions. </w:t>
      </w:r>
      <w:r w:rsidR="00D60CC4">
        <w:t xml:space="preserve">For example, </w:t>
      </w:r>
      <w:r>
        <w:t>Childers (2003) point</w:t>
      </w:r>
      <w:r w:rsidR="00D60CC4">
        <w:t>s</w:t>
      </w:r>
      <w:r>
        <w:t xml:space="preserve"> out that the concept of digital literacy emerged in academic circles in the late 1970s, experienced a surge in the mid-1980s, and then saw a decline until the late 1990s. </w:t>
      </w:r>
      <w:r w:rsidR="00F34CD0">
        <w:t>Initi</w:t>
      </w:r>
      <w:r>
        <w:t>ally, as the accessibility of computers was less common</w:t>
      </w:r>
      <w:r w:rsidR="00D60CC4">
        <w:t xml:space="preserve"> then</w:t>
      </w:r>
      <w:r>
        <w:t xml:space="preserve">, </w:t>
      </w:r>
      <w:r w:rsidR="00D60CC4">
        <w:t>digital literacy</w:t>
      </w:r>
      <w:r>
        <w:t xml:space="preserve"> was </w:t>
      </w:r>
      <w:r w:rsidR="00D60CC4">
        <w:t>viewed</w:t>
      </w:r>
      <w:r>
        <w:t xml:space="preserve"> as </w:t>
      </w:r>
      <w:r w:rsidR="00D60CC4">
        <w:t xml:space="preserve">a </w:t>
      </w:r>
      <w:r>
        <w:t xml:space="preserve">fundamental skill, such as the capacity to manipulate data and craft basic codes (Leahy </w:t>
      </w:r>
      <w:r w:rsidR="00F34CD0">
        <w:t xml:space="preserve">&amp; </w:t>
      </w:r>
      <w:r>
        <w:t xml:space="preserve">Dolan, 2010). </w:t>
      </w:r>
    </w:p>
    <w:p w14:paraId="22E0CEC9" w14:textId="35D8A110" w:rsidR="002A55A3" w:rsidRDefault="003449E8" w:rsidP="00993D90">
      <w:r>
        <w:t>However, as technology advanced</w:t>
      </w:r>
      <w:r w:rsidR="007D0F74">
        <w:t xml:space="preserve">, </w:t>
      </w:r>
      <w:r w:rsidR="007957DF">
        <w:t xml:space="preserve">so has </w:t>
      </w:r>
      <w:r>
        <w:t xml:space="preserve">our understanding </w:t>
      </w:r>
      <w:r w:rsidR="006621E7">
        <w:t xml:space="preserve">of </w:t>
      </w:r>
      <w:r w:rsidR="002F727D">
        <w:t xml:space="preserve">the concept of digital literacy. Today, </w:t>
      </w:r>
      <w:r w:rsidR="002A55A3">
        <w:t xml:space="preserve">digital literacy is more than mere technological skills; its essence lies in transcending the conventional confines of being tech-savvy. </w:t>
      </w:r>
      <w:r w:rsidR="002A55A3" w:rsidRPr="00925555">
        <w:t>Originally, literacy</w:t>
      </w:r>
      <w:r w:rsidR="002A55A3">
        <w:t xml:space="preserve"> referred to the ability to read and write (Lankshear </w:t>
      </w:r>
      <w:r w:rsidR="00F34CD0">
        <w:t xml:space="preserve">&amp; </w:t>
      </w:r>
      <w:r w:rsidR="002A55A3">
        <w:t xml:space="preserve">Knobel, 2015). However, </w:t>
      </w:r>
      <w:r w:rsidR="00B04CB6">
        <w:t>more recently</w:t>
      </w:r>
      <w:r w:rsidR="002A55A3">
        <w:t xml:space="preserve">, it refers to the capacity to comprehend information in any form. Specifically, in the digital world, </w:t>
      </w:r>
      <w:r w:rsidR="002A55A3" w:rsidRPr="00411083">
        <w:rPr>
          <w:iCs/>
        </w:rPr>
        <w:t xml:space="preserve">digital literacy </w:t>
      </w:r>
      <w:r w:rsidR="002A55A3">
        <w:t>is multi-faceted (</w:t>
      </w:r>
      <w:proofErr w:type="spellStart"/>
      <w:r w:rsidR="002A55A3">
        <w:t>Audrin</w:t>
      </w:r>
      <w:proofErr w:type="spellEnd"/>
      <w:r w:rsidR="002A55A3">
        <w:t xml:space="preserve"> </w:t>
      </w:r>
      <w:r w:rsidR="00F34CD0">
        <w:t xml:space="preserve">&amp; </w:t>
      </w:r>
      <w:proofErr w:type="spellStart"/>
      <w:r w:rsidR="002A55A3">
        <w:t>Audrin</w:t>
      </w:r>
      <w:proofErr w:type="spellEnd"/>
      <w:r w:rsidR="002A55A3">
        <w:t xml:space="preserve">, 2022). This </w:t>
      </w:r>
      <w:r w:rsidR="006F0773">
        <w:t>involve</w:t>
      </w:r>
      <w:r w:rsidR="002A55A3">
        <w:t>s being adept at interpreting intricate visuals and audio</w:t>
      </w:r>
      <w:r w:rsidR="006F0773">
        <w:t>,</w:t>
      </w:r>
      <w:r w:rsidR="002A55A3">
        <w:t xml:space="preserve"> a</w:t>
      </w:r>
      <w:r w:rsidR="006F0773">
        <w:t>s well as</w:t>
      </w:r>
      <w:r w:rsidR="002A55A3">
        <w:t xml:space="preserve"> understanding the nuanced meanings of words (Lankshear </w:t>
      </w:r>
      <w:r w:rsidR="00F34CD0">
        <w:t xml:space="preserve">&amp; </w:t>
      </w:r>
      <w:r w:rsidR="002A55A3">
        <w:t xml:space="preserve">Knobel, 2015). Research </w:t>
      </w:r>
      <w:r w:rsidR="006F0773">
        <w:t>on digital literacy reveals that digitally literate individuals can transition seamlessly from one form of media to another.</w:t>
      </w:r>
      <w:r w:rsidR="002A55A3">
        <w:t xml:space="preserve"> They recognize which modes of expression are best suited for specific types of information and excel at conveying their knowledge in a medium that their audience can easily comprehend (Lankshear </w:t>
      </w:r>
      <w:r w:rsidR="00F34CD0">
        <w:t xml:space="preserve">&amp; </w:t>
      </w:r>
      <w:r w:rsidR="002A55A3">
        <w:t xml:space="preserve">Knobel, 2015). </w:t>
      </w:r>
      <w:r w:rsidR="002A55A3" w:rsidRPr="00925555">
        <w:rPr>
          <w:iCs/>
        </w:rPr>
        <w:t>Digital literacy</w:t>
      </w:r>
      <w:r w:rsidR="002A55A3">
        <w:t xml:space="preserve"> </w:t>
      </w:r>
      <w:r w:rsidR="006F0773">
        <w:t xml:space="preserve">enables individuals to select the most suitable medium for the type of information being </w:t>
      </w:r>
      <w:r w:rsidR="008F7F53">
        <w:t>shared,</w:t>
      </w:r>
      <w:r w:rsidR="008F7F53" w:rsidDel="006F0773">
        <w:t xml:space="preserve"> </w:t>
      </w:r>
      <w:r w:rsidR="008F7F53">
        <w:t>tailored</w:t>
      </w:r>
      <w:r w:rsidR="002A55A3">
        <w:t xml:space="preserve"> to the intended audience. </w:t>
      </w:r>
    </w:p>
    <w:p w14:paraId="03BE9AED" w14:textId="0E50140E" w:rsidR="0011628F" w:rsidRDefault="003449E8" w:rsidP="00993D90">
      <w:r>
        <w:t xml:space="preserve">Lankshear </w:t>
      </w:r>
      <w:r w:rsidR="003119B8">
        <w:t>and</w:t>
      </w:r>
      <w:r>
        <w:t xml:space="preserve"> Knobel (201</w:t>
      </w:r>
      <w:r w:rsidR="00E10ABF">
        <w:t>5</w:t>
      </w:r>
      <w:r>
        <w:t>) further discuss pivotal competencies underpinning this literacy: assembling knowledge, evaluating information content, effectively searching the</w:t>
      </w:r>
      <w:r w:rsidR="00110754">
        <w:t xml:space="preserve"> </w:t>
      </w:r>
      <w:r w:rsidR="003866FD">
        <w:t>Internet</w:t>
      </w:r>
      <w:r>
        <w:t xml:space="preserve">, and adeptly navigating hypertext. They underscore the imperative of educating individuals to interact with online content superficially and engage with it critically. This entails </w:t>
      </w:r>
      <w:r w:rsidR="00B73C84">
        <w:t xml:space="preserve">searching </w:t>
      </w:r>
      <w:r>
        <w:t>information from the web, scrutinizing its value, and integrating meaningful</w:t>
      </w:r>
      <w:r w:rsidR="003461F4">
        <w:t xml:space="preserve"> changes</w:t>
      </w:r>
      <w:r>
        <w:t>.</w:t>
      </w:r>
    </w:p>
    <w:p w14:paraId="6AEC8823" w14:textId="6B81FE0F" w:rsidR="00110754" w:rsidRDefault="003449E8" w:rsidP="00993D90">
      <w:r>
        <w:lastRenderedPageBreak/>
        <w:t xml:space="preserve">Standardized operationalizations of digital literacy endeavour to delineate it through a series of specific tasks, demonstrations of skills, and benchmarks, with the aspiration of creating universally accepted criteria. The spectrum of this standardization spans from task-oriented definitions to ones grounded in a deeper </w:t>
      </w:r>
      <w:r w:rsidR="00F34CD0">
        <w:t xml:space="preserve">understanding </w:t>
      </w:r>
      <w:r>
        <w:t xml:space="preserve">of digital content. At one end, the Global Digital Literacy Council (GDLC) accentuates the operational elements through its </w:t>
      </w:r>
      <w:r w:rsidR="003866FD">
        <w:t>Internet</w:t>
      </w:r>
      <w:r>
        <w:t xml:space="preserve"> and Computing Core Certification program offered by </w:t>
      </w:r>
      <w:proofErr w:type="spellStart"/>
      <w:r>
        <w:t>Certiport</w:t>
      </w:r>
      <w:proofErr w:type="spellEnd"/>
      <w:r>
        <w:t xml:space="preserve"> (</w:t>
      </w:r>
      <w:proofErr w:type="spellStart"/>
      <w:r w:rsidR="00016E83">
        <w:t>Lankshear</w:t>
      </w:r>
      <w:proofErr w:type="spellEnd"/>
      <w:r w:rsidR="00016E83">
        <w:t xml:space="preserve"> &amp; Knobel, 2015</w:t>
      </w:r>
      <w:r>
        <w:t>).</w:t>
      </w:r>
      <w:r w:rsidR="00855DDC" w:rsidRPr="00855DDC">
        <w:t xml:space="preserve"> This program meticulously outlines tasks, from basic computer operations to navigating online platforms, that users learn</w:t>
      </w:r>
      <w:r w:rsidR="00A55630">
        <w:t xml:space="preserve">. </w:t>
      </w:r>
      <w:r w:rsidR="00AA06B0">
        <w:t>For example, i</w:t>
      </w:r>
      <w:r w:rsidR="00855DDC" w:rsidRPr="00855DDC">
        <w:t xml:space="preserve">t does not just focus on the </w:t>
      </w:r>
      <w:r w:rsidR="001E1FBC">
        <w:t>“</w:t>
      </w:r>
      <w:r w:rsidR="00855DDC" w:rsidRPr="00855DDC">
        <w:t>how</w:t>
      </w:r>
      <w:r w:rsidR="001E1FBC">
        <w:t>”</w:t>
      </w:r>
      <w:r w:rsidR="00855DDC" w:rsidRPr="00855DDC">
        <w:t xml:space="preserve"> but extends to the </w:t>
      </w:r>
      <w:r w:rsidR="001E1FBC">
        <w:t>“</w:t>
      </w:r>
      <w:r w:rsidR="00855DDC" w:rsidRPr="00855DDC">
        <w:t>why</w:t>
      </w:r>
      <w:r w:rsidR="001E1FBC">
        <w:t>”</w:t>
      </w:r>
      <w:r w:rsidR="00855DDC" w:rsidRPr="00855DDC">
        <w:t xml:space="preserve"> and </w:t>
      </w:r>
      <w:r w:rsidR="001E1FBC">
        <w:t>“</w:t>
      </w:r>
      <w:r w:rsidR="00855DDC" w:rsidRPr="00855DDC">
        <w:t>when</w:t>
      </w:r>
      <w:r w:rsidR="001E1FBC">
        <w:t>”</w:t>
      </w:r>
      <w:r w:rsidR="00855DDC" w:rsidRPr="00855DDC">
        <w:t xml:space="preserve"> of using digital tools</w:t>
      </w:r>
      <w:r w:rsidR="00AA06B0">
        <w:t xml:space="preserve"> (</w:t>
      </w:r>
      <w:r w:rsidR="00646184">
        <w:t>Lankshear &amp; Knobel, 2015).</w:t>
      </w:r>
      <w:r w:rsidR="00646184" w:rsidRPr="00855DDC">
        <w:t xml:space="preserve"> </w:t>
      </w:r>
      <w:r w:rsidR="009610BE">
        <w:t>This program from the GDLC</w:t>
      </w:r>
      <w:r>
        <w:t xml:space="preserve"> benchmark involve</w:t>
      </w:r>
      <w:r w:rsidR="000A6A29">
        <w:t xml:space="preserve">s </w:t>
      </w:r>
      <w:r>
        <w:t xml:space="preserve">foundational computer tasks, such as identifying output devices, creating folders, or executing functions in Word. </w:t>
      </w:r>
    </w:p>
    <w:p w14:paraId="5F2D5BBD" w14:textId="52A7C019" w:rsidR="001A19FF" w:rsidRDefault="003449E8" w:rsidP="002F727D">
      <w:r>
        <w:t>The landscape of standardized operationalizations of digital literacy presents challenges and opportunities. On one side, organizations like the GDLC provide foundational tasks to establish a baseline of digital capabilities. On the more nuanced end, the U</w:t>
      </w:r>
      <w:r w:rsidR="00121309">
        <w:t>.</w:t>
      </w:r>
      <w:r>
        <w:t>S</w:t>
      </w:r>
      <w:r w:rsidR="00121309">
        <w:t>.</w:t>
      </w:r>
      <w:r>
        <w:t xml:space="preserve"> Educational Testing Service (ETS) offers a definition tailored for higher education settings. For ETS, digital literacy transcends technical proficiency; it embodies the adept use of digital tools to address informational challenges in modern society. It encapsulates the competence to research, categorize, assess, and relay information while being conscious of the ethical and legal implications of information access and use. This approach is anchored in real-time, scenario-based tasks encompassing a variety of subjects and tools, urging participants to manage and engage with information within the following seven competencies: </w:t>
      </w:r>
      <w:r w:rsidR="001E1FBC">
        <w:t>“</w:t>
      </w:r>
      <w:r w:rsidR="000B0E31">
        <w:t>d</w:t>
      </w:r>
      <w:r>
        <w:t xml:space="preserve">efine, </w:t>
      </w:r>
      <w:r w:rsidR="000B0E31">
        <w:t>a</w:t>
      </w:r>
      <w:r>
        <w:t xml:space="preserve">ccess, </w:t>
      </w:r>
      <w:r w:rsidR="000B0E31">
        <w:t>m</w:t>
      </w:r>
      <w:r>
        <w:t xml:space="preserve">anage, and </w:t>
      </w:r>
      <w:r w:rsidR="000B0E31">
        <w:t>i</w:t>
      </w:r>
      <w:r>
        <w:t xml:space="preserve">ntegrate, </w:t>
      </w:r>
      <w:r w:rsidR="000B0E31">
        <w:t>e</w:t>
      </w:r>
      <w:r>
        <w:t xml:space="preserve">valuate, </w:t>
      </w:r>
      <w:r w:rsidR="000B0E31">
        <w:t>c</w:t>
      </w:r>
      <w:r>
        <w:t>reate</w:t>
      </w:r>
      <w:r w:rsidR="00EF0A29">
        <w:t>,</w:t>
      </w:r>
      <w:r>
        <w:t xml:space="preserve"> and </w:t>
      </w:r>
      <w:r w:rsidR="000B0E31">
        <w:t>c</w:t>
      </w:r>
      <w:r>
        <w:t>ommunicate</w:t>
      </w:r>
      <w:r w:rsidR="001E1FBC">
        <w:t>”</w:t>
      </w:r>
      <w:r>
        <w:t xml:space="preserve"> (Lankshear </w:t>
      </w:r>
      <w:r w:rsidR="00121309">
        <w:t xml:space="preserve">&amp; </w:t>
      </w:r>
      <w:r>
        <w:t>Knobel, 201</w:t>
      </w:r>
      <w:r w:rsidR="00E10ABF">
        <w:t>5</w:t>
      </w:r>
      <w:r>
        <w:t xml:space="preserve">, p. 10). </w:t>
      </w:r>
    </w:p>
    <w:p w14:paraId="5F7BFECD" w14:textId="10DB1DDD" w:rsidR="00075214" w:rsidRDefault="003449E8" w:rsidP="002F727D">
      <w:r>
        <w:lastRenderedPageBreak/>
        <w:t xml:space="preserve">Life Literacy Canada (2023) defines </w:t>
      </w:r>
      <w:r w:rsidRPr="00D26E05">
        <w:t>digital literacy</w:t>
      </w:r>
      <w:r>
        <w:rPr>
          <w:i/>
        </w:rPr>
        <w:t xml:space="preserve"> </w:t>
      </w:r>
      <w:r>
        <w:t xml:space="preserve">as </w:t>
      </w:r>
      <w:r w:rsidR="006F0773">
        <w:t>the ability to understand</w:t>
      </w:r>
      <w:r>
        <w:t xml:space="preserve">, </w:t>
      </w:r>
      <w:r w:rsidR="006F0773">
        <w:t>navigate</w:t>
      </w:r>
      <w:r>
        <w:t xml:space="preserve">, and adapt to the ever-evolving technological landscape. </w:t>
      </w:r>
      <w:r w:rsidRPr="003B2FB1">
        <w:t xml:space="preserve">Digital literacy is </w:t>
      </w:r>
      <w:r w:rsidR="001A19FF">
        <w:t xml:space="preserve">also </w:t>
      </w:r>
      <w:r w:rsidRPr="003B2FB1">
        <w:t>linked to active societal participation in today's interconnected world. It is the skill and foundation of active digital citizenship, encompassing meaningful online discourse and fostering a digitally inclusive society (Barrie et al., 2021).</w:t>
      </w:r>
      <w:r w:rsidR="008D1CA8">
        <w:t xml:space="preserve"> </w:t>
      </w:r>
      <w:r w:rsidR="00075214">
        <w:t>As computers become more embedded in our daily lives, reshaping our daily activities, ongoing learning about digital technologies becomes crucial to ensure we prosper in personal, professional, and community spheres (Life Literacy Canada, 2023).</w:t>
      </w:r>
    </w:p>
    <w:p w14:paraId="329D1EE0" w14:textId="3BF9ABA9" w:rsidR="00075214" w:rsidRDefault="00121309" w:rsidP="00993D90">
      <w:r>
        <w:t>O</w:t>
      </w:r>
      <w:r w:rsidR="00035885" w:rsidRPr="00035885">
        <w:t xml:space="preserve">ver the last two decades, digital literacy strategy policymaking </w:t>
      </w:r>
      <w:r>
        <w:t xml:space="preserve">developments in Canada </w:t>
      </w:r>
      <w:r w:rsidR="00035885" w:rsidRPr="00035885">
        <w:t xml:space="preserve">indicate that the </w:t>
      </w:r>
      <w:r w:rsidR="003866FD">
        <w:t>Internet</w:t>
      </w:r>
      <w:r w:rsidR="00035885" w:rsidRPr="00035885">
        <w:t xml:space="preserve"> is part of a required national infrastructure (Shepherd </w:t>
      </w:r>
      <w:r>
        <w:t>&amp;</w:t>
      </w:r>
      <w:r w:rsidRPr="00035885">
        <w:t xml:space="preserve"> </w:t>
      </w:r>
      <w:r w:rsidR="00035885" w:rsidRPr="00035885">
        <w:t>Henderson</w:t>
      </w:r>
      <w:r w:rsidR="00D056A7">
        <w:t>, 2019</w:t>
      </w:r>
      <w:r w:rsidR="00035885">
        <w:t>)</w:t>
      </w:r>
      <w:r w:rsidR="00075214">
        <w:t xml:space="preserve">. This is </w:t>
      </w:r>
      <w:r>
        <w:t>because</w:t>
      </w:r>
      <w:r w:rsidR="00075214">
        <w:t xml:space="preserve"> the </w:t>
      </w:r>
      <w:r w:rsidR="003866FD">
        <w:t>Internet</w:t>
      </w:r>
      <w:r w:rsidR="00075214">
        <w:t xml:space="preserve"> </w:t>
      </w:r>
      <w:r w:rsidR="00791859">
        <w:t>can</w:t>
      </w:r>
      <w:r w:rsidR="00075214">
        <w:t xml:space="preserve"> strengthen economic growth, and thus the government should support the development of digital technology.</w:t>
      </w:r>
      <w:r w:rsidR="00075214" w:rsidRPr="00A55630">
        <w:t xml:space="preserve"> </w:t>
      </w:r>
      <w:r w:rsidR="002F727D">
        <w:t xml:space="preserve">Further, </w:t>
      </w:r>
      <w:r w:rsidR="003A6E82">
        <w:t>di</w:t>
      </w:r>
      <w:r w:rsidR="00075214" w:rsidRPr="00A55630">
        <w:t xml:space="preserve">gital literacy warrants close examination, especially when the prevalent perspective on </w:t>
      </w:r>
      <w:r w:rsidR="003866FD">
        <w:t>Internet</w:t>
      </w:r>
      <w:r w:rsidR="00075214" w:rsidRPr="00A55630">
        <w:t xml:space="preserve"> technology prioritizes connectivity and devices over actual skills and software proficiency</w:t>
      </w:r>
      <w:r w:rsidR="00075214">
        <w:t xml:space="preserve"> (</w:t>
      </w:r>
      <w:r w:rsidR="00122C1D" w:rsidRPr="00035885">
        <w:t xml:space="preserve">Shepherd </w:t>
      </w:r>
      <w:r w:rsidR="00122C1D">
        <w:t>&amp;</w:t>
      </w:r>
      <w:r w:rsidR="00122C1D" w:rsidRPr="00035885">
        <w:t xml:space="preserve"> Henderson</w:t>
      </w:r>
      <w:r w:rsidR="00122C1D">
        <w:t>, 2019</w:t>
      </w:r>
      <w:r w:rsidR="00075214">
        <w:t>)</w:t>
      </w:r>
      <w:r w:rsidR="00075214" w:rsidRPr="00A55630">
        <w:t>.</w:t>
      </w:r>
    </w:p>
    <w:p w14:paraId="2B16D8C5" w14:textId="48559E07" w:rsidR="007B33FF" w:rsidRDefault="00075214" w:rsidP="00993D90">
      <w:r w:rsidRPr="00EF5152">
        <w:t xml:space="preserve">Shepherd </w:t>
      </w:r>
      <w:r w:rsidR="00366496">
        <w:t xml:space="preserve">and </w:t>
      </w:r>
      <w:r w:rsidRPr="00350738">
        <w:t xml:space="preserve">Henderson (2019) </w:t>
      </w:r>
      <w:r w:rsidR="007B33FF">
        <w:t xml:space="preserve">note that the shift in Canadian federal strategies toward </w:t>
      </w:r>
      <w:r w:rsidR="003866FD">
        <w:t>Internet</w:t>
      </w:r>
      <w:r w:rsidR="007B33FF">
        <w:t xml:space="preserve"> regulation is directly influenced by the central role of digital literacy within overarching digital agendas, and they underscore the shortcomings of not focusing on implementing digital literacy in</w:t>
      </w:r>
      <w:r>
        <w:t xml:space="preserve"> Canada.</w:t>
      </w:r>
      <w:r w:rsidRPr="00EF5152">
        <w:t xml:space="preserve"> </w:t>
      </w:r>
      <w:r w:rsidR="007F5820">
        <w:t>Moreover, policies</w:t>
      </w:r>
      <w:r w:rsidRPr="00EF5152">
        <w:t xml:space="preserve"> around digital literacy </w:t>
      </w:r>
      <w:r w:rsidR="0026570E">
        <w:t>impacts</w:t>
      </w:r>
      <w:r w:rsidRPr="00EF5152">
        <w:t xml:space="preserve"> the communit</w:t>
      </w:r>
      <w:r>
        <w:t>ies</w:t>
      </w:r>
      <w:r w:rsidRPr="00EF5152">
        <w:t xml:space="preserve"> </w:t>
      </w:r>
      <w:r>
        <w:t xml:space="preserve">the policies </w:t>
      </w:r>
      <w:r w:rsidRPr="00EF5152">
        <w:t>aim to integrate</w:t>
      </w:r>
      <w:r>
        <w:t xml:space="preserve"> (</w:t>
      </w:r>
      <w:r w:rsidRPr="00EF5152">
        <w:t>i.e.</w:t>
      </w:r>
      <w:r>
        <w:t>,</w:t>
      </w:r>
      <w:r w:rsidRPr="00EF5152">
        <w:t xml:space="preserve"> </w:t>
      </w:r>
      <w:r>
        <w:t>these policies</w:t>
      </w:r>
      <w:r w:rsidRPr="00EF5152">
        <w:t xml:space="preserve"> impact the everyday lives of Canadians</w:t>
      </w:r>
      <w:r>
        <w:t>)</w:t>
      </w:r>
      <w:r w:rsidR="007F5820">
        <w:t xml:space="preserve"> (</w:t>
      </w:r>
      <w:r w:rsidR="007F5820" w:rsidRPr="00EF5152">
        <w:t xml:space="preserve">Shepherd </w:t>
      </w:r>
      <w:r w:rsidR="007F5820">
        <w:t xml:space="preserve">&amp; </w:t>
      </w:r>
      <w:r w:rsidR="007F5820" w:rsidRPr="00350738">
        <w:t>Henderson</w:t>
      </w:r>
      <w:r w:rsidR="007F5820">
        <w:t xml:space="preserve">, </w:t>
      </w:r>
      <w:r w:rsidR="007F5820" w:rsidRPr="00350738">
        <w:t>2019</w:t>
      </w:r>
      <w:r w:rsidR="007F5820">
        <w:t>).</w:t>
      </w:r>
      <w:r>
        <w:t xml:space="preserve"> </w:t>
      </w:r>
      <w:r w:rsidR="00610C4C">
        <w:t>H</w:t>
      </w:r>
      <w:r w:rsidRPr="00EF5152">
        <w:t>ence, the ability of Canadians to efficiently interact with digital technologies</w:t>
      </w:r>
      <w:r>
        <w:t xml:space="preserve"> in ways that affect</w:t>
      </w:r>
      <w:r w:rsidRPr="00EF5152">
        <w:t xml:space="preserve"> their overall quality of life</w:t>
      </w:r>
      <w:r>
        <w:t xml:space="preserve">. As such, these authors </w:t>
      </w:r>
      <w:r w:rsidR="007B33FF">
        <w:t>emphasize the importance of recognizing and incorporating digital literacy into the development</w:t>
      </w:r>
      <w:r w:rsidR="007B33FF" w:rsidDel="007B33FF">
        <w:t xml:space="preserve"> </w:t>
      </w:r>
      <w:r>
        <w:t>of</w:t>
      </w:r>
      <w:r w:rsidRPr="00EF5152">
        <w:t xml:space="preserve"> government policies.</w:t>
      </w:r>
    </w:p>
    <w:p w14:paraId="0EC54C7D" w14:textId="4D1A7C0B" w:rsidR="00121309" w:rsidRDefault="007749FC" w:rsidP="00993D90">
      <w:r>
        <w:lastRenderedPageBreak/>
        <w:t>In sum</w:t>
      </w:r>
      <w:r w:rsidR="00075214">
        <w:t>, the ability to navigate, understand, and engage with digital technologies goes beyond being merely advantageous</w:t>
      </w:r>
      <w:r w:rsidR="002F727D">
        <w:t>—</w:t>
      </w:r>
      <w:r w:rsidR="00075214">
        <w:t>it</w:t>
      </w:r>
      <w:r w:rsidR="00CE744D">
        <w:t>’</w:t>
      </w:r>
      <w:r w:rsidR="00075214">
        <w:t xml:space="preserve">s indispensable. Digital literacy, both as a term and a skill, has taken root at the nexus of technology and daily life. </w:t>
      </w:r>
      <w:r w:rsidR="00385091">
        <w:t>As Becker (2018) explains, this proficiency is about adapting to the digital age and accessing a wealth of information, communication tools, and services. In this context,</w:t>
      </w:r>
      <w:r w:rsidR="00385091" w:rsidRPr="00573A4F">
        <w:t xml:space="preserve"> </w:t>
      </w:r>
      <w:r w:rsidR="00601A8F">
        <w:t xml:space="preserve">digital literacy is recognized as crucial for active engagement in modern community life. </w:t>
      </w:r>
    </w:p>
    <w:p w14:paraId="1A40D47B" w14:textId="77777777" w:rsidR="0011628F" w:rsidRPr="00C9413A" w:rsidRDefault="003449E8" w:rsidP="00993D90">
      <w:pPr>
        <w:pStyle w:val="Heading2"/>
      </w:pPr>
      <w:bookmarkStart w:id="48" w:name="_Toc149055768"/>
      <w:bookmarkStart w:id="49" w:name="_Toc149066493"/>
      <w:bookmarkStart w:id="50" w:name="_Toc149108212"/>
      <w:bookmarkStart w:id="51" w:name="_Toc149055769"/>
      <w:bookmarkStart w:id="52" w:name="_Toc149066494"/>
      <w:bookmarkStart w:id="53" w:name="_Toc149108213"/>
      <w:bookmarkStart w:id="54" w:name="_Toc201061518"/>
      <w:bookmarkStart w:id="55" w:name="_Toc201070734"/>
      <w:bookmarkStart w:id="56" w:name="_Toc201589030"/>
      <w:bookmarkStart w:id="57" w:name="_Toc203299304"/>
      <w:bookmarkStart w:id="58" w:name="_Toc206064754"/>
      <w:bookmarkEnd w:id="48"/>
      <w:bookmarkEnd w:id="49"/>
      <w:bookmarkEnd w:id="50"/>
      <w:bookmarkEnd w:id="51"/>
      <w:bookmarkEnd w:id="52"/>
      <w:bookmarkEnd w:id="53"/>
      <w:r w:rsidRPr="00C9413A">
        <w:t>Digital Literacy Training</w:t>
      </w:r>
      <w:bookmarkEnd w:id="54"/>
      <w:bookmarkEnd w:id="55"/>
      <w:bookmarkEnd w:id="56"/>
      <w:bookmarkEnd w:id="57"/>
      <w:bookmarkEnd w:id="58"/>
    </w:p>
    <w:p w14:paraId="074450C3" w14:textId="03139BA1" w:rsidR="00350738" w:rsidRDefault="003647AD" w:rsidP="00993D90">
      <w:r>
        <w:t xml:space="preserve">As described </w:t>
      </w:r>
      <w:r w:rsidR="00AB44FD">
        <w:t>earlier</w:t>
      </w:r>
      <w:r w:rsidR="009A7CEF" w:rsidRPr="009A7CEF">
        <w:t xml:space="preserve">, </w:t>
      </w:r>
      <w:r w:rsidR="00791859">
        <w:t>navigating</w:t>
      </w:r>
      <w:r w:rsidR="009A7CEF" w:rsidRPr="009A7CEF">
        <w:t>, understand</w:t>
      </w:r>
      <w:r w:rsidR="00791859">
        <w:t>ing</w:t>
      </w:r>
      <w:r w:rsidR="009A7CEF" w:rsidRPr="009A7CEF">
        <w:t>, and effectively us</w:t>
      </w:r>
      <w:r w:rsidR="00791859">
        <w:t>ing</w:t>
      </w:r>
      <w:r w:rsidR="009A7CEF" w:rsidRPr="009A7CEF">
        <w:t xml:space="preserve"> digital tools and platforms is paramount</w:t>
      </w:r>
      <w:r w:rsidR="00121309">
        <w:t xml:space="preserve"> in today</w:t>
      </w:r>
      <w:r w:rsidR="00E063FA">
        <w:t>’</w:t>
      </w:r>
      <w:r w:rsidR="00121309">
        <w:t>s digital age</w:t>
      </w:r>
      <w:r w:rsidR="009A7CEF" w:rsidRPr="009A7CEF">
        <w:t xml:space="preserve">. </w:t>
      </w:r>
      <w:r>
        <w:t xml:space="preserve">One way to </w:t>
      </w:r>
      <w:r w:rsidR="007B33FF">
        <w:t>acquire</w:t>
      </w:r>
      <w:r>
        <w:t xml:space="preserve"> these </w:t>
      </w:r>
      <w:r w:rsidR="007B33FF">
        <w:t>skill</w:t>
      </w:r>
      <w:r>
        <w:t xml:space="preserve">s is through digital literacy training. </w:t>
      </w:r>
      <w:r w:rsidR="00425CD4" w:rsidRPr="006621E7">
        <w:rPr>
          <w:i/>
          <w:iCs/>
        </w:rPr>
        <w:t>Digital literacy training</w:t>
      </w:r>
      <w:r w:rsidR="00425CD4" w:rsidRPr="00425CD4">
        <w:t xml:space="preserve"> is an encompassing educational initiative </w:t>
      </w:r>
      <w:r w:rsidR="00121309">
        <w:t>to</w:t>
      </w:r>
      <w:r w:rsidR="00425CD4" w:rsidRPr="00425CD4">
        <w:t xml:space="preserve"> equip individuals with the requisite skills</w:t>
      </w:r>
      <w:r>
        <w:t>, competencies,</w:t>
      </w:r>
      <w:r w:rsidR="00425CD4" w:rsidRPr="00425CD4">
        <w:t xml:space="preserve"> and knowledge </w:t>
      </w:r>
      <w:r w:rsidR="00CE5AB8" w:rsidRPr="009A7CEF">
        <w:t>to function confidently in a technology-driven environment (Barrie et al., 2021</w:t>
      </w:r>
      <w:r w:rsidR="00CE5AB8">
        <w:t xml:space="preserve">; </w:t>
      </w:r>
      <w:r w:rsidR="00425CD4" w:rsidRPr="00425CD4">
        <w:t>Bawden, 2008</w:t>
      </w:r>
      <w:r w:rsidR="00CE5AB8">
        <w:t xml:space="preserve">). </w:t>
      </w:r>
    </w:p>
    <w:p w14:paraId="17D33608" w14:textId="7FD8EA30" w:rsidR="00352B47" w:rsidRDefault="00352B47" w:rsidP="00993D90">
      <w:r>
        <w:t>As such, d</w:t>
      </w:r>
      <w:r w:rsidRPr="00DE0842">
        <w:t xml:space="preserve">igital literacy training </w:t>
      </w:r>
      <w:r w:rsidR="00121309">
        <w:t>is</w:t>
      </w:r>
      <w:r w:rsidRPr="00DE0842">
        <w:t xml:space="preserve"> pivotal in empowering individuals, granting them the confidence and competence to navigate the expansive digital realm (Gilster, 1997). This empowerment is not just about the ability to use a device or access the </w:t>
      </w:r>
      <w:r w:rsidR="003866FD">
        <w:t>Internet</w:t>
      </w:r>
      <w:r w:rsidRPr="00DE0842">
        <w:t>; it</w:t>
      </w:r>
      <w:r w:rsidR="00791859">
        <w:t xml:space="preserve"> i</w:t>
      </w:r>
      <w:r w:rsidRPr="00DE0842">
        <w:t xml:space="preserve">s about understanding, interpreting, and creating digital content. By fostering these skills, individuals can effectively access information, communicate with others, and complete a myriad of tasks online, from personal banking to virtual </w:t>
      </w:r>
      <w:r>
        <w:t>socialization</w:t>
      </w:r>
      <w:r w:rsidR="00121309">
        <w:t>,</w:t>
      </w:r>
      <w:r>
        <w:t xml:space="preserve"> to lessen social isolation among older adults (Nedeljko et al., 2021)</w:t>
      </w:r>
      <w:r w:rsidRPr="00DE0842">
        <w:t xml:space="preserve">. Beyond utility, </w:t>
      </w:r>
      <w:r>
        <w:t>digital literacy training can also teach individuals</w:t>
      </w:r>
      <w:r w:rsidRPr="00DE0842">
        <w:t xml:space="preserve"> </w:t>
      </w:r>
      <w:r>
        <w:t>to</w:t>
      </w:r>
      <w:r w:rsidRPr="00DE0842">
        <w:t xml:space="preserve"> evaluate online content</w:t>
      </w:r>
      <w:r w:rsidR="00121309">
        <w:t xml:space="preserve"> critically</w:t>
      </w:r>
      <w:r w:rsidRPr="00DE0842">
        <w:t>, discern credible sources from misleading ones, and safeguard themselves from potential cyber threats (Hobbs, 2010).</w:t>
      </w:r>
    </w:p>
    <w:p w14:paraId="651952A5" w14:textId="136AA9F4" w:rsidR="00BD7FEA" w:rsidRDefault="00352B47" w:rsidP="00993D90">
      <w:r>
        <w:t xml:space="preserve">In this way, digital literacy </w:t>
      </w:r>
      <w:r w:rsidRPr="009A7CEF">
        <w:t>training is not merely about understanding how to use a computer or smartphone</w:t>
      </w:r>
      <w:r>
        <w:t>,</w:t>
      </w:r>
      <w:r w:rsidRPr="009A7CEF">
        <w:t xml:space="preserve"> but extends to critical thinking about digital content, ensuring online safety, and engaging in responsible digital </w:t>
      </w:r>
      <w:r w:rsidR="00205ABA">
        <w:t>behaviour</w:t>
      </w:r>
      <w:r>
        <w:t xml:space="preserve"> (</w:t>
      </w:r>
      <w:proofErr w:type="spellStart"/>
      <w:r>
        <w:t>Tinmanz</w:t>
      </w:r>
      <w:proofErr w:type="spellEnd"/>
      <w:r>
        <w:t xml:space="preserve"> et al., 2022)</w:t>
      </w:r>
      <w:r w:rsidRPr="009A7CEF">
        <w:t>.</w:t>
      </w:r>
      <w:r>
        <w:t xml:space="preserve"> </w:t>
      </w:r>
      <w:r w:rsidRPr="00942226">
        <w:t xml:space="preserve">Such </w:t>
      </w:r>
      <w:r w:rsidRPr="00942226">
        <w:lastRenderedPageBreak/>
        <w:t>skills are invaluable for personal and professional realms, bridging the gap between mere technology usage and meaningful digital engagement (Belshaw, 2012)</w:t>
      </w:r>
      <w:r>
        <w:t xml:space="preserve">. </w:t>
      </w:r>
      <w:r w:rsidR="00C817E7">
        <w:t>A</w:t>
      </w:r>
      <w:r w:rsidRPr="00942226">
        <w:t xml:space="preserve">s the digital landscape continues to evolve, so does the scope of digital literacy, highlighting the need for </w:t>
      </w:r>
      <w:r>
        <w:t>lifelong</w:t>
      </w:r>
      <w:r w:rsidRPr="00942226">
        <w:t xml:space="preserve"> learning (</w:t>
      </w:r>
      <w:r w:rsidR="00D3793C">
        <w:t>Taher</w:t>
      </w:r>
      <w:r w:rsidRPr="00942226">
        <w:t>, 20</w:t>
      </w:r>
      <w:r>
        <w:t>2</w:t>
      </w:r>
      <w:r w:rsidR="00D3793C">
        <w:t>1</w:t>
      </w:r>
      <w:r w:rsidRPr="00942226">
        <w:t>).</w:t>
      </w:r>
      <w:r>
        <w:t xml:space="preserve"> </w:t>
      </w:r>
    </w:p>
    <w:p w14:paraId="2ED0C7FF" w14:textId="6980D55B" w:rsidR="007B33FF" w:rsidRPr="00917E2A" w:rsidRDefault="007B33FF" w:rsidP="00993D90">
      <w:pPr>
        <w:pStyle w:val="Heading2"/>
      </w:pPr>
      <w:bookmarkStart w:id="59" w:name="_Toc201061519"/>
      <w:bookmarkStart w:id="60" w:name="_Toc201070735"/>
      <w:bookmarkStart w:id="61" w:name="_Toc201589031"/>
      <w:bookmarkStart w:id="62" w:name="_Toc203299305"/>
      <w:bookmarkStart w:id="63" w:name="_Toc206064755"/>
      <w:r w:rsidRPr="00917E2A">
        <w:t>The Role of Libraries to Address the Digital Divide</w:t>
      </w:r>
      <w:bookmarkEnd w:id="59"/>
      <w:bookmarkEnd w:id="60"/>
      <w:bookmarkEnd w:id="61"/>
      <w:bookmarkEnd w:id="62"/>
      <w:bookmarkEnd w:id="63"/>
    </w:p>
    <w:p w14:paraId="66F317FC" w14:textId="64EE8378" w:rsidR="002D6955" w:rsidRDefault="009554F6" w:rsidP="00993D90">
      <w:r w:rsidRPr="009554F6">
        <w:t xml:space="preserve">Experts emphasize the role of Library and Information Science scholars and community organizations in addressing the digital divide as a crucial aspect </w:t>
      </w:r>
      <w:r w:rsidRPr="009242C2">
        <w:t xml:space="preserve">of </w:t>
      </w:r>
      <w:r w:rsidR="00F2700A" w:rsidRPr="009242C2">
        <w:t xml:space="preserve">promoting digital inclusion </w:t>
      </w:r>
      <w:r w:rsidRPr="009554F6">
        <w:t>(Wynia Baluk et al., 202</w:t>
      </w:r>
      <w:r w:rsidR="005A5AE9">
        <w:t>3</w:t>
      </w:r>
      <w:r w:rsidRPr="009554F6">
        <w:t xml:space="preserve">). </w:t>
      </w:r>
      <w:r w:rsidR="00BD7FEA">
        <w:t>These experts</w:t>
      </w:r>
      <w:r w:rsidRPr="009554F6">
        <w:t xml:space="preserve"> highlight how public libraries and affordable housing providers </w:t>
      </w:r>
      <w:r w:rsidR="00121309">
        <w:t>are</w:t>
      </w:r>
      <w:r w:rsidRPr="009554F6">
        <w:t xml:space="preserve"> key in promoting digital literacy and inclusion, ensuring that information, skill development, education, social networks, and resources are accessible to marginalized populations. This approach contrasts with a warning from researchers about the risk of a growing digital divide without proper digital literacy support for underserved groups (</w:t>
      </w:r>
      <w:r w:rsidR="001D5DF3" w:rsidRPr="009554F6">
        <w:t>Wynia Baluk et al., 20</w:t>
      </w:r>
      <w:r w:rsidR="005A5AE9">
        <w:t>23</w:t>
      </w:r>
      <w:r w:rsidRPr="009554F6">
        <w:t>).</w:t>
      </w:r>
      <w:r>
        <w:t xml:space="preserve"> </w:t>
      </w:r>
      <w:r w:rsidR="00350738">
        <w:t xml:space="preserve">This digital divide causes the </w:t>
      </w:r>
      <w:r w:rsidR="00352B47">
        <w:t xml:space="preserve">development of </w:t>
      </w:r>
      <w:r w:rsidR="00350738">
        <w:t xml:space="preserve">have and have-not groups (Lam </w:t>
      </w:r>
      <w:r w:rsidR="00121309">
        <w:t xml:space="preserve">&amp; </w:t>
      </w:r>
      <w:r w:rsidR="00350738">
        <w:t xml:space="preserve">Lee, 2006). Certain groups </w:t>
      </w:r>
      <w:r w:rsidR="007B33FF">
        <w:t>possess</w:t>
      </w:r>
      <w:r w:rsidR="00350738">
        <w:t xml:space="preserve"> the </w:t>
      </w:r>
      <w:r w:rsidR="00352B47">
        <w:t>requisite</w:t>
      </w:r>
      <w:r w:rsidR="00350738">
        <w:t xml:space="preserve"> digital literacy skills </w:t>
      </w:r>
      <w:r w:rsidR="00352B47">
        <w:t>ne</w:t>
      </w:r>
      <w:r w:rsidR="007B33FF">
        <w:t>cessary</w:t>
      </w:r>
      <w:r w:rsidR="00352B47">
        <w:t xml:space="preserve"> </w:t>
      </w:r>
      <w:r w:rsidR="00350738">
        <w:t>to stay engaged and connected in modern society</w:t>
      </w:r>
      <w:r w:rsidR="00121309">
        <w:t>. In contrast,</w:t>
      </w:r>
      <w:r w:rsidR="00350738">
        <w:t xml:space="preserve"> others do not have the</w:t>
      </w:r>
      <w:r w:rsidR="00352B47">
        <w:t>se</w:t>
      </w:r>
      <w:r w:rsidR="00350738">
        <w:t xml:space="preserve"> </w:t>
      </w:r>
      <w:r w:rsidR="00121309">
        <w:t>requir</w:t>
      </w:r>
      <w:r w:rsidR="00350738">
        <w:t>ed skills</w:t>
      </w:r>
      <w:r w:rsidR="00121309">
        <w:t xml:space="preserve">, </w:t>
      </w:r>
      <w:r w:rsidR="00350738">
        <w:t xml:space="preserve">hence isolating or decreasing their connection within society </w:t>
      </w:r>
      <w:r w:rsidR="0070705B">
        <w:t>(</w:t>
      </w:r>
      <w:r w:rsidR="0070705B" w:rsidRPr="009554F6">
        <w:t>Wynia Baluk et al., 202</w:t>
      </w:r>
      <w:r w:rsidR="00315D9A">
        <w:t>3</w:t>
      </w:r>
      <w:r w:rsidR="0070705B" w:rsidRPr="009554F6">
        <w:t>)</w:t>
      </w:r>
      <w:r w:rsidR="00350738">
        <w:t>.</w:t>
      </w:r>
    </w:p>
    <w:p w14:paraId="417D6055" w14:textId="2AD2E7AA" w:rsidR="00E440D4" w:rsidRDefault="002D31EC" w:rsidP="00993D90">
      <w:r>
        <w:t xml:space="preserve">Fortunately, public libraries </w:t>
      </w:r>
      <w:r w:rsidRPr="003477E5">
        <w:t xml:space="preserve">champion efforts to bridge the digital </w:t>
      </w:r>
      <w:r>
        <w:t>divide</w:t>
      </w:r>
      <w:r w:rsidRPr="003477E5">
        <w:t xml:space="preserve"> by providing digital training and services to</w:t>
      </w:r>
      <w:r>
        <w:t xml:space="preserve"> community members, such as</w:t>
      </w:r>
      <w:r w:rsidRPr="003477E5">
        <w:t xml:space="preserve"> </w:t>
      </w:r>
      <w:r>
        <w:t xml:space="preserve">seniors </w:t>
      </w:r>
      <w:r w:rsidRPr="003477E5">
        <w:t>and low-income individuals</w:t>
      </w:r>
      <w:r>
        <w:t xml:space="preserve">, who may have no other </w:t>
      </w:r>
      <w:r w:rsidR="00121309">
        <w:t>way</w:t>
      </w:r>
      <w:r>
        <w:t xml:space="preserve"> to obtain digital literacy skills</w:t>
      </w:r>
      <w:r w:rsidRPr="003477E5">
        <w:t xml:space="preserve"> (Wynia Baluk</w:t>
      </w:r>
      <w:r>
        <w:t xml:space="preserve"> et al.</w:t>
      </w:r>
      <w:r w:rsidRPr="003477E5">
        <w:t>,</w:t>
      </w:r>
      <w:r>
        <w:t xml:space="preserve"> 2023).</w:t>
      </w:r>
      <w:r w:rsidRPr="003477E5">
        <w:t xml:space="preserve"> </w:t>
      </w:r>
      <w:r w:rsidRPr="003951BE">
        <w:t>Public libraries</w:t>
      </w:r>
      <w:r>
        <w:t xml:space="preserve"> </w:t>
      </w:r>
      <w:r w:rsidRPr="003951BE">
        <w:t>provide communit</w:t>
      </w:r>
      <w:r>
        <w:t xml:space="preserve">y members </w:t>
      </w:r>
      <w:r w:rsidRPr="003951BE">
        <w:t xml:space="preserve">complimentary access to digital literacy training, Wi-Fi, and various technologies, from basic computers to advanced tools (Detlor et al., 2022). They </w:t>
      </w:r>
      <w:r>
        <w:t xml:space="preserve">often </w:t>
      </w:r>
      <w:r w:rsidRPr="003951BE">
        <w:t xml:space="preserve">offer diverse digital training methods, from self-guided tutorials to personalized support, group sessions, guest lectures, specialized professional training, community partnerships, and </w:t>
      </w:r>
      <w:r>
        <w:t>technology-centred</w:t>
      </w:r>
      <w:r w:rsidRPr="003951BE">
        <w:t xml:space="preserve"> spaces (Julien et al., 2021).</w:t>
      </w:r>
      <w:r>
        <w:t xml:space="preserve"> </w:t>
      </w:r>
      <w:r>
        <w:lastRenderedPageBreak/>
        <w:t xml:space="preserve">These varied approaches allow libraries to </w:t>
      </w:r>
      <w:r w:rsidRPr="00A97C4F">
        <w:t>tailor their services to meet the unique needs of older adults, helping them integrate technology into their daily lives in meaningful ways.</w:t>
      </w:r>
      <w:r w:rsidR="00D0517C">
        <w:t xml:space="preserve"> </w:t>
      </w:r>
    </w:p>
    <w:p w14:paraId="239C87EF" w14:textId="1FAC97FB" w:rsidR="00C55E91" w:rsidRDefault="00D0517C" w:rsidP="00993D90">
      <w:r>
        <w:t>Barrie et al.</w:t>
      </w:r>
      <w:r w:rsidRPr="0006032F">
        <w:t xml:space="preserve"> (20</w:t>
      </w:r>
      <w:r>
        <w:t>21</w:t>
      </w:r>
      <w:r w:rsidRPr="0006032F">
        <w:t xml:space="preserve">) highlight </w:t>
      </w:r>
      <w:r w:rsidR="007C12EB">
        <w:t>how</w:t>
      </w:r>
      <w:r w:rsidR="007C12EB" w:rsidRPr="0006032F">
        <w:t xml:space="preserve"> </w:t>
      </w:r>
      <w:r w:rsidRPr="0006032F">
        <w:t xml:space="preserve">public libraries </w:t>
      </w:r>
      <w:r w:rsidR="00121309">
        <w:t>are</w:t>
      </w:r>
      <w:r w:rsidRPr="0006032F">
        <w:t xml:space="preserve"> pivotal stakeholders in addressing barriers to digital literacy for older adults. Their role as accessible community hubs makes them uniquely positioned to provide tailored ICT training, offer technical instruction</w:t>
      </w:r>
      <w:r w:rsidR="0056755F">
        <w:t>,</w:t>
      </w:r>
      <w:r w:rsidRPr="0006032F">
        <w:t xml:space="preserve"> </w:t>
      </w:r>
      <w:r w:rsidR="00121309">
        <w:t>and</w:t>
      </w:r>
      <w:r w:rsidRPr="0006032F">
        <w:t xml:space="preserve"> address socio-contextual challenges such as confidence and usability concerns. Through collaboration with other community organizations, libraries can adapt their digital literacy programs to account for the varied levels of experience and specific needs of older adults, ensuring greater inclusivity and effectiveness</w:t>
      </w:r>
      <w:r w:rsidR="00E440D4">
        <w:t xml:space="preserve">. </w:t>
      </w:r>
      <w:r w:rsidR="00C55E91">
        <w:t xml:space="preserve">As a part of their </w:t>
      </w:r>
      <w:r w:rsidR="002D6955">
        <w:t xml:space="preserve">strategic </w:t>
      </w:r>
      <w:r w:rsidR="00C55E91">
        <w:t xml:space="preserve">mandate, public libraries are </w:t>
      </w:r>
      <w:r w:rsidR="002D6955">
        <w:t xml:space="preserve">keen </w:t>
      </w:r>
      <w:r w:rsidR="00C55E91">
        <w:t>to assist</w:t>
      </w:r>
      <w:r w:rsidR="002D6955">
        <w:t xml:space="preserve"> with</w:t>
      </w:r>
      <w:r w:rsidR="00C55E91">
        <w:t xml:space="preserve"> the </w:t>
      </w:r>
      <w:r w:rsidR="00E3690E">
        <w:t>ICT</w:t>
      </w:r>
      <w:r w:rsidR="002D6955">
        <w:t xml:space="preserve"> </w:t>
      </w:r>
      <w:r w:rsidR="00C55E91">
        <w:t>needs of their community</w:t>
      </w:r>
      <w:r w:rsidR="00E3690E">
        <w:t xml:space="preserve"> members</w:t>
      </w:r>
      <w:r w:rsidR="00C55E91">
        <w:t xml:space="preserve"> and</w:t>
      </w:r>
      <w:r w:rsidR="00C55E91" w:rsidRPr="003951BE">
        <w:t xml:space="preserve"> </w:t>
      </w:r>
      <w:r w:rsidR="00C55E91">
        <w:t>t</w:t>
      </w:r>
      <w:r w:rsidR="00C55E91" w:rsidRPr="003951BE">
        <w:t>o foster an inclusive environment</w:t>
      </w:r>
      <w:r w:rsidR="00C55E91">
        <w:t xml:space="preserve"> creating a community hub for individuals</w:t>
      </w:r>
      <w:r w:rsidR="002D6955">
        <w:t>,</w:t>
      </w:r>
      <w:r w:rsidR="00C55E91">
        <w:t xml:space="preserve"> to not only feel welcomed but also</w:t>
      </w:r>
      <w:r w:rsidR="00121309">
        <w:t xml:space="preserve"> to</w:t>
      </w:r>
      <w:r w:rsidR="00C55E91">
        <w:t xml:space="preserve"> access needed services and act as a site of connection</w:t>
      </w:r>
      <w:r w:rsidR="00C55E91" w:rsidRPr="003951BE">
        <w:t xml:space="preserve"> (Barrie et al., 2021; </w:t>
      </w:r>
      <w:r w:rsidR="00C55E91">
        <w:t xml:space="preserve">Julien et al., 2022). </w:t>
      </w:r>
      <w:r w:rsidR="002D6955">
        <w:t xml:space="preserve">For example, </w:t>
      </w:r>
      <w:r w:rsidR="006F08C8">
        <w:t xml:space="preserve">81% of </w:t>
      </w:r>
      <w:r w:rsidR="002D6955">
        <w:t>public libraries across Ontario</w:t>
      </w:r>
      <w:r w:rsidR="006F08C8">
        <w:t xml:space="preserve"> </w:t>
      </w:r>
      <w:r w:rsidR="002D6955">
        <w:t xml:space="preserve">reported enhanced social and community involvement via the </w:t>
      </w:r>
      <w:r w:rsidR="00E3690E">
        <w:t xml:space="preserve">library’s </w:t>
      </w:r>
      <w:r w:rsidR="002D6955">
        <w:t xml:space="preserve">provision of </w:t>
      </w:r>
      <w:r w:rsidR="00E3690E">
        <w:t>free access to digital</w:t>
      </w:r>
      <w:r w:rsidR="002D6955">
        <w:t xml:space="preserve"> technolog</w:t>
      </w:r>
      <w:r w:rsidR="002F4046">
        <w:t>ies</w:t>
      </w:r>
      <w:r w:rsidR="00E3690E">
        <w:t xml:space="preserve"> and </w:t>
      </w:r>
      <w:r w:rsidR="002F4046">
        <w:t xml:space="preserve">91% </w:t>
      </w:r>
      <w:r w:rsidR="00E3690E">
        <w:t xml:space="preserve">of public libraries </w:t>
      </w:r>
      <w:r w:rsidR="002F4046">
        <w:t>stated t</w:t>
      </w:r>
      <w:r w:rsidR="002F4046" w:rsidRPr="006A5C54">
        <w:t>h</w:t>
      </w:r>
      <w:r w:rsidR="00CB53AA">
        <w:t>at th</w:t>
      </w:r>
      <w:r w:rsidR="002F4046" w:rsidRPr="006A5C54">
        <w:t>e</w:t>
      </w:r>
      <w:r w:rsidR="00E3690E">
        <w:t>ir</w:t>
      </w:r>
      <w:r w:rsidR="002F4046" w:rsidRPr="006A5C54">
        <w:t xml:space="preserve"> library </w:t>
      </w:r>
      <w:r w:rsidR="00E3690E">
        <w:t xml:space="preserve">was successful in both </w:t>
      </w:r>
      <w:r w:rsidR="002F4046" w:rsidRPr="006A5C54">
        <w:t>introduc</w:t>
      </w:r>
      <w:r w:rsidR="00E3690E">
        <w:t>ing</w:t>
      </w:r>
      <w:r w:rsidR="002F4046" w:rsidRPr="006A5C54">
        <w:t xml:space="preserve"> </w:t>
      </w:r>
      <w:r w:rsidR="002F4046">
        <w:t>patrons</w:t>
      </w:r>
      <w:r w:rsidR="002F4046" w:rsidRPr="006A5C54">
        <w:t xml:space="preserve"> to </w:t>
      </w:r>
      <w:r w:rsidR="00E3690E">
        <w:t>ICTs a</w:t>
      </w:r>
      <w:r w:rsidR="002F4046" w:rsidRPr="006A5C54">
        <w:t>nd motivat</w:t>
      </w:r>
      <w:r w:rsidR="00E3690E">
        <w:t>ing</w:t>
      </w:r>
      <w:r w:rsidR="002F4046" w:rsidRPr="006A5C54">
        <w:t xml:space="preserve"> </w:t>
      </w:r>
      <w:r w:rsidR="00BC0BDD">
        <w:t>older adults</w:t>
      </w:r>
      <w:r w:rsidR="00BC0BDD" w:rsidRPr="006A5C54">
        <w:t xml:space="preserve"> </w:t>
      </w:r>
      <w:r w:rsidR="002F4046" w:rsidRPr="006A5C54">
        <w:t xml:space="preserve">to keep using </w:t>
      </w:r>
      <w:r w:rsidR="00E3690E">
        <w:t xml:space="preserve">these technologies via </w:t>
      </w:r>
      <w:r w:rsidR="00C14156">
        <w:t xml:space="preserve">the </w:t>
      </w:r>
      <w:r w:rsidR="00E3690E">
        <w:t>provision of digital literacy training</w:t>
      </w:r>
      <w:r w:rsidR="002F4046">
        <w:t xml:space="preserve"> (</w:t>
      </w:r>
      <w:proofErr w:type="spellStart"/>
      <w:r w:rsidR="002F4046">
        <w:t>Nor</w:t>
      </w:r>
      <w:r w:rsidR="00C55E91">
        <w:t>dicity</w:t>
      </w:r>
      <w:proofErr w:type="spellEnd"/>
      <w:r w:rsidR="002F4046">
        <w:t xml:space="preserve">, </w:t>
      </w:r>
      <w:r w:rsidR="00C55E91">
        <w:t>2018)</w:t>
      </w:r>
      <w:r w:rsidR="002F4046">
        <w:t>.</w:t>
      </w:r>
      <w:r w:rsidR="00C55E91" w:rsidRPr="00946016">
        <w:t xml:space="preserve"> </w:t>
      </w:r>
    </w:p>
    <w:p w14:paraId="60E95929" w14:textId="7B83627B" w:rsidR="00352B47" w:rsidRDefault="00C55E91" w:rsidP="00993D90">
      <w:r w:rsidRPr="00F866B8">
        <w:t xml:space="preserve">Recognizing this, </w:t>
      </w:r>
      <w:r>
        <w:t>public libraries act as community hub</w:t>
      </w:r>
      <w:r w:rsidR="007B7F39">
        <w:t>s</w:t>
      </w:r>
      <w:r>
        <w:t xml:space="preserve"> to foster and support collaborative creative spaces with embedded ideals of entrepreneurship, skill development, and community engagement</w:t>
      </w:r>
      <w:r w:rsidRPr="00F866B8">
        <w:t xml:space="preserve">-led initiatives </w:t>
      </w:r>
      <w:r>
        <w:t xml:space="preserve">that </w:t>
      </w:r>
      <w:r w:rsidRPr="00F866B8">
        <w:t>highlight the importance of digital literacy and its potential to bridge these gaps</w:t>
      </w:r>
      <w:r>
        <w:t xml:space="preserve"> (Barrie et al., 2021)</w:t>
      </w:r>
      <w:r w:rsidRPr="00F866B8">
        <w:t xml:space="preserve">. </w:t>
      </w:r>
      <w:r w:rsidR="00E3690E">
        <w:t>Furthermore</w:t>
      </w:r>
      <w:r>
        <w:t>, public libraries consistently broaden their services to incorporate existing and n</w:t>
      </w:r>
      <w:r w:rsidR="00E3690E">
        <w:t>ew</w:t>
      </w:r>
      <w:r>
        <w:t xml:space="preserve"> technologies. </w:t>
      </w:r>
      <w:r w:rsidR="00E3690E">
        <w:t>Public libraries</w:t>
      </w:r>
      <w:r>
        <w:t xml:space="preserve"> lead the way in offering access to information and skills to a diverse range of individuals (</w:t>
      </w:r>
      <w:r w:rsidR="00DB49C4">
        <w:t>Barrie et al., 2021).</w:t>
      </w:r>
    </w:p>
    <w:p w14:paraId="2D2F3A98" w14:textId="770FA052" w:rsidR="00A009F6" w:rsidRDefault="00D959C8" w:rsidP="00993D90">
      <w:r w:rsidRPr="00E43B45">
        <w:lastRenderedPageBreak/>
        <w:t>Detlor et al.</w:t>
      </w:r>
      <w:r>
        <w:t xml:space="preserve"> (</w:t>
      </w:r>
      <w:r w:rsidRPr="00E43B45">
        <w:t>2022</w:t>
      </w:r>
      <w:r>
        <w:t xml:space="preserve">) conducted a study investigating the factors that impact the delivery of successful digital literacy training initiatives offered by community organizations, such as public libraries. </w:t>
      </w:r>
      <w:r w:rsidR="001D1264">
        <w:t>Detlor</w:t>
      </w:r>
      <w:r w:rsidR="005C2D10">
        <w:t xml:space="preserve"> et al. (2022)</w:t>
      </w:r>
      <w:r>
        <w:t xml:space="preserve"> </w:t>
      </w:r>
      <w:r w:rsidR="0056755F">
        <w:t>results</w:t>
      </w:r>
      <w:r>
        <w:t xml:space="preserve"> identify that learning environment</w:t>
      </w:r>
      <w:r w:rsidR="00A009F6">
        <w:t>al</w:t>
      </w:r>
      <w:r>
        <w:t xml:space="preserve"> factors and training program components influence student learning outcomes </w:t>
      </w:r>
      <w:r w:rsidR="00791859">
        <w:t>regarding</w:t>
      </w:r>
      <w:r>
        <w:t xml:space="preserve"> psychological, </w:t>
      </w:r>
      <w:r w:rsidR="00205ABA">
        <w:t>behaviour</w:t>
      </w:r>
      <w:r>
        <w:t>al, and benefit outcomes</w:t>
      </w:r>
      <w:r w:rsidR="004875ED">
        <w:t xml:space="preserve">. Please </w:t>
      </w:r>
      <w:r w:rsidR="00A009F6">
        <w:t>see</w:t>
      </w:r>
      <w:r w:rsidR="00500D38">
        <w:t xml:space="preserve"> </w:t>
      </w:r>
      <w:r w:rsidR="004A32AB">
        <w:fldChar w:fldCharType="begin"/>
      </w:r>
      <w:r w:rsidR="004A32AB">
        <w:instrText xml:space="preserve"> REF _Ref203215203 \h </w:instrText>
      </w:r>
      <w:r w:rsidR="004A32AB">
        <w:fldChar w:fldCharType="separate"/>
      </w:r>
      <w:r w:rsidR="005F3D00">
        <w:t xml:space="preserve">Figure </w:t>
      </w:r>
      <w:r w:rsidR="005F3D00">
        <w:rPr>
          <w:noProof/>
        </w:rPr>
        <w:t>1</w:t>
      </w:r>
      <w:r w:rsidR="004A32AB">
        <w:fldChar w:fldCharType="end"/>
      </w:r>
      <w:r>
        <w:t xml:space="preserve">. </w:t>
      </w:r>
    </w:p>
    <w:p w14:paraId="31D39945" w14:textId="0E3B4353" w:rsidR="005A6C4F" w:rsidRPr="00C30B8D" w:rsidRDefault="004A32AB" w:rsidP="00993D90">
      <w:pPr>
        <w:pStyle w:val="Caption"/>
      </w:pPr>
      <w:bookmarkStart w:id="64" w:name="_Ref203215203"/>
      <w:bookmarkStart w:id="65" w:name="_Toc203215213"/>
      <w:bookmarkStart w:id="66" w:name="_Toc205887713"/>
      <w:r>
        <w:t xml:space="preserve">Figure </w:t>
      </w:r>
      <w:r>
        <w:fldChar w:fldCharType="begin"/>
      </w:r>
      <w:r>
        <w:instrText xml:space="preserve"> SEQ Figure \* ARABIC </w:instrText>
      </w:r>
      <w:r>
        <w:fldChar w:fldCharType="separate"/>
      </w:r>
      <w:r w:rsidR="005F3D00">
        <w:rPr>
          <w:noProof/>
        </w:rPr>
        <w:t>1</w:t>
      </w:r>
      <w:r>
        <w:fldChar w:fldCharType="end"/>
      </w:r>
      <w:bookmarkEnd w:id="64"/>
      <w:r>
        <w:t xml:space="preserve">: </w:t>
      </w:r>
      <w:r w:rsidRPr="00EF3EEE">
        <w:t>Detlor et al.'s (2022) Conceptual Framework</w:t>
      </w:r>
      <w:bookmarkEnd w:id="65"/>
      <w:bookmarkEnd w:id="66"/>
    </w:p>
    <w:p w14:paraId="60F5ABA3" w14:textId="77777777" w:rsidR="004A32AB" w:rsidRDefault="00607284" w:rsidP="00993D90">
      <w:pPr>
        <w:pStyle w:val="BodyText"/>
      </w:pPr>
      <w:r>
        <w:rPr>
          <w:noProof/>
        </w:rPr>
        <w:drawing>
          <wp:inline distT="0" distB="0" distL="0" distR="0" wp14:anchorId="1C7C4E87" wp14:editId="2BA53BDA">
            <wp:extent cx="5940552" cy="1843620"/>
            <wp:effectExtent l="0" t="0" r="3175" b="4445"/>
            <wp:docPr id="6802565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6197" cy="1854682"/>
                    </a:xfrm>
                    <a:prstGeom prst="rect">
                      <a:avLst/>
                    </a:prstGeom>
                    <a:noFill/>
                  </pic:spPr>
                </pic:pic>
              </a:graphicData>
            </a:graphic>
          </wp:inline>
        </w:drawing>
      </w:r>
    </w:p>
    <w:p w14:paraId="6EE2EE67" w14:textId="3EAB7B59" w:rsidR="00362345" w:rsidRDefault="0056755F" w:rsidP="00DE3C1D">
      <w:pPr>
        <w:spacing w:before="240"/>
      </w:pPr>
      <w:r>
        <w:t>Regarding</w:t>
      </w:r>
      <w:r w:rsidR="00D959C8">
        <w:t xml:space="preserve"> the learning environment, a</w:t>
      </w:r>
      <w:r w:rsidR="00D959C8" w:rsidRPr="00E43B45">
        <w:t xml:space="preserve"> significant </w:t>
      </w:r>
      <w:r w:rsidR="00EB01CF">
        <w:t>factor</w:t>
      </w:r>
      <w:r w:rsidR="00D959C8" w:rsidRPr="00E43B45">
        <w:t xml:space="preserve"> is the reliance on external grant funding</w:t>
      </w:r>
      <w:r w:rsidR="00D959C8">
        <w:t xml:space="preserve"> </w:t>
      </w:r>
      <w:r w:rsidR="00A009F6">
        <w:t>or city/municipal budgets</w:t>
      </w:r>
      <w:r>
        <w:t>,</w:t>
      </w:r>
      <w:r w:rsidR="00A009F6">
        <w:t xml:space="preserve"> </w:t>
      </w:r>
      <w:r w:rsidR="00D959C8">
        <w:t>which</w:t>
      </w:r>
      <w:r w:rsidR="00D959C8" w:rsidRPr="00E43B45">
        <w:t xml:space="preserve"> mak</w:t>
      </w:r>
      <w:r w:rsidR="00D959C8">
        <w:t>es digital literacy training</w:t>
      </w:r>
      <w:r w:rsidR="00D959C8" w:rsidRPr="00E43B45">
        <w:t xml:space="preserve"> programs vulnerable to funding fluctuations. </w:t>
      </w:r>
      <w:r w:rsidR="00D959C8">
        <w:t>Other learning environment factors affecting the outcomes of the training pertain to the quality and qua</w:t>
      </w:r>
      <w:r>
        <w:t>nt</w:t>
      </w:r>
      <w:r w:rsidR="00D959C8">
        <w:t>ity of classroom resources</w:t>
      </w:r>
      <w:r w:rsidR="00A009F6">
        <w:t xml:space="preserve"> provided</w:t>
      </w:r>
      <w:r w:rsidR="00D959C8">
        <w:t>, the competency and availability of teaching staff, the use of program performance metrics to evaluate the training, and barriers to knowledge</w:t>
      </w:r>
      <w:r w:rsidR="00A009F6">
        <w:t xml:space="preserve"> sharing</w:t>
      </w:r>
      <w:r w:rsidR="002048C9">
        <w:t xml:space="preserve">, </w:t>
      </w:r>
      <w:r w:rsidR="00A009F6">
        <w:t>both internally and externally</w:t>
      </w:r>
      <w:r w:rsidR="002048C9">
        <w:t>, w</w:t>
      </w:r>
      <w:r>
        <w:t>ith</w:t>
      </w:r>
      <w:r w:rsidR="00A009F6">
        <w:t xml:space="preserve"> others about best practices in the delivery of digital literacy instruction</w:t>
      </w:r>
      <w:r w:rsidR="00647392">
        <w:t xml:space="preserve"> (Detlor et al., 2022)</w:t>
      </w:r>
      <w:r w:rsidR="00D959C8">
        <w:t>.</w:t>
      </w:r>
      <w:r w:rsidR="00D959C8" w:rsidRPr="00E43B45">
        <w:t xml:space="preserve"> </w:t>
      </w:r>
    </w:p>
    <w:p w14:paraId="5546023D" w14:textId="3AF3DEBA" w:rsidR="00A009F6" w:rsidRDefault="00E81E93" w:rsidP="00993D90">
      <w:r w:rsidRPr="009242C2">
        <w:t xml:space="preserve">When designing public library-led </w:t>
      </w:r>
      <w:r w:rsidR="00461A1A" w:rsidRPr="009242C2">
        <w:t xml:space="preserve">digital literacy </w:t>
      </w:r>
      <w:r w:rsidRPr="009242C2">
        <w:t>training, it is important to consider several program components</w:t>
      </w:r>
      <w:r w:rsidR="00461A1A" w:rsidRPr="009242C2">
        <w:t>. These include</w:t>
      </w:r>
      <w:r w:rsidR="00C65915" w:rsidRPr="009242C2">
        <w:t xml:space="preserve"> the timing of the training, how it is promoted to participants, and whether it offers basic or advanced content that aligns with participant needs.</w:t>
      </w:r>
      <w:r w:rsidR="005F2337" w:rsidRPr="00461A1A">
        <w:t xml:space="preserve"> </w:t>
      </w:r>
      <w:r w:rsidR="005F2337" w:rsidRPr="009242C2">
        <w:t>In addition, specific features of the training itself, such as the format, duration, pace, and instructional style, are equally important.</w:t>
      </w:r>
      <w:r w:rsidR="005F2337" w:rsidRPr="00461A1A">
        <w:t xml:space="preserve"> </w:t>
      </w:r>
      <w:r w:rsidR="00A009F6" w:rsidRPr="00461A1A">
        <w:t>Id</w:t>
      </w:r>
      <w:r w:rsidR="00A009F6">
        <w:t>eally,</w:t>
      </w:r>
      <w:r w:rsidR="004755F7">
        <w:t xml:space="preserve"> the</w:t>
      </w:r>
      <w:r w:rsidR="00A009F6">
        <w:t xml:space="preserve"> </w:t>
      </w:r>
      <w:r w:rsidR="00EB01CF">
        <w:t>training</w:t>
      </w:r>
      <w:r w:rsidR="00A009F6">
        <w:t xml:space="preserve"> should be offered at times </w:t>
      </w:r>
      <w:r w:rsidR="0056755F">
        <w:lastRenderedPageBreak/>
        <w:t xml:space="preserve">that are </w:t>
      </w:r>
      <w:r w:rsidR="00A009F6">
        <w:t xml:space="preserve">conducive to </w:t>
      </w:r>
      <w:r w:rsidR="004755F7">
        <w:t xml:space="preserve">participants and </w:t>
      </w:r>
      <w:r w:rsidR="00A009F6">
        <w:t xml:space="preserve">community members. Marketing should </w:t>
      </w:r>
      <w:r w:rsidR="00595971">
        <w:t xml:space="preserve">also </w:t>
      </w:r>
      <w:r w:rsidR="00A009F6">
        <w:t xml:space="preserve">involve </w:t>
      </w:r>
      <w:r w:rsidR="0056755F">
        <w:t>various</w:t>
      </w:r>
      <w:r w:rsidR="00A009F6">
        <w:t xml:space="preserve"> methods (</w:t>
      </w:r>
      <w:r w:rsidR="00A24C46">
        <w:t>i.e., social</w:t>
      </w:r>
      <w:r w:rsidR="00A009F6">
        <w:t xml:space="preserve"> media, posters, flyers, email) and reach existing and non-existing library patrons. A range of training should be provided to accommodate the needs of both novice and more advanced learners. Different modalities should be considered when offering training depending on the needs of learners (</w:t>
      </w:r>
      <w:r w:rsidR="00A24C46">
        <w:t>i.e., one</w:t>
      </w:r>
      <w:r w:rsidR="00A009F6">
        <w:t xml:space="preserve">-on-one vs. group instruction; hands-on (active) </w:t>
      </w:r>
      <w:r w:rsidR="0052013D">
        <w:t>vs.</w:t>
      </w:r>
      <w:r w:rsidR="00A009F6">
        <w:t xml:space="preserve"> passive instruction)</w:t>
      </w:r>
      <w:r w:rsidR="00A3004C">
        <w:t xml:space="preserve"> (Detlor et al., 2022)</w:t>
      </w:r>
      <w:r w:rsidR="00A009F6">
        <w:t>.</w:t>
      </w:r>
    </w:p>
    <w:p w14:paraId="52ACFB2B" w14:textId="38B44E1A" w:rsidR="00E3690E" w:rsidRDefault="00A35C60" w:rsidP="00993D90">
      <w:r w:rsidRPr="009242C2">
        <w:t>In terms of psychological learning outcomes, learners can achieve outcomes such as increased digital skills confidence, digital skills competence, and improved understanding of the importance of ICTs. In addition, learners can also achieve behavioural</w:t>
      </w:r>
      <w:r w:rsidR="00461A1A" w:rsidRPr="009242C2">
        <w:t xml:space="preserve"> learning </w:t>
      </w:r>
      <w:r w:rsidRPr="009242C2">
        <w:t xml:space="preserve">outcomes such as the ability to apply the digital skills learned and the intention to pursue further digital literacy training. In terms of benefit </w:t>
      </w:r>
      <w:r w:rsidR="00461A1A" w:rsidRPr="009242C2">
        <w:t xml:space="preserve">learning </w:t>
      </w:r>
      <w:r w:rsidRPr="009242C2">
        <w:t>outcomes, learners may experience improved well-being, improved information behaviour, and gains in career or employability opportunities (Detlor et al., 2022</w:t>
      </w:r>
      <w:r w:rsidR="00D959C8" w:rsidRPr="009242C2">
        <w:t>).</w:t>
      </w:r>
    </w:p>
    <w:p w14:paraId="0BCB336A" w14:textId="601EB2B7" w:rsidR="001D243C" w:rsidRDefault="00E440D4" w:rsidP="00EE3380">
      <w:r>
        <w:t>A</w:t>
      </w:r>
      <w:r w:rsidR="001D243C">
        <w:t xml:space="preserve">s </w:t>
      </w:r>
      <w:r w:rsidR="00A001D1">
        <w:t>D</w:t>
      </w:r>
      <w:r w:rsidR="001D243C">
        <w:t>etlor et al.</w:t>
      </w:r>
      <w:r w:rsidR="0056755F">
        <w:t>’s</w:t>
      </w:r>
      <w:r w:rsidR="001D243C">
        <w:t xml:space="preserve"> </w:t>
      </w:r>
      <w:r w:rsidR="0056755F">
        <w:t xml:space="preserve">(2022) </w:t>
      </w:r>
      <w:r w:rsidR="001D243C">
        <w:t xml:space="preserve">conceptual framework </w:t>
      </w:r>
      <w:r w:rsidR="00C41425">
        <w:t>showcases</w:t>
      </w:r>
      <w:r w:rsidR="001D243C">
        <w:t xml:space="preserve">, </w:t>
      </w:r>
      <w:r w:rsidR="00791859">
        <w:t>various</w:t>
      </w:r>
      <w:r w:rsidR="001D243C">
        <w:t xml:space="preserve"> factors influence successful digital literacy instruction offered by community organizations, such as public libraries. T</w:t>
      </w:r>
      <w:r w:rsidR="001D243C" w:rsidRPr="007B0A20">
        <w:t>he optimal deployment of digital and media literacy instructional practices remains elusive. There</w:t>
      </w:r>
      <w:r w:rsidR="001D243C">
        <w:t xml:space="preserve"> </w:t>
      </w:r>
      <w:r w:rsidR="00461A1A">
        <w:t>is</w:t>
      </w:r>
      <w:r w:rsidR="001D243C" w:rsidRPr="007B0A20">
        <w:t xml:space="preserve"> a myriad of </w:t>
      </w:r>
      <w:r w:rsidR="001D243C">
        <w:t xml:space="preserve">factors </w:t>
      </w:r>
      <w:r w:rsidR="001D243C" w:rsidRPr="007B0A20">
        <w:t>contributing to this disparity.</w:t>
      </w:r>
      <w:r w:rsidR="001D243C">
        <w:t xml:space="preserve"> </w:t>
      </w:r>
      <w:r w:rsidR="007A3B55" w:rsidRPr="009242C2">
        <w:t xml:space="preserve">For community-based educators such as public librarians, the challenge lies in their lack of familiarity with </w:t>
      </w:r>
      <w:r w:rsidR="00AD7213" w:rsidRPr="009242C2">
        <w:t xml:space="preserve">a variety of </w:t>
      </w:r>
      <w:r w:rsidR="007A3B55" w:rsidRPr="009242C2">
        <w:t xml:space="preserve">technological tools (Hobbs, 2010). </w:t>
      </w:r>
      <w:r w:rsidR="007A3B55" w:rsidRPr="00461A1A">
        <w:t>Hobbs</w:t>
      </w:r>
      <w:r w:rsidR="007A3B55" w:rsidRPr="00634FD0">
        <w:t xml:space="preserve"> (2010) also emphasizes the importance of not misconstruing the simple migration of classroom resources from tangible paper to digital screens as an effective use of technology</w:t>
      </w:r>
      <w:r w:rsidR="001D243C" w:rsidRPr="00634FD0">
        <w:t>.</w:t>
      </w:r>
      <w:r w:rsidR="001D243C">
        <w:t xml:space="preserve"> </w:t>
      </w:r>
      <w:r w:rsidR="001D243C" w:rsidRPr="00A55C21">
        <w:t>To cultivate digital and media literacy competencies, there</w:t>
      </w:r>
      <w:r w:rsidR="00791859">
        <w:t xml:space="preserve"> i</w:t>
      </w:r>
      <w:r w:rsidR="001D243C" w:rsidRPr="00A55C21">
        <w:t xml:space="preserve">s a pressing need to delve deeper, teaching </w:t>
      </w:r>
      <w:r w:rsidR="006059AE">
        <w:t>learners</w:t>
      </w:r>
      <w:r w:rsidR="006059AE" w:rsidRPr="00A55C21">
        <w:t xml:space="preserve"> </w:t>
      </w:r>
      <w:r w:rsidR="001D243C" w:rsidRPr="00A55C21">
        <w:t xml:space="preserve">about the nuances of media and technology. Active engagement methods, </w:t>
      </w:r>
      <w:r w:rsidR="00F014EF">
        <w:t xml:space="preserve">include </w:t>
      </w:r>
      <w:r w:rsidR="001D243C" w:rsidRPr="00A55C21">
        <w:t xml:space="preserve">dialogue and </w:t>
      </w:r>
      <w:r w:rsidR="00E54B8D">
        <w:t>sharing to help better understand digital and media literacy education</w:t>
      </w:r>
      <w:r w:rsidR="00EE3380">
        <w:t xml:space="preserve">, as well as </w:t>
      </w:r>
      <w:r w:rsidR="00E54B8D">
        <w:t xml:space="preserve">gaming </w:t>
      </w:r>
      <w:r w:rsidR="00E31A20">
        <w:lastRenderedPageBreak/>
        <w:t>and</w:t>
      </w:r>
      <w:r w:rsidR="00E54B8D">
        <w:t xml:space="preserve"> role-playing to help </w:t>
      </w:r>
      <w:r w:rsidR="00791859">
        <w:t>foster</w:t>
      </w:r>
      <w:r w:rsidR="001D243C" w:rsidRPr="00A55C21">
        <w:t xml:space="preserve"> critical thinking about </w:t>
      </w:r>
      <w:r w:rsidR="0056755F">
        <w:t>individuals'</w:t>
      </w:r>
      <w:r w:rsidR="001D243C" w:rsidRPr="00A55C21">
        <w:t xml:space="preserve"> choices in </w:t>
      </w:r>
      <w:r w:rsidR="006F5C2F">
        <w:t>how media shape digital content</w:t>
      </w:r>
      <w:r w:rsidR="001D243C">
        <w:t xml:space="preserve"> (</w:t>
      </w:r>
      <w:r>
        <w:t>Hobbs, 2010</w:t>
      </w:r>
      <w:r w:rsidR="001D243C">
        <w:t>)</w:t>
      </w:r>
      <w:r w:rsidR="001D243C" w:rsidRPr="00A55C21">
        <w:t>.</w:t>
      </w:r>
      <w:r w:rsidR="001D243C">
        <w:t xml:space="preserve"> </w:t>
      </w:r>
    </w:p>
    <w:p w14:paraId="6DFBDA96" w14:textId="77777777" w:rsidR="00406F97" w:rsidRPr="00EE3380" w:rsidRDefault="00406F97" w:rsidP="00993D90">
      <w:r w:rsidRPr="009242C2">
        <w:t>When considering the provision of public library-led training, it is important to recognize that many community-based learners, specifically those belonging to marginalized groups, continue to encounter financial and geographical barriers that limit access to educational and training opportunities. Factors such as travel time to programs, childcare needs, and financial barriers further exacerbate the situation (Barrie et al., 2021; Detlor et al., 2022).</w:t>
      </w:r>
    </w:p>
    <w:p w14:paraId="46049DFB" w14:textId="1DCA7D4A" w:rsidR="00EB01CF" w:rsidRDefault="006C34E3" w:rsidP="00993D90">
      <w:r w:rsidRPr="009242C2">
        <w:t>Another significant concern is that potential learners often do not see their identities, experiences, or needs reflected in the program content, instructional materials, or even the instructors themselves. This lack of representation can lead to feelings of intimidation and a fear of failure, discouraging participation.</w:t>
      </w:r>
      <w:r w:rsidRPr="00EE3380">
        <w:t xml:space="preserve"> </w:t>
      </w:r>
      <w:r w:rsidR="00206894" w:rsidRPr="00EE3380">
        <w:t>Th</w:t>
      </w:r>
      <w:r w:rsidR="00206894" w:rsidRPr="00206894">
        <w:t>is is compounded by a notable gap in intermediate-level digital literacy training options (</w:t>
      </w:r>
      <w:r w:rsidR="00EB4F67">
        <w:t xml:space="preserve">Huynh </w:t>
      </w:r>
      <w:r w:rsidR="0056755F">
        <w:t xml:space="preserve">&amp; </w:t>
      </w:r>
      <w:r w:rsidR="00EB4F67">
        <w:t>Malli</w:t>
      </w:r>
      <w:r w:rsidR="00206894" w:rsidRPr="00206894">
        <w:t>, 2018)</w:t>
      </w:r>
      <w:r w:rsidR="00771627" w:rsidRPr="00771627">
        <w:t xml:space="preserve">. Such </w:t>
      </w:r>
      <w:r w:rsidR="00934DEE">
        <w:t>barriers</w:t>
      </w:r>
      <w:r w:rsidR="00934DEE" w:rsidRPr="00771627">
        <w:t xml:space="preserve"> </w:t>
      </w:r>
      <w:r w:rsidR="00771627" w:rsidRPr="00771627">
        <w:t xml:space="preserve">place </w:t>
      </w:r>
      <w:r w:rsidR="00EB01CF">
        <w:t xml:space="preserve">marginalized </w:t>
      </w:r>
      <w:r w:rsidR="00934DEE">
        <w:t>groups</w:t>
      </w:r>
      <w:r w:rsidR="00934DEE" w:rsidRPr="00771627">
        <w:t xml:space="preserve"> </w:t>
      </w:r>
      <w:r w:rsidR="00771627" w:rsidRPr="00771627">
        <w:t>at a disadvantage in ICT use, contribute to the digital divide, and heighten social isolation (</w:t>
      </w:r>
      <w:r w:rsidR="0056755F" w:rsidRPr="00771627">
        <w:t>Barrie et al., 2021</w:t>
      </w:r>
      <w:r w:rsidR="0056755F">
        <w:t xml:space="preserve">; </w:t>
      </w:r>
      <w:r w:rsidR="00771627" w:rsidRPr="00771627">
        <w:t xml:space="preserve">Khosravi et al., 2016). </w:t>
      </w:r>
    </w:p>
    <w:p w14:paraId="38A86A5F" w14:textId="0E8DD566" w:rsidR="0011628F" w:rsidRPr="00C9413A" w:rsidRDefault="003449E8" w:rsidP="00993D90">
      <w:pPr>
        <w:pStyle w:val="Heading2"/>
      </w:pPr>
      <w:bookmarkStart w:id="67" w:name="_Toc149066496"/>
      <w:bookmarkStart w:id="68" w:name="_Toc149108215"/>
      <w:bookmarkStart w:id="69" w:name="_Toc149066497"/>
      <w:bookmarkStart w:id="70" w:name="_Toc149108216"/>
      <w:bookmarkStart w:id="71" w:name="_heading=h.tyjcwt" w:colFirst="0" w:colLast="0"/>
      <w:bookmarkStart w:id="72" w:name="_Toc149066498"/>
      <w:bookmarkStart w:id="73" w:name="_Toc149108217"/>
      <w:bookmarkStart w:id="74" w:name="_Toc149066499"/>
      <w:bookmarkStart w:id="75" w:name="_Toc149108218"/>
      <w:bookmarkStart w:id="76" w:name="_Toc149066500"/>
      <w:bookmarkStart w:id="77" w:name="_Toc149108219"/>
      <w:bookmarkStart w:id="78" w:name="_Toc149066501"/>
      <w:bookmarkStart w:id="79" w:name="_Toc149108220"/>
      <w:bookmarkStart w:id="80" w:name="_Toc149066502"/>
      <w:bookmarkStart w:id="81" w:name="_Toc149108221"/>
      <w:bookmarkStart w:id="82" w:name="_heading=h.3dy6vkm" w:colFirst="0" w:colLast="0"/>
      <w:bookmarkStart w:id="83" w:name="_Toc201061520"/>
      <w:bookmarkStart w:id="84" w:name="_Toc201070736"/>
      <w:bookmarkStart w:id="85" w:name="_Toc201589032"/>
      <w:bookmarkStart w:id="86" w:name="_Toc203299306"/>
      <w:bookmarkStart w:id="87" w:name="_Toc20606475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rsidRPr="00C9413A">
        <w:t>Digital Literacy Training and Older Adults</w:t>
      </w:r>
      <w:bookmarkEnd w:id="83"/>
      <w:bookmarkEnd w:id="84"/>
      <w:bookmarkEnd w:id="85"/>
      <w:bookmarkEnd w:id="86"/>
      <w:bookmarkEnd w:id="87"/>
    </w:p>
    <w:p w14:paraId="1E9C9EB6" w14:textId="748B3EA7" w:rsidR="0019282C" w:rsidRDefault="0051298D" w:rsidP="00993D90">
      <w:r w:rsidRPr="009242C2">
        <w:t xml:space="preserve">The following section explores the nuances of providing digital literacy training for older adults, specifically </w:t>
      </w:r>
      <w:r w:rsidR="00E758C3" w:rsidRPr="009242C2">
        <w:t>low-income</w:t>
      </w:r>
      <w:r w:rsidRPr="009242C2">
        <w:t xml:space="preserve"> older adults living in social housing. </w:t>
      </w:r>
      <w:r w:rsidR="00E758C3" w:rsidRPr="009242C2">
        <w:t>Older adults residing in social housing tend to have disproportionately low incomes, liv</w:t>
      </w:r>
      <w:r w:rsidR="00EE3380" w:rsidRPr="009242C2">
        <w:t>e</w:t>
      </w:r>
      <w:r w:rsidR="00E758C3" w:rsidRPr="009242C2">
        <w:t xml:space="preserve"> in poverty and rely solely on fixed government benefits such as the Old Age Security pension and the Guaranteed Income Supplement. Research has shown that poverty is prevalent among low-income older adults, with many experiencing improved financial stability only upon becoming eligible for Canadian pension plans such as OAS and GIS (</w:t>
      </w:r>
      <w:r w:rsidR="00B849F7" w:rsidRPr="009242C2">
        <w:t>Pirrie</w:t>
      </w:r>
      <w:r w:rsidR="00E758C3" w:rsidRPr="009242C2">
        <w:t xml:space="preserve"> et al., 2020). </w:t>
      </w:r>
      <w:r w:rsidR="00E758C3">
        <w:t>Within this context,</w:t>
      </w:r>
      <w:r>
        <w:t xml:space="preserve"> </w:t>
      </w:r>
      <w:r w:rsidR="00E758C3">
        <w:t>public</w:t>
      </w:r>
      <w:r w:rsidR="003D7C73" w:rsidRPr="003D7C73">
        <w:t xml:space="preserve"> librar</w:t>
      </w:r>
      <w:r w:rsidR="00E758C3">
        <w:t>ies</w:t>
      </w:r>
      <w:r w:rsidR="003D7C73" w:rsidRPr="003D7C73">
        <w:t xml:space="preserve"> </w:t>
      </w:r>
      <w:r w:rsidR="00D610E6">
        <w:t xml:space="preserve">can act as a meeting space for its community and </w:t>
      </w:r>
      <w:r w:rsidR="00D610E6">
        <w:lastRenderedPageBreak/>
        <w:t xml:space="preserve">specifically </w:t>
      </w:r>
      <w:r w:rsidR="003D7C73">
        <w:t xml:space="preserve">for </w:t>
      </w:r>
      <w:r w:rsidR="003D7C73" w:rsidRPr="003D7C73">
        <w:t>older adults</w:t>
      </w:r>
      <w:r w:rsidR="003D7C73">
        <w:t xml:space="preserve"> to learn digital literacy skills </w:t>
      </w:r>
      <w:r w:rsidR="003D7C73" w:rsidRPr="003D7C73">
        <w:t>essential for community engagement and daily living (</w:t>
      </w:r>
      <w:r w:rsidR="004C1834">
        <w:t xml:space="preserve">Aabø </w:t>
      </w:r>
      <w:r w:rsidR="00EF0A29">
        <w:t>&amp;</w:t>
      </w:r>
      <w:r w:rsidR="004C1834">
        <w:t xml:space="preserve"> </w:t>
      </w:r>
      <w:proofErr w:type="spellStart"/>
      <w:r w:rsidR="004C1834">
        <w:t>Audunson</w:t>
      </w:r>
      <w:proofErr w:type="spellEnd"/>
      <w:r w:rsidR="004C1834">
        <w:t xml:space="preserve">, 2012; </w:t>
      </w:r>
      <w:r w:rsidR="003D7C73" w:rsidRPr="003D7C73">
        <w:t>W</w:t>
      </w:r>
      <w:r w:rsidR="00D610E6">
        <w:t>y</w:t>
      </w:r>
      <w:r w:rsidR="003D7C73" w:rsidRPr="003D7C73">
        <w:t>nia Baluk et al., 2021a).</w:t>
      </w:r>
    </w:p>
    <w:p w14:paraId="78C9CF9A" w14:textId="757A1DCB" w:rsidR="00C117A1" w:rsidRDefault="00F872B0" w:rsidP="00993D90">
      <w:r>
        <w:t>Older</w:t>
      </w:r>
      <w:r w:rsidRPr="00F872B0">
        <w:t xml:space="preserve"> adults living in social housing </w:t>
      </w:r>
      <w:r w:rsidR="00B5221E">
        <w:t xml:space="preserve">often </w:t>
      </w:r>
      <w:r w:rsidRPr="00F872B0">
        <w:t>confront unique challenges in attaining digital literacy skills. These include physical limitations, financial constraints, health crises such as the COVID-19 pandemic, and cognitive or psychological factors such as comfort level and anxiety toward ICT use, as well as limited access to digital devices (Barrie et al., 2021; Dalmer &amp; Mitrovica, 2022; Kumar et al., 2013; Lam &amp; Lee, 2006; Steelman &amp; Wallace, 2017; Wynia Baluk et al., 2021). A study by Wynia Baluk et al. (2023) highlights that many older adults also harbor significant concerns about online safety, expressing hesitation to share personal information and fear of threats such as viruses and hackers. These safety concerns are compounded by the financial burden of technology</w:t>
      </w:r>
      <w:r w:rsidR="000D6AC1">
        <w:t xml:space="preserve"> </w:t>
      </w:r>
      <w:r w:rsidRPr="00F872B0">
        <w:t xml:space="preserve">both the initial and ongoing costs of digital devices can be prohibitive, especially when the risks of online harm are </w:t>
      </w:r>
      <w:r w:rsidR="00DD6F7B" w:rsidRPr="00F872B0">
        <w:t>considered</w:t>
      </w:r>
      <w:r w:rsidRPr="00F872B0">
        <w:t>. Together, these barriers hinder ICT use, deepen the digital divide, and contribute to social isolation (Wynia Baluk et al., 2023). While digital literacy training can help alleviate some of these concerns, many older adults remain unable to physically access freely available training in their communities. Mobile training that brings instruction directly to the learner’s residence may offer a promising alternative.</w:t>
      </w:r>
    </w:p>
    <w:p w14:paraId="4BF94F8D" w14:textId="07E24A49" w:rsidR="00635698" w:rsidRDefault="008B4398" w:rsidP="00993D90">
      <w:r>
        <w:t>Additionally, incorporating social components into the training may increase the effectiveness of the training provided</w:t>
      </w:r>
      <w:r w:rsidR="00532C7D">
        <w:t xml:space="preserve"> for this group of isolated seniors.</w:t>
      </w:r>
      <w:r w:rsidR="00C117A1">
        <w:t xml:space="preserve"> Socialization fosters a sense of belonging and mitigates feelings of isolation, a sentiment particularly acute among the elderly (</w:t>
      </w:r>
      <w:r w:rsidR="00EF0A29">
        <w:t>American Association of Retired Persons [</w:t>
      </w:r>
      <w:r w:rsidR="00C117A1">
        <w:t>AARP</w:t>
      </w:r>
      <w:r w:rsidR="00EF0A29">
        <w:t>]</w:t>
      </w:r>
      <w:r w:rsidR="00C117A1">
        <w:t xml:space="preserve">, 2019). </w:t>
      </w:r>
      <w:r w:rsidR="00635698">
        <w:t>Marginalized older adults</w:t>
      </w:r>
      <w:r w:rsidR="00C117A1">
        <w:t xml:space="preserve"> often </w:t>
      </w:r>
      <w:r w:rsidR="00C038FD">
        <w:t>face</w:t>
      </w:r>
      <w:r w:rsidR="00C117A1">
        <w:t xml:space="preserve"> challenges of solitude and detachment, making incorporating social interaction elements in training programs vital to their overall well-being (National Council on Aging, 2018). </w:t>
      </w:r>
    </w:p>
    <w:p w14:paraId="777BBC5D" w14:textId="13957C37" w:rsidR="001610E0" w:rsidRDefault="001610E0" w:rsidP="00993D90">
      <w:r>
        <w:lastRenderedPageBreak/>
        <w:t>Within this context, a study by Friemel (2016) highlight</w:t>
      </w:r>
      <w:r w:rsidR="00F85A3E">
        <w:t>s</w:t>
      </w:r>
      <w:r>
        <w:t xml:space="preserve"> a significant age-related decline in </w:t>
      </w:r>
      <w:r w:rsidR="003866FD">
        <w:t>Internet</w:t>
      </w:r>
      <w:r>
        <w:t xml:space="preserve"> use among older adults, particularly those aged 65 and above. For example, only 36% of adults over 65 use the </w:t>
      </w:r>
      <w:r w:rsidR="003866FD">
        <w:t>Internet</w:t>
      </w:r>
      <w:r>
        <w:t xml:space="preserve">, and among the oldest seniors (85+), regular </w:t>
      </w:r>
      <w:r w:rsidR="003866FD">
        <w:t>Internet</w:t>
      </w:r>
      <w:r>
        <w:t xml:space="preserve"> usage drops dramatically to just 4.9%. </w:t>
      </w:r>
      <w:r w:rsidR="00AA6EEA" w:rsidRPr="009242C2">
        <w:t>More recent evidence indicates a substantial increase in adoption rates following the COVID-19 pandemic. For instance, age has been identified as a facilitator for recognizing the relevance of digital skills, particularly among those aged 74 and above (Munawar et al., 2025).</w:t>
      </w:r>
      <w:r w:rsidR="00AA6EEA">
        <w:t xml:space="preserve"> </w:t>
      </w:r>
      <w:proofErr w:type="spellStart"/>
      <w:r>
        <w:t>Lagacé</w:t>
      </w:r>
      <w:proofErr w:type="spellEnd"/>
      <w:r>
        <w:t xml:space="preserve"> et al. (2015), emphasized that while many older adults may have access to ICTs, they often struggle with effective and efficient use. </w:t>
      </w:r>
      <w:proofErr w:type="spellStart"/>
      <w:r>
        <w:t>Lagacé</w:t>
      </w:r>
      <w:proofErr w:type="spellEnd"/>
      <w:r>
        <w:t xml:space="preserve"> et al. further found that higher ICT competency is closely associated with greater social support.</w:t>
      </w:r>
    </w:p>
    <w:p w14:paraId="520B9A70" w14:textId="4A8949CC" w:rsidR="001C2E3E" w:rsidRDefault="001C2E3E" w:rsidP="00993D90">
      <w:r w:rsidRPr="001C2E3E">
        <w:t xml:space="preserve">Barrie et al. (2021) underscore the importance of digital literacy skills among older adults to mitigate the social inequalities stemming from the digital divide. In addition, relevant studies on the phenomenon emphasize that older adults frequently bear the brunt of the adverse effects of the digital divide (Friemel, 2016; </w:t>
      </w:r>
      <w:proofErr w:type="spellStart"/>
      <w:r w:rsidRPr="001C2E3E">
        <w:t>Gallistl</w:t>
      </w:r>
      <w:proofErr w:type="spellEnd"/>
      <w:r w:rsidRPr="001C2E3E">
        <w:t xml:space="preserve"> et al., 2020). The diminished status of these adults in the digital landscape can be attributed to various factors: retiring before digital literacy became a requisite for employment; not being exposed to digital education during their schooling years; and the absence of online peer networks to reinforce digital competencies. </w:t>
      </w:r>
      <w:proofErr w:type="spellStart"/>
      <w:r w:rsidRPr="001C2E3E">
        <w:t>Gallistl</w:t>
      </w:r>
      <w:proofErr w:type="spellEnd"/>
      <w:r w:rsidRPr="001C2E3E">
        <w:t xml:space="preserve"> et al. (2020) further argue that older adults are often configured as </w:t>
      </w:r>
      <w:r w:rsidR="001E1FBC">
        <w:t>“</w:t>
      </w:r>
      <w:r w:rsidRPr="001C2E3E">
        <w:t>non-users</w:t>
      </w:r>
      <w:r w:rsidR="001E1FBC">
        <w:t>”</w:t>
      </w:r>
      <w:r w:rsidRPr="001C2E3E">
        <w:t xml:space="preserve"> in research and policy, reinforcing exclusionary narratives that overlook their potential and interest in digital engagement.</w:t>
      </w:r>
    </w:p>
    <w:p w14:paraId="66AC9133" w14:textId="26908D1A" w:rsidR="009F6AAD" w:rsidRDefault="00111AB0" w:rsidP="00993D90">
      <w:r w:rsidRPr="00111AB0">
        <w:t xml:space="preserve">Ageism, as reported by </w:t>
      </w:r>
      <w:r w:rsidR="00FF5715">
        <w:t xml:space="preserve">the </w:t>
      </w:r>
      <w:r w:rsidRPr="00111AB0">
        <w:t>W</w:t>
      </w:r>
      <w:r w:rsidR="00FF5715">
        <w:t xml:space="preserve">orld Health </w:t>
      </w:r>
      <w:r w:rsidRPr="00111AB0">
        <w:t>O</w:t>
      </w:r>
      <w:r w:rsidR="00FF5715">
        <w:t>rganization</w:t>
      </w:r>
      <w:r w:rsidRPr="00111AB0">
        <w:t xml:space="preserve"> (2018), constitutes a significant barrier for marginalized seniors, especially those with lower incomes, exacerbating their health and socioeconomic challenges. This is compounded by the fact that these individuals, already grappling with age-related issues such as cognitive decline and reduced mobility, are further disadvantaged by systemic societal barriers that intensify their </w:t>
      </w:r>
      <w:r w:rsidRPr="00111AB0">
        <w:lastRenderedPageBreak/>
        <w:t xml:space="preserve">isolation and vulnerability. </w:t>
      </w:r>
      <w:r>
        <w:t>Often marginalized older</w:t>
      </w:r>
      <w:r w:rsidR="003449E8">
        <w:t xml:space="preserve"> individuals confront a dual set of challenges. Beyond the natural adversities linked to aging, such as cognitive </w:t>
      </w:r>
      <w:r w:rsidR="00C00021">
        <w:t>impairment</w:t>
      </w:r>
      <w:r w:rsidR="003449E8">
        <w:t xml:space="preserve"> or waning motor skills</w:t>
      </w:r>
      <w:r w:rsidR="00FF5715">
        <w:t>,</w:t>
      </w:r>
      <w:r w:rsidR="003449E8">
        <w:t xml:space="preserve"> </w:t>
      </w:r>
      <w:r w:rsidR="00C00021">
        <w:t xml:space="preserve">such as </w:t>
      </w:r>
      <w:r w:rsidR="00836732">
        <w:t>d</w:t>
      </w:r>
      <w:r w:rsidR="00C00021">
        <w:t xml:space="preserve">ementia </w:t>
      </w:r>
      <w:r w:rsidR="003449E8">
        <w:t>(</w:t>
      </w:r>
      <w:r w:rsidR="00C00021">
        <w:t xml:space="preserve">Donovan </w:t>
      </w:r>
      <w:r w:rsidR="00FF5715">
        <w:t xml:space="preserve">&amp; </w:t>
      </w:r>
      <w:r w:rsidR="001D0B1E">
        <w:t>Bl</w:t>
      </w:r>
      <w:r w:rsidR="00C00021">
        <w:t>azer, 2020</w:t>
      </w:r>
      <w:r w:rsidR="003449E8">
        <w:t xml:space="preserve">), they also contend with systemic societal impediments, amplifying their detachment from the </w:t>
      </w:r>
      <w:r w:rsidR="001D67DB">
        <w:t>increasingly</w:t>
      </w:r>
      <w:r w:rsidR="003449E8">
        <w:t xml:space="preserve"> digital world (van Deursen </w:t>
      </w:r>
      <w:r w:rsidR="00FF5715">
        <w:t xml:space="preserve">&amp; </w:t>
      </w:r>
      <w:r w:rsidR="003449E8">
        <w:t xml:space="preserve">van Dijk, 2014). </w:t>
      </w:r>
      <w:r w:rsidR="00F472BC" w:rsidRPr="00F472BC">
        <w:t>The American Library Association (2013) stresses that without robust digital literacy education, these marginalized individuals risk intensified isolation, restricted access to crucial services, and a potential decline in their overall quality of life. The migration of many essential services to digital platforms, ranging from banking and telehealth to social interactions (Pew Research Center, 202</w:t>
      </w:r>
      <w:r w:rsidR="00D51D7B">
        <w:t>1</w:t>
      </w:r>
      <w:r w:rsidR="00F472BC" w:rsidRPr="00F472BC">
        <w:t>), means that a lack of digital aptitude can lead to severe mental and physical distress (AARP, 2020).</w:t>
      </w:r>
    </w:p>
    <w:p w14:paraId="6A0A9F4E" w14:textId="003FEEA8" w:rsidR="003B19C5" w:rsidRDefault="00F472BC" w:rsidP="00993D90">
      <w:r w:rsidRPr="00F472BC">
        <w:t xml:space="preserve">Moreover, </w:t>
      </w:r>
      <w:r w:rsidR="008A022C">
        <w:t>t</w:t>
      </w:r>
      <w:r w:rsidRPr="00F472BC">
        <w:t xml:space="preserve">he </w:t>
      </w:r>
      <w:r w:rsidR="00836732">
        <w:t xml:space="preserve">COVID-19 </w:t>
      </w:r>
      <w:r w:rsidRPr="00F472BC">
        <w:t xml:space="preserve">pandemic intensified </w:t>
      </w:r>
      <w:r w:rsidR="008A022C">
        <w:t>social and digital exclusion by</w:t>
      </w:r>
      <w:r w:rsidRPr="00F472BC">
        <w:t xml:space="preserve"> elevating digital connectivity to an almost indispensable aspect of daily existence (</w:t>
      </w:r>
      <w:r w:rsidR="00FF5715">
        <w:t xml:space="preserve">Armitage &amp; Nellums, 2020; </w:t>
      </w:r>
      <w:r w:rsidRPr="00F472BC">
        <w:t xml:space="preserve">Vargo et al., 2020). </w:t>
      </w:r>
      <w:r w:rsidR="00D46257" w:rsidRPr="00F472BC">
        <w:t>Specifically,</w:t>
      </w:r>
      <w:r w:rsidRPr="00F472BC">
        <w:t xml:space="preserve"> the pandemic became a triple challenge</w:t>
      </w:r>
      <w:r w:rsidR="00FF5715">
        <w:t xml:space="preserve"> for seniors who are not adept with digital tools</w:t>
      </w:r>
      <w:r w:rsidRPr="00F472BC">
        <w:t>. Additionally, marginalized older adults, apart from being more vulnerable to severe COVID-19 implications, struggled with acquiring quality online information and accessing essential services. They were also more prone to experiencing heightened feelings of solitude and detachment (Zapletal et al., 2023).</w:t>
      </w:r>
    </w:p>
    <w:p w14:paraId="37566617" w14:textId="5B867D30" w:rsidR="008356CC" w:rsidRDefault="008356CC" w:rsidP="00993D90">
      <w:r>
        <w:t xml:space="preserve">Within the </w:t>
      </w:r>
      <w:r w:rsidR="009F6AAD">
        <w:t>context</w:t>
      </w:r>
      <w:r>
        <w:t xml:space="preserve"> </w:t>
      </w:r>
      <w:r w:rsidR="009F6AAD">
        <w:t>of COVID-19</w:t>
      </w:r>
      <w:r>
        <w:t xml:space="preserve">, Dalmer and Mitrovica (2022) investigate the role of technology in enforcing physical distancing and other COVID-19 </w:t>
      </w:r>
      <w:r w:rsidR="009F6AAD">
        <w:t xml:space="preserve">protocols </w:t>
      </w:r>
      <w:r>
        <w:t xml:space="preserve">in public library settings. </w:t>
      </w:r>
      <w:r w:rsidR="00BF7571">
        <w:t>Their</w:t>
      </w:r>
      <w:r>
        <w:t xml:space="preserve"> study revealed that many public libraries adapted their services to </w:t>
      </w:r>
      <w:r w:rsidR="009D0415">
        <w:t xml:space="preserve">offer </w:t>
      </w:r>
      <w:r>
        <w:t xml:space="preserve">digital literacy training </w:t>
      </w:r>
      <w:r w:rsidR="009D0415">
        <w:t>over</w:t>
      </w:r>
      <w:r>
        <w:t xml:space="preserve"> online platforms such as Zoom, Facebook, and YouTube. However, </w:t>
      </w:r>
      <w:r w:rsidR="009D0415">
        <w:t xml:space="preserve">post-COVID-19, </w:t>
      </w:r>
      <w:r>
        <w:t xml:space="preserve">even with the </w:t>
      </w:r>
      <w:r w:rsidR="009D0415">
        <w:t>return</w:t>
      </w:r>
      <w:r>
        <w:t xml:space="preserve"> to in-person public-library led digital literacy training, older adults often experience accessibility challenges (</w:t>
      </w:r>
      <w:r w:rsidR="00D46257">
        <w:t>Dalmer &amp; Mitrovica, 2022</w:t>
      </w:r>
      <w:r>
        <w:t xml:space="preserve">). For instance, societal and internalized ageism, skill limitations, gender </w:t>
      </w:r>
      <w:r>
        <w:lastRenderedPageBreak/>
        <w:t>dynamics, lack of sufficient technology at home</w:t>
      </w:r>
      <w:r w:rsidR="009D0415">
        <w:t>,</w:t>
      </w:r>
      <w:r>
        <w:t xml:space="preserve"> physical distance of the library from home</w:t>
      </w:r>
      <w:r w:rsidR="009D0415">
        <w:t>,</w:t>
      </w:r>
      <w:r>
        <w:t xml:space="preserve"> and self-perception of safety and comfort in the library space all play a role in determining the participation of an older adult in </w:t>
      </w:r>
      <w:r w:rsidR="009D0415">
        <w:t>such</w:t>
      </w:r>
      <w:r>
        <w:t xml:space="preserve"> training</w:t>
      </w:r>
      <w:r w:rsidR="009D0415">
        <w:t xml:space="preserve"> programs</w:t>
      </w:r>
      <w:r>
        <w:t xml:space="preserve"> (Barrie et al., 2021). </w:t>
      </w:r>
    </w:p>
    <w:p w14:paraId="7B3D87EB" w14:textId="77777777" w:rsidR="00416A97" w:rsidRDefault="00A62125" w:rsidP="00993D90">
      <w:r w:rsidRPr="00A62125">
        <w:t xml:space="preserve">A central aspect of </w:t>
      </w:r>
      <w:r w:rsidR="0012605E">
        <w:t xml:space="preserve">this </w:t>
      </w:r>
      <w:r w:rsidR="00F00367">
        <w:t>thesis</w:t>
      </w:r>
      <w:r w:rsidRPr="00A62125">
        <w:t xml:space="preserve"> emphasizes the </w:t>
      </w:r>
      <w:r w:rsidR="001C1FFB">
        <w:t>role</w:t>
      </w:r>
      <w:r w:rsidR="001C1FFB" w:rsidRPr="00A62125">
        <w:t xml:space="preserve"> </w:t>
      </w:r>
      <w:r w:rsidRPr="00A62125">
        <w:t>of community-based research in imparting digital literacy training among this demographic. For instance, Wynia Baluk</w:t>
      </w:r>
      <w:r w:rsidR="00616915">
        <w:t xml:space="preserve"> et al.</w:t>
      </w:r>
      <w:r w:rsidRPr="00A62125">
        <w:t xml:space="preserve"> (2021a) underscor</w:t>
      </w:r>
      <w:r w:rsidR="00CE526A">
        <w:t xml:space="preserve">es the role of in-depth </w:t>
      </w:r>
      <w:r w:rsidRPr="00A62125">
        <w:t>community-</w:t>
      </w:r>
      <w:r w:rsidR="00CE526A">
        <w:t>based</w:t>
      </w:r>
      <w:r w:rsidR="00CE526A" w:rsidRPr="00A62125">
        <w:t xml:space="preserve"> </w:t>
      </w:r>
      <w:r w:rsidRPr="00A62125">
        <w:t xml:space="preserve">research </w:t>
      </w:r>
      <w:r w:rsidR="00A408E7">
        <w:t>and how it</w:t>
      </w:r>
      <w:r w:rsidR="00A408E7" w:rsidRPr="00A62125">
        <w:t xml:space="preserve"> </w:t>
      </w:r>
      <w:r w:rsidRPr="00A62125">
        <w:t xml:space="preserve">yields more relevant and actionable results </w:t>
      </w:r>
      <w:r w:rsidR="001A25F7">
        <w:t>for community partners</w:t>
      </w:r>
      <w:r w:rsidRPr="00A62125">
        <w:t>.</w:t>
      </w:r>
      <w:r w:rsidR="009F0086">
        <w:t xml:space="preserve"> In addition, r</w:t>
      </w:r>
      <w:r w:rsidR="009F0086" w:rsidRPr="009F0086">
        <w:t>ecent research emphasizes the value of engaging stakeholders early in the process, help enhance both the practical relevance and future use of the findings</w:t>
      </w:r>
      <w:r w:rsidR="009F0086">
        <w:t xml:space="preserve"> (</w:t>
      </w:r>
      <w:r w:rsidR="00A14EA4">
        <w:t xml:space="preserve">e.g., </w:t>
      </w:r>
      <w:r w:rsidR="009F0086">
        <w:t>Munawar et al., 2025)</w:t>
      </w:r>
      <w:r w:rsidR="009F0086" w:rsidRPr="009F0086">
        <w:t>.</w:t>
      </w:r>
      <w:r w:rsidRPr="00A62125">
        <w:t xml:space="preserve"> </w:t>
      </w:r>
    </w:p>
    <w:p w14:paraId="50D66CD6" w14:textId="3711AF96" w:rsidR="00D45B4D" w:rsidRDefault="00A62125" w:rsidP="00993D90">
      <w:r w:rsidRPr="00A62125">
        <w:t xml:space="preserve">Building on this premise, </w:t>
      </w:r>
      <w:r w:rsidR="00416A97">
        <w:t xml:space="preserve">a study by </w:t>
      </w:r>
      <w:r w:rsidRPr="00A62125">
        <w:t>Wynia Baluk et al. (2023)</w:t>
      </w:r>
      <w:r w:rsidR="00893ECA">
        <w:t xml:space="preserve"> </w:t>
      </w:r>
      <w:r w:rsidR="0082077B">
        <w:t xml:space="preserve">investigates </w:t>
      </w:r>
      <w:r w:rsidRPr="00A62125">
        <w:t>the digital literacy learning necessities of older adults residing in social housing</w:t>
      </w:r>
      <w:r w:rsidR="0082077B">
        <w:t xml:space="preserve"> and t</w:t>
      </w:r>
      <w:r w:rsidRPr="00A62125">
        <w:t>he importance of tailoring digital literacy programs to meet the</w:t>
      </w:r>
      <w:r w:rsidR="00893ECA">
        <w:t>ir</w:t>
      </w:r>
      <w:r w:rsidRPr="00A62125">
        <w:t xml:space="preserve"> unique needs</w:t>
      </w:r>
      <w:r w:rsidR="00893ECA">
        <w:t>.</w:t>
      </w:r>
      <w:r w:rsidRPr="00A62125">
        <w:t xml:space="preserve"> </w:t>
      </w:r>
      <w:r>
        <w:t>In</w:t>
      </w:r>
      <w:r w:rsidR="00D45B4D">
        <w:t xml:space="preserve"> </w:t>
      </w:r>
      <w:r w:rsidR="0030335F">
        <w:t>th</w:t>
      </w:r>
      <w:r w:rsidR="00DD6F7B">
        <w:t>eir study, Wynia Baluk et al.</w:t>
      </w:r>
      <w:r w:rsidR="0030335F">
        <w:t xml:space="preserve"> </w:t>
      </w:r>
      <w:r w:rsidR="00DD6F7B">
        <w:t>(2023</w:t>
      </w:r>
      <w:r w:rsidR="004A4056">
        <w:t>)</w:t>
      </w:r>
      <w:r w:rsidR="00DD6F7B">
        <w:t xml:space="preserve"> </w:t>
      </w:r>
      <w:r w:rsidR="00D45B4D">
        <w:t xml:space="preserve">partnered with </w:t>
      </w:r>
      <w:r w:rsidR="00D45B4D" w:rsidRPr="00D45B4D">
        <w:t>a Canadian public library</w:t>
      </w:r>
      <w:r w:rsidR="00D45B4D">
        <w:t xml:space="preserve"> (</w:t>
      </w:r>
      <w:r w:rsidR="004A4056">
        <w:t xml:space="preserve">i.e., </w:t>
      </w:r>
      <w:r w:rsidR="00D45B4D">
        <w:t>Hamilton Public Library)</w:t>
      </w:r>
      <w:r w:rsidR="00D45B4D" w:rsidRPr="00D45B4D">
        <w:t xml:space="preserve"> and </w:t>
      </w:r>
      <w:r w:rsidR="00D45B4D">
        <w:t xml:space="preserve">an </w:t>
      </w:r>
      <w:r w:rsidR="00D45B4D" w:rsidRPr="00D45B4D">
        <w:t>affordable housing corporation</w:t>
      </w:r>
      <w:r w:rsidR="00D45B4D">
        <w:t xml:space="preserve"> (</w:t>
      </w:r>
      <w:r w:rsidR="00332123">
        <w:t>i.e.</w:t>
      </w:r>
      <w:r w:rsidR="003D7620">
        <w:t>,</w:t>
      </w:r>
      <w:r w:rsidR="00332123">
        <w:t xml:space="preserve"> </w:t>
      </w:r>
      <w:proofErr w:type="spellStart"/>
      <w:r w:rsidR="00D45B4D">
        <w:t>CityHousing</w:t>
      </w:r>
      <w:proofErr w:type="spellEnd"/>
      <w:r w:rsidR="00D45B4D">
        <w:t xml:space="preserve"> Hamilton) to </w:t>
      </w:r>
      <w:r w:rsidR="00D45B4D" w:rsidRPr="00D45B4D">
        <w:t xml:space="preserve">conduct a thematic analysis of interviews with </w:t>
      </w:r>
      <w:r w:rsidR="00D45B4D">
        <w:t>older adults living</w:t>
      </w:r>
      <w:r w:rsidR="00D45B4D" w:rsidRPr="00D45B4D">
        <w:t xml:space="preserve"> in </w:t>
      </w:r>
      <w:r w:rsidR="00D45B4D">
        <w:t>social</w:t>
      </w:r>
      <w:r w:rsidR="00D45B4D" w:rsidRPr="00D45B4D">
        <w:t xml:space="preserve"> housing. </w:t>
      </w:r>
      <w:r w:rsidR="00254FB6">
        <w:t>The analysis revealed many findings. First, in terms of digital literacy needs, older adults living in social housing want</w:t>
      </w:r>
      <w:r w:rsidR="004A4056">
        <w:t xml:space="preserve"> to</w:t>
      </w:r>
      <w:r w:rsidR="00254FB6">
        <w:t xml:space="preserve">: </w:t>
      </w:r>
      <w:r w:rsidR="003D7620">
        <w:t>(a</w:t>
      </w:r>
      <w:r w:rsidR="00254FB6">
        <w:t xml:space="preserve">) </w:t>
      </w:r>
      <w:r w:rsidR="00254FB6" w:rsidRPr="00254FB6">
        <w:t>develop or refine digital skills that make maintaining social connections, engaging in leisure and entertainment, and accessing services and information easier</w:t>
      </w:r>
      <w:r w:rsidR="00254FB6">
        <w:t xml:space="preserve">; </w:t>
      </w:r>
      <w:r w:rsidR="003D7620">
        <w:t>(b</w:t>
      </w:r>
      <w:r w:rsidR="00254FB6">
        <w:t>)</w:t>
      </w:r>
      <w:r w:rsidR="00254FB6" w:rsidRPr="00254FB6">
        <w:t xml:space="preserve"> feel safe online and have a willingness to try new digital activities</w:t>
      </w:r>
      <w:r w:rsidR="00254FB6">
        <w:t xml:space="preserve">; </w:t>
      </w:r>
      <w:r w:rsidR="00725A61">
        <w:t>and</w:t>
      </w:r>
      <w:r w:rsidR="00380D80">
        <w:t xml:space="preserve"> (c</w:t>
      </w:r>
      <w:r w:rsidR="00254FB6">
        <w:t xml:space="preserve">) </w:t>
      </w:r>
      <w:r w:rsidR="00254FB6" w:rsidRPr="00254FB6">
        <w:t>bolster financial safety nets and to ensure adequate finances to access</w:t>
      </w:r>
      <w:r w:rsidR="00254FB6">
        <w:t xml:space="preserve"> ICTs.</w:t>
      </w:r>
      <w:r w:rsidR="00D56DAD">
        <w:t xml:space="preserve"> </w:t>
      </w:r>
      <w:r w:rsidR="00254FB6">
        <w:t>Second, in terms of digital literacy training preferences, older adults living in social housing, prefer</w:t>
      </w:r>
      <w:r w:rsidR="00D11F5B">
        <w:t xml:space="preserve"> that:</w:t>
      </w:r>
      <w:r w:rsidR="00254FB6">
        <w:t xml:space="preserve"> </w:t>
      </w:r>
      <w:r w:rsidR="003D7620">
        <w:t>(a</w:t>
      </w:r>
      <w:r w:rsidR="00254FB6">
        <w:t>) the t</w:t>
      </w:r>
      <w:r w:rsidR="00254FB6" w:rsidRPr="00254FB6">
        <w:t>raining</w:t>
      </w:r>
      <w:r w:rsidR="00254FB6">
        <w:t xml:space="preserve"> </w:t>
      </w:r>
      <w:r w:rsidR="0058735A">
        <w:t xml:space="preserve">be </w:t>
      </w:r>
      <w:r w:rsidR="00254FB6">
        <w:t>provided</w:t>
      </w:r>
      <w:r w:rsidR="00254FB6" w:rsidRPr="00254FB6">
        <w:t xml:space="preserve"> in a one-to-one or small group context where participants can ask highly specific and pragmatic questions</w:t>
      </w:r>
      <w:r w:rsidR="00254FB6">
        <w:t xml:space="preserve">; </w:t>
      </w:r>
      <w:r w:rsidR="003D7620">
        <w:t>(b</w:t>
      </w:r>
      <w:r w:rsidR="00254FB6">
        <w:t xml:space="preserve">) </w:t>
      </w:r>
      <w:r w:rsidR="00254FB6" w:rsidRPr="00254FB6">
        <w:t xml:space="preserve">digital help </w:t>
      </w:r>
      <w:r w:rsidR="0058735A">
        <w:t>be</w:t>
      </w:r>
      <w:r w:rsidR="00D11F5B">
        <w:t xml:space="preserve"> </w:t>
      </w:r>
      <w:r w:rsidR="0058735A">
        <w:t>available</w:t>
      </w:r>
      <w:r w:rsidR="00D11F5B">
        <w:t xml:space="preserve"> from others in </w:t>
      </w:r>
      <w:r w:rsidR="00254FB6" w:rsidRPr="00254FB6">
        <w:t>their social networks</w:t>
      </w:r>
      <w:r w:rsidR="00D11F5B">
        <w:t xml:space="preserve"> (</w:t>
      </w:r>
      <w:r w:rsidR="00A24C46">
        <w:t>i.e., family</w:t>
      </w:r>
      <w:r w:rsidR="00D11F5B">
        <w:t xml:space="preserve">, friends); and </w:t>
      </w:r>
      <w:r w:rsidR="003D7620">
        <w:t>(c</w:t>
      </w:r>
      <w:r w:rsidR="00D11F5B">
        <w:t xml:space="preserve">) the training </w:t>
      </w:r>
      <w:r w:rsidR="0058735A">
        <w:t>be</w:t>
      </w:r>
      <w:r w:rsidR="00D11F5B">
        <w:t xml:space="preserve"> </w:t>
      </w:r>
      <w:r w:rsidR="00D11F5B" w:rsidRPr="00D11F5B">
        <w:t xml:space="preserve">accessible </w:t>
      </w:r>
      <w:r w:rsidR="00D11F5B">
        <w:t xml:space="preserve">in </w:t>
      </w:r>
      <w:r w:rsidR="00D11F5B" w:rsidRPr="00D11F5B">
        <w:t xml:space="preserve">that a range of </w:t>
      </w:r>
      <w:r w:rsidR="00D11F5B" w:rsidRPr="00D11F5B">
        <w:lastRenderedPageBreak/>
        <w:t>physical, linguistic, and cognitive abilities and disabilities</w:t>
      </w:r>
      <w:r w:rsidR="00D11F5B">
        <w:t xml:space="preserve"> are accommodated.</w:t>
      </w:r>
      <w:r w:rsidR="00E55CAB">
        <w:t xml:space="preserve"> </w:t>
      </w:r>
      <w:r w:rsidR="0058735A">
        <w:t>In this sense, t</w:t>
      </w:r>
      <w:r w:rsidR="00D45B4D" w:rsidRPr="00D45B4D">
        <w:t xml:space="preserve">he analysis </w:t>
      </w:r>
      <w:r w:rsidR="00E55CAB">
        <w:t>revealed</w:t>
      </w:r>
      <w:r w:rsidR="00D45B4D" w:rsidRPr="00D45B4D">
        <w:t xml:space="preserve"> that these seniors need training that is adaptable to an individual’s interests</w:t>
      </w:r>
      <w:r w:rsidR="00E55CAB">
        <w:t xml:space="preserve"> (i.e., provides practical skills that are relevant to their everyday life)</w:t>
      </w:r>
      <w:r w:rsidR="00D45B4D" w:rsidRPr="00D45B4D">
        <w:t xml:space="preserve">, promotes </w:t>
      </w:r>
      <w:r w:rsidR="00E55CAB">
        <w:t xml:space="preserve">digital </w:t>
      </w:r>
      <w:r w:rsidR="00D45B4D" w:rsidRPr="00D45B4D">
        <w:t>confidence</w:t>
      </w:r>
      <w:r w:rsidR="00E55CAB">
        <w:t>, a</w:t>
      </w:r>
      <w:r w:rsidR="00D45B4D" w:rsidRPr="00D45B4D">
        <w:t xml:space="preserve">ddresses financial barriers to using </w:t>
      </w:r>
      <w:r w:rsidR="00E55CAB">
        <w:t>ICTs</w:t>
      </w:r>
      <w:r w:rsidR="00D45B4D" w:rsidRPr="00D45B4D">
        <w:t xml:space="preserve"> effectively</w:t>
      </w:r>
      <w:r w:rsidR="00E55CAB">
        <w:t xml:space="preserve"> (i.e., </w:t>
      </w:r>
      <w:r w:rsidR="00E55CAB" w:rsidRPr="00E55CAB">
        <w:t>weak finances may lead to a low level of digital confidence</w:t>
      </w:r>
      <w:r w:rsidR="00E55CAB">
        <w:t xml:space="preserve">; </w:t>
      </w:r>
      <w:r w:rsidR="00A24C46">
        <w:t>i.e., older</w:t>
      </w:r>
      <w:r w:rsidR="00E55CAB">
        <w:t xml:space="preserve"> adults</w:t>
      </w:r>
      <w:r w:rsidR="00E55CAB" w:rsidRPr="00E55CAB">
        <w:t xml:space="preserve"> do</w:t>
      </w:r>
      <w:r w:rsidR="00380D80">
        <w:t xml:space="preserve"> no</w:t>
      </w:r>
      <w:r w:rsidR="00E55CAB" w:rsidRPr="00E55CAB">
        <w:t>t want to learn Facebook because</w:t>
      </w:r>
      <w:r w:rsidR="00E55CAB">
        <w:t xml:space="preserve"> they are</w:t>
      </w:r>
      <w:r w:rsidR="00E55CAB" w:rsidRPr="00E55CAB">
        <w:t xml:space="preserve"> afraid of online scammers or do</w:t>
      </w:r>
      <w:r w:rsidR="00380D80">
        <w:t xml:space="preserve"> no</w:t>
      </w:r>
      <w:r w:rsidR="00E55CAB" w:rsidRPr="00E55CAB">
        <w:t>t want to troubleshoot issues with smartphone for fear of breaking one’s device)</w:t>
      </w:r>
      <w:r w:rsidR="00E55CAB">
        <w:t xml:space="preserve">, and </w:t>
      </w:r>
      <w:r w:rsidR="00D45B4D" w:rsidRPr="00D45B4D">
        <w:t>affirm</w:t>
      </w:r>
      <w:r w:rsidR="00E55CAB">
        <w:t>s</w:t>
      </w:r>
      <w:r w:rsidR="00D45B4D" w:rsidRPr="00D45B4D">
        <w:t xml:space="preserve"> the value of accessible training located within senior</w:t>
      </w:r>
      <w:r w:rsidR="000A1C55">
        <w:t>s</w:t>
      </w:r>
      <w:r w:rsidR="00D45B4D" w:rsidRPr="00D45B4D">
        <w:t xml:space="preserve"> social network</w:t>
      </w:r>
      <w:r w:rsidR="00E55CAB">
        <w:t>s.</w:t>
      </w:r>
    </w:p>
    <w:p w14:paraId="22ED39C4" w14:textId="45CC5E82" w:rsidR="00092681" w:rsidRDefault="00092681" w:rsidP="00993D90">
      <w:r>
        <w:t>A</w:t>
      </w:r>
      <w:r w:rsidR="00506C9F">
        <w:t>n exploratory</w:t>
      </w:r>
      <w:r>
        <w:t xml:space="preserve"> </w:t>
      </w:r>
      <w:r w:rsidR="00487D33">
        <w:t>case</w:t>
      </w:r>
      <w:r w:rsidR="00087593">
        <w:t xml:space="preserve"> </w:t>
      </w:r>
      <w:r>
        <w:t>study</w:t>
      </w:r>
      <w:r w:rsidR="00D10A10">
        <w:t xml:space="preserve"> by Elgamal et al. (202</w:t>
      </w:r>
      <w:r w:rsidR="00165C4C">
        <w:t>4</w:t>
      </w:r>
      <w:r w:rsidR="00D10A10">
        <w:t>) investigate</w:t>
      </w:r>
      <w:r w:rsidR="0014252A">
        <w:t>s</w:t>
      </w:r>
      <w:r w:rsidR="00D10A10">
        <w:t xml:space="preserve"> the </w:t>
      </w:r>
      <w:r w:rsidRPr="00092681">
        <w:t xml:space="preserve">role of a partnership approach in Canada between two public library systems, a volunteer </w:t>
      </w:r>
      <w:r w:rsidR="00FE7265" w:rsidRPr="00092681">
        <w:t>senior</w:t>
      </w:r>
      <w:r w:rsidR="00FE7265">
        <w:t>s’</w:t>
      </w:r>
      <w:r w:rsidRPr="00092681">
        <w:t xml:space="preserve"> organization, and a </w:t>
      </w:r>
      <w:r w:rsidR="007D3CBD" w:rsidRPr="00092681">
        <w:t>senior’s</w:t>
      </w:r>
      <w:r w:rsidRPr="00092681">
        <w:t xml:space="preserve"> </w:t>
      </w:r>
      <w:r w:rsidR="008375D8" w:rsidRPr="00092681">
        <w:t>center</w:t>
      </w:r>
      <w:r w:rsidRPr="00092681">
        <w:t xml:space="preserve"> </w:t>
      </w:r>
      <w:r w:rsidR="00380D80">
        <w:t>to</w:t>
      </w:r>
      <w:r w:rsidRPr="00092681">
        <w:t xml:space="preserve"> </w:t>
      </w:r>
      <w:r w:rsidR="00380D80">
        <w:t>enhance</w:t>
      </w:r>
      <w:r w:rsidRPr="00092681">
        <w:t xml:space="preserve"> digital literacy among older adults (65+). </w:t>
      </w:r>
      <w:r>
        <w:t>Based on an analysis of one-on-one interviews</w:t>
      </w:r>
      <w:r w:rsidR="00506C9F">
        <w:t xml:space="preserve"> with members from these organizations, findings </w:t>
      </w:r>
      <w:r w:rsidRPr="00092681">
        <w:t>highlight the importance of incorporating opportunities for socialization</w:t>
      </w:r>
      <w:r w:rsidR="00380D80">
        <w:t>,</w:t>
      </w:r>
      <w:r w:rsidRPr="00092681">
        <w:t xml:space="preserve"> relationship</w:t>
      </w:r>
      <w:r w:rsidR="00380D80">
        <w:t xml:space="preserve"> </w:t>
      </w:r>
      <w:r w:rsidRPr="00092681">
        <w:t>building</w:t>
      </w:r>
      <w:r w:rsidR="00506C9F">
        <w:t>, a</w:t>
      </w:r>
      <w:r w:rsidR="00380D80">
        <w:t>nd</w:t>
      </w:r>
      <w:r w:rsidR="00506C9F">
        <w:t xml:space="preserve"> active learning</w:t>
      </w:r>
      <w:r w:rsidRPr="00092681">
        <w:t xml:space="preserve"> into </w:t>
      </w:r>
      <w:r w:rsidR="00506C9F">
        <w:t xml:space="preserve">digital literacy </w:t>
      </w:r>
      <w:r w:rsidRPr="00092681">
        <w:t>training sessions</w:t>
      </w:r>
      <w:r w:rsidR="00506C9F">
        <w:t xml:space="preserve"> for older adults. In addition, </w:t>
      </w:r>
      <w:r w:rsidR="00506C9F" w:rsidRPr="00506C9F">
        <w:t>findings raise awareness of the importance of having instructors who want to go the extra mile and put in extra effort to truly know their older adult student</w:t>
      </w:r>
      <w:r w:rsidR="000A1C55">
        <w:t>s</w:t>
      </w:r>
      <w:r w:rsidR="00380D80">
        <w:t>’</w:t>
      </w:r>
      <w:r w:rsidR="00506C9F" w:rsidRPr="00506C9F">
        <w:t xml:space="preserve"> digital literacy training needs and adjust the training accordingly. </w:t>
      </w:r>
      <w:r w:rsidR="00506C9F">
        <w:t>Further, findings indicate th</w:t>
      </w:r>
      <w:r w:rsidR="00506C9F" w:rsidRPr="00506C9F">
        <w:t>e strong advantages of utilizing a community partnership approach between public libraries and senior organizations to teach digital literacy skills to older adults, especially in terms of sharing tasks</w:t>
      </w:r>
      <w:r w:rsidR="000076E2">
        <w:t>,</w:t>
      </w:r>
      <w:r w:rsidR="00506C9F" w:rsidRPr="00506C9F">
        <w:t xml:space="preserve"> resources</w:t>
      </w:r>
      <w:r w:rsidR="00380D80">
        <w:t>,</w:t>
      </w:r>
      <w:r w:rsidR="00506C9F" w:rsidRPr="00506C9F">
        <w:t xml:space="preserve"> and offering better learning opportunities.</w:t>
      </w:r>
      <w:r w:rsidR="00466376" w:rsidRPr="00466376">
        <w:t xml:space="preserve"> </w:t>
      </w:r>
      <w:r w:rsidR="00466376">
        <w:t xml:space="preserve">Through partnerships, organizations can </w:t>
      </w:r>
      <w:r w:rsidR="00466376" w:rsidRPr="00506C9F">
        <w:t>overcome the challenges of limited resources (</w:t>
      </w:r>
      <w:r w:rsidR="009A65C2">
        <w:t>i.e.,</w:t>
      </w:r>
      <w:r w:rsidR="009A65C2" w:rsidRPr="00506C9F">
        <w:t xml:space="preserve"> time</w:t>
      </w:r>
      <w:r w:rsidR="00466376" w:rsidRPr="00506C9F">
        <w:t>, staff) to carry out tasks and provide digital literacy training that is more personal, offers socialization, and delivers training in new and experimental ways.</w:t>
      </w:r>
      <w:r w:rsidR="00416A97">
        <w:t xml:space="preserve"> </w:t>
      </w:r>
      <w:r w:rsidR="00466376">
        <w:t>Other studies also share this finding (</w:t>
      </w:r>
      <w:r w:rsidR="00416A97">
        <w:t xml:space="preserve">e.g., </w:t>
      </w:r>
      <w:r w:rsidR="00380D80">
        <w:t xml:space="preserve">Detlor et al., 2022; Wynia Baluk et al., 2021a, b; </w:t>
      </w:r>
      <w:r w:rsidR="00466376">
        <w:t>Wynia Baluk et al., 2023).</w:t>
      </w:r>
      <w:r w:rsidR="00466376" w:rsidRPr="00466376">
        <w:t xml:space="preserve"> </w:t>
      </w:r>
      <w:r w:rsidR="00DD6F7B">
        <w:t>For example, by adopting</w:t>
      </w:r>
      <w:r w:rsidR="00506C9F" w:rsidRPr="00506C9F">
        <w:t xml:space="preserve"> a partnership approach, public libraries can</w:t>
      </w:r>
      <w:r w:rsidR="00466376">
        <w:t xml:space="preserve"> act as a public sphere and a meeting </w:t>
      </w:r>
      <w:r w:rsidR="00466376">
        <w:lastRenderedPageBreak/>
        <w:t>space for older adults to meet, socialize</w:t>
      </w:r>
      <w:r w:rsidR="00380D80">
        <w:t>,</w:t>
      </w:r>
      <w:r w:rsidR="00466376">
        <w:t xml:space="preserve"> and learn digital literacy skills (</w:t>
      </w:r>
      <w:proofErr w:type="spellStart"/>
      <w:r w:rsidR="00466376">
        <w:t>Audunson</w:t>
      </w:r>
      <w:proofErr w:type="spellEnd"/>
      <w:r w:rsidR="00466376">
        <w:t xml:space="preserve"> et al., 2019; Elgamal et al., 202</w:t>
      </w:r>
      <w:r w:rsidR="00165C4C">
        <w:t>4</w:t>
      </w:r>
      <w:r w:rsidR="00466376">
        <w:t>;</w:t>
      </w:r>
      <w:r w:rsidR="00B80305">
        <w:t xml:space="preserve"> </w:t>
      </w:r>
      <w:r w:rsidR="00466376">
        <w:t>Wynia Baluk et al., 2021a).</w:t>
      </w:r>
      <w:r w:rsidR="00506C9F" w:rsidRPr="00506C9F">
        <w:t xml:space="preserve"> </w:t>
      </w:r>
      <w:r w:rsidR="00506C9F">
        <w:t>S</w:t>
      </w:r>
      <w:r w:rsidR="00506C9F" w:rsidRPr="00506C9F">
        <w:t xml:space="preserve">enior organizations can benefit from the </w:t>
      </w:r>
      <w:r w:rsidR="005B2A69">
        <w:t>assistance</w:t>
      </w:r>
      <w:r w:rsidR="00506C9F" w:rsidRPr="00506C9F">
        <w:t xml:space="preserve"> </w:t>
      </w:r>
      <w:r w:rsidR="005B2A69">
        <w:t>provid</w:t>
      </w:r>
      <w:r w:rsidR="00506C9F" w:rsidRPr="00506C9F">
        <w:t xml:space="preserve">ed </w:t>
      </w:r>
      <w:r w:rsidR="005B2A69">
        <w:t>by</w:t>
      </w:r>
      <w:r w:rsidR="00506C9F" w:rsidRPr="00506C9F">
        <w:t xml:space="preserve"> public libraries </w:t>
      </w:r>
      <w:r w:rsidR="00506C9F">
        <w:t xml:space="preserve">in </w:t>
      </w:r>
      <w:r w:rsidR="005B2A69">
        <w:t>offering</w:t>
      </w:r>
      <w:r w:rsidR="00506C9F">
        <w:t xml:space="preserve"> digital literacy training </w:t>
      </w:r>
      <w:r w:rsidR="00506C9F" w:rsidRPr="00506C9F">
        <w:t>(</w:t>
      </w:r>
      <w:r w:rsidR="009A65C2">
        <w:t>i.e.,</w:t>
      </w:r>
      <w:r w:rsidR="009A65C2" w:rsidRPr="00506C9F">
        <w:t xml:space="preserve"> marketing</w:t>
      </w:r>
      <w:r w:rsidR="00506C9F" w:rsidRPr="00506C9F">
        <w:t xml:space="preserve">, grant writing, </w:t>
      </w:r>
      <w:r w:rsidR="005B2A69">
        <w:t xml:space="preserve">and the </w:t>
      </w:r>
      <w:r w:rsidR="00506C9F" w:rsidRPr="00506C9F">
        <w:t>provision of learning platforms</w:t>
      </w:r>
      <w:r w:rsidR="00506C9F">
        <w:t xml:space="preserve"> and training materials</w:t>
      </w:r>
      <w:r w:rsidR="00506C9F" w:rsidRPr="00506C9F">
        <w:t>)</w:t>
      </w:r>
      <w:r w:rsidR="00506C9F">
        <w:t xml:space="preserve">. Last, </w:t>
      </w:r>
      <w:r w:rsidR="005B2A69">
        <w:t xml:space="preserve">findings highlight that attention must be paid to differences in organizational structures and working methods among partner organizations, </w:t>
      </w:r>
      <w:r w:rsidR="001F4842">
        <w:t>which</w:t>
      </w:r>
      <w:r w:rsidR="001F4842" w:rsidDel="005B2A69">
        <w:t xml:space="preserve"> </w:t>
      </w:r>
      <w:r w:rsidR="001F4842" w:rsidRPr="00506C9F">
        <w:t>can</w:t>
      </w:r>
      <w:r w:rsidR="00506C9F" w:rsidRPr="00506C9F">
        <w:t xml:space="preserve"> undermine the training offered and the </w:t>
      </w:r>
      <w:r w:rsidR="00380D80">
        <w:t>partnership's</w:t>
      </w:r>
      <w:r w:rsidR="00506C9F" w:rsidRPr="00506C9F">
        <w:t xml:space="preserve"> </w:t>
      </w:r>
      <w:r w:rsidR="00380D80">
        <w:t>sustainability</w:t>
      </w:r>
      <w:r w:rsidR="00506C9F" w:rsidRPr="00506C9F">
        <w:t xml:space="preserve"> going forward.</w:t>
      </w:r>
    </w:p>
    <w:p w14:paraId="0C3A4230" w14:textId="2F301545" w:rsidR="005B2A69" w:rsidRDefault="00EB01CF" w:rsidP="00993D90">
      <w:pPr>
        <w:rPr>
          <w:b/>
          <w:bCs/>
        </w:rPr>
      </w:pPr>
      <w:r>
        <w:t xml:space="preserve">It is noteworthy to consider the positive impact of digital literacy initiatives on older adults, especially those from lower socioeconomic backgrounds. </w:t>
      </w:r>
      <w:r w:rsidR="00416A97">
        <w:t>For example, a</w:t>
      </w:r>
      <w:r>
        <w:t xml:space="preserve"> study in Singapore demonstrate</w:t>
      </w:r>
      <w:r w:rsidR="0014252A">
        <w:t>s</w:t>
      </w:r>
      <w:r>
        <w:t xml:space="preserve"> the potential of such initiatives, where a volunteer-led, home-based digital literacy program notably enhanced the digital literacy of older participants, leading to </w:t>
      </w:r>
      <w:r w:rsidR="00A078FD" w:rsidRPr="009242C2">
        <w:t>improved mental</w:t>
      </w:r>
      <w:r w:rsidRPr="009242C2">
        <w:t xml:space="preserve"> health-related</w:t>
      </w:r>
      <w:r>
        <w:t xml:space="preserve"> outcomes like reduced loneliness and heightened social connectedness (Ngiam et al., 2022). Similarly, a study in northern New England by Golomski et al. (2022) sheds light on the significance of access to digital resources in underserved populations. </w:t>
      </w:r>
      <w:r w:rsidR="0012605E">
        <w:t>Th</w:t>
      </w:r>
      <w:r w:rsidR="004A4056">
        <w:t>at</w:t>
      </w:r>
      <w:r w:rsidR="0012605E">
        <w:t xml:space="preserve"> </w:t>
      </w:r>
      <w:r w:rsidR="00F00367">
        <w:t>thesis</w:t>
      </w:r>
      <w:r>
        <w:t xml:space="preserve"> highlight</w:t>
      </w:r>
      <w:r w:rsidR="0014252A">
        <w:t>s</w:t>
      </w:r>
      <w:r>
        <w:t xml:space="preserve"> how age and educational background can dictate digital engagement levels, such as </w:t>
      </w:r>
      <w:r w:rsidR="00380D80">
        <w:t>using</w:t>
      </w:r>
      <w:r>
        <w:t xml:space="preserve"> social media and email. Interestingly, even with some older adults facing </w:t>
      </w:r>
      <w:r w:rsidR="00380D80">
        <w:t>technological</w:t>
      </w:r>
      <w:r>
        <w:t xml:space="preserve"> </w:t>
      </w:r>
      <w:r w:rsidR="00380D80">
        <w:t>hurdles</w:t>
      </w:r>
      <w:r>
        <w:t>, these digital interactions emerge as</w:t>
      </w:r>
      <w:r w:rsidR="0014252A">
        <w:t xml:space="preserve"> </w:t>
      </w:r>
      <w:r>
        <w:t xml:space="preserve">pivotal in fostering social interactions (Tsai et al., 2017). </w:t>
      </w:r>
    </w:p>
    <w:p w14:paraId="789DF0D1" w14:textId="7874E7B3" w:rsidR="001A19FF" w:rsidRDefault="00062117" w:rsidP="00993D90">
      <w:r>
        <w:t>Overall</w:t>
      </w:r>
      <w:r w:rsidR="001A19FF">
        <w:t xml:space="preserve">, </w:t>
      </w:r>
      <w:r w:rsidR="00380D80">
        <w:t xml:space="preserve">the importance of </w:t>
      </w:r>
      <w:r w:rsidR="001A19FF">
        <w:t xml:space="preserve">digital literacy, especially for marginalized groups, cannot be understated. As Julien et al. (2022) emphasize, being </w:t>
      </w:r>
      <w:r w:rsidR="00AA7F7D">
        <w:t>digitally</w:t>
      </w:r>
      <w:r w:rsidR="001A19FF">
        <w:t xml:space="preserve"> literate helps cultivate social connections, bolsters self-confidence, and increases vital technological know-how. This foundation enables them to navigate an array of educational, professional, and civic avenues, adapting to shifting societal dynamics. Wynia Baluk et al. (2019) further accentuate this by spotlighting the significance of digital literacy among the elderly, </w:t>
      </w:r>
      <w:r w:rsidR="001A19FF">
        <w:lastRenderedPageBreak/>
        <w:t xml:space="preserve">positioning it </w:t>
      </w:r>
      <w:r w:rsidR="00814AE4">
        <w:t>to</w:t>
      </w:r>
      <w:r w:rsidR="001A19FF">
        <w:t xml:space="preserve"> promote digital citizenship and active participation in various spheres of modern life.</w:t>
      </w:r>
    </w:p>
    <w:p w14:paraId="594B9238" w14:textId="77777777" w:rsidR="00E77BEF" w:rsidRDefault="001A19FF" w:rsidP="00993D90">
      <w:r>
        <w:t>Drawing parallels with Maslow</w:t>
      </w:r>
      <w:r w:rsidR="00111D00">
        <w:t>’</w:t>
      </w:r>
      <w:r>
        <w:t xml:space="preserve">s hierarchy of needs, as elucidated by Brown et al. (2016), </w:t>
      </w:r>
      <w:r w:rsidR="006F760A">
        <w:t>“</w:t>
      </w:r>
      <w:r w:rsidR="00814AE4">
        <w:t>necessities</w:t>
      </w:r>
      <w:r w:rsidR="006F760A">
        <w:t>”</w:t>
      </w:r>
      <w:r>
        <w:t xml:space="preserve"> are prerequisites before </w:t>
      </w:r>
      <w:r w:rsidR="005B41C3">
        <w:t>older adults</w:t>
      </w:r>
      <w:r>
        <w:t xml:space="preserve"> can </w:t>
      </w:r>
      <w:r w:rsidR="00466F5A">
        <w:t>pursue</w:t>
      </w:r>
      <w:r>
        <w:t xml:space="preserve"> </w:t>
      </w:r>
      <w:r w:rsidR="005B41C3">
        <w:t>social activity related to cognitive performance</w:t>
      </w:r>
      <w:r>
        <w:t xml:space="preserve">. In this context, </w:t>
      </w:r>
      <w:r w:rsidR="006B506C">
        <w:t>it indicates that</w:t>
      </w:r>
      <w:r w:rsidR="006B506C" w:rsidRPr="006B506C">
        <w:t xml:space="preserve"> </w:t>
      </w:r>
      <w:r w:rsidR="006B506C">
        <w:t>p</w:t>
      </w:r>
      <w:r w:rsidR="006B506C" w:rsidRPr="006B506C">
        <w:t xml:space="preserve">articipation in social activities </w:t>
      </w:r>
      <w:r w:rsidR="00B972C3">
        <w:t>is</w:t>
      </w:r>
      <w:r w:rsidR="006B506C" w:rsidRPr="006B506C">
        <w:t xml:space="preserve"> associated with involvement in daily cognitive tasks, which subsequently le</w:t>
      </w:r>
      <w:r w:rsidR="00B972C3">
        <w:t>a</w:t>
      </w:r>
      <w:r w:rsidR="006B506C" w:rsidRPr="006B506C">
        <w:t>d to enhanced cognitive functioning</w:t>
      </w:r>
      <w:r w:rsidR="009D4BC3">
        <w:t xml:space="preserve">. </w:t>
      </w:r>
      <w:r w:rsidR="003344FA">
        <w:t>T</w:t>
      </w:r>
      <w:r w:rsidR="009D4BC3">
        <w:t>he</w:t>
      </w:r>
      <w:r>
        <w:t xml:space="preserve"> aspiration for digital literacy signifies a need </w:t>
      </w:r>
      <w:r w:rsidR="003344FA">
        <w:t>and</w:t>
      </w:r>
      <w:r>
        <w:t xml:space="preserve"> </w:t>
      </w:r>
      <w:r w:rsidR="003344FA">
        <w:t>is becoming</w:t>
      </w:r>
      <w:r>
        <w:t xml:space="preserve"> essential in today</w:t>
      </w:r>
      <w:r w:rsidR="005A04CF">
        <w:t>’</w:t>
      </w:r>
      <w:r>
        <w:t xml:space="preserve">s digital era. </w:t>
      </w:r>
      <w:r w:rsidR="008932CD" w:rsidRPr="008932CD">
        <w:t>A body of research, including studies by Wagner et al. (2010), Detlor et al. (2022), and Elgamal et al. (202</w:t>
      </w:r>
      <w:r w:rsidR="00165C4C">
        <w:t>4</w:t>
      </w:r>
      <w:r w:rsidR="008932CD" w:rsidRPr="008932CD">
        <w:t xml:space="preserve">), emphasizes the significant role that computer usage, </w:t>
      </w:r>
      <w:r w:rsidR="003866FD">
        <w:t>Internet</w:t>
      </w:r>
      <w:r w:rsidR="008932CD" w:rsidRPr="008932CD">
        <w:t xml:space="preserve"> engagement, and digital literacy </w:t>
      </w:r>
      <w:r w:rsidR="008932CD">
        <w:t>training</w:t>
      </w:r>
      <w:r w:rsidR="008932CD" w:rsidRPr="008932CD">
        <w:t xml:space="preserve"> play in facilitating communication</w:t>
      </w:r>
      <w:r w:rsidR="008932CD">
        <w:t xml:space="preserve">, receiving social </w:t>
      </w:r>
      <w:r w:rsidR="00B972C3">
        <w:t>support</w:t>
      </w:r>
      <w:r w:rsidR="00871639">
        <w:t>s</w:t>
      </w:r>
      <w:r w:rsidR="00B972C3">
        <w:t>,</w:t>
      </w:r>
      <w:r w:rsidR="008932CD" w:rsidRPr="008932CD">
        <w:t xml:space="preserve"> and fostering social connections among older users</w:t>
      </w:r>
      <w:r w:rsidR="008932CD">
        <w:t xml:space="preserve">. </w:t>
      </w:r>
      <w:r w:rsidR="00743749">
        <w:t xml:space="preserve">Therefore, equipping older adults </w:t>
      </w:r>
      <w:r>
        <w:t xml:space="preserve">with digital skills is a </w:t>
      </w:r>
      <w:r w:rsidR="00743749">
        <w:t xml:space="preserve">necessary </w:t>
      </w:r>
      <w:r>
        <w:t xml:space="preserve">initiative for their </w:t>
      </w:r>
      <w:r w:rsidR="00743749">
        <w:t xml:space="preserve">continued </w:t>
      </w:r>
      <w:r>
        <w:t>participation in a</w:t>
      </w:r>
      <w:r w:rsidR="00743749">
        <w:t>n increasingly</w:t>
      </w:r>
      <w:r>
        <w:t xml:space="preserve"> </w:t>
      </w:r>
      <w:r w:rsidR="00743749">
        <w:t xml:space="preserve">digital </w:t>
      </w:r>
      <w:r>
        <w:t xml:space="preserve">world. </w:t>
      </w:r>
      <w:bookmarkStart w:id="88" w:name="_Toc149055774"/>
      <w:bookmarkStart w:id="89" w:name="_Toc149066504"/>
      <w:bookmarkEnd w:id="88"/>
      <w:bookmarkEnd w:id="89"/>
    </w:p>
    <w:p w14:paraId="2DA525C1" w14:textId="0B35037A" w:rsidR="00EB47A8" w:rsidRPr="009242C2" w:rsidRDefault="00E77BEF" w:rsidP="00993D90">
      <w:pPr>
        <w:pStyle w:val="Heading2"/>
      </w:pPr>
      <w:bookmarkStart w:id="90" w:name="_Toc206064757"/>
      <w:r w:rsidRPr="009242C2">
        <w:t>Gender</w:t>
      </w:r>
      <w:r w:rsidR="00054482" w:rsidRPr="009242C2">
        <w:t xml:space="preserve"> and </w:t>
      </w:r>
      <w:r w:rsidR="0079659C" w:rsidRPr="009242C2">
        <w:t xml:space="preserve">Older Adult </w:t>
      </w:r>
      <w:r w:rsidR="00054482" w:rsidRPr="009242C2">
        <w:t xml:space="preserve">Digital Literacy </w:t>
      </w:r>
      <w:r w:rsidR="0007298D" w:rsidRPr="009242C2">
        <w:t>Training</w:t>
      </w:r>
      <w:bookmarkEnd w:id="90"/>
    </w:p>
    <w:p w14:paraId="3B268DDB" w14:textId="024076B2" w:rsidR="00C41A02" w:rsidRPr="009242C2" w:rsidRDefault="00C41A02" w:rsidP="00993D90">
      <w:r w:rsidRPr="009242C2">
        <w:t>Gender differences have been widely documented in the literature as important factors influencing older adults’ digital literacy, technology adoption,</w:t>
      </w:r>
      <w:r w:rsidR="00020F37" w:rsidRPr="009242C2">
        <w:t xml:space="preserve"> ICT use</w:t>
      </w:r>
      <w:r w:rsidRPr="009242C2">
        <w:t xml:space="preserve"> and participation in digital literacy training. </w:t>
      </w:r>
      <w:r w:rsidR="00082D7C" w:rsidRPr="009242C2">
        <w:t>Recognizing that</w:t>
      </w:r>
      <w:r w:rsidRPr="009242C2">
        <w:t xml:space="preserve"> many studies use the terms </w:t>
      </w:r>
      <w:r w:rsidR="00BF63E3" w:rsidRPr="009242C2">
        <w:t xml:space="preserve">gender and sex </w:t>
      </w:r>
      <w:r w:rsidRPr="009242C2">
        <w:t>interchangeably</w:t>
      </w:r>
      <w:r w:rsidR="00082D7C" w:rsidRPr="009242C2">
        <w:t>, b</w:t>
      </w:r>
      <w:r w:rsidRPr="009242C2">
        <w:t xml:space="preserve">iological sex refers to physiological differences, whereas gender reflects socially constructed roles, norms, and expectations (West &amp; Zimmerman, 1987). These distinctions are relevant because digital literacy outcomes are shaped not only </w:t>
      </w:r>
      <w:r w:rsidR="00DA1A4A" w:rsidRPr="009242C2">
        <w:t>by</w:t>
      </w:r>
      <w:r w:rsidRPr="009242C2">
        <w:t xml:space="preserve"> cognitive factors but also </w:t>
      </w:r>
      <w:r w:rsidR="00AD21AD" w:rsidRPr="009242C2">
        <w:t xml:space="preserve">by </w:t>
      </w:r>
      <w:r w:rsidRPr="009242C2">
        <w:t xml:space="preserve">patterns of </w:t>
      </w:r>
      <w:r w:rsidR="00212F7C" w:rsidRPr="009242C2">
        <w:t>ICT</w:t>
      </w:r>
      <w:r w:rsidRPr="009242C2">
        <w:t xml:space="preserve"> use</w:t>
      </w:r>
      <w:r w:rsidR="00AD21AD" w:rsidRPr="009242C2">
        <w:t xml:space="preserve"> </w:t>
      </w:r>
      <w:r w:rsidR="00212F7C" w:rsidRPr="009242C2">
        <w:t>across</w:t>
      </w:r>
      <w:r w:rsidR="00AD21AD" w:rsidRPr="009242C2">
        <w:t xml:space="preserve"> genders</w:t>
      </w:r>
      <w:r w:rsidR="006629B7" w:rsidRPr="009242C2">
        <w:t xml:space="preserve"> (Cooper, 2006)</w:t>
      </w:r>
      <w:r w:rsidRPr="009242C2">
        <w:t>.</w:t>
      </w:r>
    </w:p>
    <w:p w14:paraId="14AEEB57" w14:textId="77777777" w:rsidR="00290962" w:rsidRPr="009242C2" w:rsidRDefault="004D2FA9" w:rsidP="00993D90">
      <w:r w:rsidRPr="009242C2">
        <w:t xml:space="preserve">Gender differences in older adults’ technology use are evident when comparing the findings of Cooper’s (2006) work on the gender digital divide with Hardy’s (2022) study of older and senior men. </w:t>
      </w:r>
      <w:r w:rsidR="009312F1" w:rsidRPr="009242C2">
        <w:t>W</w:t>
      </w:r>
      <w:r w:rsidRPr="009242C2">
        <w:t>omen</w:t>
      </w:r>
      <w:r w:rsidR="009312F1" w:rsidRPr="009242C2">
        <w:t xml:space="preserve"> older adults </w:t>
      </w:r>
      <w:r w:rsidRPr="009242C2">
        <w:t xml:space="preserve">often report higher levels of computer anxiety, </w:t>
      </w:r>
      <w:r w:rsidRPr="009242C2">
        <w:lastRenderedPageBreak/>
        <w:t>lower confidence, and reduced interest in technology compared to men</w:t>
      </w:r>
      <w:r w:rsidR="009312F1" w:rsidRPr="009242C2">
        <w:t xml:space="preserve"> (Barrie et al., 2021; Cooper, 2006)</w:t>
      </w:r>
      <w:r w:rsidRPr="009242C2">
        <w:t xml:space="preserve">. </w:t>
      </w:r>
    </w:p>
    <w:p w14:paraId="2B100395" w14:textId="675E4C5E" w:rsidR="00B20016" w:rsidRPr="009242C2" w:rsidRDefault="004D2FA9" w:rsidP="00993D90">
      <w:r w:rsidRPr="009242C2">
        <w:t>These disparities are rooted in historical patterns of socialization in which technology has been positioned as a male domain</w:t>
      </w:r>
      <w:r w:rsidR="00082D7C" w:rsidRPr="009242C2">
        <w:t>. M</w:t>
      </w:r>
      <w:r w:rsidR="00486B14" w:rsidRPr="009242C2">
        <w:t xml:space="preserve">en historically </w:t>
      </w:r>
      <w:r w:rsidR="00082D7C" w:rsidRPr="009242C2">
        <w:t xml:space="preserve">have </w:t>
      </w:r>
      <w:r w:rsidR="00486B14" w:rsidRPr="009242C2">
        <w:t xml:space="preserve">had </w:t>
      </w:r>
      <w:r w:rsidRPr="009242C2">
        <w:t>earl</w:t>
      </w:r>
      <w:r w:rsidR="00082D7C" w:rsidRPr="009242C2">
        <w:t>ier</w:t>
      </w:r>
      <w:r w:rsidRPr="009242C2">
        <w:t xml:space="preserve"> exposure</w:t>
      </w:r>
      <w:r w:rsidR="00082D7C" w:rsidRPr="009242C2">
        <w:t xml:space="preserve"> to technology</w:t>
      </w:r>
      <w:r w:rsidR="00486B14" w:rsidRPr="009242C2">
        <w:t xml:space="preserve"> than women</w:t>
      </w:r>
      <w:r w:rsidR="00082D7C" w:rsidRPr="009242C2">
        <w:t>, m</w:t>
      </w:r>
      <w:r w:rsidR="00486B14" w:rsidRPr="009242C2">
        <w:t xml:space="preserve">ost often </w:t>
      </w:r>
      <w:r w:rsidRPr="009242C2">
        <w:t xml:space="preserve">through competitive game-based software, </w:t>
      </w:r>
      <w:r w:rsidR="004A7AC9" w:rsidRPr="009242C2">
        <w:t>which consisted mainly of</w:t>
      </w:r>
      <w:r w:rsidRPr="009242C2">
        <w:t xml:space="preserve"> male-oriented preferences. For </w:t>
      </w:r>
      <w:r w:rsidR="00486B14" w:rsidRPr="009242C2">
        <w:t>senior</w:t>
      </w:r>
      <w:r w:rsidR="00C844C8">
        <w:t xml:space="preserve"> </w:t>
      </w:r>
      <w:r w:rsidR="00C844C8" w:rsidRPr="009242C2">
        <w:t>women</w:t>
      </w:r>
      <w:r w:rsidRPr="009242C2">
        <w:t xml:space="preserve">, </w:t>
      </w:r>
      <w:r w:rsidR="00460B76" w:rsidRPr="009242C2">
        <w:t>these aspects did not align with their preferences and at times</w:t>
      </w:r>
      <w:r w:rsidRPr="009242C2">
        <w:t xml:space="preserve"> not only diminished enjoyment but also heightened anxiety</w:t>
      </w:r>
      <w:r w:rsidR="00460B76" w:rsidRPr="009242C2">
        <w:t xml:space="preserve"> towards use</w:t>
      </w:r>
      <w:r w:rsidRPr="009242C2">
        <w:t xml:space="preserve">, which in turn negatively influenced </w:t>
      </w:r>
      <w:r w:rsidR="00460B76" w:rsidRPr="009242C2">
        <w:t xml:space="preserve">their </w:t>
      </w:r>
      <w:r w:rsidR="008A56F9" w:rsidRPr="009242C2">
        <w:t xml:space="preserve">digital </w:t>
      </w:r>
      <w:r w:rsidR="00460B76" w:rsidRPr="009242C2">
        <w:t>learning</w:t>
      </w:r>
      <w:r w:rsidRPr="009242C2">
        <w:t xml:space="preserve"> outcomes</w:t>
      </w:r>
      <w:r w:rsidR="005627A6" w:rsidRPr="009242C2">
        <w:t xml:space="preserve"> (Cooper, 2006)</w:t>
      </w:r>
      <w:r w:rsidRPr="009242C2">
        <w:t xml:space="preserve">. </w:t>
      </w:r>
    </w:p>
    <w:p w14:paraId="42B010E0" w14:textId="1535D052" w:rsidR="004D2FA9" w:rsidRPr="009242C2" w:rsidRDefault="004D2FA9" w:rsidP="00993D90">
      <w:r w:rsidRPr="009242C2">
        <w:t xml:space="preserve">These patterns have persisted into adulthood, with women in both educational and workplace contexts continuing to express less comfort and greater apprehension regarding computer-based tasks, even when they </w:t>
      </w:r>
      <w:r w:rsidR="003A6CBD" w:rsidRPr="009242C2">
        <w:t>were offered</w:t>
      </w:r>
      <w:r w:rsidRPr="009242C2">
        <w:t xml:space="preserve"> formal training</w:t>
      </w:r>
      <w:r w:rsidR="003A6CBD" w:rsidRPr="009242C2">
        <w:t xml:space="preserve"> in ICT use (Cooper, 2006)</w:t>
      </w:r>
      <w:r w:rsidRPr="009242C2">
        <w:t xml:space="preserve">. </w:t>
      </w:r>
      <w:r w:rsidR="002F4BD8" w:rsidRPr="009242C2">
        <w:t xml:space="preserve">Overall, the literature demonstrates that </w:t>
      </w:r>
      <w:r w:rsidRPr="009242C2">
        <w:t xml:space="preserve">older women approach </w:t>
      </w:r>
      <w:r w:rsidR="00721A65" w:rsidRPr="009242C2">
        <w:t>ICT</w:t>
      </w:r>
      <w:r w:rsidRPr="009242C2">
        <w:t xml:space="preserve"> use with less self-assurance and greater anxiety than their male peers, a tendency shaped by both social and design-related inequities</w:t>
      </w:r>
      <w:r w:rsidR="00721A65" w:rsidRPr="009242C2">
        <w:t xml:space="preserve"> (Barrie et al., 2021, Cooper 2006)</w:t>
      </w:r>
      <w:r w:rsidRPr="009242C2">
        <w:t>.</w:t>
      </w:r>
    </w:p>
    <w:p w14:paraId="288CCB62" w14:textId="4C9B0B8C" w:rsidR="004D2FA9" w:rsidRPr="009242C2" w:rsidRDefault="004713FA" w:rsidP="00646F20">
      <w:r w:rsidRPr="009242C2">
        <w:t xml:space="preserve">In the context of digital literacy training, gender can also influence both participation patterns and learning outcomes. Hardy’s (2022) </w:t>
      </w:r>
      <w:r w:rsidR="005D32FD" w:rsidRPr="009242C2">
        <w:t>thesis</w:t>
      </w:r>
      <w:r w:rsidRPr="009242C2">
        <w:t xml:space="preserve"> provides a complementary perspective by focusing exclusively on older men over the age of 70 and examining their experiences with technology use. </w:t>
      </w:r>
      <w:r w:rsidR="00700702">
        <w:t>S</w:t>
      </w:r>
      <w:r w:rsidR="002C7CD6" w:rsidRPr="009242C2">
        <w:t>enior</w:t>
      </w:r>
      <w:r w:rsidR="00700702">
        <w:t xml:space="preserve"> men</w:t>
      </w:r>
      <w:r w:rsidRPr="009242C2">
        <w:t xml:space="preserve"> </w:t>
      </w:r>
      <w:r w:rsidR="002C7CD6" w:rsidRPr="009242C2">
        <w:t xml:space="preserve">often </w:t>
      </w:r>
      <w:r w:rsidRPr="009242C2">
        <w:t xml:space="preserve">described themselves as confident, curious, and motivated users, and viewed technology as a tool for enrichment, </w:t>
      </w:r>
      <w:r w:rsidR="002B5A58" w:rsidRPr="009242C2">
        <w:t xml:space="preserve">and </w:t>
      </w:r>
      <w:r w:rsidRPr="009242C2">
        <w:t>communicatio</w:t>
      </w:r>
      <w:r w:rsidR="002B5A58" w:rsidRPr="009242C2">
        <w:t>n</w:t>
      </w:r>
      <w:r w:rsidRPr="009242C2">
        <w:t xml:space="preserve">. While they acknowledged the presence of learning challenges, their narratives </w:t>
      </w:r>
      <w:r w:rsidR="00594C8F" w:rsidRPr="009242C2">
        <w:t>focused around</w:t>
      </w:r>
      <w:r w:rsidRPr="009242C2">
        <w:t xml:space="preserve"> problem-solving, self-directed learning, and persistence</w:t>
      </w:r>
      <w:r w:rsidR="00E94308" w:rsidRPr="009242C2">
        <w:t xml:space="preserve">. </w:t>
      </w:r>
    </w:p>
    <w:p w14:paraId="09492B0E" w14:textId="7B3DB8C2" w:rsidR="00C41A02" w:rsidRPr="009242C2" w:rsidRDefault="00646F20" w:rsidP="00993D90">
      <w:r w:rsidRPr="009242C2">
        <w:t>In contrast,</w:t>
      </w:r>
      <w:r w:rsidR="00C41A02" w:rsidRPr="009242C2">
        <w:t xml:space="preserve"> women </w:t>
      </w:r>
      <w:r w:rsidR="00317C1E" w:rsidRPr="009242C2">
        <w:t>older adult</w:t>
      </w:r>
      <w:r w:rsidR="00082D7C" w:rsidRPr="009242C2">
        <w:t>s</w:t>
      </w:r>
      <w:r w:rsidR="00C41A02" w:rsidRPr="009242C2">
        <w:t xml:space="preserve"> often prefer collaborative, socially supportive learning environments </w:t>
      </w:r>
      <w:r w:rsidR="00F52955" w:rsidRPr="009242C2">
        <w:t xml:space="preserve">than men. </w:t>
      </w:r>
      <w:r w:rsidR="005D32FD" w:rsidRPr="009242C2">
        <w:t>Women use ICT</w:t>
      </w:r>
      <w:r w:rsidR="00082D7C" w:rsidRPr="009242C2">
        <w:t>s</w:t>
      </w:r>
      <w:r w:rsidR="005D32FD" w:rsidRPr="009242C2">
        <w:t xml:space="preserve"> primarily for communication, social interaction, and the maintenance of personal relationships. Their usage patterns often centre on </w:t>
      </w:r>
      <w:r w:rsidR="005D32FD" w:rsidRPr="009242C2">
        <w:lastRenderedPageBreak/>
        <w:t xml:space="preserve">activities such as emailing, instant messaging, and participation in social networking platforms, reflecting a stronger orientation toward relational and community engagement. ICT access has been found to be positively associated with all forms of social engagement for women, including both informal activities, such as visiting friends or family and going out for enjoyment, and formal activities, such as attending clubs, volunteering, and participating in religious services (Kim, </w:t>
      </w:r>
      <w:r w:rsidR="00777690" w:rsidRPr="009242C2">
        <w:t xml:space="preserve">et al., </w:t>
      </w:r>
      <w:r w:rsidR="005D32FD" w:rsidRPr="009242C2">
        <w:t>2017). While women</w:t>
      </w:r>
      <w:r w:rsidR="00CC781D" w:rsidRPr="009242C2">
        <w:t xml:space="preserve"> older adults</w:t>
      </w:r>
      <w:r w:rsidR="005D32FD" w:rsidRPr="009242C2">
        <w:t xml:space="preserve"> also employ ICT for information-seeking and health-related purposes, their engagement tends to be shaped by a desire to foster and sustain social bonds</w:t>
      </w:r>
      <w:r w:rsidR="00AB25EB" w:rsidRPr="009242C2">
        <w:t xml:space="preserve"> more than men older adults</w:t>
      </w:r>
      <w:r w:rsidR="005D32FD" w:rsidRPr="009242C2">
        <w:t xml:space="preserve">. </w:t>
      </w:r>
      <w:r w:rsidR="00CB398F">
        <w:t>S</w:t>
      </w:r>
      <w:r w:rsidR="003B474D" w:rsidRPr="009242C2">
        <w:t>enior</w:t>
      </w:r>
      <w:r w:rsidR="00CB398F">
        <w:t xml:space="preserve"> men</w:t>
      </w:r>
      <w:r w:rsidR="003B474D" w:rsidRPr="009242C2">
        <w:t xml:space="preserve"> tend to focus </w:t>
      </w:r>
      <w:r w:rsidR="005D32FD" w:rsidRPr="009242C2">
        <w:t xml:space="preserve">more </w:t>
      </w:r>
      <w:r w:rsidR="003B474D" w:rsidRPr="009242C2">
        <w:t xml:space="preserve">on </w:t>
      </w:r>
      <w:r w:rsidR="005D32FD" w:rsidRPr="009242C2">
        <w:t>task-oriented</w:t>
      </w:r>
      <w:r w:rsidR="003B474D" w:rsidRPr="009242C2">
        <w:t xml:space="preserve"> aspects</w:t>
      </w:r>
      <w:r w:rsidR="00703079" w:rsidRPr="009242C2">
        <w:t xml:space="preserve"> than</w:t>
      </w:r>
      <w:r w:rsidR="00CB398F">
        <w:t xml:space="preserve"> senior</w:t>
      </w:r>
      <w:r w:rsidR="005D32FD" w:rsidRPr="009242C2">
        <w:t xml:space="preserve"> women.</w:t>
      </w:r>
    </w:p>
    <w:p w14:paraId="256045EA" w14:textId="63A82DEA" w:rsidR="009F3FA3" w:rsidRDefault="00C32FBE" w:rsidP="00EE1244">
      <w:r w:rsidRPr="009242C2">
        <w:t>Overall, gender remains a significant and multi-dimensional factor in older adults’ digital literacy experiences. Addressing the digital divide requires providing equal access to devices and Internet connections</w:t>
      </w:r>
      <w:r w:rsidR="00453CEA" w:rsidRPr="009242C2">
        <w:t xml:space="preserve"> with gender differences in mind</w:t>
      </w:r>
      <w:r w:rsidR="00082D7C" w:rsidRPr="009242C2">
        <w:t xml:space="preserve">. </w:t>
      </w:r>
      <w:r w:rsidR="00453CEA" w:rsidRPr="009242C2">
        <w:t xml:space="preserve">For instance, </w:t>
      </w:r>
      <w:r w:rsidR="00082D7C" w:rsidRPr="009242C2">
        <w:t xml:space="preserve">this can be done </w:t>
      </w:r>
      <w:r w:rsidR="00453CEA" w:rsidRPr="009242C2">
        <w:t>by</w:t>
      </w:r>
      <w:r w:rsidRPr="009242C2">
        <w:t xml:space="preserve"> designing inclusive </w:t>
      </w:r>
      <w:r w:rsidR="00082D7C" w:rsidRPr="009242C2">
        <w:t xml:space="preserve">digital literacy </w:t>
      </w:r>
      <w:r w:rsidRPr="009242C2">
        <w:t>training programs that recognize and respond to gendered patterns of digital engagement, self-efficacy, and learning preferences.</w:t>
      </w:r>
      <w:r w:rsidRPr="000D6B9A">
        <w:rPr>
          <w:highlight w:val="yellow"/>
        </w:rPr>
        <w:t xml:space="preserve"> </w:t>
      </w:r>
      <w:bookmarkStart w:id="91" w:name="_Ref196393509"/>
      <w:bookmarkStart w:id="92" w:name="_Toc201061521"/>
      <w:bookmarkStart w:id="93" w:name="_Toc201070737"/>
      <w:bookmarkStart w:id="94" w:name="_Toc201589033"/>
      <w:bookmarkStart w:id="95" w:name="_Toc203299307"/>
      <w:r w:rsidR="009F3FA3">
        <w:br w:type="page"/>
      </w:r>
    </w:p>
    <w:p w14:paraId="0CA29579" w14:textId="24106E32" w:rsidR="0011628F" w:rsidRPr="000831E3" w:rsidRDefault="00922B2E" w:rsidP="00993D90">
      <w:pPr>
        <w:pStyle w:val="Heading1"/>
      </w:pPr>
      <w:r>
        <w:lastRenderedPageBreak/>
        <w:t xml:space="preserve"> </w:t>
      </w:r>
      <w:bookmarkStart w:id="96" w:name="_Toc206064758"/>
      <w:r w:rsidR="003449E8" w:rsidRPr="00FA06BD">
        <w:t>THEORETICAL BACKGROUND</w:t>
      </w:r>
      <w:r w:rsidR="003449E8">
        <w:t xml:space="preserve"> AND CONCEPTUAL FRAMEWORK</w:t>
      </w:r>
      <w:bookmarkEnd w:id="91"/>
      <w:bookmarkEnd w:id="92"/>
      <w:bookmarkEnd w:id="93"/>
      <w:bookmarkEnd w:id="94"/>
      <w:bookmarkEnd w:id="95"/>
      <w:bookmarkEnd w:id="96"/>
    </w:p>
    <w:p w14:paraId="65F5E36E" w14:textId="3541ADA7" w:rsidR="0011628F" w:rsidRPr="00C9413A" w:rsidRDefault="003449E8" w:rsidP="00993D90">
      <w:pPr>
        <w:pStyle w:val="Heading2"/>
      </w:pPr>
      <w:bookmarkStart w:id="97" w:name="_Toc201061522"/>
      <w:bookmarkStart w:id="98" w:name="_Toc201070738"/>
      <w:bookmarkStart w:id="99" w:name="_Toc201589034"/>
      <w:bookmarkStart w:id="100" w:name="_Toc203299308"/>
      <w:bookmarkStart w:id="101" w:name="_Toc206064759"/>
      <w:r w:rsidRPr="00C9413A">
        <w:t>Introduction</w:t>
      </w:r>
      <w:bookmarkEnd w:id="97"/>
      <w:bookmarkEnd w:id="98"/>
      <w:bookmarkEnd w:id="99"/>
      <w:bookmarkEnd w:id="100"/>
      <w:bookmarkEnd w:id="101"/>
    </w:p>
    <w:p w14:paraId="79F4E212" w14:textId="2C635087" w:rsidR="008F1A73" w:rsidRDefault="008F1A73" w:rsidP="00993D90">
      <w:r>
        <w:t xml:space="preserve">The theoretical underpinning of this research considers </w:t>
      </w:r>
      <w:r w:rsidR="00BB4C5B">
        <w:t>s</w:t>
      </w:r>
      <w:r w:rsidR="00BF6ABE">
        <w:t xml:space="preserve">ocial </w:t>
      </w:r>
      <w:r w:rsidR="00BB4C5B">
        <w:t>c</w:t>
      </w:r>
      <w:r w:rsidR="00BF6ABE">
        <w:t xml:space="preserve">ognitive </w:t>
      </w:r>
      <w:r w:rsidR="00BB4C5B">
        <w:t>t</w:t>
      </w:r>
      <w:r w:rsidR="00BF6ABE">
        <w:t>heory (</w:t>
      </w:r>
      <w:r>
        <w:t>SCT</w:t>
      </w:r>
      <w:r w:rsidR="00BF6ABE">
        <w:t>)</w:t>
      </w:r>
      <w:r>
        <w:t xml:space="preserve"> (Bandura, 1999) as a lens to investigate the experience of older adult learners residing in social housing who participate in mobile public library-led digital literacy training</w:t>
      </w:r>
      <w:r w:rsidR="003F2972">
        <w:t xml:space="preserve"> that</w:t>
      </w:r>
      <w:r>
        <w:t xml:space="preserve"> </w:t>
      </w:r>
      <w:r w:rsidR="00BF6ABE">
        <w:t>incorporat</w:t>
      </w:r>
      <w:r w:rsidR="003F2972">
        <w:t>es</w:t>
      </w:r>
      <w:r>
        <w:t xml:space="preserve"> socialization components. </w:t>
      </w:r>
      <w:r w:rsidRPr="009677E3">
        <w:t xml:space="preserve">According to SCT, an individual's functioning is influenced by the interplay of cognitive, </w:t>
      </w:r>
      <w:r w:rsidR="00205ABA">
        <w:t>behaviour</w:t>
      </w:r>
      <w:r w:rsidRPr="009677E3">
        <w:t xml:space="preserve">al, and environmental factors. This theory </w:t>
      </w:r>
      <w:r w:rsidR="005B2A69">
        <w:t>emphasizes the importance of social contexts in learning and underscores the role of observation in the learning process.</w:t>
      </w:r>
      <w:r w:rsidRPr="009677E3">
        <w:t xml:space="preserve"> Unlike </w:t>
      </w:r>
      <w:r w:rsidR="00205ABA">
        <w:t>behaviour</w:t>
      </w:r>
      <w:r w:rsidRPr="009677E3">
        <w:t xml:space="preserve">ist approaches, SCT separates the act of learning from the demonstration of learned </w:t>
      </w:r>
      <w:r w:rsidR="00205ABA">
        <w:t>behaviour</w:t>
      </w:r>
      <w:r w:rsidRPr="009677E3">
        <w:t xml:space="preserve">s, encompassing the acquisition of new </w:t>
      </w:r>
      <w:r w:rsidR="00205ABA">
        <w:t>behaviour</w:t>
      </w:r>
      <w:r w:rsidRPr="009677E3">
        <w:t xml:space="preserve">s </w:t>
      </w:r>
      <w:r w:rsidR="00BF6ABE">
        <w:t>and</w:t>
      </w:r>
      <w:r w:rsidRPr="009677E3">
        <w:t xml:space="preserve"> the development of knowledge, cognitive skills, concepts, values, and other constructs</w:t>
      </w:r>
      <w:r w:rsidR="003F2972">
        <w:t xml:space="preserve"> </w:t>
      </w:r>
      <w:r w:rsidRPr="009677E3">
        <w:t>(Atkinson et al., 2016).</w:t>
      </w:r>
      <w:r>
        <w:t xml:space="preserve"> </w:t>
      </w:r>
    </w:p>
    <w:p w14:paraId="21C6ACE4" w14:textId="3925CCE2" w:rsidR="0022294E" w:rsidRDefault="003F2972" w:rsidP="00993D90">
      <w:r>
        <w:t xml:space="preserve">In essence, </w:t>
      </w:r>
      <w:r w:rsidR="005131AF">
        <w:t>SCT explains how individuals</w:t>
      </w:r>
      <w:r w:rsidR="005131AF" w:rsidRPr="00F92344">
        <w:t xml:space="preserve"> acquire knowledge through social mechanisms, including watching, mimicking, and emulating the actions of others.</w:t>
      </w:r>
      <w:r w:rsidR="005131AF">
        <w:t xml:space="preserve"> Consequently, people</w:t>
      </w:r>
      <w:r w:rsidR="00F77552">
        <w:t>’</w:t>
      </w:r>
      <w:r w:rsidR="005131AF">
        <w:t xml:space="preserve">s </w:t>
      </w:r>
      <w:r w:rsidR="00205ABA">
        <w:t>behaviour</w:t>
      </w:r>
      <w:r w:rsidR="005131AF">
        <w:t xml:space="preserve"> </w:t>
      </w:r>
      <w:r w:rsidR="00BF6ABE">
        <w:t>results</w:t>
      </w:r>
      <w:r w:rsidR="005131AF">
        <w:t xml:space="preserve"> </w:t>
      </w:r>
      <w:r w:rsidR="00BF6ABE">
        <w:t>from</w:t>
      </w:r>
      <w:r w:rsidR="005131AF">
        <w:t xml:space="preserve"> the interaction between personal, environmental, and </w:t>
      </w:r>
      <w:r w:rsidR="00205ABA">
        <w:t>behaviour</w:t>
      </w:r>
      <w:r w:rsidR="005131AF">
        <w:t xml:space="preserve">al patterns (Bandura, 1999). Within this premise, </w:t>
      </w:r>
      <w:r w:rsidR="005B2A69">
        <w:t xml:space="preserve">the interaction dynamic is referred to as </w:t>
      </w:r>
      <w:r w:rsidR="005B2A69">
        <w:rPr>
          <w:i/>
          <w:iCs/>
        </w:rPr>
        <w:t>reciprocal causation</w:t>
      </w:r>
      <w:r w:rsidR="005B2A69">
        <w:t>, as illustrated in</w:t>
      </w:r>
      <w:r w:rsidR="002F1B73">
        <w:t xml:space="preserve"> </w:t>
      </w:r>
      <w:r w:rsidR="00955286">
        <w:fldChar w:fldCharType="begin"/>
      </w:r>
      <w:r w:rsidR="00955286">
        <w:instrText xml:space="preserve"> REF _Ref203215165 \h </w:instrText>
      </w:r>
      <w:r w:rsidR="00955286">
        <w:fldChar w:fldCharType="separate"/>
      </w:r>
      <w:r w:rsidR="005F3D00">
        <w:t xml:space="preserve">Figure </w:t>
      </w:r>
      <w:r w:rsidR="005F3D00">
        <w:rPr>
          <w:noProof/>
        </w:rPr>
        <w:t>2</w:t>
      </w:r>
      <w:r w:rsidR="00955286">
        <w:fldChar w:fldCharType="end"/>
      </w:r>
      <w:r>
        <w:t>,</w:t>
      </w:r>
      <w:r w:rsidR="005B2A69">
        <w:t xml:space="preserve"> wh</w:t>
      </w:r>
      <w:r w:rsidR="001900DD">
        <w:t>ere there is</w:t>
      </w:r>
      <w:r w:rsidR="005B2A69">
        <w:t xml:space="preserve"> a combination of individual attributes, actions, and the surrounding environment collectively shape</w:t>
      </w:r>
      <w:r w:rsidR="00BF6ABE">
        <w:t xml:space="preserve"> human </w:t>
      </w:r>
      <w:r w:rsidR="00205ABA">
        <w:t>behaviour</w:t>
      </w:r>
      <w:r w:rsidR="00210307" w:rsidRPr="00210307">
        <w:t>. In this dynamic, each element affects and is affected by the other</w:t>
      </w:r>
      <w:r w:rsidR="00821E86">
        <w:t xml:space="preserve"> two</w:t>
      </w:r>
      <w:r w:rsidR="00B223F1">
        <w:t xml:space="preserve"> elements</w:t>
      </w:r>
      <w:r w:rsidR="00210307" w:rsidRPr="00210307">
        <w:t>.</w:t>
      </w:r>
      <w:r w:rsidR="005131AF">
        <w:t xml:space="preserve"> </w:t>
      </w:r>
      <w:r w:rsidR="005131AF" w:rsidRPr="00210307">
        <w:t xml:space="preserve">When considering digital literacy training, </w:t>
      </w:r>
      <w:r w:rsidR="005131AF">
        <w:t xml:space="preserve">a </w:t>
      </w:r>
      <w:r w:rsidR="005131AF" w:rsidRPr="00041054">
        <w:rPr>
          <w:i/>
          <w:iCs/>
        </w:rPr>
        <w:t>person</w:t>
      </w:r>
      <w:r w:rsidR="005131AF">
        <w:t xml:space="preserve"> possesses </w:t>
      </w:r>
      <w:r w:rsidR="005131AF" w:rsidRPr="00210307">
        <w:t xml:space="preserve">attributes </w:t>
      </w:r>
      <w:r w:rsidR="00BF6ABE">
        <w:t>encompassing</w:t>
      </w:r>
      <w:r w:rsidR="005131AF" w:rsidRPr="00210307">
        <w:t xml:space="preserve"> one</w:t>
      </w:r>
      <w:r w:rsidR="00DB1ABB">
        <w:t>’</w:t>
      </w:r>
      <w:r w:rsidR="005131AF" w:rsidRPr="00210307">
        <w:t xml:space="preserve">s beliefs, perceptions, expectations, and self-assessed competence in mastering the digital skills being taught. </w:t>
      </w:r>
      <w:r w:rsidR="00205ABA">
        <w:rPr>
          <w:i/>
          <w:iCs/>
        </w:rPr>
        <w:t>Behaviour</w:t>
      </w:r>
      <w:r w:rsidR="005131AF" w:rsidRPr="00041054">
        <w:rPr>
          <w:i/>
          <w:iCs/>
        </w:rPr>
        <w:t>s</w:t>
      </w:r>
      <w:r w:rsidR="005131AF">
        <w:t xml:space="preserve"> </w:t>
      </w:r>
      <w:r w:rsidR="005B2A69">
        <w:t>encompass</w:t>
      </w:r>
      <w:r w:rsidR="005131AF">
        <w:t xml:space="preserve"> </w:t>
      </w:r>
      <w:r w:rsidR="005B2A69">
        <w:t>a</w:t>
      </w:r>
      <w:r w:rsidR="005131AF" w:rsidRPr="00210307">
        <w:t xml:space="preserve"> range of activities and reactions </w:t>
      </w:r>
      <w:r w:rsidR="005B2A69">
        <w:t xml:space="preserve">that </w:t>
      </w:r>
      <w:r w:rsidR="005131AF" w:rsidRPr="00210307">
        <w:t xml:space="preserve">a person exhibits during the learning process. The </w:t>
      </w:r>
      <w:r w:rsidR="005131AF" w:rsidRPr="00041054">
        <w:rPr>
          <w:i/>
          <w:iCs/>
        </w:rPr>
        <w:t>environment</w:t>
      </w:r>
      <w:r w:rsidR="005131AF">
        <w:t xml:space="preserve"> consists of </w:t>
      </w:r>
      <w:r w:rsidR="005131AF" w:rsidRPr="00210307">
        <w:t xml:space="preserve">components </w:t>
      </w:r>
      <w:r w:rsidR="005131AF">
        <w:t xml:space="preserve">that </w:t>
      </w:r>
      <w:r w:rsidR="005131AF" w:rsidRPr="00210307">
        <w:t xml:space="preserve">pertain to the context in which the learning occurs, like </w:t>
      </w:r>
      <w:r w:rsidR="005131AF" w:rsidRPr="00210307">
        <w:lastRenderedPageBreak/>
        <w:t>classroom settings and teaching methods</w:t>
      </w:r>
      <w:r w:rsidR="005131AF">
        <w:t xml:space="preserve"> </w:t>
      </w:r>
      <w:r w:rsidR="005131AF" w:rsidRPr="00210307">
        <w:t xml:space="preserve">(Gonzalez-DeHass </w:t>
      </w:r>
      <w:r w:rsidR="00BF6ABE">
        <w:t>&amp;</w:t>
      </w:r>
      <w:r w:rsidR="00BF6ABE" w:rsidRPr="00210307">
        <w:t xml:space="preserve"> </w:t>
      </w:r>
      <w:r w:rsidR="005131AF" w:rsidRPr="00210307">
        <w:t>Willems, 2012; Middleton et al., 2019).</w:t>
      </w:r>
    </w:p>
    <w:p w14:paraId="45B0B6D2" w14:textId="5F20E212" w:rsidR="002E4843" w:rsidRDefault="002E4843" w:rsidP="00993D90">
      <w:pPr>
        <w:pStyle w:val="Caption"/>
      </w:pPr>
      <w:bookmarkStart w:id="102" w:name="_Ref203215165"/>
      <w:bookmarkStart w:id="103" w:name="_Toc203215214"/>
      <w:bookmarkStart w:id="104" w:name="_Toc205887714"/>
      <w:r>
        <w:t xml:space="preserve">Figure </w:t>
      </w:r>
      <w:r>
        <w:fldChar w:fldCharType="begin"/>
      </w:r>
      <w:r>
        <w:instrText xml:space="preserve"> SEQ Figure \* ARABIC </w:instrText>
      </w:r>
      <w:r>
        <w:fldChar w:fldCharType="separate"/>
      </w:r>
      <w:r w:rsidR="005F3D00">
        <w:rPr>
          <w:noProof/>
        </w:rPr>
        <w:t>2</w:t>
      </w:r>
      <w:r>
        <w:fldChar w:fldCharType="end"/>
      </w:r>
      <w:bookmarkEnd w:id="102"/>
      <w:r>
        <w:t xml:space="preserve">: </w:t>
      </w:r>
      <w:r w:rsidRPr="00DA41FF">
        <w:t>The Reciprocal Causation Model by Albert Bandura (1999)</w:t>
      </w:r>
      <w:bookmarkEnd w:id="103"/>
      <w:bookmarkEnd w:id="104"/>
    </w:p>
    <w:p w14:paraId="10E58A8F" w14:textId="77777777" w:rsidR="002E4843" w:rsidRDefault="006426CD" w:rsidP="00A4462F">
      <w:pPr>
        <w:pStyle w:val="BodyText"/>
        <w:jc w:val="center"/>
      </w:pPr>
      <w:r>
        <w:rPr>
          <w:noProof/>
        </w:rPr>
        <w:drawing>
          <wp:inline distT="0" distB="0" distL="0" distR="0" wp14:anchorId="42BFBDE9" wp14:editId="41ABD020">
            <wp:extent cx="4636096" cy="3530600"/>
            <wp:effectExtent l="0" t="0" r="0" b="0"/>
            <wp:docPr id="2054757418"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57418" name="Picture 1" descr="A diagram of a 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00002" cy="3579268"/>
                    </a:xfrm>
                    <a:prstGeom prst="rect">
                      <a:avLst/>
                    </a:prstGeom>
                  </pic:spPr>
                </pic:pic>
              </a:graphicData>
            </a:graphic>
          </wp:inline>
        </w:drawing>
      </w:r>
    </w:p>
    <w:p w14:paraId="2F4F983B" w14:textId="39E7BC22" w:rsidR="00F61FF9" w:rsidRDefault="008A592E" w:rsidP="00B73217">
      <w:pPr>
        <w:spacing w:before="240"/>
      </w:pPr>
      <w:r>
        <w:t>SCT asserts that a</w:t>
      </w:r>
      <w:r w:rsidRPr="008A592E">
        <w:t xml:space="preserve"> significant portion of human learning </w:t>
      </w:r>
      <w:r w:rsidR="00BF6ABE">
        <w:t>occurs</w:t>
      </w:r>
      <w:r w:rsidRPr="008A592E">
        <w:t xml:space="preserve"> within a social context, with the interplay between environmental, cognitive, and </w:t>
      </w:r>
      <w:r w:rsidR="00205ABA">
        <w:t>behaviour</w:t>
      </w:r>
      <w:r>
        <w:t>al</w:t>
      </w:r>
      <w:r w:rsidRPr="008A592E">
        <w:t xml:space="preserve"> factors crucial for learning and motivation</w:t>
      </w:r>
      <w:r>
        <w:t xml:space="preserve"> (Gonzalez-DeHass </w:t>
      </w:r>
      <w:r w:rsidR="00F61FF9">
        <w:t xml:space="preserve">&amp; </w:t>
      </w:r>
      <w:proofErr w:type="spellStart"/>
      <w:r>
        <w:t>Williems</w:t>
      </w:r>
      <w:proofErr w:type="spellEnd"/>
      <w:r>
        <w:t>, 2012)</w:t>
      </w:r>
      <w:r w:rsidRPr="008A592E">
        <w:t>.</w:t>
      </w:r>
      <w:r>
        <w:t xml:space="preserve"> </w:t>
      </w:r>
      <w:r w:rsidR="00C5212B">
        <w:t xml:space="preserve">According to SCT, </w:t>
      </w:r>
      <w:r w:rsidR="006426CD" w:rsidRPr="006426CD">
        <w:t xml:space="preserve">individuals are not solely influenced by internal factors nor completely determined by external stimuli </w:t>
      </w:r>
      <w:r>
        <w:t>(</w:t>
      </w:r>
      <w:r w:rsidR="009C1CC1">
        <w:t xml:space="preserve">Gonzalez-DeHass &amp; </w:t>
      </w:r>
      <w:proofErr w:type="spellStart"/>
      <w:r w:rsidR="009C1CC1">
        <w:t>Williems</w:t>
      </w:r>
      <w:proofErr w:type="spellEnd"/>
      <w:r w:rsidR="009C1CC1">
        <w:t>, 2012</w:t>
      </w:r>
      <w:r w:rsidR="006426CD">
        <w:t xml:space="preserve">). </w:t>
      </w:r>
      <w:r w:rsidR="00CC30FD" w:rsidRPr="00CC30FD">
        <w:t xml:space="preserve">Several factors </w:t>
      </w:r>
      <w:r w:rsidR="005B2A69">
        <w:t>contribut</w:t>
      </w:r>
      <w:r w:rsidR="00CC30FD" w:rsidRPr="00CC30FD">
        <w:t xml:space="preserve">e </w:t>
      </w:r>
      <w:r w:rsidR="005B2A69">
        <w:t>to</w:t>
      </w:r>
      <w:r w:rsidR="00CC30FD" w:rsidRPr="00CC30FD">
        <w:t xml:space="preserve"> a person's learning</w:t>
      </w:r>
      <w:r w:rsidR="00CC30FD">
        <w:t xml:space="preserve"> process</w:t>
      </w:r>
      <w:r w:rsidR="00CC30FD" w:rsidRPr="00CC30FD">
        <w:t xml:space="preserve">. Every </w:t>
      </w:r>
      <w:r w:rsidR="00CC30FD">
        <w:t>factor</w:t>
      </w:r>
      <w:r w:rsidR="00CC30FD" w:rsidRPr="00CC30FD">
        <w:t xml:space="preserve"> in the triadic relationship is essential and impacts </w:t>
      </w:r>
      <w:r w:rsidR="00C5212B">
        <w:t>an</w:t>
      </w:r>
      <w:r w:rsidR="00CC30FD" w:rsidRPr="00CC30FD">
        <w:t xml:space="preserve"> </w:t>
      </w:r>
      <w:r w:rsidR="00B60780">
        <w:t>individual’s</w:t>
      </w:r>
      <w:r w:rsidR="00CC30FD">
        <w:t xml:space="preserve"> learning process</w:t>
      </w:r>
      <w:r w:rsidR="00C5212B">
        <w:t>, not</w:t>
      </w:r>
      <w:r w:rsidR="00CC30FD">
        <w:t xml:space="preserve"> on</w:t>
      </w:r>
      <w:r w:rsidR="00C5212B">
        <w:t>ly on</w:t>
      </w:r>
      <w:r w:rsidR="00CC30FD">
        <w:t xml:space="preserve"> themselve</w:t>
      </w:r>
      <w:r w:rsidR="00C5212B">
        <w:t xml:space="preserve">s but </w:t>
      </w:r>
      <w:r w:rsidR="00F61FF9">
        <w:t xml:space="preserve">also </w:t>
      </w:r>
      <w:r w:rsidR="005B2A69">
        <w:t xml:space="preserve">on </w:t>
      </w:r>
      <w:r w:rsidR="00CC30FD" w:rsidRPr="00CC30FD">
        <w:t xml:space="preserve">others. To master a skill, </w:t>
      </w:r>
      <w:r w:rsidR="00552FAA">
        <w:t>an individual</w:t>
      </w:r>
      <w:r w:rsidR="00CC30FD" w:rsidRPr="00CC30FD">
        <w:t xml:space="preserve"> often needs multiple learning experiences, as it involves harmonizing personal, </w:t>
      </w:r>
      <w:r w:rsidR="00205ABA">
        <w:t>behaviour</w:t>
      </w:r>
      <w:r w:rsidR="006C02AC">
        <w:t>al</w:t>
      </w:r>
      <w:r w:rsidR="00CC30FD" w:rsidRPr="00CC30FD">
        <w:t>, and environmental aspects</w:t>
      </w:r>
      <w:r w:rsidR="00B60780">
        <w:t xml:space="preserve"> (</w:t>
      </w:r>
      <w:r w:rsidR="009C1CC1">
        <w:t xml:space="preserve">Gonzalez-DeHass &amp; </w:t>
      </w:r>
      <w:proofErr w:type="spellStart"/>
      <w:r w:rsidR="009C1CC1">
        <w:t>Williems</w:t>
      </w:r>
      <w:proofErr w:type="spellEnd"/>
      <w:r w:rsidR="009C1CC1">
        <w:t>, 2012</w:t>
      </w:r>
      <w:r w:rsidR="00B60780">
        <w:t>)</w:t>
      </w:r>
      <w:r w:rsidR="00CC30FD" w:rsidRPr="00CC30FD">
        <w:t>.</w:t>
      </w:r>
      <w:r w:rsidR="00B60780">
        <w:t xml:space="preserve"> </w:t>
      </w:r>
      <w:r w:rsidR="00B60780" w:rsidRPr="00B60780">
        <w:t>T</w:t>
      </w:r>
      <w:r w:rsidR="00B60780">
        <w:t>herefore,</w:t>
      </w:r>
      <w:r w:rsidR="003F2972">
        <w:t xml:space="preserve"> the</w:t>
      </w:r>
      <w:r w:rsidR="00B60780" w:rsidRPr="00B60780">
        <w:t xml:space="preserve"> learning environment </w:t>
      </w:r>
      <w:r w:rsidR="003F2972">
        <w:t xml:space="preserve">that educators establish </w:t>
      </w:r>
      <w:r w:rsidR="00B60780" w:rsidRPr="00B60780">
        <w:t xml:space="preserve">can impact </w:t>
      </w:r>
      <w:r w:rsidR="00F61FF9">
        <w:t>learners'</w:t>
      </w:r>
      <w:r w:rsidR="00B60780" w:rsidRPr="00B60780">
        <w:t xml:space="preserve"> thought processes, confidence in their capabilities, goal formation, and self-directed learning</w:t>
      </w:r>
      <w:r w:rsidR="00B602B8">
        <w:t xml:space="preserve"> (</w:t>
      </w:r>
      <w:r w:rsidR="009C1CC1">
        <w:t xml:space="preserve">Gonzalez-DeHass &amp; </w:t>
      </w:r>
      <w:proofErr w:type="spellStart"/>
      <w:r w:rsidR="009C1CC1">
        <w:t>Williems</w:t>
      </w:r>
      <w:proofErr w:type="spellEnd"/>
      <w:r w:rsidR="009C1CC1">
        <w:t>, 2012</w:t>
      </w:r>
      <w:r w:rsidR="00B602B8">
        <w:t>)</w:t>
      </w:r>
      <w:r w:rsidR="00B60780" w:rsidRPr="00B60780">
        <w:t xml:space="preserve">. </w:t>
      </w:r>
    </w:p>
    <w:p w14:paraId="04A86CCC" w14:textId="1D3B97B4" w:rsidR="0022294E" w:rsidRDefault="00F61FF9" w:rsidP="00993D90">
      <w:r>
        <w:lastRenderedPageBreak/>
        <w:t>T</w:t>
      </w:r>
      <w:r w:rsidR="00C5212B">
        <w:t>he learning environment</w:t>
      </w:r>
      <w:r w:rsidR="00B60780" w:rsidRPr="00B60780">
        <w:t xml:space="preserve"> can </w:t>
      </w:r>
      <w:r>
        <w:t xml:space="preserve">also </w:t>
      </w:r>
      <w:r w:rsidR="00B60780" w:rsidRPr="00B60780">
        <w:t xml:space="preserve">shape </w:t>
      </w:r>
      <w:r w:rsidR="00C5212B">
        <w:t>people’s</w:t>
      </w:r>
      <w:r w:rsidR="00B60780" w:rsidRPr="00B60780">
        <w:t xml:space="preserve"> choices regarding academic and socially accepted </w:t>
      </w:r>
      <w:r w:rsidR="00205ABA">
        <w:t>behaviour</w:t>
      </w:r>
      <w:r w:rsidR="00C5212B">
        <w:t>s</w:t>
      </w:r>
      <w:r w:rsidR="00B60780" w:rsidRPr="00B60780">
        <w:t>. Educators can optimize the learning environment by implementing strategies that enhance student</w:t>
      </w:r>
      <w:r w:rsidR="000A1C55">
        <w:t>s</w:t>
      </w:r>
      <w:r>
        <w:t>’</w:t>
      </w:r>
      <w:r w:rsidR="00B60780" w:rsidRPr="00B60780">
        <w:t xml:space="preserve"> self-belief, foster their capacity for self-guided learning, and demonstrate successful academic </w:t>
      </w:r>
      <w:r w:rsidR="00205ABA">
        <w:t>behaviour</w:t>
      </w:r>
      <w:r w:rsidR="006C02AC">
        <w:t>s</w:t>
      </w:r>
      <w:r w:rsidR="00B60780" w:rsidRPr="00B60780">
        <w:t>.</w:t>
      </w:r>
      <w:r w:rsidR="00B602B8">
        <w:t xml:space="preserve"> </w:t>
      </w:r>
      <w:r w:rsidR="00B16E4D" w:rsidRPr="00B16E4D">
        <w:t>SC</w:t>
      </w:r>
      <w:r w:rsidR="00B16E4D">
        <w:t>T</w:t>
      </w:r>
      <w:r w:rsidR="00B16E4D" w:rsidRPr="00B16E4D">
        <w:t xml:space="preserve"> has its roots in psychology, but its principles have been applied across various fields, including </w:t>
      </w:r>
      <w:r w:rsidR="001E0077">
        <w:t>I</w:t>
      </w:r>
      <w:r w:rsidR="00B16E4D" w:rsidRPr="00B16E4D">
        <w:t xml:space="preserve">nformation </w:t>
      </w:r>
      <w:r w:rsidR="001E0077">
        <w:t>S</w:t>
      </w:r>
      <w:r w:rsidR="00B16E4D" w:rsidRPr="00B16E4D">
        <w:t>ystems (IS)</w:t>
      </w:r>
      <w:r w:rsidR="00B16E4D">
        <w:t xml:space="preserve"> (Lam </w:t>
      </w:r>
      <w:r>
        <w:t xml:space="preserve">&amp; </w:t>
      </w:r>
      <w:r w:rsidR="00B16E4D">
        <w:t>Lee, 2006).</w:t>
      </w:r>
    </w:p>
    <w:p w14:paraId="718559D2" w14:textId="2FA4DE93" w:rsidR="0011628F" w:rsidRPr="00C9413A" w:rsidRDefault="006E7850" w:rsidP="00993D90">
      <w:pPr>
        <w:pStyle w:val="Heading2"/>
      </w:pPr>
      <w:bookmarkStart w:id="105" w:name="_Toc201061523"/>
      <w:bookmarkStart w:id="106" w:name="_Toc201070739"/>
      <w:bookmarkStart w:id="107" w:name="_Toc201589035"/>
      <w:bookmarkStart w:id="108" w:name="_Toc203299309"/>
      <w:bookmarkStart w:id="109" w:name="_Toc206064760"/>
      <w:r w:rsidRPr="00C9413A">
        <w:t xml:space="preserve">SCT </w:t>
      </w:r>
      <w:r w:rsidR="00552FAA" w:rsidRPr="00C9413A">
        <w:t>History and General Application</w:t>
      </w:r>
      <w:bookmarkEnd w:id="105"/>
      <w:bookmarkEnd w:id="106"/>
      <w:bookmarkEnd w:id="107"/>
      <w:bookmarkEnd w:id="108"/>
      <w:bookmarkEnd w:id="109"/>
      <w:r w:rsidR="00552FAA" w:rsidRPr="00C9413A">
        <w:t xml:space="preserve"> </w:t>
      </w:r>
    </w:p>
    <w:p w14:paraId="494527E6" w14:textId="5735C19C" w:rsidR="00B22C20" w:rsidRDefault="008E6D09" w:rsidP="00993D90">
      <w:r>
        <w:t xml:space="preserve">Historically, </w:t>
      </w:r>
      <w:r w:rsidRPr="009242C2">
        <w:t xml:space="preserve">SCT has </w:t>
      </w:r>
      <w:r w:rsidR="002B0C41" w:rsidRPr="009242C2">
        <w:t xml:space="preserve">its </w:t>
      </w:r>
      <w:r w:rsidRPr="009242C2">
        <w:t xml:space="preserve">roots </w:t>
      </w:r>
      <w:r w:rsidR="008B4B95" w:rsidRPr="009242C2">
        <w:t>within</w:t>
      </w:r>
      <w:r w:rsidRPr="009242C2">
        <w:t xml:space="preserve"> </w:t>
      </w:r>
      <w:r w:rsidR="00BB4552">
        <w:t>s</w:t>
      </w:r>
      <w:r w:rsidRPr="009242C2">
        <w:t>ocial</w:t>
      </w:r>
      <w:r w:rsidRPr="002B0C41">
        <w:t xml:space="preserve"> </w:t>
      </w:r>
      <w:r w:rsidR="00BB4552">
        <w:t>l</w:t>
      </w:r>
      <w:r>
        <w:t xml:space="preserve">earning </w:t>
      </w:r>
      <w:r w:rsidR="00BB4552">
        <w:t>t</w:t>
      </w:r>
      <w:r>
        <w:t>heory (Middleton et al., 2019).</w:t>
      </w:r>
      <w:r w:rsidR="00B22C20">
        <w:t xml:space="preserve"> </w:t>
      </w:r>
      <w:r w:rsidR="007C5713" w:rsidRPr="007C5713">
        <w:t xml:space="preserve">Social </w:t>
      </w:r>
      <w:r w:rsidR="00BB4552">
        <w:t>l</w:t>
      </w:r>
      <w:r w:rsidR="007C5713" w:rsidRPr="007C5713">
        <w:t xml:space="preserve">earning </w:t>
      </w:r>
      <w:r w:rsidR="00BB4552">
        <w:t>t</w:t>
      </w:r>
      <w:r w:rsidR="007C5713" w:rsidRPr="007C5713">
        <w:t>heory</w:t>
      </w:r>
      <w:r>
        <w:t xml:space="preserve"> </w:t>
      </w:r>
      <w:r w:rsidR="000C5304">
        <w:t xml:space="preserve">(SLT) </w:t>
      </w:r>
      <w:r w:rsidR="00C71A52">
        <w:t>underscore</w:t>
      </w:r>
      <w:r w:rsidR="00B22C20">
        <w:t xml:space="preserve"> that </w:t>
      </w:r>
      <w:r w:rsidR="0097331C">
        <w:t xml:space="preserve">an </w:t>
      </w:r>
      <w:r w:rsidR="00EC1E8D">
        <w:t>individual’s</w:t>
      </w:r>
      <w:r w:rsidR="00B22C20">
        <w:t xml:space="preserve"> learning processes are significantly influenced through direct experiences </w:t>
      </w:r>
      <w:r w:rsidR="00F61FF9">
        <w:t>and</w:t>
      </w:r>
      <w:r w:rsidR="00B22C20">
        <w:t xml:space="preserve"> observing others. This observation is extended to modelling </w:t>
      </w:r>
      <w:r w:rsidR="00205ABA">
        <w:t>behaviour</w:t>
      </w:r>
      <w:r w:rsidR="00B22C20">
        <w:t xml:space="preserve">s, wherein the actions of others can stimulate or inhibit certain </w:t>
      </w:r>
      <w:r w:rsidR="00205ABA">
        <w:t>behaviour</w:t>
      </w:r>
      <w:r w:rsidR="00B22C20">
        <w:t xml:space="preserve">s in the observers (Bandura, 2004; Gonzalez-DeHass </w:t>
      </w:r>
      <w:r w:rsidR="00F61FF9">
        <w:t xml:space="preserve">&amp; </w:t>
      </w:r>
      <w:r w:rsidR="00B22C20">
        <w:t>Willems, 2012; Ma et al., 2020; Middleton et al., 2019)</w:t>
      </w:r>
    </w:p>
    <w:p w14:paraId="7F296500" w14:textId="751477ED" w:rsidR="008E6D09" w:rsidRDefault="008E6D09" w:rsidP="00993D90">
      <w:r>
        <w:t>This earl</w:t>
      </w:r>
      <w:r w:rsidR="007C5713">
        <w:t>ier</w:t>
      </w:r>
      <w:r>
        <w:t xml:space="preserve"> theory proposed that various factors, notably social motivation, guide individuals to learn, responding to cues, rewards, and reactions. Building upon this foundation, Bandura (1977) introduced </w:t>
      </w:r>
      <w:r w:rsidR="0097331C">
        <w:t>SLT</w:t>
      </w:r>
      <w:r w:rsidR="00F61FF9">
        <w:t>,</w:t>
      </w:r>
      <w:r w:rsidR="007C5713">
        <w:t xml:space="preserve"> which</w:t>
      </w:r>
      <w:r>
        <w:t xml:space="preserve"> emphasiz</w:t>
      </w:r>
      <w:r w:rsidR="007C5713">
        <w:t>es</w:t>
      </w:r>
      <w:r>
        <w:t xml:space="preserve"> </w:t>
      </w:r>
      <w:r w:rsidR="00F61FF9">
        <w:t>acquiring</w:t>
      </w:r>
      <w:r>
        <w:t xml:space="preserve"> knowledge and </w:t>
      </w:r>
      <w:r w:rsidR="00205ABA">
        <w:t>behaviour</w:t>
      </w:r>
      <w:r w:rsidR="00552FAA">
        <w:t>s</w:t>
      </w:r>
      <w:r>
        <w:t xml:space="preserve"> through social dynamics such as observation, imitation, and mode</w:t>
      </w:r>
      <w:r w:rsidR="00552FAA">
        <w:t>l</w:t>
      </w:r>
      <w:r>
        <w:t xml:space="preserve">ling. Later, Bandura (1986) further refined </w:t>
      </w:r>
      <w:r w:rsidR="0097331C">
        <w:t>SLT</w:t>
      </w:r>
      <w:r>
        <w:t xml:space="preserve"> into SCT, integrating critical components that the pre</w:t>
      </w:r>
      <w:r w:rsidR="007C5713">
        <w:t>ceding theory</w:t>
      </w:r>
      <w:r>
        <w:t xml:space="preserve"> overlooked. In today's academic and professional realms, SCT’s cognitive aspects, like anticipated outcome expectations</w:t>
      </w:r>
      <w:r w:rsidR="007C5713">
        <w:t>,</w:t>
      </w:r>
      <w:r>
        <w:t xml:space="preserve"> and emotional facets</w:t>
      </w:r>
      <w:r w:rsidR="007C5713">
        <w:t>,</w:t>
      </w:r>
      <w:r>
        <w:t xml:space="preserve"> like anxiety, play pivotal roles in shaping an individual's learning journey. Over</w:t>
      </w:r>
      <w:r w:rsidR="002B04C3">
        <w:t xml:space="preserve"> </w:t>
      </w:r>
      <w:r>
        <w:t xml:space="preserve">time, </w:t>
      </w:r>
      <w:r w:rsidR="007C5713">
        <w:t>o</w:t>
      </w:r>
      <w:r>
        <w:t xml:space="preserve">rganization, </w:t>
      </w:r>
      <w:r w:rsidR="007C5713">
        <w:t>e</w:t>
      </w:r>
      <w:r w:rsidR="00A74568">
        <w:t>ducation,</w:t>
      </w:r>
      <w:r>
        <w:t xml:space="preserve"> and </w:t>
      </w:r>
      <w:r w:rsidR="009E07F5">
        <w:t>IS</w:t>
      </w:r>
      <w:r>
        <w:t xml:space="preserve"> studies have leveraged SCT to delve into employee-led workplaces, learning mechanisms, and innovative work </w:t>
      </w:r>
      <w:r w:rsidR="00205ABA">
        <w:t>behaviour</w:t>
      </w:r>
      <w:r>
        <w:t>s (Middleton, 2019</w:t>
      </w:r>
      <w:r w:rsidR="00031975">
        <w:t>).</w:t>
      </w:r>
    </w:p>
    <w:p w14:paraId="0BF0BFE0" w14:textId="732358D1" w:rsidR="00092DD3" w:rsidRDefault="006E7850" w:rsidP="00993D90">
      <w:r>
        <w:t>Given its comprehensive nature, the application of SC</w:t>
      </w:r>
      <w:r w:rsidR="008D0466">
        <w:t>T</w:t>
      </w:r>
      <w:r>
        <w:t xml:space="preserve"> to the context of marginalized older adults seeking digital literacy training is profound. </w:t>
      </w:r>
      <w:r w:rsidR="00B41F06" w:rsidRPr="009242C2">
        <w:t xml:space="preserve">When applied, SCT can inform </w:t>
      </w:r>
      <w:r w:rsidR="00B41F06" w:rsidRPr="009242C2">
        <w:lastRenderedPageBreak/>
        <w:t>the design and implementation of public library-led mobile training programs tailored for this demographic. This includes considering not only individual learner attributes and behavio</w:t>
      </w:r>
      <w:r w:rsidR="002B2DE4">
        <w:t>u</w:t>
      </w:r>
      <w:r w:rsidR="00B41F06" w:rsidRPr="009242C2">
        <w:t>rs but also the broader social contexts that shape them</w:t>
      </w:r>
      <w:r w:rsidR="00B41F06" w:rsidRPr="002B0C41">
        <w:t xml:space="preserve">. </w:t>
      </w:r>
      <w:r w:rsidR="00092DD3" w:rsidRPr="009242C2">
        <w:t>Many older adults in social housing face intersecting challenges such as fixed low incomes, prior employment in low-wage or unstable sectors, disability, and limited access to supportive learning opportunities. These lived realities influence not only baseline digital skills but also confidence, motivation, and perceptions of the relevance of technology to daily life.</w:t>
      </w:r>
      <w:r w:rsidR="00092DD3">
        <w:t xml:space="preserve"> </w:t>
      </w:r>
    </w:p>
    <w:p w14:paraId="54EF51EE" w14:textId="31C271BD" w:rsidR="006E7850" w:rsidRDefault="00407CBF" w:rsidP="00993D90">
      <w:r>
        <w:t>Within this context</w:t>
      </w:r>
      <w:r w:rsidR="006E7850">
        <w:t xml:space="preserve">, </w:t>
      </w:r>
      <w:r w:rsidR="00EB1128">
        <w:t xml:space="preserve">by </w:t>
      </w:r>
      <w:r w:rsidR="006E7850">
        <w:t xml:space="preserve">acknowledging the role of </w:t>
      </w:r>
      <w:r w:rsidR="006E7850" w:rsidRPr="00041054">
        <w:rPr>
          <w:i/>
          <w:iCs/>
        </w:rPr>
        <w:t>self-efficacy</w:t>
      </w:r>
      <w:r w:rsidR="006E7850">
        <w:t xml:space="preserve">, training modules can be structured to gradually build confidence in participants, allowing them to gain mastery over basic digital tasks before progressing to more complex ones (Bandura, 1986). This ensures that older adults </w:t>
      </w:r>
      <w:r w:rsidR="00F61FF9">
        <w:t>are</w:t>
      </w:r>
      <w:r w:rsidR="006E7850">
        <w:t xml:space="preserve"> </w:t>
      </w:r>
      <w:r w:rsidR="00F61FF9">
        <w:t>no</w:t>
      </w:r>
      <w:r w:rsidR="006E7850">
        <w:t xml:space="preserve">t overwhelmed and are motivated to continue their learning journey. Secondly, environmental factors, or </w:t>
      </w:r>
      <w:r w:rsidR="006E7850" w:rsidRPr="00041054">
        <w:rPr>
          <w:i/>
          <w:iCs/>
        </w:rPr>
        <w:t>social supports</w:t>
      </w:r>
      <w:r w:rsidR="006E7850">
        <w:t xml:space="preserve">, inherent in SCT can be utilized to foster a collaborative learning environment (Bandura, 2001). By encouraging peer-to-peer learning and creating mentor-mentee relationships, older adults can benefit from observational learning, a key component of SCT. Observing peers successfully navigating digital platforms can serve as a powerful motivator and help </w:t>
      </w:r>
      <w:r w:rsidR="00EE248E">
        <w:t>break</w:t>
      </w:r>
      <w:r w:rsidR="006E7850">
        <w:t xml:space="preserve"> any existing technological apprehensions (Bandura, 1977).</w:t>
      </w:r>
    </w:p>
    <w:p w14:paraId="1966E804" w14:textId="77777777" w:rsidR="00D22093" w:rsidRDefault="006E7850" w:rsidP="00993D90">
      <w:r>
        <w:t xml:space="preserve">Lastly, SCT's emphasis on the interrelationship between personal, </w:t>
      </w:r>
      <w:r w:rsidR="00205ABA">
        <w:t>behaviour</w:t>
      </w:r>
      <w:r>
        <w:t xml:space="preserve">al, and environmental factors provides a roadmap for continuous assessment and feedback (Bandura, 1999). In the context of digital literacy training, this could translate into periodic assessments </w:t>
      </w:r>
      <w:r w:rsidR="00EE248E">
        <w:t xml:space="preserve">and </w:t>
      </w:r>
      <w:r>
        <w:t xml:space="preserve">feedback sessions, </w:t>
      </w:r>
      <w:r w:rsidR="00EE248E">
        <w:t>as well as the adaptation of</w:t>
      </w:r>
      <w:r>
        <w:t xml:space="preserve"> the training modules based on the evolving needs of the participants. In essence, the application of SCT in digital literacy training for marginalized older adults in social housing ensures effective skill acquisition </w:t>
      </w:r>
      <w:r w:rsidR="00EE248E">
        <w:t>and</w:t>
      </w:r>
      <w:r>
        <w:t xml:space="preserve"> fosters a sense of community, belonging, and empowerment among the participants (Bandura, 2001). By grounding the training programs in the principles of SCT, </w:t>
      </w:r>
      <w:r>
        <w:lastRenderedPageBreak/>
        <w:t>public libraries can offer more than just technological proficiency; they can play a pivotal role in enhancing the quality of life for this vulnerable group (Bandura, 2004).</w:t>
      </w:r>
    </w:p>
    <w:p w14:paraId="777008E2" w14:textId="302BACB8" w:rsidR="00C21CE6" w:rsidRPr="009242C2" w:rsidRDefault="00D22093" w:rsidP="003054DA">
      <w:r w:rsidRPr="00992C15">
        <w:t>Note that</w:t>
      </w:r>
      <w:r w:rsidR="007A6FDA" w:rsidRPr="00992C15">
        <w:t xml:space="preserve"> </w:t>
      </w:r>
      <w:r w:rsidRPr="009242C2">
        <w:t>o</w:t>
      </w:r>
      <w:r w:rsidR="006954D5" w:rsidRPr="009242C2">
        <w:t>lder adults in social housing often experience intersecting vulnerabilities related to poverty, including constrained financial resources, limited access to digital devices and reliable internet connectivity, and minimal prior exposure to technology in educational or occupational contexts (Dzerounian, 2022)</w:t>
      </w:r>
      <w:r w:rsidR="00091747" w:rsidRPr="009242C2">
        <w:t>. These constraints not only reduce opportunities to develop digital competence but can also diminish self-confidence, increase fear of ICT use, and limit awareness of the potential benefits of digital engagement.</w:t>
      </w:r>
      <w:r w:rsidR="0085682C" w:rsidRPr="00992C15">
        <w:t xml:space="preserve"> </w:t>
      </w:r>
      <w:r w:rsidR="00F56EAE" w:rsidRPr="009242C2">
        <w:t>In this context</w:t>
      </w:r>
      <w:r w:rsidR="000053CA" w:rsidRPr="00992C15">
        <w:t>,</w:t>
      </w:r>
      <w:r w:rsidR="00545D75" w:rsidRPr="00992C15">
        <w:t xml:space="preserve"> </w:t>
      </w:r>
      <w:r w:rsidR="00E32F79" w:rsidRPr="009242C2">
        <w:t>SCT offers a comprehensive framework for understanding how personal factors, behavio</w:t>
      </w:r>
      <w:r w:rsidR="002B2DE4">
        <w:t>u</w:t>
      </w:r>
      <w:r w:rsidR="00E32F79" w:rsidRPr="009242C2">
        <w:t>rs, and environmental influences interact to shape learning outcomes. The theory’s central concept of reciprocal causation</w:t>
      </w:r>
      <w:r w:rsidR="00FD18E9">
        <w:t xml:space="preserve"> </w:t>
      </w:r>
      <w:r w:rsidR="00024FA5" w:rsidRPr="009242C2">
        <w:t>where</w:t>
      </w:r>
      <w:r w:rsidR="00E32F79" w:rsidRPr="009242C2">
        <w:t xml:space="preserve"> </w:t>
      </w:r>
      <w:r w:rsidRPr="009242C2">
        <w:t xml:space="preserve">learner </w:t>
      </w:r>
      <w:r w:rsidR="00E32F79" w:rsidRPr="009242C2">
        <w:t xml:space="preserve">attributes, </w:t>
      </w:r>
      <w:r w:rsidRPr="009242C2">
        <w:t xml:space="preserve">learner </w:t>
      </w:r>
      <w:r w:rsidR="00E32F79" w:rsidRPr="009242C2">
        <w:t>behavio</w:t>
      </w:r>
      <w:r w:rsidR="002B2DE4">
        <w:t>u</w:t>
      </w:r>
      <w:r w:rsidR="00E32F79" w:rsidRPr="009242C2">
        <w:t xml:space="preserve">rs, and </w:t>
      </w:r>
      <w:r w:rsidRPr="009242C2">
        <w:t xml:space="preserve">the learning </w:t>
      </w:r>
      <w:r w:rsidR="00E32F79" w:rsidRPr="009242C2">
        <w:t>environmen</w:t>
      </w:r>
      <w:r w:rsidR="00CE0FED" w:rsidRPr="009242C2">
        <w:t xml:space="preserve">t </w:t>
      </w:r>
      <w:r w:rsidR="00E32F79" w:rsidRPr="009242C2">
        <w:t xml:space="preserve">influence </w:t>
      </w:r>
      <w:r w:rsidRPr="009242C2">
        <w:t>one</w:t>
      </w:r>
      <w:r w:rsidR="00E32F79" w:rsidRPr="009242C2">
        <w:t xml:space="preserve"> </w:t>
      </w:r>
      <w:r w:rsidRPr="009242C2">
        <w:t>an</w:t>
      </w:r>
      <w:r w:rsidR="00E32F79" w:rsidRPr="009242C2">
        <w:t>other</w:t>
      </w:r>
      <w:r w:rsidR="00FD18E9">
        <w:t xml:space="preserve"> </w:t>
      </w:r>
      <w:r w:rsidR="0012402E" w:rsidRPr="009242C2">
        <w:t>provide</w:t>
      </w:r>
      <w:r w:rsidR="00992C15" w:rsidRPr="009242C2">
        <w:t>s</w:t>
      </w:r>
      <w:r w:rsidR="0012402E" w:rsidRPr="009242C2">
        <w:t xml:space="preserve"> a structure and a set of theoretical constructs by which to assess the delivery of </w:t>
      </w:r>
      <w:r w:rsidR="00E32F79" w:rsidRPr="009242C2">
        <w:t>mobile, public library-led digital literacy training for older adults</w:t>
      </w:r>
      <w:r w:rsidR="00CE0FED" w:rsidRPr="009242C2">
        <w:t xml:space="preserve"> in social housing</w:t>
      </w:r>
      <w:r w:rsidR="00E32F79" w:rsidRPr="009242C2">
        <w:t xml:space="preserve">. </w:t>
      </w:r>
    </w:p>
    <w:p w14:paraId="59377657" w14:textId="68BA1816" w:rsidR="00B01E80" w:rsidRPr="00C9413A" w:rsidRDefault="00B01E80" w:rsidP="00993D90">
      <w:pPr>
        <w:pStyle w:val="Heading2"/>
      </w:pPr>
      <w:bookmarkStart w:id="110" w:name="_Toc201061524"/>
      <w:bookmarkStart w:id="111" w:name="_Toc201070740"/>
      <w:bookmarkStart w:id="112" w:name="_Toc201589036"/>
      <w:bookmarkStart w:id="113" w:name="_Toc203299310"/>
      <w:bookmarkStart w:id="114" w:name="_Toc206064761"/>
      <w:r w:rsidRPr="00C9413A">
        <w:t>SCT</w:t>
      </w:r>
      <w:r w:rsidR="006539B6" w:rsidRPr="00C9413A">
        <w:t xml:space="preserve"> Factors</w:t>
      </w:r>
      <w:bookmarkEnd w:id="110"/>
      <w:bookmarkEnd w:id="111"/>
      <w:bookmarkEnd w:id="112"/>
      <w:bookmarkEnd w:id="113"/>
      <w:bookmarkEnd w:id="114"/>
      <w:r w:rsidR="006539B6" w:rsidRPr="00C9413A">
        <w:t xml:space="preserve"> </w:t>
      </w:r>
    </w:p>
    <w:p w14:paraId="2EC9375E" w14:textId="1AE709AA" w:rsidR="00552FAA" w:rsidRDefault="00552FAA" w:rsidP="00993D90">
      <w:r>
        <w:t xml:space="preserve">SCT has been used in IS </w:t>
      </w:r>
      <w:r w:rsidR="0035111F">
        <w:t>to</w:t>
      </w:r>
      <w:r>
        <w:t xml:space="preserve"> understand the factors </w:t>
      </w:r>
      <w:r w:rsidR="00EE248E">
        <w:t>influencing</w:t>
      </w:r>
      <w:r>
        <w:t xml:space="preserve"> an individual’s use of </w:t>
      </w:r>
      <w:r w:rsidR="00E33EFE">
        <w:t>i</w:t>
      </w:r>
      <w:r w:rsidR="00EE248E" w:rsidRPr="00BB5445">
        <w:t xml:space="preserve">nformation and </w:t>
      </w:r>
      <w:r w:rsidR="00E33EFE">
        <w:t>c</w:t>
      </w:r>
      <w:r w:rsidR="00EE248E" w:rsidRPr="00BB5445">
        <w:t xml:space="preserve">ommunication </w:t>
      </w:r>
      <w:r w:rsidR="00E33EFE">
        <w:t>t</w:t>
      </w:r>
      <w:r w:rsidR="00EE248E" w:rsidRPr="00BB5445">
        <w:t>echnologies</w:t>
      </w:r>
      <w:r w:rsidR="00EE248E">
        <w:t xml:space="preserve"> (</w:t>
      </w:r>
      <w:r>
        <w:t>ICT</w:t>
      </w:r>
      <w:r w:rsidR="00DF0B19">
        <w:t>s</w:t>
      </w:r>
      <w:r w:rsidR="00EE248E">
        <w:t>)</w:t>
      </w:r>
      <w:r>
        <w:t xml:space="preserve"> (</w:t>
      </w:r>
      <w:r w:rsidR="00076B87">
        <w:t>Bandura, 2004</w:t>
      </w:r>
      <w:r>
        <w:t xml:space="preserve">). Research grounded in SCT emphasizes the significant impact of observational learning. Witnessing others engage in specific actions, known as </w:t>
      </w:r>
      <w:r w:rsidR="00205ABA">
        <w:t>behaviour</w:t>
      </w:r>
      <w:r>
        <w:t xml:space="preserve"> modelling, </w:t>
      </w:r>
      <w:r w:rsidR="00EE248E">
        <w:t>i</w:t>
      </w:r>
      <w:r>
        <w:t xml:space="preserve">s an effective learning method. This approach has been implemented to impart various </w:t>
      </w:r>
      <w:r w:rsidR="00205ABA">
        <w:t>behaviour</w:t>
      </w:r>
      <w:r>
        <w:t xml:space="preserve">s and skills (Compeau </w:t>
      </w:r>
      <w:r w:rsidR="00EE248E">
        <w:t xml:space="preserve">&amp; </w:t>
      </w:r>
      <w:r>
        <w:t xml:space="preserve">Higgins, 1995). </w:t>
      </w:r>
    </w:p>
    <w:p w14:paraId="785DE584" w14:textId="5D06CB71" w:rsidR="00552FAA" w:rsidRDefault="00552FAA" w:rsidP="00993D90">
      <w:r w:rsidRPr="00041054">
        <w:rPr>
          <w:i/>
          <w:iCs/>
        </w:rPr>
        <w:t>Observational learning</w:t>
      </w:r>
      <w:r w:rsidRPr="00A34E65">
        <w:t xml:space="preserve"> refers to acquiring new </w:t>
      </w:r>
      <w:r w:rsidR="00205ABA">
        <w:t>behaviour</w:t>
      </w:r>
      <w:r>
        <w:t>s</w:t>
      </w:r>
      <w:r w:rsidRPr="00A34E65">
        <w:t xml:space="preserve">, knowledge, or skills by watching others. Instead of relying solely on personal experiences, individuals can learn from observing live models, </w:t>
      </w:r>
      <w:r>
        <w:t xml:space="preserve">such </w:t>
      </w:r>
      <w:r w:rsidR="00E43E22">
        <w:t xml:space="preserve">as </w:t>
      </w:r>
      <w:r>
        <w:t>peers or</w:t>
      </w:r>
      <w:r w:rsidRPr="00A34E65">
        <w:t xml:space="preserve"> people around them, and symbolic models, such as prominent historical figures or fictional characters in media. </w:t>
      </w:r>
      <w:r>
        <w:t>T</w:t>
      </w:r>
      <w:r w:rsidRPr="00A34E65">
        <w:t>his indicate</w:t>
      </w:r>
      <w:r w:rsidR="0035111F">
        <w:t>s</w:t>
      </w:r>
      <w:r w:rsidRPr="00A34E65">
        <w:t xml:space="preserve"> that </w:t>
      </w:r>
      <w:r w:rsidRPr="00A34E65">
        <w:lastRenderedPageBreak/>
        <w:t xml:space="preserve">while watching others can lead to learning, the </w:t>
      </w:r>
      <w:r w:rsidR="00205ABA">
        <w:t>behaviour</w:t>
      </w:r>
      <w:r w:rsidRPr="00A34E65">
        <w:t xml:space="preserve"> might not change unless there</w:t>
      </w:r>
      <w:r w:rsidR="00EE248E">
        <w:t xml:space="preserve"> i</w:t>
      </w:r>
      <w:r w:rsidRPr="00A34E65">
        <w:t xml:space="preserve">s an incentive </w:t>
      </w:r>
      <w:r>
        <w:t xml:space="preserve">to do so </w:t>
      </w:r>
      <w:r w:rsidRPr="00A34E65">
        <w:t xml:space="preserve">(Gonzalez-DeHass </w:t>
      </w:r>
      <w:r w:rsidR="00EE248E">
        <w:t>&amp;</w:t>
      </w:r>
      <w:r w:rsidR="00EE248E" w:rsidRPr="00A34E65">
        <w:t xml:space="preserve"> </w:t>
      </w:r>
      <w:proofErr w:type="spellStart"/>
      <w:r w:rsidRPr="00A34E65">
        <w:t>Williems</w:t>
      </w:r>
      <w:proofErr w:type="spellEnd"/>
      <w:r w:rsidRPr="00A34E65">
        <w:t xml:space="preserve">, 2012). </w:t>
      </w:r>
    </w:p>
    <w:p w14:paraId="453AE706" w14:textId="1629E40A" w:rsidR="00552FAA" w:rsidRDefault="00552FAA" w:rsidP="00993D90">
      <w:r w:rsidRPr="00A34E65">
        <w:t>In the process of observational learning, Bandura identifie</w:t>
      </w:r>
      <w:r w:rsidR="0035111F">
        <w:t>s</w:t>
      </w:r>
      <w:r w:rsidRPr="00A34E65">
        <w:t xml:space="preserve"> four stages: </w:t>
      </w:r>
      <w:r w:rsidR="00EE248E">
        <w:t>(a</w:t>
      </w:r>
      <w:r w:rsidR="0035111F">
        <w:t xml:space="preserve">) </w:t>
      </w:r>
      <w:r w:rsidRPr="00A34E65">
        <w:t xml:space="preserve">attention (observing a </w:t>
      </w:r>
      <w:r w:rsidR="00205ABA">
        <w:t>behaviour</w:t>
      </w:r>
      <w:r w:rsidRPr="00A34E65">
        <w:t>)</w:t>
      </w:r>
      <w:r w:rsidR="0035111F">
        <w:t>;</w:t>
      </w:r>
      <w:r w:rsidRPr="00A34E65">
        <w:t xml:space="preserve"> </w:t>
      </w:r>
      <w:r w:rsidR="00EE248E">
        <w:t>(b</w:t>
      </w:r>
      <w:r w:rsidR="0035111F">
        <w:t xml:space="preserve">) </w:t>
      </w:r>
      <w:r w:rsidRPr="00A34E65">
        <w:t>retention (remembering it)</w:t>
      </w:r>
      <w:r w:rsidR="0035111F">
        <w:t>;</w:t>
      </w:r>
      <w:r w:rsidRPr="00A34E65">
        <w:t xml:space="preserve"> </w:t>
      </w:r>
      <w:r w:rsidR="00EE248E">
        <w:t>(c</w:t>
      </w:r>
      <w:r w:rsidR="0035111F">
        <w:t xml:space="preserve">) </w:t>
      </w:r>
      <w:r w:rsidRPr="00A34E65">
        <w:t>production (replicating it)</w:t>
      </w:r>
      <w:r w:rsidR="0035111F">
        <w:t>;</w:t>
      </w:r>
      <w:r w:rsidRPr="00A34E65">
        <w:t xml:space="preserve"> </w:t>
      </w:r>
      <w:r w:rsidR="004A00FB" w:rsidRPr="00A34E65">
        <w:t>and</w:t>
      </w:r>
      <w:r w:rsidRPr="00A34E65">
        <w:t xml:space="preserve"> </w:t>
      </w:r>
      <w:r w:rsidR="00EE248E">
        <w:t>(d</w:t>
      </w:r>
      <w:r w:rsidR="0035111F">
        <w:t xml:space="preserve">) </w:t>
      </w:r>
      <w:r w:rsidRPr="00A34E65">
        <w:t xml:space="preserve">motivation (having a reason to perform it). The consequences observed for the </w:t>
      </w:r>
      <w:r w:rsidR="0035111F">
        <w:t xml:space="preserve">live or symbolic </w:t>
      </w:r>
      <w:r w:rsidRPr="00A34E65">
        <w:t xml:space="preserve">model's </w:t>
      </w:r>
      <w:r w:rsidR="00205ABA">
        <w:t>behaviour</w:t>
      </w:r>
      <w:r w:rsidRPr="00A34E65">
        <w:t xml:space="preserve">, such as rewards or punishments, can influence an observer's motivation to replicate the </w:t>
      </w:r>
      <w:r w:rsidR="00205ABA">
        <w:t>behaviour</w:t>
      </w:r>
      <w:r w:rsidRPr="00A34E65">
        <w:t xml:space="preserve">. For instance, seeing someone rewarded for </w:t>
      </w:r>
      <w:r w:rsidR="00205ABA">
        <w:t>behaviour</w:t>
      </w:r>
      <w:r w:rsidRPr="00A34E65">
        <w:t xml:space="preserve"> can encourage its replication, while seeing someone punished can deter it</w:t>
      </w:r>
      <w:r>
        <w:t xml:space="preserve"> (</w:t>
      </w:r>
      <w:r w:rsidR="00B337CB" w:rsidRPr="00A34E65">
        <w:t xml:space="preserve">Gonzalez-DeHass </w:t>
      </w:r>
      <w:r w:rsidR="00B337CB">
        <w:t>&amp;</w:t>
      </w:r>
      <w:r w:rsidR="00B337CB" w:rsidRPr="00A34E65">
        <w:t xml:space="preserve"> </w:t>
      </w:r>
      <w:proofErr w:type="spellStart"/>
      <w:r w:rsidR="00B337CB" w:rsidRPr="00A34E65">
        <w:t>Williems</w:t>
      </w:r>
      <w:proofErr w:type="spellEnd"/>
      <w:r w:rsidR="00B337CB" w:rsidRPr="00A34E65">
        <w:t>, 2012</w:t>
      </w:r>
      <w:r>
        <w:t>)</w:t>
      </w:r>
      <w:r w:rsidRPr="00A34E65">
        <w:t xml:space="preserve">. This theory underscores the power of </w:t>
      </w:r>
      <w:r>
        <w:t>modelling</w:t>
      </w:r>
      <w:r w:rsidRPr="00A34E65">
        <w:t xml:space="preserve"> in shaping </w:t>
      </w:r>
      <w:r w:rsidR="00205ABA">
        <w:t>behaviour</w:t>
      </w:r>
      <w:r>
        <w:t xml:space="preserve">, especially in </w:t>
      </w:r>
      <w:r w:rsidRPr="00A34E65">
        <w:t>learning environments.</w:t>
      </w:r>
      <w:r>
        <w:t xml:space="preserve"> In addition, there is a response facilitation effect</w:t>
      </w:r>
      <w:r w:rsidR="00EE248E">
        <w:t>,</w:t>
      </w:r>
      <w:r>
        <w:t xml:space="preserve"> which </w:t>
      </w:r>
      <w:r w:rsidRPr="00BA2116">
        <w:t xml:space="preserve">describes a </w:t>
      </w:r>
      <w:r w:rsidR="00205ABA">
        <w:t>behaviour</w:t>
      </w:r>
      <w:r w:rsidRPr="00BA2116">
        <w:t xml:space="preserve"> that's familiar to the observer and socially acceptable, unlike some other model</w:t>
      </w:r>
      <w:r>
        <w:t>l</w:t>
      </w:r>
      <w:r w:rsidRPr="00BA2116">
        <w:t xml:space="preserve">ed </w:t>
      </w:r>
      <w:r w:rsidR="00205ABA">
        <w:t>behaviour</w:t>
      </w:r>
      <w:r w:rsidRPr="00BA2116">
        <w:t>s</w:t>
      </w:r>
      <w:r w:rsidR="00EE248E">
        <w:t>,</w:t>
      </w:r>
      <w:r w:rsidRPr="00BA2116">
        <w:t xml:space="preserve"> which can be unconventional.</w:t>
      </w:r>
    </w:p>
    <w:p w14:paraId="7FBDA492" w14:textId="55D394FA" w:rsidR="00552FAA" w:rsidRDefault="00552FAA" w:rsidP="00993D90">
      <w:r>
        <w:t>For instance, t</w:t>
      </w:r>
      <w:r w:rsidRPr="00BA2116">
        <w:t xml:space="preserve">he actions of others can act as a social cue for </w:t>
      </w:r>
      <w:r w:rsidR="00205ABA">
        <w:t>behaviour</w:t>
      </w:r>
      <w:r>
        <w:t>s</w:t>
      </w:r>
      <w:r w:rsidRPr="00BA2116">
        <w:t xml:space="preserve"> </w:t>
      </w:r>
      <w:r>
        <w:t>they have</w:t>
      </w:r>
      <w:r w:rsidRPr="00BA2116">
        <w:t xml:space="preserve"> already learned (Bandura, 1986). While people might learn new </w:t>
      </w:r>
      <w:r w:rsidR="00205ABA">
        <w:t>behaviour</w:t>
      </w:r>
      <w:r>
        <w:t>s</w:t>
      </w:r>
      <w:r w:rsidRPr="00BA2116">
        <w:t>, they might not a</w:t>
      </w:r>
      <w:r>
        <w:t>lways a</w:t>
      </w:r>
      <w:r w:rsidRPr="00BA2116">
        <w:t>ct on them if they lack motivation</w:t>
      </w:r>
      <w:r>
        <w:t xml:space="preserve"> (</w:t>
      </w:r>
      <w:r w:rsidR="00B337CB" w:rsidRPr="00A34E65">
        <w:t xml:space="preserve">Gonzalez-DeHass </w:t>
      </w:r>
      <w:r w:rsidR="00B337CB">
        <w:t>&amp;</w:t>
      </w:r>
      <w:r w:rsidR="00B337CB" w:rsidRPr="00A34E65">
        <w:t xml:space="preserve"> </w:t>
      </w:r>
      <w:proofErr w:type="spellStart"/>
      <w:r w:rsidR="00B337CB" w:rsidRPr="00A34E65">
        <w:t>Williems</w:t>
      </w:r>
      <w:proofErr w:type="spellEnd"/>
      <w:r w:rsidR="00B337CB" w:rsidRPr="00A34E65">
        <w:t>, 2012</w:t>
      </w:r>
      <w:r>
        <w:t>)</w:t>
      </w:r>
      <w:r w:rsidRPr="00BA2116">
        <w:t xml:space="preserve">. This </w:t>
      </w:r>
      <w:r>
        <w:t>modelling</w:t>
      </w:r>
      <w:r w:rsidRPr="00BA2116">
        <w:t xml:space="preserve"> </w:t>
      </w:r>
      <w:r>
        <w:t xml:space="preserve">approach </w:t>
      </w:r>
      <w:r w:rsidRPr="00BA2116">
        <w:t xml:space="preserve">can be seen as a </w:t>
      </w:r>
      <w:r>
        <w:t xml:space="preserve">form </w:t>
      </w:r>
      <w:r w:rsidRPr="00BA2116">
        <w:t xml:space="preserve">of social prompt, where observing a </w:t>
      </w:r>
      <w:r w:rsidR="00205ABA">
        <w:t>behaviour</w:t>
      </w:r>
      <w:r w:rsidRPr="00BA2116">
        <w:t xml:space="preserve"> indicates its social acceptability and prompts similar </w:t>
      </w:r>
      <w:r w:rsidR="00205ABA">
        <w:t>behaviour</w:t>
      </w:r>
      <w:r w:rsidRPr="00BA2116">
        <w:t xml:space="preserve"> in the observer</w:t>
      </w:r>
      <w:r>
        <w:t xml:space="preserve"> (</w:t>
      </w:r>
      <w:r w:rsidRPr="00A34E65">
        <w:t xml:space="preserve">Gonzalez-DeHass </w:t>
      </w:r>
      <w:r w:rsidR="00EE248E">
        <w:t>&amp;</w:t>
      </w:r>
      <w:r w:rsidR="00EE248E" w:rsidRPr="00A34E65">
        <w:t xml:space="preserve"> </w:t>
      </w:r>
      <w:proofErr w:type="spellStart"/>
      <w:r w:rsidRPr="00A34E65">
        <w:t>Williems</w:t>
      </w:r>
      <w:proofErr w:type="spellEnd"/>
      <w:r w:rsidRPr="00A34E65">
        <w:t>, 2012</w:t>
      </w:r>
      <w:r>
        <w:t>)</w:t>
      </w:r>
      <w:r w:rsidRPr="00BA2116">
        <w:t xml:space="preserve">. </w:t>
      </w:r>
      <w:r w:rsidRPr="005D2BB8">
        <w:t xml:space="preserve">Individuals are more inclined to emulate </w:t>
      </w:r>
      <w:r w:rsidR="00205ABA">
        <w:t>behaviour</w:t>
      </w:r>
      <w:r w:rsidRPr="005D2BB8">
        <w:t>s exhibited by figures they perceive as competent, credible, and possessing notable social standing. Furthermore, model-observer congruence, emphasized by shared attributes such as ethnicity, gender, or socioeconomic status, augments the impact of modelling, especially when the model portrays initial challenges that lead to subsequent proficiency in the learning outcomes</w:t>
      </w:r>
      <w:r>
        <w:t xml:space="preserve"> (</w:t>
      </w:r>
      <w:r w:rsidR="00B337CB" w:rsidRPr="00A34E65">
        <w:t xml:space="preserve">Gonzalez-DeHass </w:t>
      </w:r>
      <w:r w:rsidR="00B337CB">
        <w:t>&amp;</w:t>
      </w:r>
      <w:r w:rsidR="00B337CB" w:rsidRPr="00A34E65">
        <w:t xml:space="preserve"> </w:t>
      </w:r>
      <w:proofErr w:type="spellStart"/>
      <w:r w:rsidR="00B337CB" w:rsidRPr="00A34E65">
        <w:t>Williems</w:t>
      </w:r>
      <w:proofErr w:type="spellEnd"/>
      <w:r w:rsidR="00B337CB" w:rsidRPr="00A34E65">
        <w:t>, 2012</w:t>
      </w:r>
      <w:r>
        <w:t>)</w:t>
      </w:r>
      <w:r w:rsidRPr="005D2BB8">
        <w:t>.</w:t>
      </w:r>
      <w:r w:rsidR="005652D9">
        <w:t xml:space="preserve"> </w:t>
      </w:r>
    </w:p>
    <w:p w14:paraId="3D6D90CC" w14:textId="2610BC42" w:rsidR="00F637D9" w:rsidRDefault="005652D9" w:rsidP="00993D90">
      <w:r w:rsidRPr="00DD55C6">
        <w:rPr>
          <w:i/>
          <w:iCs/>
        </w:rPr>
        <w:t>Self-efficacy</w:t>
      </w:r>
      <w:r w:rsidRPr="009606F6">
        <w:t xml:space="preserve"> has a significant impact on </w:t>
      </w:r>
      <w:r w:rsidR="00205ABA">
        <w:t>behaviour</w:t>
      </w:r>
      <w:r w:rsidRPr="009606F6">
        <w:t xml:space="preserve"> and motivation. </w:t>
      </w:r>
      <w:r w:rsidRPr="001A1B5F">
        <w:t xml:space="preserve">It shapes </w:t>
      </w:r>
      <w:r w:rsidR="00EE248E">
        <w:t>individuals'</w:t>
      </w:r>
      <w:r w:rsidRPr="001A1B5F">
        <w:t xml:space="preserve"> choices, with people tending to select activities where they feel capable of </w:t>
      </w:r>
      <w:r w:rsidRPr="001A1B5F">
        <w:lastRenderedPageBreak/>
        <w:t xml:space="preserve">succeeding. Those with high </w:t>
      </w:r>
      <w:r w:rsidRPr="009242C2">
        <w:t>self-efficacy</w:t>
      </w:r>
      <w:r w:rsidRPr="001A1B5F">
        <w:t xml:space="preserve"> are more likely to demonstrate perseverance and exert greater effort in learning tasks</w:t>
      </w:r>
      <w:r w:rsidR="00652673">
        <w:t>.</w:t>
      </w:r>
      <w:r w:rsidR="00652673" w:rsidRPr="001A1B5F">
        <w:t xml:space="preserve"> </w:t>
      </w:r>
      <w:r w:rsidR="00652673">
        <w:t>In contrast,</w:t>
      </w:r>
      <w:r w:rsidRPr="001A1B5F">
        <w:t xml:space="preserve"> individuals with low self-efficacy may avoid challenges or give up more readily. Additionally, self-efficacy affects emotional responses; low self-efficacy often leads to stress, self-doubt, and negative emotional outcomes such as depression, whereas high self-efficacy fosters optimism and resilience, even in the face of difficulties (Atkinson et al., 2016)</w:t>
      </w:r>
      <w:r>
        <w:t>; i</w:t>
      </w:r>
      <w:r w:rsidRPr="009606F6">
        <w:t xml:space="preserve">t influences the activities </w:t>
      </w:r>
      <w:r>
        <w:t>they</w:t>
      </w:r>
      <w:r w:rsidRPr="009606F6">
        <w:t xml:space="preserve"> choose, with individuals gravitating towards tasks they believe they can excel in. </w:t>
      </w:r>
      <w:r w:rsidR="00BA42F7" w:rsidRPr="009242C2">
        <w:t xml:space="preserve">For older adults, self-efficacy is </w:t>
      </w:r>
      <w:r w:rsidR="00C76CF3" w:rsidRPr="009242C2">
        <w:t>impacted</w:t>
      </w:r>
      <w:r w:rsidR="00BA42F7" w:rsidRPr="009242C2">
        <w:t xml:space="preserve"> by</w:t>
      </w:r>
      <w:r w:rsidR="004C4A7F" w:rsidRPr="009242C2">
        <w:t xml:space="preserve"> other</w:t>
      </w:r>
      <w:r w:rsidR="00BA42F7" w:rsidRPr="009242C2">
        <w:t xml:space="preserve"> factors such as prior experiences with technology, access to training</w:t>
      </w:r>
      <w:r w:rsidR="00BB126B" w:rsidRPr="009242C2">
        <w:t xml:space="preserve">, </w:t>
      </w:r>
      <w:r w:rsidR="00BA42F7" w:rsidRPr="009242C2">
        <w:t xml:space="preserve">support, socio-economic conditions, and feedback received from peers </w:t>
      </w:r>
      <w:r w:rsidR="00B77FC9" w:rsidRPr="009242C2">
        <w:t>or</w:t>
      </w:r>
      <w:r w:rsidR="00BA42F7" w:rsidRPr="009242C2">
        <w:t xml:space="preserve"> instructors.</w:t>
      </w:r>
    </w:p>
    <w:p w14:paraId="26B8BFD5" w14:textId="4E541B22" w:rsidR="00EE248E" w:rsidRDefault="005652D9" w:rsidP="00993D90">
      <w:r w:rsidRPr="009606F6">
        <w:t xml:space="preserve">Moreover, </w:t>
      </w:r>
      <w:r w:rsidR="00652673">
        <w:t>individuals with high self-efficacy tend to exert greater effort and persistence in learning, whereas those with low self-efficacy may</w:t>
      </w:r>
      <w:r w:rsidR="00652673" w:rsidRPr="009606F6" w:rsidDel="00652673">
        <w:t xml:space="preserve"> </w:t>
      </w:r>
      <w:r w:rsidRPr="009606F6">
        <w:t xml:space="preserve">give up more quickly. Emotionally, individuals with low self-efficacy tend to feel stress and self-doubt, leading to negative outcomes </w:t>
      </w:r>
      <w:r>
        <w:t>such as</w:t>
      </w:r>
      <w:r w:rsidRPr="009606F6">
        <w:t xml:space="preserve"> depression</w:t>
      </w:r>
      <w:r w:rsidR="00EE248E">
        <w:t>.</w:t>
      </w:r>
      <w:r w:rsidR="00EE248E" w:rsidRPr="009606F6">
        <w:t xml:space="preserve"> </w:t>
      </w:r>
      <w:r w:rsidR="00EE248E">
        <w:t>In contrast,</w:t>
      </w:r>
      <w:r w:rsidRPr="009606F6">
        <w:t xml:space="preserve"> those with high self-efficacy maintain optimism even in challenging situations</w:t>
      </w:r>
      <w:r>
        <w:t xml:space="preserve"> (</w:t>
      </w:r>
      <w:r w:rsidRPr="00A34E65">
        <w:t xml:space="preserve">Gonzalez-DeHass </w:t>
      </w:r>
      <w:r w:rsidR="00EE248E">
        <w:t>&amp;</w:t>
      </w:r>
      <w:r w:rsidR="00EE248E" w:rsidRPr="00A34E65">
        <w:t xml:space="preserve"> </w:t>
      </w:r>
      <w:proofErr w:type="spellStart"/>
      <w:r w:rsidRPr="00A34E65">
        <w:t>Williems</w:t>
      </w:r>
      <w:proofErr w:type="spellEnd"/>
      <w:r w:rsidRPr="00A34E65">
        <w:t>, 2012</w:t>
      </w:r>
      <w:r>
        <w:t>)</w:t>
      </w:r>
      <w:r w:rsidRPr="009606F6">
        <w:t>.</w:t>
      </w:r>
      <w:r w:rsidRPr="00A766B4">
        <w:t xml:space="preserve"> </w:t>
      </w:r>
      <w:r>
        <w:t xml:space="preserve">For instance, Compeau </w:t>
      </w:r>
      <w:r w:rsidRPr="00687228">
        <w:t>and Higgins (199</w:t>
      </w:r>
      <w:r>
        <w:t>5</w:t>
      </w:r>
      <w:r w:rsidRPr="00687228">
        <w:t>) discovered a notable positive correlation between computer self-efficacy and anticipated outcomes in a study involving 940 Canadian managers.</w:t>
      </w:r>
      <w:r>
        <w:t xml:space="preserve"> </w:t>
      </w:r>
    </w:p>
    <w:p w14:paraId="79D2956B" w14:textId="520FE17C" w:rsidR="00EE248E" w:rsidRDefault="005652D9" w:rsidP="00993D90">
      <w:r>
        <w:t xml:space="preserve">In terms of </w:t>
      </w:r>
      <w:r w:rsidR="003866FD">
        <w:t>Internet</w:t>
      </w:r>
      <w:r>
        <w:t xml:space="preserve"> self-efficacy, Lam and Lee (2006) define it as an </w:t>
      </w:r>
      <w:r w:rsidRPr="00A766B4">
        <w:t xml:space="preserve">individual's perceived ability to perform </w:t>
      </w:r>
      <w:r>
        <w:t xml:space="preserve">both </w:t>
      </w:r>
      <w:r w:rsidRPr="00A766B4">
        <w:t>specific</w:t>
      </w:r>
      <w:r>
        <w:t xml:space="preserve"> and general</w:t>
      </w:r>
      <w:r w:rsidRPr="00A766B4">
        <w:t xml:space="preserve"> </w:t>
      </w:r>
      <w:r w:rsidR="003866FD">
        <w:t>Internet</w:t>
      </w:r>
      <w:r w:rsidRPr="00A766B4">
        <w:t>-related tasks</w:t>
      </w:r>
      <w:r w:rsidRPr="005D6DF4">
        <w:t xml:space="preserve">. </w:t>
      </w:r>
      <w:r w:rsidR="003866FD">
        <w:t>Internet</w:t>
      </w:r>
      <w:r>
        <w:t xml:space="preserve"> self-efficacy signifies an individual</w:t>
      </w:r>
      <w:r w:rsidR="002C2F72">
        <w:t>’</w:t>
      </w:r>
      <w:r>
        <w:t xml:space="preserve">s confidence in performing </w:t>
      </w:r>
      <w:r w:rsidR="003866FD">
        <w:t>Internet</w:t>
      </w:r>
      <w:r>
        <w:t xml:space="preserve">-related tasks, going beyond basic technical proficiency to include tasks like navigating diverse online platforms and understanding </w:t>
      </w:r>
      <w:r w:rsidR="003866FD">
        <w:t>Internet</w:t>
      </w:r>
      <w:r>
        <w:t xml:space="preserve"> safety mechanisms (Lam </w:t>
      </w:r>
      <w:r w:rsidR="00EE248E">
        <w:t xml:space="preserve">&amp; </w:t>
      </w:r>
      <w:r>
        <w:t xml:space="preserve">Lee, 2006; </w:t>
      </w:r>
      <w:r w:rsidR="00195B40">
        <w:t xml:space="preserve">Wagner et al., 2010; </w:t>
      </w:r>
      <w:r>
        <w:t xml:space="preserve">Tsai et al., 2017). </w:t>
      </w:r>
      <w:r w:rsidRPr="005D6DF4">
        <w:t xml:space="preserve">Therefore, </w:t>
      </w:r>
      <w:r>
        <w:t xml:space="preserve">for </w:t>
      </w:r>
      <w:r w:rsidR="0012605E">
        <w:t xml:space="preserve">this </w:t>
      </w:r>
      <w:r w:rsidR="00F00367">
        <w:t>thesis</w:t>
      </w:r>
      <w:r>
        <w:t>, we incorporate the term digital</w:t>
      </w:r>
      <w:r w:rsidRPr="005D6DF4">
        <w:t xml:space="preserve"> self-efficacy </w:t>
      </w:r>
      <w:r>
        <w:t xml:space="preserve">to encompass both computer and </w:t>
      </w:r>
      <w:r w:rsidR="003866FD">
        <w:t>Internet</w:t>
      </w:r>
      <w:r>
        <w:t xml:space="preserve"> self-efficacy. </w:t>
      </w:r>
    </w:p>
    <w:p w14:paraId="7DC57F00" w14:textId="7CF3B8BA" w:rsidR="005652D9" w:rsidRDefault="005652D9" w:rsidP="00993D90">
      <w:r w:rsidRPr="00EF3FDC">
        <w:lastRenderedPageBreak/>
        <w:t xml:space="preserve">Digital self-efficacy refers to an individual’s belief in their ability to successfully perform tasks and solve problems related to digital technologies (Compeau </w:t>
      </w:r>
      <w:r w:rsidR="00EE248E">
        <w:t>&amp;</w:t>
      </w:r>
      <w:r w:rsidR="00EE248E" w:rsidRPr="00EF3FDC">
        <w:t xml:space="preserve"> </w:t>
      </w:r>
      <w:r w:rsidRPr="00EF3FDC">
        <w:t xml:space="preserve">Higgins, 1995). It encompasses one's confidence in handling computers, navigating the </w:t>
      </w:r>
      <w:r w:rsidR="003866FD">
        <w:t>Internet</w:t>
      </w:r>
      <w:r w:rsidRPr="00EF3FDC">
        <w:t xml:space="preserve">, using software applications, and engaging in various online activities (Eastin </w:t>
      </w:r>
      <w:r w:rsidR="00EE248E">
        <w:t>&amp;</w:t>
      </w:r>
      <w:r w:rsidR="00EE248E" w:rsidRPr="00EF3FDC">
        <w:t xml:space="preserve"> </w:t>
      </w:r>
      <w:r w:rsidRPr="00EF3FDC">
        <w:t>LaRose, 2000). Just as self-efficacy in psychology is about one's belief in one's ability to succeed in specific situations or accomplish a task (Bandura, 1977), digital self-efficacy applies this concept to the digital realm. It</w:t>
      </w:r>
      <w:r w:rsidR="00EE248E">
        <w:t xml:space="preserve"> i</w:t>
      </w:r>
      <w:r w:rsidRPr="00EF3FDC">
        <w:t xml:space="preserve">s the conviction that one can effectively control and utilize digital tools, which is increasingly important in a world where technology plays a significant role in everyday life (Hargittai </w:t>
      </w:r>
      <w:r w:rsidR="00EE248E">
        <w:t>&amp;</w:t>
      </w:r>
      <w:r w:rsidR="00EE248E" w:rsidRPr="00EF3FDC">
        <w:t xml:space="preserve"> </w:t>
      </w:r>
      <w:r w:rsidRPr="00EF3FDC">
        <w:t>Shafer, 2006).</w:t>
      </w:r>
      <w:r>
        <w:t xml:space="preserve"> </w:t>
      </w:r>
    </w:p>
    <w:p w14:paraId="636C1632" w14:textId="04F9A875" w:rsidR="005D7C18" w:rsidRDefault="00552FAA" w:rsidP="00E04703">
      <w:r>
        <w:t xml:space="preserve">Another </w:t>
      </w:r>
      <w:r w:rsidR="00652673">
        <w:t>important</w:t>
      </w:r>
      <w:r>
        <w:t xml:space="preserve"> </w:t>
      </w:r>
      <w:r w:rsidR="00652673">
        <w:t>construct</w:t>
      </w:r>
      <w:r>
        <w:t xml:space="preserve"> for </w:t>
      </w:r>
      <w:r w:rsidR="0012605E">
        <w:t xml:space="preserve">this </w:t>
      </w:r>
      <w:r w:rsidR="00F00367">
        <w:t>thesis</w:t>
      </w:r>
      <w:r>
        <w:t xml:space="preserve"> is </w:t>
      </w:r>
      <w:r w:rsidRPr="00041054">
        <w:rPr>
          <w:i/>
          <w:iCs/>
        </w:rPr>
        <w:t xml:space="preserve">encouragement </w:t>
      </w:r>
      <w:r w:rsidR="005D7C18">
        <w:rPr>
          <w:i/>
          <w:iCs/>
        </w:rPr>
        <w:t>by</w:t>
      </w:r>
      <w:r w:rsidRPr="00041054">
        <w:rPr>
          <w:i/>
          <w:iCs/>
        </w:rPr>
        <w:t xml:space="preserve"> others</w:t>
      </w:r>
      <w:r>
        <w:t xml:space="preserve">. As explained by Lam </w:t>
      </w:r>
      <w:r w:rsidR="003119B8">
        <w:t>and</w:t>
      </w:r>
      <w:r>
        <w:t xml:space="preserve"> Lee (2006)</w:t>
      </w:r>
      <w:r w:rsidR="009A4FE4">
        <w:t>,</w:t>
      </w:r>
      <w:r>
        <w:t xml:space="preserve"> it is a form of social support rooted in shared experiences and challenges. In their research, </w:t>
      </w:r>
      <w:r w:rsidR="00E01F68">
        <w:t xml:space="preserve">they defined encouragement by others as a form of </w:t>
      </w:r>
      <w:r>
        <w:t xml:space="preserve">support </w:t>
      </w:r>
      <w:r w:rsidR="00E01F68">
        <w:t xml:space="preserve">and </w:t>
      </w:r>
      <w:r>
        <w:t xml:space="preserve">assistance provided to older adults </w:t>
      </w:r>
      <w:r w:rsidR="00E01F68">
        <w:t>during their</w:t>
      </w:r>
      <w:r>
        <w:t xml:space="preserve"> ICT usage, highlighting the influence of such support on individual</w:t>
      </w:r>
      <w:r w:rsidR="000A1C55">
        <w:t>s</w:t>
      </w:r>
      <w:r w:rsidR="00B34B09">
        <w:t>’</w:t>
      </w:r>
      <w:r>
        <w:t xml:space="preserve"> perceptions of their </w:t>
      </w:r>
      <w:r w:rsidR="005630F7">
        <w:t xml:space="preserve">digital </w:t>
      </w:r>
      <w:r>
        <w:t>self-efficacy</w:t>
      </w:r>
      <w:r w:rsidR="00E01F68">
        <w:t>.</w:t>
      </w:r>
      <w:r w:rsidR="008B7211" w:rsidRPr="008B7211">
        <w:t xml:space="preserve"> </w:t>
      </w:r>
      <w:r w:rsidR="009A4FE4">
        <w:t>E</w:t>
      </w:r>
      <w:r w:rsidR="008B7211" w:rsidRPr="008B7211">
        <w:t xml:space="preserve">ncouragement by others also represents verbal persuasion as one of the major sources of efficacy information (Lam </w:t>
      </w:r>
      <w:r w:rsidR="00B34B09">
        <w:t>&amp;</w:t>
      </w:r>
      <w:r w:rsidR="00B34B09" w:rsidRPr="008B7211">
        <w:t xml:space="preserve"> </w:t>
      </w:r>
      <w:r w:rsidR="008B7211" w:rsidRPr="008B7211">
        <w:t>Lee, 2006).</w:t>
      </w:r>
      <w:r w:rsidR="008B7211">
        <w:t xml:space="preserve"> </w:t>
      </w:r>
      <w:r w:rsidR="008B7211" w:rsidRPr="008B7211">
        <w:t xml:space="preserve">In </w:t>
      </w:r>
      <w:r w:rsidR="0012605E">
        <w:t xml:space="preserve">this </w:t>
      </w:r>
      <w:r w:rsidR="00F00367">
        <w:t>thesis</w:t>
      </w:r>
      <w:r w:rsidR="008B7211" w:rsidRPr="008B7211">
        <w:t>, older adults can respond to the opinions formed by their peers and others</w:t>
      </w:r>
      <w:r w:rsidR="009A4FE4">
        <w:t>,</w:t>
      </w:r>
      <w:r w:rsidR="008B7211" w:rsidRPr="008B7211">
        <w:t xml:space="preserve"> thus </w:t>
      </w:r>
      <w:r w:rsidR="00B34B09">
        <w:t>influencing</w:t>
      </w:r>
      <w:r w:rsidR="008B7211" w:rsidRPr="008B7211">
        <w:t xml:space="preserve"> their learning outcomes.</w:t>
      </w:r>
      <w:r w:rsidR="008B7211">
        <w:t xml:space="preserve"> </w:t>
      </w:r>
      <w:r w:rsidR="00DF366D" w:rsidRPr="00DF366D">
        <w:t>For instance, in the case of older adults, if their social network</w:t>
      </w:r>
      <w:r w:rsidR="00B34B09">
        <w:t>,</w:t>
      </w:r>
      <w:r w:rsidR="006B0341">
        <w:t xml:space="preserve"> such as</w:t>
      </w:r>
      <w:r w:rsidR="00DF366D" w:rsidRPr="00DF366D">
        <w:t xml:space="preserve"> family, friends, peers, </w:t>
      </w:r>
      <w:r w:rsidR="00DF366D">
        <w:t xml:space="preserve">and </w:t>
      </w:r>
      <w:r w:rsidR="00DF366D" w:rsidRPr="00DF366D">
        <w:t>instructors at community cent</w:t>
      </w:r>
      <w:r w:rsidR="009A4FE4">
        <w:t>res</w:t>
      </w:r>
      <w:r w:rsidR="00DF366D" w:rsidRPr="00DF366D">
        <w:t>, advocate</w:t>
      </w:r>
      <w:r w:rsidR="00B34B09">
        <w:t>s</w:t>
      </w:r>
      <w:r w:rsidR="00DF366D" w:rsidRPr="00DF366D">
        <w:t xml:space="preserve"> for the utilization of computing technology, it is likely to influence </w:t>
      </w:r>
      <w:r w:rsidR="009A4FE4">
        <w:t xml:space="preserve">individual </w:t>
      </w:r>
      <w:r w:rsidR="00DF366D" w:rsidRPr="00DF366D">
        <w:t>senior</w:t>
      </w:r>
      <w:r w:rsidR="000A1C55">
        <w:t>s</w:t>
      </w:r>
      <w:r w:rsidR="00B34B09">
        <w:t>’</w:t>
      </w:r>
      <w:r w:rsidR="00DF366D" w:rsidRPr="00DF366D">
        <w:t xml:space="preserve"> perceptions regarding the potential outcomes associated with this </w:t>
      </w:r>
      <w:r w:rsidR="00205ABA">
        <w:t>behaviour</w:t>
      </w:r>
      <w:r w:rsidR="00F03E8C">
        <w:t xml:space="preserve"> (</w:t>
      </w:r>
      <w:r w:rsidR="0020268C">
        <w:t>Lam &amp; Lee, 2006</w:t>
      </w:r>
      <w:r w:rsidR="00F03E8C">
        <w:t>).</w:t>
      </w:r>
      <w:r w:rsidR="00F03E8C" w:rsidRPr="00DF366D">
        <w:t xml:space="preserve"> </w:t>
      </w:r>
      <w:r w:rsidR="00E01F68">
        <w:t xml:space="preserve">Therefore, encouragement by others is assumed to influence </w:t>
      </w:r>
      <w:r w:rsidR="00F03E8C">
        <w:t>digital</w:t>
      </w:r>
      <w:r w:rsidR="00E01F68">
        <w:t xml:space="preserve"> self-</w:t>
      </w:r>
      <w:r w:rsidR="008A3421">
        <w:t>efficacy</w:t>
      </w:r>
      <w:r w:rsidR="00E01F68">
        <w:t>.</w:t>
      </w:r>
    </w:p>
    <w:p w14:paraId="1CCBAA8D" w14:textId="254FD2F5" w:rsidR="005D7C18" w:rsidRDefault="005D7C18" w:rsidP="005D7C18">
      <w:r w:rsidRPr="009242C2">
        <w:t>These three SCT factors (observational learning, self-efficacy, encouragement by others) offer a lens by which to understand older adult digital literacy training. Self-efficacy directly relates to older adults’ confidence in their ability to learn and apply digital skills</w:t>
      </w:r>
      <w:r w:rsidR="00992C15" w:rsidRPr="009242C2">
        <w:t xml:space="preserve"> </w:t>
      </w:r>
      <w:r w:rsidR="00992C15" w:rsidRPr="009242C2">
        <w:lastRenderedPageBreak/>
        <w:t xml:space="preserve">and can be used </w:t>
      </w:r>
      <w:r w:rsidR="006371A9" w:rsidRPr="009242C2">
        <w:t>to</w:t>
      </w:r>
      <w:r w:rsidR="00992C15" w:rsidRPr="009242C2">
        <w:t xml:space="preserve"> better understand a learner’s </w:t>
      </w:r>
      <w:r w:rsidRPr="009242C2">
        <w:t>engagement</w:t>
      </w:r>
      <w:r w:rsidR="00992C15" w:rsidRPr="009242C2">
        <w:t xml:space="preserve"> with the training</w:t>
      </w:r>
      <w:r w:rsidRPr="009242C2">
        <w:t xml:space="preserve"> and</w:t>
      </w:r>
      <w:r w:rsidR="00992C15" w:rsidRPr="009242C2">
        <w:t xml:space="preserve"> the training’s</w:t>
      </w:r>
      <w:r w:rsidRPr="009242C2">
        <w:t xml:space="preserve"> </w:t>
      </w:r>
      <w:r w:rsidR="00992C15" w:rsidRPr="009242C2">
        <w:t xml:space="preserve">learning </w:t>
      </w:r>
      <w:r w:rsidRPr="009242C2">
        <w:t>outcome</w:t>
      </w:r>
      <w:r w:rsidR="00992C15" w:rsidRPr="009242C2">
        <w:t>s</w:t>
      </w:r>
      <w:r w:rsidRPr="009242C2">
        <w:t>. Both “encouragement by others” and “observational learning” offer a means by which to better understand group-based digital literacy training where participants learn digital literacy skills by watching the instructor and their peers interact with digital technologies. These two theoretical constructs are also helpful</w:t>
      </w:r>
      <w:r w:rsidR="00992C15" w:rsidRPr="009242C2">
        <w:t xml:space="preserve"> in understanding how </w:t>
      </w:r>
      <w:r w:rsidRPr="009242C2">
        <w:t>older adult learners who initially feel apprehensive about ICT use may gain motivation by seeing their peers succeed in their interactions with ICTs.</w:t>
      </w:r>
    </w:p>
    <w:p w14:paraId="385EF248" w14:textId="00CB92CE" w:rsidR="00B01E80" w:rsidRDefault="008A3421" w:rsidP="00993D90">
      <w:r>
        <w:t xml:space="preserve">Overall, </w:t>
      </w:r>
      <w:r w:rsidR="00B01E80">
        <w:t xml:space="preserve">SCT </w:t>
      </w:r>
      <w:r w:rsidR="006B0341" w:rsidRPr="006B0341">
        <w:t xml:space="preserve">posits that </w:t>
      </w:r>
      <w:r w:rsidR="001F0BEC">
        <w:t xml:space="preserve">an </w:t>
      </w:r>
      <w:r w:rsidR="006B0341" w:rsidRPr="006B0341">
        <w:t>individual</w:t>
      </w:r>
      <w:r w:rsidR="001F0BEC">
        <w:t>’</w:t>
      </w:r>
      <w:r w:rsidR="006B0341" w:rsidRPr="006B0341">
        <w:t>s perception of the potential results of their actions play</w:t>
      </w:r>
      <w:r w:rsidR="001F0BEC">
        <w:t>s</w:t>
      </w:r>
      <w:r w:rsidR="006B0341" w:rsidRPr="006B0341">
        <w:t xml:space="preserve"> a significant role in directing their </w:t>
      </w:r>
      <w:r w:rsidR="00205ABA">
        <w:t>behaviour</w:t>
      </w:r>
      <w:r w:rsidR="006B0341" w:rsidRPr="006B0341">
        <w:t>. People tend to engage in activities they anticipate will lead to desirable results rather than in those they perceive as unlikely to have positive outcomes</w:t>
      </w:r>
      <w:r w:rsidR="006B0341">
        <w:t xml:space="preserve"> (Compeau </w:t>
      </w:r>
      <w:r w:rsidR="00B34B09">
        <w:t xml:space="preserve">&amp; </w:t>
      </w:r>
      <w:r w:rsidR="006B0341">
        <w:t>Higgins, 1995</w:t>
      </w:r>
      <w:r w:rsidR="00651077">
        <w:t>).</w:t>
      </w:r>
      <w:r w:rsidR="005D77A6">
        <w:t xml:space="preserve"> </w:t>
      </w:r>
      <w:r w:rsidR="00321D80">
        <w:t xml:space="preserve">Within this context, </w:t>
      </w:r>
      <w:r w:rsidR="00321D80" w:rsidRPr="00321D80">
        <w:t xml:space="preserve">SCT </w:t>
      </w:r>
      <w:r w:rsidR="001F0BEC">
        <w:t xml:space="preserve">assumes </w:t>
      </w:r>
      <w:r w:rsidR="00321D80">
        <w:t xml:space="preserve">that </w:t>
      </w:r>
      <w:r w:rsidR="00321D80" w:rsidRPr="00321D80">
        <w:t xml:space="preserve">anticipated </w:t>
      </w:r>
      <w:r w:rsidR="00321D80">
        <w:t xml:space="preserve">benefits </w:t>
      </w:r>
      <w:r w:rsidR="00321D80" w:rsidRPr="00321D80">
        <w:t xml:space="preserve">impact an individual's </w:t>
      </w:r>
      <w:r w:rsidR="00205ABA">
        <w:t>behaviour</w:t>
      </w:r>
      <w:r w:rsidR="00321D80" w:rsidRPr="00321D80">
        <w:t xml:space="preserve"> and decisions (Bandura, 1986). </w:t>
      </w:r>
      <w:r w:rsidR="00F11ADA">
        <w:t>Compeau and Higgins (1995) also reveal</w:t>
      </w:r>
      <w:r w:rsidR="00874ADD">
        <w:t xml:space="preserve"> that</w:t>
      </w:r>
      <w:r w:rsidR="00F11ADA">
        <w:t xml:space="preserve"> </w:t>
      </w:r>
      <w:r w:rsidR="00321D80" w:rsidRPr="00321D80">
        <w:t xml:space="preserve">those who foresee </w:t>
      </w:r>
      <w:r w:rsidR="00874ADD">
        <w:t>beneficial</w:t>
      </w:r>
      <w:r w:rsidR="00321D80" w:rsidRPr="00321D80">
        <w:t xml:space="preserve"> outcomes from utilizing computers exhibit higher levels of motivation </w:t>
      </w:r>
      <w:r w:rsidR="00B34B09">
        <w:t>than</w:t>
      </w:r>
      <w:r w:rsidR="00321D80" w:rsidRPr="00321D80">
        <w:t xml:space="preserve"> those who do not </w:t>
      </w:r>
      <w:r w:rsidR="004F3230">
        <w:t>foresee</w:t>
      </w:r>
      <w:r w:rsidR="00321D80" w:rsidRPr="00321D80">
        <w:t xml:space="preserve"> such benefits, </w:t>
      </w:r>
      <w:r w:rsidR="00B34B09">
        <w:t>leading</w:t>
      </w:r>
      <w:r w:rsidR="00321D80" w:rsidRPr="00321D80">
        <w:t xml:space="preserve"> them to persevere further in their learning </w:t>
      </w:r>
      <w:r w:rsidR="004F3230">
        <w:t>experience</w:t>
      </w:r>
      <w:r w:rsidR="00321D80" w:rsidRPr="00321D80">
        <w:t>.</w:t>
      </w:r>
      <w:r w:rsidR="00073F44">
        <w:t xml:space="preserve"> </w:t>
      </w:r>
      <w:r w:rsidR="00073F44" w:rsidRPr="009242C2">
        <w:t xml:space="preserve">Further, socio-economic barriers such as poverty and functional limitations associated with disability can restrict both the ability to envision these benefits and the opportunities to act on them, as access to technology, training, and supportive environments is often reduced for these groups </w:t>
      </w:r>
      <w:r w:rsidR="00045E2F" w:rsidRPr="009242C2">
        <w:t xml:space="preserve">due to low socio-economic status </w:t>
      </w:r>
      <w:r w:rsidR="00073F44" w:rsidRPr="009242C2">
        <w:t>(Friemel, 2016).</w:t>
      </w:r>
    </w:p>
    <w:p w14:paraId="654456E4" w14:textId="51BA35EA" w:rsidR="000F45FE" w:rsidRPr="00C9413A" w:rsidRDefault="000F45FE" w:rsidP="00993D90">
      <w:pPr>
        <w:pStyle w:val="Heading2"/>
      </w:pPr>
      <w:bookmarkStart w:id="115" w:name="_Toc201061525"/>
      <w:bookmarkStart w:id="116" w:name="_Toc201070741"/>
      <w:bookmarkStart w:id="117" w:name="_Toc201589037"/>
      <w:bookmarkStart w:id="118" w:name="_Toc203299311"/>
      <w:bookmarkStart w:id="119" w:name="_Toc206064762"/>
      <w:r w:rsidRPr="00C9413A">
        <w:t>SCT Application in Information Systems</w:t>
      </w:r>
      <w:bookmarkEnd w:id="115"/>
      <w:bookmarkEnd w:id="116"/>
      <w:bookmarkEnd w:id="117"/>
      <w:bookmarkEnd w:id="118"/>
      <w:bookmarkEnd w:id="119"/>
    </w:p>
    <w:p w14:paraId="7F9B54A8" w14:textId="013F9E85" w:rsidR="00D01A41" w:rsidRDefault="00DB3BED" w:rsidP="00993D90">
      <w:r>
        <w:t xml:space="preserve">The study of how individuals respond to computing technology has emerged as a significant </w:t>
      </w:r>
      <w:r w:rsidR="00DC7CF2">
        <w:t>field</w:t>
      </w:r>
      <w:r>
        <w:t xml:space="preserve"> of inquiry in </w:t>
      </w:r>
      <w:r w:rsidR="00972AD2">
        <w:t>IS</w:t>
      </w:r>
      <w:r>
        <w:t xml:space="preserve"> research. </w:t>
      </w:r>
      <w:r w:rsidRPr="00DB3BED">
        <w:t xml:space="preserve">This research trajectory gained </w:t>
      </w:r>
      <w:r>
        <w:t>traction</w:t>
      </w:r>
      <w:r w:rsidRPr="00DB3BED">
        <w:t xml:space="preserve"> when organizations and </w:t>
      </w:r>
      <w:r>
        <w:t>researchers</w:t>
      </w:r>
      <w:r w:rsidRPr="00DB3BED">
        <w:t xml:space="preserve"> alike began to acknowledge that the uptake of information technology fell significantly short of the high expectations set for it, despite its substantial potential and promises</w:t>
      </w:r>
      <w:r>
        <w:t xml:space="preserve"> (Carillo, 2010)</w:t>
      </w:r>
      <w:r w:rsidRPr="00DB3BED">
        <w:t>.</w:t>
      </w:r>
      <w:r>
        <w:t xml:space="preserve"> </w:t>
      </w:r>
      <w:r w:rsidRPr="00DB3BED">
        <w:t xml:space="preserve">Carillo (2010) and Compeau et al. (1999) highlight </w:t>
      </w:r>
      <w:r w:rsidRPr="00DB3BED">
        <w:lastRenderedPageBreak/>
        <w:t xml:space="preserve">the </w:t>
      </w:r>
      <w:r w:rsidR="00862D16">
        <w:t>t</w:t>
      </w:r>
      <w:r w:rsidR="00DA2EE1">
        <w:t xml:space="preserve">heory of </w:t>
      </w:r>
      <w:r w:rsidR="00862D16">
        <w:t>r</w:t>
      </w:r>
      <w:r w:rsidR="00DA2EE1">
        <w:t xml:space="preserve">easoned </w:t>
      </w:r>
      <w:r w:rsidR="00862D16">
        <w:t>a</w:t>
      </w:r>
      <w:r w:rsidR="00DA2EE1">
        <w:t>ction (</w:t>
      </w:r>
      <w:r w:rsidRPr="00DB3BED">
        <w:t>TRA</w:t>
      </w:r>
      <w:r w:rsidR="00DA2EE1">
        <w:t>)</w:t>
      </w:r>
      <w:r w:rsidRPr="00DB3BED">
        <w:t xml:space="preserve"> as the foundational model providing empirical evidence to elucidate the factors influencing IT adoption. </w:t>
      </w:r>
    </w:p>
    <w:p w14:paraId="29877FFB" w14:textId="18FBBB55" w:rsidR="00D01A41" w:rsidRDefault="00DB3BED" w:rsidP="00993D90">
      <w:r w:rsidRPr="00DB3BED">
        <w:t xml:space="preserve">According to TRA, a person’s intention to perform a </w:t>
      </w:r>
      <w:r w:rsidR="00DC7CF2">
        <w:t>specific</w:t>
      </w:r>
      <w:r w:rsidRPr="00DB3BED">
        <w:t xml:space="preserve"> </w:t>
      </w:r>
      <w:r w:rsidR="00205ABA">
        <w:t>behaviour</w:t>
      </w:r>
      <w:r w:rsidRPr="00DB3BED">
        <w:t xml:space="preserve"> is shaped by their attitude toward the </w:t>
      </w:r>
      <w:r w:rsidR="00205ABA">
        <w:t>behaviour</w:t>
      </w:r>
      <w:r w:rsidRPr="00DB3BED">
        <w:t xml:space="preserve"> and the prevailing subjective norms.</w:t>
      </w:r>
      <w:r>
        <w:t xml:space="preserve"> </w:t>
      </w:r>
      <w:r w:rsidRPr="00DB3BED">
        <w:t>This conceptual framework subsequently paved the way for the creation of the</w:t>
      </w:r>
      <w:r w:rsidR="00DA2EE1">
        <w:t xml:space="preserve"> </w:t>
      </w:r>
      <w:r w:rsidR="00CE7111">
        <w:t>t</w:t>
      </w:r>
      <w:r w:rsidR="00DA2EE1">
        <w:t xml:space="preserve">echnology </w:t>
      </w:r>
      <w:r w:rsidR="00CE7111">
        <w:t>a</w:t>
      </w:r>
      <w:r w:rsidR="00DA2EE1">
        <w:t xml:space="preserve">cceptance </w:t>
      </w:r>
      <w:r w:rsidR="00CE7111">
        <w:t>m</w:t>
      </w:r>
      <w:r w:rsidR="00DA2EE1">
        <w:t>odel</w:t>
      </w:r>
      <w:r w:rsidR="0049285B">
        <w:t xml:space="preserve"> </w:t>
      </w:r>
      <w:r w:rsidR="00DA2EE1">
        <w:t>(</w:t>
      </w:r>
      <w:r w:rsidR="0002376F">
        <w:t>TAM</w:t>
      </w:r>
      <w:r w:rsidR="00DA2EE1">
        <w:t xml:space="preserve">), </w:t>
      </w:r>
      <w:r w:rsidRPr="00DB3BED">
        <w:t>a crucial theory deeply embedded in IS research.</w:t>
      </w:r>
      <w:r w:rsidR="002A7E69">
        <w:t xml:space="preserve"> Within this premise, drawn from social psychology, </w:t>
      </w:r>
      <w:r w:rsidR="00D44CA1">
        <w:t xml:space="preserve">SCT has </w:t>
      </w:r>
      <w:r w:rsidR="002A7E69">
        <w:t xml:space="preserve">been used in IS research to provide insights on individual </w:t>
      </w:r>
      <w:r w:rsidR="00205ABA">
        <w:t>behaviour</w:t>
      </w:r>
      <w:r w:rsidR="002A7E69">
        <w:t xml:space="preserve">, cognitive processes, and various personal factors, as well as environmental influences, which function as interconnected determinants that </w:t>
      </w:r>
      <w:r w:rsidR="00DC7CF2">
        <w:t xml:space="preserve">dynamically </w:t>
      </w:r>
      <w:r w:rsidR="002A7E69">
        <w:t>influence one another</w:t>
      </w:r>
      <w:r w:rsidR="00B34D2F">
        <w:t xml:space="preserve"> (Carillo, 2010)</w:t>
      </w:r>
      <w:r w:rsidR="002A7E69">
        <w:t>.</w:t>
      </w:r>
      <w:r w:rsidR="00B34D2F">
        <w:t xml:space="preserve"> IS research began incorporating SCT into their research in the nineties due to the importance of constructs such as self-efficacy </w:t>
      </w:r>
      <w:r w:rsidR="00B34D2F" w:rsidRPr="00B34D2F">
        <w:t xml:space="preserve">for grasping the nuances of </w:t>
      </w:r>
      <w:r w:rsidR="00D53379">
        <w:t>ICT</w:t>
      </w:r>
      <w:r w:rsidR="00B34D2F" w:rsidRPr="00B34D2F">
        <w:t xml:space="preserve"> usage</w:t>
      </w:r>
      <w:r w:rsidR="00D53379">
        <w:t>,</w:t>
      </w:r>
      <w:r w:rsidR="00B34D2F">
        <w:t xml:space="preserve"> </w:t>
      </w:r>
      <w:r w:rsidR="00D53379">
        <w:t xml:space="preserve">especially within the context of computer/software training </w:t>
      </w:r>
      <w:r w:rsidR="00B34D2F">
        <w:t>(ibid)</w:t>
      </w:r>
      <w:r w:rsidR="00B34D2F" w:rsidRPr="00B34D2F">
        <w:t>.</w:t>
      </w:r>
      <w:r w:rsidR="00D44CA1">
        <w:t xml:space="preserve">  </w:t>
      </w:r>
    </w:p>
    <w:p w14:paraId="60DCC1CB" w14:textId="7374BE5E" w:rsidR="00D44CA1" w:rsidRDefault="003E2174" w:rsidP="00993D90">
      <w:r>
        <w:t>Furthermore,</w:t>
      </w:r>
      <w:r w:rsidRPr="003E2174">
        <w:t xml:space="preserve"> a critical distinction sets SCT apart from TAM and TRA. The latter theories view the causal relationship unidirectionally, with environmental factors shaping cognitive beliefs, attitudes, and </w:t>
      </w:r>
      <w:r w:rsidR="00205ABA">
        <w:t>behaviour</w:t>
      </w:r>
      <w:r w:rsidRPr="003E2174">
        <w:t xml:space="preserve">s. In contrast, SCT </w:t>
      </w:r>
      <w:r w:rsidR="00DC7CF2">
        <w:t xml:space="preserve">adopts a bidirectional causation approach, where </w:t>
      </w:r>
      <w:r w:rsidR="00205ABA">
        <w:t>behaviour</w:t>
      </w:r>
      <w:r w:rsidR="00DC7CF2">
        <w:t>, cognitive and emotional factors, as well as the environment, constantly and reciprocally influence one another</w:t>
      </w:r>
      <w:r w:rsidR="00DB1B91">
        <w:t xml:space="preserve"> (Carillo, 2010)</w:t>
      </w:r>
      <w:r w:rsidR="00DC7CF2">
        <w:t>.</w:t>
      </w:r>
      <w:r w:rsidRPr="003E2174">
        <w:t xml:space="preserve"> This perspective </w:t>
      </w:r>
      <w:r w:rsidR="00F32FC9" w:rsidRPr="003E2174">
        <w:t>opens</w:t>
      </w:r>
      <w:r w:rsidR="00E95272">
        <w:t xml:space="preserve"> </w:t>
      </w:r>
      <w:r w:rsidRPr="003E2174">
        <w:t xml:space="preserve">broad and unique research avenues, positioning </w:t>
      </w:r>
      <w:r w:rsidR="00205ABA">
        <w:t>behaviour</w:t>
      </w:r>
      <w:r w:rsidRPr="003E2174">
        <w:t xml:space="preserve"> as a predictor that can influence cognitive </w:t>
      </w:r>
      <w:r w:rsidR="001F1067">
        <w:t xml:space="preserve">and </w:t>
      </w:r>
      <w:r w:rsidRPr="003E2174">
        <w:t>emotional factors or the environment.</w:t>
      </w:r>
    </w:p>
    <w:p w14:paraId="71A12FD8" w14:textId="5CF6D2BF" w:rsidR="00D44CA1" w:rsidRDefault="00566A67" w:rsidP="00993D90">
      <w:r>
        <w:t xml:space="preserve">Within this premise, </w:t>
      </w:r>
      <w:r w:rsidR="00D44CA1">
        <w:t xml:space="preserve">Wagner et al. (2010) used </w:t>
      </w:r>
      <w:r w:rsidR="000B6227">
        <w:t>SCT as a lens</w:t>
      </w:r>
      <w:r w:rsidR="00D44CA1">
        <w:t xml:space="preserve"> to understand older </w:t>
      </w:r>
      <w:r w:rsidR="00B7296A">
        <w:t>adults’</w:t>
      </w:r>
      <w:r w:rsidR="00D44CA1">
        <w:t xml:space="preserve"> attitudes </w:t>
      </w:r>
      <w:r w:rsidR="00DF266F">
        <w:t>toward</w:t>
      </w:r>
      <w:r w:rsidR="00D44CA1">
        <w:t xml:space="preserve"> technology, focusing on their actual computer usage (</w:t>
      </w:r>
      <w:r w:rsidR="00205ABA">
        <w:t>behaviour</w:t>
      </w:r>
      <w:r w:rsidR="00D44CA1">
        <w:t>), their intrinsic attributes (person), and the computer system they engage with (environment)</w:t>
      </w:r>
      <w:r w:rsidR="005F455A">
        <w:t xml:space="preserve"> </w:t>
      </w:r>
      <w:r w:rsidR="00825F00">
        <w:t>that is using the triadic nature of SCT</w:t>
      </w:r>
      <w:r w:rsidR="00D44CA1">
        <w:t>.</w:t>
      </w:r>
      <w:r w:rsidR="001B4471" w:rsidRPr="001B4471">
        <w:t xml:space="preserve"> Wagner et al. (2010) reveal that analyzing literature through the SCT framework provides practical insights, particularly for system developers working on technology for older adults. Developers primarily have control over the </w:t>
      </w:r>
      <w:r w:rsidR="001B4471" w:rsidRPr="001B4471">
        <w:lastRenderedPageBreak/>
        <w:t xml:space="preserve">system's environment, which SCT suggests can impact the older adult's </w:t>
      </w:r>
      <w:r w:rsidR="00205ABA">
        <w:t>behaviour</w:t>
      </w:r>
      <w:r w:rsidR="001B4471" w:rsidRPr="001B4471">
        <w:t xml:space="preserve"> in using the system in two main ways.</w:t>
      </w:r>
      <w:r w:rsidR="00B34724" w:rsidRPr="00B34724">
        <w:t xml:space="preserve"> </w:t>
      </w:r>
      <w:r w:rsidR="00B34724">
        <w:t xml:space="preserve">Firstly, the environment can directly encourage use </w:t>
      </w:r>
      <w:r w:rsidR="00205ABA">
        <w:t>behaviour</w:t>
      </w:r>
      <w:r w:rsidR="00B34724">
        <w:t xml:space="preserve">. For instance, providing adequate support for the system has proven to foster its usage. Practically, this implies that support personnel should be well-equipped with strategies tailored to assist older adults, promoting their ongoing engagement with the system. Secondly, the environment can also indirectly influence </w:t>
      </w:r>
      <w:r w:rsidR="00205ABA">
        <w:t>behaviour</w:t>
      </w:r>
      <w:r w:rsidR="00B34724">
        <w:t xml:space="preserve"> through personal attributes.</w:t>
      </w:r>
      <w:r w:rsidR="00C94793" w:rsidRPr="00C94793">
        <w:t xml:space="preserve"> When the needs and use </w:t>
      </w:r>
      <w:r w:rsidR="00205ABA">
        <w:t>behaviour</w:t>
      </w:r>
      <w:r w:rsidR="00B7606A">
        <w:t>s</w:t>
      </w:r>
      <w:r w:rsidR="00C94793" w:rsidRPr="00C94793">
        <w:t xml:space="preserve"> of older adults are </w:t>
      </w:r>
      <w:r w:rsidR="00F03E8C" w:rsidRPr="00C94793">
        <w:t>considered</w:t>
      </w:r>
      <w:r w:rsidR="00C94793" w:rsidRPr="00C94793">
        <w:t xml:space="preserve"> throughout the system design process, the likelihood increases that the resulting systems will foster effective and sustained engagement from the older adult demographic</w:t>
      </w:r>
      <w:r w:rsidR="00F03E8C">
        <w:t xml:space="preserve"> (</w:t>
      </w:r>
      <w:r w:rsidR="00E1760D">
        <w:t>Wagner et al., 2010</w:t>
      </w:r>
      <w:r w:rsidR="00F03E8C">
        <w:t>)</w:t>
      </w:r>
      <w:r w:rsidR="00C94793" w:rsidRPr="00C94793">
        <w:t>.</w:t>
      </w:r>
      <w:r w:rsidR="00B34724">
        <w:t xml:space="preserve"> Therefore, a crucial objective in designing </w:t>
      </w:r>
      <w:r w:rsidR="00F03E8C">
        <w:t xml:space="preserve">digital literacy </w:t>
      </w:r>
      <w:r w:rsidR="00B34724">
        <w:t xml:space="preserve">training programs for older adult </w:t>
      </w:r>
      <w:r w:rsidR="00EE6472">
        <w:t>learners</w:t>
      </w:r>
      <w:r w:rsidR="00B34724">
        <w:t xml:space="preserve"> should be </w:t>
      </w:r>
      <w:r w:rsidR="00E95272">
        <w:t>to enhance</w:t>
      </w:r>
      <w:r w:rsidR="00B34724">
        <w:t xml:space="preserve"> their </w:t>
      </w:r>
      <w:r w:rsidR="00F03E8C">
        <w:t xml:space="preserve">digital </w:t>
      </w:r>
      <w:r w:rsidR="00B34724">
        <w:t>self-efficacy</w:t>
      </w:r>
      <w:r w:rsidR="00E95272">
        <w:t>,</w:t>
      </w:r>
      <w:r w:rsidR="00B34724">
        <w:t xml:space="preserve"> </w:t>
      </w:r>
      <w:r w:rsidR="00E95272">
        <w:t>encouraging</w:t>
      </w:r>
      <w:r w:rsidR="00B34724">
        <w:t xml:space="preserve"> more active use of the </w:t>
      </w:r>
      <w:r w:rsidR="00F03E8C">
        <w:t xml:space="preserve">information </w:t>
      </w:r>
      <w:r w:rsidR="00B34724">
        <w:t>system</w:t>
      </w:r>
      <w:r w:rsidR="00F03E8C">
        <w:t>s they receive training</w:t>
      </w:r>
      <w:r w:rsidR="00E95272">
        <w:t xml:space="preserve"> on</w:t>
      </w:r>
      <w:r w:rsidR="00B34724">
        <w:t>.</w:t>
      </w:r>
      <w:r w:rsidR="00D44CA1">
        <w:t xml:space="preserve"> </w:t>
      </w:r>
    </w:p>
    <w:p w14:paraId="7E18EDC3" w14:textId="070DECF1" w:rsidR="00D44CA1" w:rsidRDefault="00D44CA1" w:rsidP="00993D90">
      <w:r>
        <w:t xml:space="preserve">The integration of SCT in technology studies helps highlight the nuanced relationship between environmental </w:t>
      </w:r>
      <w:r w:rsidR="00E95272">
        <w:t xml:space="preserve">factors, such as societal pressures, and individual attributes, including </w:t>
      </w:r>
      <w:r w:rsidR="003866FD">
        <w:t>Internet</w:t>
      </w:r>
      <w:r w:rsidR="00E95272">
        <w:t xml:space="preserve"> self-efficacy, as well as</w:t>
      </w:r>
      <w:r w:rsidR="00E95272" w:rsidDel="00E95272">
        <w:t xml:space="preserve"> </w:t>
      </w:r>
      <w:r w:rsidR="00205ABA">
        <w:t>behaviour</w:t>
      </w:r>
      <w:r w:rsidR="009B47BE">
        <w:t>s</w:t>
      </w:r>
      <w:r>
        <w:t xml:space="preserve"> towards technology (Compeau </w:t>
      </w:r>
      <w:r w:rsidR="00E95272">
        <w:t xml:space="preserve">&amp; </w:t>
      </w:r>
      <w:r>
        <w:t xml:space="preserve">Higgins, 1995). Tsai et al. (2017) found that social support plays a significant role in the technology acquisition process for older adults, with many relying on familial support during the initial device setups and subsequent learning phases. Similarly, </w:t>
      </w:r>
      <w:r w:rsidR="003363BC">
        <w:t xml:space="preserve">Wright et al. (2023) discuss </w:t>
      </w:r>
      <w:r w:rsidR="00E95272">
        <w:t>the use of</w:t>
      </w:r>
      <w:r w:rsidR="003363BC">
        <w:t xml:space="preserve"> digital technology </w:t>
      </w:r>
      <w:r w:rsidR="00E95272">
        <w:t>to foste</w:t>
      </w:r>
      <w:r w:rsidR="003363BC">
        <w:t>r social connectedness among individuals</w:t>
      </w:r>
      <w:r>
        <w:t xml:space="preserve">. Compeau et al. (1999) further </w:t>
      </w:r>
      <w:r w:rsidR="00E95272">
        <w:t>explored</w:t>
      </w:r>
      <w:r>
        <w:t xml:space="preserve"> the </w:t>
      </w:r>
      <w:r w:rsidR="00DD0927">
        <w:t>effect</w:t>
      </w:r>
      <w:r>
        <w:t xml:space="preserve"> </w:t>
      </w:r>
      <w:r w:rsidR="00CC1546">
        <w:t>of</w:t>
      </w:r>
      <w:r>
        <w:t xml:space="preserve"> technology, reviewing theoretical frameworks </w:t>
      </w:r>
      <w:r w:rsidR="00E95272">
        <w:t>such as</w:t>
      </w:r>
      <w:r>
        <w:t xml:space="preserve"> TAM and SCT. They aimed to gain a holistic understanding of </w:t>
      </w:r>
      <w:r w:rsidR="00A774F7">
        <w:t>user</w:t>
      </w:r>
      <w:r w:rsidR="000A1C55">
        <w:t>s</w:t>
      </w:r>
      <w:r w:rsidR="00E95272">
        <w:t>’</w:t>
      </w:r>
      <w:r>
        <w:t xml:space="preserve"> attitudes towards technology.</w:t>
      </w:r>
      <w:r w:rsidR="005C3E29">
        <w:t xml:space="preserve"> </w:t>
      </w:r>
    </w:p>
    <w:p w14:paraId="73534C84" w14:textId="467FA697" w:rsidR="00AB77BA" w:rsidRDefault="002632F3" w:rsidP="00993D90">
      <w:r w:rsidRPr="002632F3">
        <w:t xml:space="preserve">Other studies also show that social environments significantly shape older adults’ digital </w:t>
      </w:r>
      <w:r w:rsidR="00205ABA">
        <w:t>behaviour</w:t>
      </w:r>
      <w:r w:rsidRPr="002632F3">
        <w:t xml:space="preserve">s. Support from family, peers, and community networks enhances not just skill development but also confidence and motivation. </w:t>
      </w:r>
      <w:r w:rsidR="00437323" w:rsidRPr="00811C3E">
        <w:rPr>
          <w:lang w:val="en-US"/>
        </w:rPr>
        <w:t>Schreurs</w:t>
      </w:r>
      <w:r w:rsidRPr="00811C3E">
        <w:t xml:space="preserve"> et al. (201</w:t>
      </w:r>
      <w:r w:rsidR="00437323" w:rsidRPr="00811C3E">
        <w:t>7</w:t>
      </w:r>
      <w:r w:rsidRPr="00811C3E">
        <w:t>)</w:t>
      </w:r>
      <w:r w:rsidRPr="002632F3">
        <w:t xml:space="preserve"> and Tyler et </w:t>
      </w:r>
      <w:r w:rsidRPr="002632F3">
        <w:lastRenderedPageBreak/>
        <w:t xml:space="preserve">al. (2020) both report that older adults compare their digital competencies with those of younger, tech-savvy users or peers, which affects their attitudes and willingness to participate in digital life. </w:t>
      </w:r>
      <w:r w:rsidR="00243FF9" w:rsidRPr="009242C2">
        <w:t>Socio-economic contexts also play a significant role in shaping these experiences. Older adults with higher income and education levels often have greater access to technology, more opportunities for skill development, and stronger digital support networks, while those with lower socio-economic status may face compounded barriers, including limited access to devices and internet connectivity, fewer training opportunities, and reduced exposure to supportive social environments (Friemel, 2016; Hargittai et al., 2019). These disparities influence not only the development of digital skills but also the confidence to engage in digital activities, making socio-economic context a critical factor in understanding variations in older adults’ digital participation.</w:t>
      </w:r>
    </w:p>
    <w:p w14:paraId="7F5A4165" w14:textId="429206B6" w:rsidR="00C71FB4" w:rsidRDefault="002632F3" w:rsidP="00DA2EE1">
      <w:r w:rsidRPr="002632F3">
        <w:t xml:space="preserve">Positive reinforcement and inclusive training environments foster continued engagement, while negative experiences can lead to anxiety and withdrawal. Importantly, SCT also intersects with the concept of social capital in these studies. </w:t>
      </w:r>
      <w:r w:rsidR="00C71FB4" w:rsidRPr="009242C2">
        <w:t xml:space="preserve">Social capital, through trust and support within social networks, is shown to be instrumental in helping older adults overcome initial barriers to ICT use. For example, using SCT, Tyler et al. (2020) document how older adults benefit from trusted learning environments and consistent encouragement, allowing them to “play around” with devices and develop digital confidence over time. In this way, SCT provides a comprehensive lens through which to understand the complex, contextual, and socially embedded process </w:t>
      </w:r>
      <w:r w:rsidR="00CC5D90" w:rsidRPr="009242C2">
        <w:t>where</w:t>
      </w:r>
      <w:r w:rsidR="00C71FB4" w:rsidRPr="009242C2">
        <w:t xml:space="preserve"> older adults navigate digital technologies. </w:t>
      </w:r>
    </w:p>
    <w:p w14:paraId="53948805" w14:textId="0670DFED" w:rsidR="00EC3055" w:rsidRPr="00D44CA1" w:rsidRDefault="008D4195" w:rsidP="00993D90">
      <w:r w:rsidRPr="008D4195">
        <w:t xml:space="preserve">In </w:t>
      </w:r>
      <w:r w:rsidR="0012605E">
        <w:t xml:space="preserve">this </w:t>
      </w:r>
      <w:r w:rsidR="00F00367">
        <w:t>thesis</w:t>
      </w:r>
      <w:r w:rsidRPr="008D4195">
        <w:t xml:space="preserve">, the adoption of </w:t>
      </w:r>
      <w:r w:rsidR="00345910">
        <w:t>SCT</w:t>
      </w:r>
      <w:r w:rsidRPr="008D4195">
        <w:t xml:space="preserve"> holds promise to elucidate several underexplored dimensions.</w:t>
      </w:r>
      <w:r w:rsidR="00286E67">
        <w:t xml:space="preserve"> First,</w:t>
      </w:r>
      <w:r w:rsidRPr="008D4195">
        <w:t xml:space="preserve"> </w:t>
      </w:r>
      <w:r w:rsidR="002B2ED3">
        <w:t xml:space="preserve">it provides a lens by which to assess and </w:t>
      </w:r>
      <w:r w:rsidR="002B2ED3" w:rsidRPr="008D4195">
        <w:t xml:space="preserve">understand </w:t>
      </w:r>
      <w:r w:rsidR="002B2ED3">
        <w:t>the r</w:t>
      </w:r>
      <w:r w:rsidR="002B2ED3" w:rsidRPr="002B2ED3">
        <w:t>eciprocal causation</w:t>
      </w:r>
      <w:r w:rsidR="002B2ED3">
        <w:t xml:space="preserve"> between a person’s attributes, a person’s </w:t>
      </w:r>
      <w:r w:rsidR="00205ABA">
        <w:t>behaviour</w:t>
      </w:r>
      <w:r w:rsidR="002B2ED3">
        <w:t>s, and the learning environment. Second, SCT</w:t>
      </w:r>
      <w:r w:rsidR="00A774F7">
        <w:t xml:space="preserve"> </w:t>
      </w:r>
      <w:r w:rsidR="002B2ED3">
        <w:t>offers</w:t>
      </w:r>
      <w:r w:rsidR="00A774F7">
        <w:t xml:space="preserve"> theoretical constructs (</w:t>
      </w:r>
      <w:r w:rsidR="009A65C2">
        <w:t xml:space="preserve">i.e., </w:t>
      </w:r>
      <w:r w:rsidR="00E6720B">
        <w:t xml:space="preserve">digital </w:t>
      </w:r>
      <w:r w:rsidR="009A65C2">
        <w:t>self</w:t>
      </w:r>
      <w:r w:rsidR="00A774F7">
        <w:t xml:space="preserve">-efficacy, </w:t>
      </w:r>
      <w:r w:rsidR="00A774F7">
        <w:lastRenderedPageBreak/>
        <w:t>observational learning, encouragement by others) to use</w:t>
      </w:r>
      <w:r w:rsidR="00E95272">
        <w:t>,</w:t>
      </w:r>
      <w:r w:rsidR="00A774F7">
        <w:t xml:space="preserve"> which</w:t>
      </w:r>
      <w:r w:rsidRPr="008D4195">
        <w:t xml:space="preserve"> </w:t>
      </w:r>
      <w:r w:rsidR="00A774F7">
        <w:t xml:space="preserve">can </w:t>
      </w:r>
      <w:r w:rsidRPr="008D4195">
        <w:t xml:space="preserve">shed light on the processes by which marginalized older adults </w:t>
      </w:r>
      <w:r w:rsidR="002E51D9">
        <w:t>improve</w:t>
      </w:r>
      <w:r w:rsidRPr="008D4195">
        <w:t xml:space="preserve"> their digital </w:t>
      </w:r>
      <w:r w:rsidR="00A774F7">
        <w:t xml:space="preserve">self-efficacy and </w:t>
      </w:r>
      <w:r w:rsidR="00CC2C2C">
        <w:t>learning outcomes</w:t>
      </w:r>
      <w:r w:rsidR="00A774F7">
        <w:t xml:space="preserve"> via </w:t>
      </w:r>
      <w:r w:rsidR="002B2ED3">
        <w:t xml:space="preserve">mobile </w:t>
      </w:r>
      <w:r w:rsidR="00A774F7">
        <w:t xml:space="preserve">digital literacy training that involves socialization components. </w:t>
      </w:r>
    </w:p>
    <w:p w14:paraId="5A8CA071" w14:textId="0CB5D1ED" w:rsidR="0011628F" w:rsidRPr="00C9413A" w:rsidRDefault="003449E8" w:rsidP="00993D90">
      <w:pPr>
        <w:pStyle w:val="Heading2"/>
      </w:pPr>
      <w:bookmarkStart w:id="120" w:name="_Toc201061526"/>
      <w:bookmarkStart w:id="121" w:name="_Toc201070742"/>
      <w:bookmarkStart w:id="122" w:name="_Toc201589038"/>
      <w:bookmarkStart w:id="123" w:name="_Toc203299312"/>
      <w:bookmarkStart w:id="124" w:name="_Toc206064763"/>
      <w:r w:rsidRPr="00C9413A">
        <w:t>Conceptual Framework</w:t>
      </w:r>
      <w:bookmarkEnd w:id="120"/>
      <w:bookmarkEnd w:id="121"/>
      <w:bookmarkEnd w:id="122"/>
      <w:bookmarkEnd w:id="123"/>
      <w:r w:rsidRPr="00C9413A">
        <w:t xml:space="preserve"> </w:t>
      </w:r>
      <w:r w:rsidR="00240A2A">
        <w:t>and Lower-Level Research Questions</w:t>
      </w:r>
      <w:bookmarkEnd w:id="124"/>
    </w:p>
    <w:p w14:paraId="35817480" w14:textId="77B6213A" w:rsidR="00A555B8" w:rsidRDefault="00503218" w:rsidP="00993D90">
      <w:r w:rsidRPr="00F54C74">
        <w:t xml:space="preserve">This </w:t>
      </w:r>
      <w:r w:rsidR="00667568">
        <w:t>thesis</w:t>
      </w:r>
      <w:r w:rsidR="00C64ED2" w:rsidRPr="00F54C74">
        <w:t xml:space="preserve"> </w:t>
      </w:r>
      <w:r w:rsidR="00C8424A" w:rsidRPr="00F54C74">
        <w:t xml:space="preserve">offers a holistic and exploratory examination of </w:t>
      </w:r>
      <w:r w:rsidR="00991FE6" w:rsidRPr="00F54C74">
        <w:t xml:space="preserve">mobile public </w:t>
      </w:r>
      <w:r w:rsidR="00C8424A" w:rsidRPr="00F54C74">
        <w:t>library-led</w:t>
      </w:r>
      <w:r w:rsidR="00020D6B" w:rsidRPr="00F54C74">
        <w:t xml:space="preserve"> digital literacy training</w:t>
      </w:r>
      <w:r w:rsidR="00C8424A" w:rsidRPr="00F54C74">
        <w:t xml:space="preserve"> </w:t>
      </w:r>
      <w:r w:rsidR="00DE4245" w:rsidRPr="00F54C74">
        <w:t xml:space="preserve">that incorporates socialization components </w:t>
      </w:r>
      <w:r w:rsidR="00C8424A" w:rsidRPr="00F54C74">
        <w:t>for older adults residing in social housing</w:t>
      </w:r>
      <w:r w:rsidR="00C8424A">
        <w:t xml:space="preserve">. </w:t>
      </w:r>
      <w:r w:rsidR="0079084A">
        <w:t xml:space="preserve">A conceptual framework </w:t>
      </w:r>
      <w:r w:rsidR="00DE4245">
        <w:t xml:space="preserve">is proposed based on Bandura’s (1999) </w:t>
      </w:r>
      <w:r w:rsidR="00E95272">
        <w:t>SCT</w:t>
      </w:r>
      <w:r w:rsidR="00DE4245">
        <w:t xml:space="preserve"> and the </w:t>
      </w:r>
      <w:r w:rsidR="002060DE">
        <w:t xml:space="preserve">community-led </w:t>
      </w:r>
      <w:r w:rsidR="00DE4245">
        <w:t xml:space="preserve">digital literacy training learning outcomes </w:t>
      </w:r>
      <w:r w:rsidR="004F308F">
        <w:t>identified by</w:t>
      </w:r>
      <w:r w:rsidR="00DE4245">
        <w:t xml:space="preserve"> Detlor et al. (2022)</w:t>
      </w:r>
      <w:r w:rsidR="004F308F">
        <w:t xml:space="preserve">. </w:t>
      </w:r>
      <w:r w:rsidR="002060DE">
        <w:t xml:space="preserve">See </w:t>
      </w:r>
      <w:r w:rsidR="006E146E">
        <w:fldChar w:fldCharType="begin"/>
      </w:r>
      <w:r w:rsidR="006E146E">
        <w:instrText xml:space="preserve"> REF _Ref151799364 \h </w:instrText>
      </w:r>
      <w:r w:rsidR="006E146E">
        <w:fldChar w:fldCharType="separate"/>
      </w:r>
      <w:r w:rsidR="005F3D00" w:rsidRPr="00C9413A">
        <w:t xml:space="preserve">Figure </w:t>
      </w:r>
      <w:r w:rsidR="005F3D00">
        <w:rPr>
          <w:noProof/>
        </w:rPr>
        <w:t>3</w:t>
      </w:r>
      <w:r w:rsidR="006E146E">
        <w:fldChar w:fldCharType="end"/>
      </w:r>
      <w:r w:rsidR="00846CCD">
        <w:t xml:space="preserve"> </w:t>
      </w:r>
      <w:r w:rsidR="002060DE">
        <w:t>below.</w:t>
      </w:r>
    </w:p>
    <w:p w14:paraId="0CBF0557" w14:textId="77777777" w:rsidR="00383F4A" w:rsidRDefault="00383F4A" w:rsidP="00993D90">
      <w:r>
        <w:t xml:space="preserve">The conceptual framework sets the boundaries of investigation and provides a lens by which to investigate the phenomenon being studied. In essence, the conceptual framework allows the researcher to capture the complexity of the phenomenon without formalizing specific theoretical interactions among variables. It helps identify lower-level research questions, informs the design of data collection instruments, and helps steer data analysis. The use of a conceptual framework aligns well with the guidelines put forth by </w:t>
      </w:r>
      <w:r w:rsidRPr="00860FA2">
        <w:t>Sarker et al. (2013, 2018 a, b)</w:t>
      </w:r>
      <w:r>
        <w:t xml:space="preserve"> for qualitative IS research and with recommendations by Eisenhardt and Graebner (2007) and Eisenhardt (1989) for case-driven theory construction. </w:t>
      </w:r>
    </w:p>
    <w:p w14:paraId="2F56E990" w14:textId="6999B4CD" w:rsidR="00D70C56" w:rsidRDefault="00D70C56" w:rsidP="00993D90">
      <w:r>
        <w:t xml:space="preserve">The conceptual framework in </w:t>
      </w:r>
      <w:r>
        <w:fldChar w:fldCharType="begin"/>
      </w:r>
      <w:r>
        <w:instrText xml:space="preserve"> REF _Ref151799364 \h </w:instrText>
      </w:r>
      <w:r>
        <w:fldChar w:fldCharType="separate"/>
      </w:r>
      <w:r w:rsidR="005F3D00" w:rsidRPr="00C9413A">
        <w:t xml:space="preserve">Figure </w:t>
      </w:r>
      <w:r w:rsidR="005F3D00">
        <w:rPr>
          <w:noProof/>
        </w:rPr>
        <w:t>3</w:t>
      </w:r>
      <w:r>
        <w:fldChar w:fldCharType="end"/>
      </w:r>
      <w:r>
        <w:t xml:space="preserve"> sets the boundaries of investigation and provides a lens by which to investigate the phenomenon being studied. In essence, the conceptual framework allows the researcher to capture the complexity of the phenomenon without formalizing specific theoretical interactions among variables. It helps identify lower-level research questions, informs the design of data collection instruments, and helps steer data analysis. </w:t>
      </w:r>
    </w:p>
    <w:p w14:paraId="0419EE7A" w14:textId="29B4DE25" w:rsidR="00A555B8" w:rsidRPr="00C9413A" w:rsidRDefault="00DE4245" w:rsidP="00833838">
      <w:pPr>
        <w:pStyle w:val="Caption"/>
        <w:keepNext/>
        <w:keepLines/>
        <w:widowControl w:val="0"/>
        <w:ind w:left="357"/>
      </w:pPr>
      <w:r>
        <w:lastRenderedPageBreak/>
        <w:t xml:space="preserve"> </w:t>
      </w:r>
      <w:bookmarkStart w:id="125" w:name="_Ref151799364"/>
      <w:bookmarkStart w:id="126" w:name="_Ref197859447"/>
      <w:bookmarkStart w:id="127" w:name="_Toc203215215"/>
      <w:bookmarkStart w:id="128" w:name="_Toc205887715"/>
      <w:r w:rsidR="00A555B8" w:rsidRPr="00C9413A">
        <w:t xml:space="preserve">Figure </w:t>
      </w:r>
      <w:r w:rsidR="00A555B8" w:rsidRPr="00C9413A">
        <w:fldChar w:fldCharType="begin"/>
      </w:r>
      <w:r w:rsidR="00A555B8" w:rsidRPr="00C9413A">
        <w:instrText xml:space="preserve"> SEQ Figure \* ARABIC </w:instrText>
      </w:r>
      <w:r w:rsidR="00A555B8" w:rsidRPr="00C9413A">
        <w:fldChar w:fldCharType="separate"/>
      </w:r>
      <w:r w:rsidR="005F3D00">
        <w:rPr>
          <w:noProof/>
        </w:rPr>
        <w:t>3</w:t>
      </w:r>
      <w:r w:rsidR="00A555B8" w:rsidRPr="00C9413A">
        <w:fldChar w:fldCharType="end"/>
      </w:r>
      <w:bookmarkEnd w:id="125"/>
      <w:r w:rsidR="00A555B8">
        <w:t xml:space="preserve">: </w:t>
      </w:r>
      <w:r w:rsidR="00A555B8" w:rsidRPr="00C9413A">
        <w:t>Conceptual Framework</w:t>
      </w:r>
      <w:bookmarkEnd w:id="126"/>
      <w:bookmarkEnd w:id="127"/>
      <w:bookmarkEnd w:id="128"/>
    </w:p>
    <w:p w14:paraId="7FFB1F0C" w14:textId="1272B3E6" w:rsidR="00A555B8" w:rsidRDefault="00C54891" w:rsidP="00DC34AE">
      <w:pPr>
        <w:pStyle w:val="BodyText"/>
        <w:ind w:left="142"/>
      </w:pPr>
      <w:r w:rsidRPr="004B4D2C">
        <w:rPr>
          <w:noProof/>
        </w:rPr>
        <w:drawing>
          <wp:inline distT="0" distB="0" distL="0" distR="0" wp14:anchorId="556C2FB5" wp14:editId="5B1F1625">
            <wp:extent cx="5733415" cy="3081020"/>
            <wp:effectExtent l="0" t="0" r="0" b="5080"/>
            <wp:docPr id="470509623" name="Picture 5" descr="A diagram of a learning environ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09623" name="Picture 5" descr="A diagram of a learning environmen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3081020"/>
                    </a:xfrm>
                    <a:prstGeom prst="rect">
                      <a:avLst/>
                    </a:prstGeom>
                  </pic:spPr>
                </pic:pic>
              </a:graphicData>
            </a:graphic>
          </wp:inline>
        </w:drawing>
      </w:r>
      <w:r w:rsidR="00996231">
        <w:rPr>
          <w:rStyle w:val="FootnoteReference"/>
        </w:rPr>
        <w:footnoteReference w:id="1"/>
      </w:r>
    </w:p>
    <w:p w14:paraId="0FB04114" w14:textId="76178F41" w:rsidR="00A014B2" w:rsidRDefault="008C22D1" w:rsidP="00993D90">
      <w:r>
        <w:t xml:space="preserve">The conceptual framework also </w:t>
      </w:r>
      <w:r w:rsidR="00133558">
        <w:t>incorporates</w:t>
      </w:r>
      <w:r>
        <w:t xml:space="preserve"> the triadic reciprocal causation of learner attributes, learner </w:t>
      </w:r>
      <w:r w:rsidR="00205ABA">
        <w:t>behaviour</w:t>
      </w:r>
      <w:r>
        <w:t>, and the learning environment</w:t>
      </w:r>
      <w:r w:rsidR="00E95272">
        <w:t>,</w:t>
      </w:r>
      <w:r>
        <w:t xml:space="preserve"> collectively impact</w:t>
      </w:r>
      <w:r w:rsidR="00E95272">
        <w:t>ing</w:t>
      </w:r>
      <w:r>
        <w:t xml:space="preserve"> the learning outcomes of the digital literacy training provided. Learner </w:t>
      </w:r>
      <w:r w:rsidRPr="000231E6">
        <w:t>attributes encompass a range of factors such as age</w:t>
      </w:r>
      <w:r>
        <w:t xml:space="preserve">, </w:t>
      </w:r>
      <w:r w:rsidR="00A66B52">
        <w:t>gender</w:t>
      </w:r>
      <w:r w:rsidR="00E95272">
        <w:t>,</w:t>
      </w:r>
      <w:r>
        <w:t xml:space="preserve"> and digital self-efficacy that may influence a person’s reaction to the training provided. Learner </w:t>
      </w:r>
      <w:r w:rsidR="00205ABA">
        <w:t>behaviour</w:t>
      </w:r>
      <w:r w:rsidRPr="000231E6">
        <w:t xml:space="preserve"> </w:t>
      </w:r>
      <w:r>
        <w:t xml:space="preserve">includes a learner’s information </w:t>
      </w:r>
      <w:r w:rsidR="00205ABA">
        <w:t>behaviour</w:t>
      </w:r>
      <w:r>
        <w:t xml:space="preserve">s (i.e., </w:t>
      </w:r>
      <w:r w:rsidRPr="005E1F9B">
        <w:t xml:space="preserve">how people need, seek, </w:t>
      </w:r>
      <w:r>
        <w:t xml:space="preserve">create, </w:t>
      </w:r>
      <w:r w:rsidRPr="005E1F9B">
        <w:t xml:space="preserve">manage, </w:t>
      </w:r>
      <w:r>
        <w:t>share</w:t>
      </w:r>
      <w:r w:rsidR="00E95272">
        <w:t>,</w:t>
      </w:r>
      <w:r>
        <w:t xml:space="preserve"> </w:t>
      </w:r>
      <w:r w:rsidRPr="005E1F9B">
        <w:t>and use information</w:t>
      </w:r>
      <w:r>
        <w:t xml:space="preserve">) and general ICT use that may affect a person’s reaction to the training. The learning environment encapsulates the socialization components of </w:t>
      </w:r>
      <w:r w:rsidR="001E1FBC">
        <w:t>“</w:t>
      </w:r>
      <w:r>
        <w:t>encouragement by others</w:t>
      </w:r>
      <w:r w:rsidR="001E1FBC">
        <w:t>”</w:t>
      </w:r>
      <w:r>
        <w:t xml:space="preserve"> and </w:t>
      </w:r>
      <w:r w:rsidR="001E1FBC">
        <w:t>“</w:t>
      </w:r>
      <w:r>
        <w:t>observational learning</w:t>
      </w:r>
      <w:r w:rsidR="001E1FBC">
        <w:t>”</w:t>
      </w:r>
      <w:r>
        <w:t xml:space="preserve"> that can affect a learner’s reaction to the training.</w:t>
      </w:r>
      <w:r w:rsidR="00CF4F45">
        <w:t xml:space="preserve"> </w:t>
      </w:r>
    </w:p>
    <w:p w14:paraId="66F20857" w14:textId="2B7D6AEC" w:rsidR="00A5469F" w:rsidRDefault="003E51A2" w:rsidP="00993D90">
      <w:r>
        <w:t>The l</w:t>
      </w:r>
      <w:r w:rsidRPr="003E51A2">
        <w:t>earning outcomes</w:t>
      </w:r>
      <w:r w:rsidR="00FF4964">
        <w:t xml:space="preserve"> in the conceptual framework</w:t>
      </w:r>
      <w:r w:rsidR="00094ABB">
        <w:t>,</w:t>
      </w:r>
      <w:r w:rsidRPr="003E51A2">
        <w:t xml:space="preserve"> as outlined by Detlor et al. (2022), are categorized into psychological, </w:t>
      </w:r>
      <w:r w:rsidR="00205ABA">
        <w:t>behaviour</w:t>
      </w:r>
      <w:r w:rsidRPr="003E51A2">
        <w:t>al, and benefit outcomes. Psychological</w:t>
      </w:r>
      <w:r w:rsidR="00094ABB">
        <w:t xml:space="preserve"> learning outcomes </w:t>
      </w:r>
      <w:r w:rsidR="00A5469F">
        <w:t xml:space="preserve">include </w:t>
      </w:r>
      <w:r w:rsidR="00094ABB">
        <w:t>in</w:t>
      </w:r>
      <w:r w:rsidRPr="003E51A2">
        <w:t>creased digital skills confidence and competence post-training</w:t>
      </w:r>
      <w:r w:rsidR="00ED5201">
        <w:t xml:space="preserve">, </w:t>
      </w:r>
      <w:r w:rsidR="00A5469F">
        <w:t>as well as improved understanding of the importance of IT</w:t>
      </w:r>
      <w:r w:rsidRPr="003E51A2">
        <w:t xml:space="preserve">. </w:t>
      </w:r>
      <w:r w:rsidR="00205ABA">
        <w:t>Behaviour</w:t>
      </w:r>
      <w:r w:rsidRPr="003E51A2">
        <w:t>a</w:t>
      </w:r>
      <w:r w:rsidR="00A5469F">
        <w:t xml:space="preserve">l learning </w:t>
      </w:r>
      <w:r w:rsidR="00A5469F">
        <w:lastRenderedPageBreak/>
        <w:t>outcomes incorporate the increased</w:t>
      </w:r>
      <w:r w:rsidRPr="003E51A2">
        <w:t xml:space="preserve"> ability to apply the</w:t>
      </w:r>
      <w:r w:rsidR="00A5469F">
        <w:t xml:space="preserve"> digital</w:t>
      </w:r>
      <w:r w:rsidRPr="003E51A2">
        <w:t xml:space="preserve"> skills learned and</w:t>
      </w:r>
      <w:r w:rsidR="00A5469F">
        <w:t xml:space="preserve"> the</w:t>
      </w:r>
      <w:r w:rsidRPr="003E51A2">
        <w:t xml:space="preserve"> increased intention to pursue further digital literacy training. </w:t>
      </w:r>
      <w:r w:rsidR="00A5469F">
        <w:t>B</w:t>
      </w:r>
      <w:r w:rsidRPr="003E51A2">
        <w:t xml:space="preserve">enefit </w:t>
      </w:r>
      <w:r w:rsidR="00A5469F">
        <w:t xml:space="preserve">learning </w:t>
      </w:r>
      <w:r w:rsidRPr="003E51A2">
        <w:t>outcomes</w:t>
      </w:r>
      <w:r w:rsidR="00A5469F">
        <w:t xml:space="preserve"> comprise </w:t>
      </w:r>
      <w:r w:rsidRPr="003E51A2">
        <w:t>improved</w:t>
      </w:r>
      <w:r w:rsidR="00A5469F">
        <w:t xml:space="preserve"> in</w:t>
      </w:r>
      <w:r w:rsidRPr="003E51A2">
        <w:t xml:space="preserve">formation </w:t>
      </w:r>
      <w:r w:rsidR="00205ABA">
        <w:t>behaviour</w:t>
      </w:r>
      <w:r w:rsidR="00A5469F">
        <w:t xml:space="preserve"> (such as the ability to </w:t>
      </w:r>
      <w:r w:rsidRPr="003E51A2">
        <w:t>creat</w:t>
      </w:r>
      <w:r w:rsidR="00A5469F">
        <w:t>e</w:t>
      </w:r>
      <w:r w:rsidRPr="003E51A2">
        <w:t>, evaluat</w:t>
      </w:r>
      <w:r w:rsidR="00A5469F">
        <w:t>e</w:t>
      </w:r>
      <w:r w:rsidRPr="003E51A2">
        <w:t>, and find new information more efficiently</w:t>
      </w:r>
      <w:r w:rsidR="00A5469F">
        <w:t>) and improved well-being.</w:t>
      </w:r>
    </w:p>
    <w:p w14:paraId="3646C320" w14:textId="56DC53E3" w:rsidR="00C71C87" w:rsidRDefault="00A5469F" w:rsidP="00993D90">
      <w:r>
        <w:t xml:space="preserve">Overall, the conceptual framework </w:t>
      </w:r>
      <w:r w:rsidR="00DE634C">
        <w:t xml:space="preserve">in </w:t>
      </w:r>
      <w:r w:rsidR="00DE634C">
        <w:fldChar w:fldCharType="begin"/>
      </w:r>
      <w:r w:rsidR="00DE634C">
        <w:instrText xml:space="preserve"> REF _Ref151799364 \h </w:instrText>
      </w:r>
      <w:r w:rsidR="00DE634C">
        <w:fldChar w:fldCharType="separate"/>
      </w:r>
      <w:r w:rsidR="005F3D00" w:rsidRPr="00C9413A">
        <w:t xml:space="preserve">Figure </w:t>
      </w:r>
      <w:r w:rsidR="005F3D00">
        <w:rPr>
          <w:noProof/>
        </w:rPr>
        <w:t>3</w:t>
      </w:r>
      <w:r w:rsidR="00DE634C">
        <w:fldChar w:fldCharType="end"/>
      </w:r>
      <w:r w:rsidR="00DE634C">
        <w:t xml:space="preserve"> </w:t>
      </w:r>
      <w:r>
        <w:t xml:space="preserve">provides a </w:t>
      </w:r>
      <w:r w:rsidR="003E51A2" w:rsidRPr="003E51A2">
        <w:t>holistic</w:t>
      </w:r>
      <w:r>
        <w:t xml:space="preserve"> lens by which to</w:t>
      </w:r>
      <w:r w:rsidR="003E51A2" w:rsidRPr="003E51A2">
        <w:t xml:space="preserve"> examin</w:t>
      </w:r>
      <w:r>
        <w:t xml:space="preserve">e how various factors, such as learner </w:t>
      </w:r>
      <w:r w:rsidR="003E51A2" w:rsidRPr="003E51A2">
        <w:t>attributes</w:t>
      </w:r>
      <w:r>
        <w:t xml:space="preserve">, learner </w:t>
      </w:r>
      <w:r w:rsidR="00205ABA">
        <w:t>behaviour</w:t>
      </w:r>
      <w:r w:rsidR="003E51A2" w:rsidRPr="003E51A2">
        <w:t>s</w:t>
      </w:r>
      <w:r>
        <w:t>, and the learning environment</w:t>
      </w:r>
      <w:r w:rsidR="00E95272">
        <w:t>,</w:t>
      </w:r>
      <w:r>
        <w:t xml:space="preserve"> and their interactions</w:t>
      </w:r>
      <w:r w:rsidR="00E95272">
        <w:t>,</w:t>
      </w:r>
      <w:r>
        <w:t xml:space="preserve"> impact the psychological, </w:t>
      </w:r>
      <w:r w:rsidR="00205ABA">
        <w:t>behaviour</w:t>
      </w:r>
      <w:r w:rsidR="00E95272">
        <w:t>al,</w:t>
      </w:r>
      <w:r>
        <w:t xml:space="preserve"> and benefit learning outcomes of the digital literacy training provided. </w:t>
      </w:r>
    </w:p>
    <w:p w14:paraId="5EF4D862" w14:textId="03A88A4E" w:rsidR="005647BC" w:rsidRPr="007E3AB9" w:rsidRDefault="005647BC" w:rsidP="00993D90">
      <w:r>
        <w:t xml:space="preserve">It is important to note that in </w:t>
      </w:r>
      <w:r w:rsidRPr="005647BC">
        <w:t xml:space="preserve">the realm of IS research, scholars can adopt one of three primary viewpoints when formulating concepts and their interconnections to build a </w:t>
      </w:r>
      <w:r w:rsidR="00AB7F36">
        <w:t>framework</w:t>
      </w:r>
      <w:r w:rsidRPr="005647BC">
        <w:t xml:space="preserve"> or theory: </w:t>
      </w:r>
      <w:r w:rsidR="00E95272">
        <w:t>(a</w:t>
      </w:r>
      <w:r w:rsidRPr="005647BC">
        <w:t>) the variance perspective, highlighting the interdependencies within an information system</w:t>
      </w:r>
      <w:r w:rsidR="00B94524">
        <w:t>’</w:t>
      </w:r>
      <w:r w:rsidRPr="005647BC">
        <w:t xml:space="preserve">s properties; </w:t>
      </w:r>
      <w:r w:rsidR="00E95272">
        <w:t>(b</w:t>
      </w:r>
      <w:r w:rsidRPr="005647BC">
        <w:t xml:space="preserve">) the process perspective, concentrating on the progressive steps of system adoption or utilization; and </w:t>
      </w:r>
      <w:r w:rsidR="00E95272">
        <w:t>(c</w:t>
      </w:r>
      <w:r w:rsidRPr="005647BC">
        <w:t xml:space="preserve">) the system perspective, examining the entirety of the system and its interactive components (Burton-Jones </w:t>
      </w:r>
      <w:r w:rsidR="002174D4">
        <w:t>et al.</w:t>
      </w:r>
      <w:r w:rsidRPr="005647BC">
        <w:t xml:space="preserve">, 2015). </w:t>
      </w:r>
      <w:r w:rsidRPr="007E3AB9">
        <w:t xml:space="preserve">Each perspective offers a unique lens, leading to varied conceptual </w:t>
      </w:r>
      <w:r w:rsidR="00244D6E">
        <w:t>models</w:t>
      </w:r>
      <w:r w:rsidRPr="007E3AB9">
        <w:t xml:space="preserve"> and frameworks. In </w:t>
      </w:r>
      <w:r w:rsidR="0012605E">
        <w:t xml:space="preserve">this </w:t>
      </w:r>
      <w:r w:rsidR="00F00367">
        <w:t>thesis</w:t>
      </w:r>
      <w:r w:rsidRPr="007E3AB9">
        <w:t>, since a holistic exploratory approach</w:t>
      </w:r>
      <w:r w:rsidR="00A20B39">
        <w:t xml:space="preserve"> is utilized</w:t>
      </w:r>
      <w:r w:rsidRPr="007E3AB9">
        <w:t xml:space="preserve">, a system perspective will be used. </w:t>
      </w:r>
      <w:r w:rsidR="00C87FEC" w:rsidRPr="007E3AB9">
        <w:t>It</w:t>
      </w:r>
      <w:r w:rsidRPr="007E3AB9">
        <w:t xml:space="preserve"> will provide a comprehensive view of </w:t>
      </w:r>
      <w:r w:rsidR="00A6643B" w:rsidRPr="007E3AB9">
        <w:t xml:space="preserve">an entire system and the interplay between its constituent parts, looking beyond individual components or sequences of events to understand how the system </w:t>
      </w:r>
      <w:r w:rsidR="005A1338" w:rsidRPr="007E3AB9">
        <w:t>functions</w:t>
      </w:r>
      <w:r w:rsidR="00A6643B" w:rsidRPr="007E3AB9">
        <w:t>.</w:t>
      </w:r>
    </w:p>
    <w:p w14:paraId="2FE229C1" w14:textId="3B191B0C" w:rsidR="0018662F" w:rsidRDefault="0012605E" w:rsidP="00993D90">
      <w:r>
        <w:t xml:space="preserve">This </w:t>
      </w:r>
      <w:r w:rsidR="00F00367">
        <w:t>thesis</w:t>
      </w:r>
      <w:r w:rsidR="00A6643B" w:rsidRPr="007E3AB9">
        <w:t xml:space="preserve"> investigates the delivery of mobile public library-led digital literacy training that incorporates socialization components to older adults residing in social housing.</w:t>
      </w:r>
      <w:r w:rsidR="00397AF1" w:rsidRPr="007E3AB9">
        <w:t xml:space="preserve"> </w:t>
      </w:r>
      <w:r w:rsidR="0034506C" w:rsidRPr="007E3AB9">
        <w:t>Specifically,</w:t>
      </w:r>
      <w:r w:rsidR="00BF70CD" w:rsidRPr="007E3AB9">
        <w:t xml:space="preserve"> t</w:t>
      </w:r>
      <w:r w:rsidR="002F64A4" w:rsidRPr="007E3AB9">
        <w:t>he study addresses the</w:t>
      </w:r>
      <w:r w:rsidR="00BF70CD" w:rsidRPr="007E3AB9">
        <w:t xml:space="preserve"> following</w:t>
      </w:r>
      <w:r w:rsidR="002F64A4" w:rsidRPr="007E3AB9">
        <w:t xml:space="preserve"> </w:t>
      </w:r>
      <w:r w:rsidR="00BF70CD" w:rsidRPr="007E3AB9">
        <w:t xml:space="preserve">lower-level </w:t>
      </w:r>
      <w:r w:rsidR="002F64A4" w:rsidRPr="007E3AB9">
        <w:t>research questions</w:t>
      </w:r>
      <w:r w:rsidR="0044518B">
        <w:t xml:space="preserve"> (RQ</w:t>
      </w:r>
      <w:r w:rsidR="00CB01FE">
        <w:t xml:space="preserve"> </w:t>
      </w:r>
      <w:r w:rsidR="001033AC">
        <w:t>#</w:t>
      </w:r>
      <w:r w:rsidR="0044518B">
        <w:t>2 to RQ</w:t>
      </w:r>
      <w:r w:rsidR="00CB01FE">
        <w:t xml:space="preserve"> </w:t>
      </w:r>
      <w:r w:rsidR="001033AC">
        <w:t>#</w:t>
      </w:r>
      <w:r w:rsidR="0044518B">
        <w:t>5)</w:t>
      </w:r>
      <w:r w:rsidR="002F64A4" w:rsidRPr="002F64A4">
        <w:t>:</w:t>
      </w:r>
      <w:r w:rsidR="002F64A4">
        <w:t xml:space="preserve"> </w:t>
      </w:r>
    </w:p>
    <w:p w14:paraId="0AACC6F3" w14:textId="3D49C326" w:rsidR="00F6601B" w:rsidRPr="00B73217" w:rsidRDefault="0044518B" w:rsidP="00993D90">
      <w:pPr>
        <w:pStyle w:val="ListParagraph"/>
        <w:numPr>
          <w:ilvl w:val="0"/>
          <w:numId w:val="1"/>
        </w:numPr>
        <w:rPr>
          <w:i/>
          <w:iCs/>
        </w:rPr>
      </w:pPr>
      <w:bookmarkStart w:id="129" w:name="_Toc200454043"/>
      <w:bookmarkStart w:id="130" w:name="_Ref196393487"/>
      <w:r>
        <w:t>RQ</w:t>
      </w:r>
      <w:r w:rsidR="00AF35FC">
        <w:t xml:space="preserve"> #</w:t>
      </w:r>
      <w:r>
        <w:t xml:space="preserve">2: </w:t>
      </w:r>
      <w:r w:rsidR="00F6601B" w:rsidRPr="00B73217">
        <w:rPr>
          <w:i/>
          <w:iCs/>
        </w:rPr>
        <w:t xml:space="preserve">What is the effect of reciprocal causation between a learner’s attributes, a learner’s </w:t>
      </w:r>
      <w:r w:rsidR="00205ABA" w:rsidRPr="00B73217">
        <w:rPr>
          <w:i/>
          <w:iCs/>
        </w:rPr>
        <w:t>behaviour</w:t>
      </w:r>
      <w:r w:rsidR="00F6601B" w:rsidRPr="00B73217">
        <w:rPr>
          <w:i/>
          <w:iCs/>
        </w:rPr>
        <w:t xml:space="preserve">s, and the learning environment on the delivery of mobile public </w:t>
      </w:r>
      <w:r w:rsidR="00F6601B" w:rsidRPr="00B73217">
        <w:rPr>
          <w:i/>
          <w:iCs/>
        </w:rPr>
        <w:lastRenderedPageBreak/>
        <w:t>library-led digital literacy training that incorporates socialization components for older adults living in social housing?</w:t>
      </w:r>
    </w:p>
    <w:p w14:paraId="3DFF2486" w14:textId="5D8B0CB8" w:rsidR="00973B5E" w:rsidRPr="00B73217" w:rsidRDefault="0044518B" w:rsidP="00993D90">
      <w:pPr>
        <w:pStyle w:val="ListParagraph"/>
        <w:numPr>
          <w:ilvl w:val="0"/>
          <w:numId w:val="1"/>
        </w:numPr>
        <w:rPr>
          <w:i/>
          <w:iCs/>
        </w:rPr>
      </w:pPr>
      <w:r>
        <w:t>RQ</w:t>
      </w:r>
      <w:r w:rsidR="00AF35FC">
        <w:t xml:space="preserve"> #</w:t>
      </w:r>
      <w:r>
        <w:t xml:space="preserve">3: </w:t>
      </w:r>
      <w:r w:rsidR="00973B5E" w:rsidRPr="00B73217">
        <w:rPr>
          <w:i/>
          <w:iCs/>
        </w:rPr>
        <w:t xml:space="preserve">What role does public library-led digital literacy training have on the psychological, </w:t>
      </w:r>
      <w:r w:rsidR="00205ABA" w:rsidRPr="00B73217">
        <w:rPr>
          <w:i/>
          <w:iCs/>
        </w:rPr>
        <w:t>behaviour</w:t>
      </w:r>
      <w:r w:rsidR="00973B5E" w:rsidRPr="00B73217">
        <w:rPr>
          <w:i/>
          <w:iCs/>
        </w:rPr>
        <w:t>al, and benefit learning outcomes of older adults residing in social housing who undergo this training?</w:t>
      </w:r>
    </w:p>
    <w:p w14:paraId="2B6086CF" w14:textId="3A73E635" w:rsidR="00EB099E" w:rsidRPr="00B73217" w:rsidRDefault="0044518B" w:rsidP="00993D90">
      <w:pPr>
        <w:pStyle w:val="ListParagraph"/>
        <w:numPr>
          <w:ilvl w:val="0"/>
          <w:numId w:val="1"/>
        </w:numPr>
        <w:rPr>
          <w:i/>
          <w:iCs/>
        </w:rPr>
      </w:pPr>
      <w:r>
        <w:t>RQ</w:t>
      </w:r>
      <w:r w:rsidR="00AF35FC">
        <w:t xml:space="preserve"> #</w:t>
      </w:r>
      <w:r>
        <w:t xml:space="preserve">4: </w:t>
      </w:r>
      <w:r w:rsidR="00EB099E" w:rsidRPr="00B73217">
        <w:rPr>
          <w:i/>
          <w:iCs/>
        </w:rPr>
        <w:t xml:space="preserve">What role does mobile digital literacy training have on the psychological, </w:t>
      </w:r>
      <w:r w:rsidR="00205ABA" w:rsidRPr="00B73217">
        <w:rPr>
          <w:i/>
          <w:iCs/>
        </w:rPr>
        <w:t>behaviour</w:t>
      </w:r>
      <w:r w:rsidR="00EB099E" w:rsidRPr="00B73217">
        <w:rPr>
          <w:i/>
          <w:iCs/>
        </w:rPr>
        <w:t>al, and benefit learning outcomes of older adults residing in social housing who undergo this training?</w:t>
      </w:r>
    </w:p>
    <w:p w14:paraId="31208027" w14:textId="1236ABBE" w:rsidR="00EB099E" w:rsidRPr="00B73217" w:rsidRDefault="0044518B" w:rsidP="00993D90">
      <w:pPr>
        <w:pStyle w:val="ListParagraph"/>
        <w:numPr>
          <w:ilvl w:val="0"/>
          <w:numId w:val="1"/>
        </w:numPr>
        <w:rPr>
          <w:i/>
          <w:iCs/>
        </w:rPr>
      </w:pPr>
      <w:r>
        <w:t>RQ</w:t>
      </w:r>
      <w:r w:rsidR="00AF35FC">
        <w:t xml:space="preserve"> #</w:t>
      </w:r>
      <w:r>
        <w:t xml:space="preserve">5: </w:t>
      </w:r>
      <w:r w:rsidR="00EB099E" w:rsidRPr="00B73217">
        <w:rPr>
          <w:i/>
          <w:iCs/>
        </w:rPr>
        <w:t xml:space="preserve">How does the incorporation of socialization elements within digital literacy training influence the psychological, </w:t>
      </w:r>
      <w:r w:rsidR="00205ABA" w:rsidRPr="00B73217">
        <w:rPr>
          <w:i/>
          <w:iCs/>
        </w:rPr>
        <w:t>behaviour</w:t>
      </w:r>
      <w:r w:rsidR="00EB099E" w:rsidRPr="00B73217">
        <w:rPr>
          <w:i/>
          <w:iCs/>
        </w:rPr>
        <w:t xml:space="preserve">al, and benefit learning outcomes of older adults in social housing participating in the training? </w:t>
      </w:r>
    </w:p>
    <w:p w14:paraId="4CD10B56" w14:textId="77777777" w:rsidR="00F6601B" w:rsidRPr="00B73217" w:rsidRDefault="00F6601B" w:rsidP="00993D90">
      <w:pPr>
        <w:pStyle w:val="ListParagraph"/>
        <w:rPr>
          <w:i/>
          <w:iCs/>
        </w:rPr>
      </w:pPr>
    </w:p>
    <w:p w14:paraId="4B2E74C6" w14:textId="26C4D056" w:rsidR="00196750" w:rsidRPr="007F6BD9" w:rsidRDefault="00196750" w:rsidP="00993D90">
      <w:pPr>
        <w:pStyle w:val="ListParagraph"/>
        <w:numPr>
          <w:ilvl w:val="0"/>
          <w:numId w:val="1"/>
        </w:numPr>
      </w:pPr>
      <w:r w:rsidRPr="007F6BD9">
        <w:br w:type="page"/>
      </w:r>
    </w:p>
    <w:p w14:paraId="626C4231" w14:textId="6F92E44B" w:rsidR="00BE60BA" w:rsidRPr="001D297D" w:rsidRDefault="00BA6C2E" w:rsidP="00993D90">
      <w:pPr>
        <w:pStyle w:val="Heading1"/>
      </w:pPr>
      <w:bookmarkStart w:id="131" w:name="_Toc201061527"/>
      <w:bookmarkStart w:id="132" w:name="_Toc201070743"/>
      <w:bookmarkStart w:id="133" w:name="_Toc201589039"/>
      <w:bookmarkStart w:id="134" w:name="_Toc203299313"/>
      <w:r>
        <w:lastRenderedPageBreak/>
        <w:t xml:space="preserve"> </w:t>
      </w:r>
      <w:bookmarkStart w:id="135" w:name="_Toc206064764"/>
      <w:r w:rsidR="00BE60BA" w:rsidRPr="001D297D">
        <w:t>METHODOLOGY</w:t>
      </w:r>
      <w:bookmarkEnd w:id="129"/>
      <w:bookmarkEnd w:id="131"/>
      <w:bookmarkEnd w:id="132"/>
      <w:bookmarkEnd w:id="133"/>
      <w:bookmarkEnd w:id="134"/>
      <w:bookmarkEnd w:id="135"/>
    </w:p>
    <w:p w14:paraId="6E342FE9" w14:textId="77777777" w:rsidR="00BE60BA" w:rsidRPr="007E7C3E" w:rsidRDefault="00BE60BA" w:rsidP="00993D90">
      <w:pPr>
        <w:pStyle w:val="Heading2"/>
      </w:pPr>
      <w:bookmarkStart w:id="136" w:name="_Toc198194679"/>
      <w:bookmarkStart w:id="137" w:name="_Toc200454044"/>
      <w:bookmarkStart w:id="138" w:name="_Toc201061528"/>
      <w:bookmarkStart w:id="139" w:name="_Toc201070744"/>
      <w:bookmarkStart w:id="140" w:name="_Toc201589040"/>
      <w:bookmarkStart w:id="141" w:name="_Toc203299314"/>
      <w:bookmarkStart w:id="142" w:name="_Toc206064765"/>
      <w:r w:rsidRPr="007E7C3E">
        <w:t>Introduction</w:t>
      </w:r>
      <w:bookmarkEnd w:id="136"/>
      <w:bookmarkEnd w:id="137"/>
      <w:bookmarkEnd w:id="138"/>
      <w:bookmarkEnd w:id="139"/>
      <w:bookmarkEnd w:id="140"/>
      <w:bookmarkEnd w:id="141"/>
      <w:bookmarkEnd w:id="142"/>
    </w:p>
    <w:p w14:paraId="631EDCE0" w14:textId="554270A7" w:rsidR="00BE60BA" w:rsidRPr="00F052DE" w:rsidRDefault="00BE60BA" w:rsidP="00993D90">
      <w:r w:rsidRPr="00F052DE">
        <w:t>This chapter outlines the method</w:t>
      </w:r>
      <w:r>
        <w:t>s</w:t>
      </w:r>
      <w:r w:rsidRPr="00F052DE">
        <w:t xml:space="preserve"> </w:t>
      </w:r>
      <w:r>
        <w:t>utilized</w:t>
      </w:r>
      <w:r w:rsidRPr="00F052DE">
        <w:t xml:space="preserve"> to a</w:t>
      </w:r>
      <w:r>
        <w:t>nswer</w:t>
      </w:r>
      <w:r w:rsidRPr="00F052DE">
        <w:t xml:space="preserve"> the </w:t>
      </w:r>
      <w:r w:rsidR="00E9230C">
        <w:t>study’s</w:t>
      </w:r>
      <w:r w:rsidR="005C2D10" w:rsidRPr="00F052DE">
        <w:t xml:space="preserve"> </w:t>
      </w:r>
      <w:r>
        <w:t xml:space="preserve">research </w:t>
      </w:r>
      <w:r w:rsidRPr="00F052DE">
        <w:t xml:space="preserve">questions. </w:t>
      </w:r>
      <w:r>
        <w:t>The chapter</w:t>
      </w:r>
      <w:r w:rsidRPr="00F052DE">
        <w:t xml:space="preserve"> begins with</w:t>
      </w:r>
      <w:r>
        <w:t xml:space="preserve"> a description of</w:t>
      </w:r>
      <w:r w:rsidRPr="00F052DE">
        <w:t xml:space="preserve"> the philosophical assumptions guiding the study</w:t>
      </w:r>
      <w:r>
        <w:t xml:space="preserve">. Next, a description of the digital literacy training sessions </w:t>
      </w:r>
      <w:r w:rsidR="007B464A">
        <w:t xml:space="preserve">and </w:t>
      </w:r>
      <w:r w:rsidRPr="00F052DE">
        <w:t xml:space="preserve">recruitment procedures </w:t>
      </w:r>
      <w:r>
        <w:t>are provided</w:t>
      </w:r>
      <w:r w:rsidRPr="00F052DE">
        <w:t>. From there, the chapter de</w:t>
      </w:r>
      <w:r>
        <w:t>scribes its</w:t>
      </w:r>
      <w:r w:rsidRPr="00F052DE">
        <w:t xml:space="preserve"> data collection and data analysis</w:t>
      </w:r>
      <w:r>
        <w:t xml:space="preserve"> procedures</w:t>
      </w:r>
      <w:r w:rsidRPr="00F052DE">
        <w:t>.</w:t>
      </w:r>
    </w:p>
    <w:p w14:paraId="320C787C" w14:textId="77777777" w:rsidR="00BE60BA" w:rsidRPr="00F052DE" w:rsidRDefault="00BE60BA" w:rsidP="00993D90">
      <w:pPr>
        <w:pStyle w:val="Heading2"/>
      </w:pPr>
      <w:bookmarkStart w:id="143" w:name="_Toc150002422"/>
      <w:bookmarkStart w:id="144" w:name="_Toc198194680"/>
      <w:bookmarkStart w:id="145" w:name="_Toc200454045"/>
      <w:bookmarkStart w:id="146" w:name="_Toc201061529"/>
      <w:bookmarkStart w:id="147" w:name="_Toc201070745"/>
      <w:bookmarkStart w:id="148" w:name="_Toc201589041"/>
      <w:bookmarkStart w:id="149" w:name="_Toc203299315"/>
      <w:bookmarkStart w:id="150" w:name="_Toc206064766"/>
      <w:bookmarkEnd w:id="143"/>
      <w:r w:rsidRPr="00F052DE">
        <w:t>Philosophical Assumptions</w:t>
      </w:r>
      <w:bookmarkEnd w:id="144"/>
      <w:bookmarkEnd w:id="145"/>
      <w:bookmarkEnd w:id="146"/>
      <w:bookmarkEnd w:id="147"/>
      <w:bookmarkEnd w:id="148"/>
      <w:bookmarkEnd w:id="149"/>
      <w:bookmarkEnd w:id="150"/>
    </w:p>
    <w:p w14:paraId="25114984" w14:textId="150DA376" w:rsidR="00BE60BA" w:rsidRPr="00F052DE" w:rsidRDefault="003377E8" w:rsidP="00993D90">
      <w:r>
        <w:t xml:space="preserve">Adopting an </w:t>
      </w:r>
      <w:r w:rsidR="00BE60BA" w:rsidRPr="00F052DE">
        <w:t xml:space="preserve">interpretive </w:t>
      </w:r>
      <w:r>
        <w:t>lens</w:t>
      </w:r>
      <w:r w:rsidR="00BE60BA" w:rsidRPr="00F052DE">
        <w:t xml:space="preserve">, this </w:t>
      </w:r>
      <w:r w:rsidR="007222C6">
        <w:t>thesis</w:t>
      </w:r>
      <w:r w:rsidR="00BE60BA" w:rsidRPr="00F052DE">
        <w:t xml:space="preserve"> prioritizes context-dependent knowledge (Flyvbjerg, 2006) and </w:t>
      </w:r>
      <w:r w:rsidR="001E1FBC">
        <w:t>“</w:t>
      </w:r>
      <w:r w:rsidR="00BE60BA" w:rsidRPr="00F052DE">
        <w:t>thick description</w:t>
      </w:r>
      <w:r w:rsidR="00BE60BA">
        <w:t>s</w:t>
      </w:r>
      <w:r w:rsidR="001E1FBC">
        <w:t>”</w:t>
      </w:r>
      <w:r w:rsidR="00BE60BA" w:rsidRPr="00F052DE">
        <w:t xml:space="preserve"> (Geertz, 1973) to explore the complexities of </w:t>
      </w:r>
      <w:r w:rsidR="007222C6">
        <w:t xml:space="preserve">delivering </w:t>
      </w:r>
      <w:r w:rsidR="00BE60BA">
        <w:t xml:space="preserve">mobile public library-led </w:t>
      </w:r>
      <w:r w:rsidR="00BE60BA" w:rsidRPr="00F052DE">
        <w:t xml:space="preserve">digital literacy </w:t>
      </w:r>
      <w:r w:rsidR="00BE60BA">
        <w:t xml:space="preserve">training </w:t>
      </w:r>
      <w:r w:rsidR="007222C6">
        <w:t>to</w:t>
      </w:r>
      <w:r w:rsidR="00BE60BA">
        <w:t xml:space="preserve"> older adults living in social housing</w:t>
      </w:r>
      <w:r w:rsidR="00BE60BA" w:rsidRPr="00F052DE">
        <w:t xml:space="preserve">. </w:t>
      </w:r>
      <w:r w:rsidR="007222C6">
        <w:t>In this sense, t</w:t>
      </w:r>
      <w:r w:rsidR="00BE60BA" w:rsidRPr="00F052DE">
        <w:t>h</w:t>
      </w:r>
      <w:r w:rsidR="007222C6">
        <w:t>is</w:t>
      </w:r>
      <w:r w:rsidR="00BE60BA" w:rsidRPr="00F052DE">
        <w:t xml:space="preserve"> </w:t>
      </w:r>
      <w:r w:rsidR="006A1A2E">
        <w:t>thesis</w:t>
      </w:r>
      <w:r w:rsidR="006A1A2E" w:rsidRPr="00F052DE">
        <w:t xml:space="preserve"> </w:t>
      </w:r>
      <w:r w:rsidR="00BE60BA" w:rsidRPr="00F052DE">
        <w:t xml:space="preserve">aligns with Sarker et al.’s (2018a) qualitative principles, emphasizing inductive theory development (Eisenhardt, 1989) and participant-driven realities (Walsham, 1995). </w:t>
      </w:r>
      <w:r w:rsidR="007222C6">
        <w:t>A</w:t>
      </w:r>
      <w:r>
        <w:t>n</w:t>
      </w:r>
      <w:r w:rsidR="00BE60BA" w:rsidRPr="00F052DE">
        <w:t xml:space="preserve"> interpretive approach is appropriate for exploring the context of IS in terms of how people understand, view, and experience </w:t>
      </w:r>
      <w:r w:rsidR="00BE60BA">
        <w:t>an</w:t>
      </w:r>
      <w:r w:rsidR="00BE60BA" w:rsidRPr="00F052DE">
        <w:t xml:space="preserve"> information system from a subjective vantage point and </w:t>
      </w:r>
      <w:r w:rsidR="00BE60BA">
        <w:t xml:space="preserve">as a </w:t>
      </w:r>
      <w:r w:rsidR="006C4C38" w:rsidRPr="00F052DE">
        <w:t>socio-cultural phenomenon (Walsham, 1993)</w:t>
      </w:r>
      <w:r w:rsidR="00BE60BA" w:rsidRPr="00F052DE">
        <w:t xml:space="preserve">. </w:t>
      </w:r>
      <w:r w:rsidR="007222C6">
        <w:t>An</w:t>
      </w:r>
      <w:r w:rsidR="00BE60BA" w:rsidRPr="00F052DE">
        <w:t xml:space="preserve"> interpretive approach asserts that one’s pathway to reality is channeled through </w:t>
      </w:r>
      <w:r w:rsidR="00BE60BA">
        <w:t>social</w:t>
      </w:r>
      <w:r w:rsidR="00BE60BA" w:rsidRPr="00F052DE">
        <w:t xml:space="preserve"> constructs such as language and collective interpretations (Myers, 2013).</w:t>
      </w:r>
      <w:r w:rsidR="00BE60BA">
        <w:t xml:space="preserve"> </w:t>
      </w:r>
      <w:r w:rsidR="00BE60BA" w:rsidRPr="00F052DE">
        <w:t xml:space="preserve">The goal is to comprehend a phenomenon based on the significance people attribute to it (Orlikowski &amp; Baroudi, 1991). </w:t>
      </w:r>
    </w:p>
    <w:p w14:paraId="38BA477C" w14:textId="77777777" w:rsidR="00E9230C" w:rsidRDefault="003377E8" w:rsidP="00993D90">
      <w:r w:rsidRPr="00F052DE">
        <w:t>Benbasat et al. (1987) highlig</w:t>
      </w:r>
      <w:r>
        <w:t>h</w:t>
      </w:r>
      <w:r w:rsidRPr="00F052DE">
        <w:t xml:space="preserve">t </w:t>
      </w:r>
      <w:r>
        <w:t xml:space="preserve">the value of using </w:t>
      </w:r>
      <w:r w:rsidRPr="00F052DE">
        <w:t>case stud</w:t>
      </w:r>
      <w:r>
        <w:t>ies to investigate</w:t>
      </w:r>
      <w:r w:rsidRPr="00F052DE">
        <w:t xml:space="preserve"> emerging, context-dependent phenomena</w:t>
      </w:r>
      <w:r>
        <w:t xml:space="preserve"> </w:t>
      </w:r>
      <w:r w:rsidRPr="00777D8A">
        <w:t>which makes this approach particularly well-suited for studying novel training models in mobile public library-led digital literacy training</w:t>
      </w:r>
      <w:r>
        <w:t xml:space="preserve">. </w:t>
      </w:r>
      <w:r w:rsidR="00BE60BA">
        <w:t>As such</w:t>
      </w:r>
      <w:r w:rsidR="00BE60BA" w:rsidRPr="00F052DE">
        <w:t>, this study adopts a</w:t>
      </w:r>
      <w:r>
        <w:t>n interpretive</w:t>
      </w:r>
      <w:r w:rsidR="00BE60BA" w:rsidRPr="00F052DE">
        <w:t xml:space="preserve"> case study approach as the methodological framework for investigating mobile public library-led digital literacy training for older adults living in social housing.</w:t>
      </w:r>
    </w:p>
    <w:p w14:paraId="233E01B4" w14:textId="309DE31A" w:rsidR="00BE60BA" w:rsidRPr="00F052DE" w:rsidRDefault="00BE60BA" w:rsidP="00993D90">
      <w:r w:rsidRPr="00F052DE">
        <w:lastRenderedPageBreak/>
        <w:t>Within this premise, this case study is privileged to have two key community partners</w:t>
      </w:r>
      <w:r>
        <w:t>,</w:t>
      </w:r>
      <w:r w:rsidRPr="00F052DE">
        <w:t xml:space="preserve"> HPL and CHH</w:t>
      </w:r>
      <w:r w:rsidR="00C36D10">
        <w:t>. B</w:t>
      </w:r>
      <w:r w:rsidRPr="00F052DE">
        <w:t xml:space="preserve">oth play critical roles in </w:t>
      </w:r>
      <w:r w:rsidR="00AF5C62">
        <w:t>this</w:t>
      </w:r>
      <w:r w:rsidRPr="00F052DE">
        <w:t xml:space="preserve"> digital literacy training </w:t>
      </w:r>
      <w:r>
        <w:t>research investigation</w:t>
      </w:r>
      <w:r w:rsidRPr="00F052DE">
        <w:t xml:space="preserve">. HPL, with its expansive reach and </w:t>
      </w:r>
      <w:r>
        <w:t xml:space="preserve">its role as </w:t>
      </w:r>
      <w:r w:rsidRPr="00F052DE">
        <w:t xml:space="preserve">a cornerstone of the local community, operates an extensive network </w:t>
      </w:r>
      <w:r w:rsidR="00162B39">
        <w:t>of</w:t>
      </w:r>
      <w:r w:rsidR="00162B39" w:rsidRPr="00F052DE">
        <w:t xml:space="preserve"> </w:t>
      </w:r>
      <w:r w:rsidRPr="00F052DE">
        <w:t xml:space="preserve">23 branches and two bookmobiles, ensuring comprehensive public access to information and resources. As an advocate for learning, HPL has established itself as a vital source of digital literacy programs, reaching a wide audience across Hamilton (Wynia Baluk et al., 2023). </w:t>
      </w:r>
      <w:r w:rsidR="00CD1148">
        <w:t>However</w:t>
      </w:r>
      <w:r w:rsidRPr="00F052DE">
        <w:t xml:space="preserve">, CHH, a not-for-profit corporation dedicated to affordable housing, plays a crucial role in supporting Hamilton's low-income seniors. With a portfolio of properties designed to provide subsidized or rent-scaled-to-income residences, CHH not only facilitates essential housing solutions for seniors but also extends its mission to include the enrichment </w:t>
      </w:r>
      <w:r w:rsidRPr="00C626BF">
        <w:t>of its residents’ lives through</w:t>
      </w:r>
      <w:r w:rsidRPr="00F052DE">
        <w:t xml:space="preserve"> community programming. These initiatives often materialize through collaborations with public sector entities and nonprofits</w:t>
      </w:r>
      <w:r w:rsidR="00A60E70">
        <w:t xml:space="preserve"> </w:t>
      </w:r>
      <w:r w:rsidRPr="00F052DE">
        <w:t>(Wynia Baluk et al., 2023).</w:t>
      </w:r>
      <w:r w:rsidR="00B63F81" w:rsidRPr="00B63F81">
        <w:t xml:space="preserve"> </w:t>
      </w:r>
      <w:r w:rsidR="00B63F81" w:rsidRPr="009242C2">
        <w:t>The importance of this role lies in the intersection of housing stability, social connection, and access to services; for many older adults in social housing, such programming provides rare opportunities to engage in skill-building, reduce isolation, and access resources that would otherwise be financially or physically out of reach.</w:t>
      </w:r>
      <w:r w:rsidR="00B26F08" w:rsidRPr="00FA6828">
        <w:t xml:space="preserve"> </w:t>
      </w:r>
      <w:r w:rsidR="00B26F08" w:rsidRPr="009242C2">
        <w:t>By embedding initiatives like digital literacy training within trusted residential environments, CHH helps remove structural barriers that often prevent low-income seniors from participating in learning opportunities, thereby contributing to both their independence and quality of life.</w:t>
      </w:r>
    </w:p>
    <w:p w14:paraId="1CD42B70" w14:textId="77777777" w:rsidR="00BE60BA" w:rsidRDefault="00BE60BA" w:rsidP="0026109E">
      <w:pPr>
        <w:pStyle w:val="Heading2"/>
        <w:spacing w:before="0"/>
      </w:pPr>
      <w:bookmarkStart w:id="151" w:name="_Toc200454047"/>
      <w:bookmarkStart w:id="152" w:name="_Toc201061530"/>
      <w:bookmarkStart w:id="153" w:name="_Toc201070746"/>
      <w:bookmarkStart w:id="154" w:name="_Toc201589042"/>
      <w:bookmarkStart w:id="155" w:name="_Toc203299316"/>
      <w:bookmarkStart w:id="156" w:name="_Toc206064767"/>
      <w:r>
        <w:t>Digital Literacy Training Sessions</w:t>
      </w:r>
      <w:bookmarkEnd w:id="151"/>
      <w:bookmarkEnd w:id="152"/>
      <w:bookmarkEnd w:id="153"/>
      <w:bookmarkEnd w:id="154"/>
      <w:bookmarkEnd w:id="155"/>
      <w:bookmarkEnd w:id="156"/>
    </w:p>
    <w:p w14:paraId="33524904" w14:textId="48788E57" w:rsidR="00193267" w:rsidRPr="00193267" w:rsidRDefault="00193267" w:rsidP="00993D90">
      <w:pPr>
        <w:rPr>
          <w:lang w:val="en"/>
        </w:rPr>
      </w:pPr>
      <w:r w:rsidRPr="009242C2">
        <w:t xml:space="preserve">In this thesis, two types of mobile digital literacy training took place, both involving the teaching of Android tablet functionality. The first was a set of classroom group training sessions delivered on-site at CHH by an HPL instructor over four weeks, where the public librarian </w:t>
      </w:r>
      <w:r w:rsidR="009A0067" w:rsidRPr="009242C2">
        <w:t>moved</w:t>
      </w:r>
      <w:r w:rsidRPr="009242C2">
        <w:t xml:space="preserve"> from the library to First Place</w:t>
      </w:r>
      <w:r w:rsidR="00F946D2" w:rsidRPr="009242C2">
        <w:t xml:space="preserve"> (i.e., downtown Hamilton)</w:t>
      </w:r>
      <w:r w:rsidRPr="009242C2">
        <w:t xml:space="preserve"> to offer training </w:t>
      </w:r>
      <w:r w:rsidRPr="009242C2">
        <w:lastRenderedPageBreak/>
        <w:t xml:space="preserve">directly at the residence of older adults living in social housing. The second was delivered through the state-of-the-art Mobile User Experience Lab (MUXL) in the form of </w:t>
      </w:r>
      <w:r w:rsidR="00954924" w:rsidRPr="009242C2">
        <w:t xml:space="preserve">a </w:t>
      </w:r>
      <w:r w:rsidRPr="009242C2">
        <w:t>peer-to-peer (</w:t>
      </w:r>
      <w:r w:rsidR="006D41E7" w:rsidRPr="009242C2">
        <w:t xml:space="preserve">i.e., </w:t>
      </w:r>
      <w:r w:rsidRPr="009242C2">
        <w:t>buddy</w:t>
      </w:r>
      <w:r w:rsidR="006D41E7" w:rsidRPr="009242C2">
        <w:t xml:space="preserve"> system</w:t>
      </w:r>
      <w:r w:rsidRPr="009242C2">
        <w:t xml:space="preserve">) training </w:t>
      </w:r>
      <w:r w:rsidR="00622A75" w:rsidRPr="009242C2">
        <w:t>session</w:t>
      </w:r>
      <w:r w:rsidRPr="009242C2">
        <w:t xml:space="preserve">. Due to </w:t>
      </w:r>
      <w:r w:rsidR="00CC2F61">
        <w:t xml:space="preserve">a </w:t>
      </w:r>
      <w:r w:rsidRPr="009242C2">
        <w:t>lack of</w:t>
      </w:r>
      <w:r w:rsidR="00CC2F61">
        <w:t xml:space="preserve"> available</w:t>
      </w:r>
      <w:r w:rsidRPr="009242C2">
        <w:t xml:space="preserve"> parking at First Place</w:t>
      </w:r>
      <w:r w:rsidR="00954924" w:rsidRPr="009242C2">
        <w:t xml:space="preserve"> for the MUXL</w:t>
      </w:r>
      <w:r w:rsidRPr="009242C2">
        <w:t xml:space="preserve">, the MUXL sessions were held instead at Mohawk Gardens, with CHH providing free transportation to and from the training for </w:t>
      </w:r>
      <w:r w:rsidR="00663335" w:rsidRPr="009242C2">
        <w:t xml:space="preserve">older adult </w:t>
      </w:r>
      <w:r w:rsidRPr="009242C2">
        <w:t>participants.</w:t>
      </w:r>
      <w:r w:rsidR="00FA6828">
        <w:t xml:space="preserve"> A schedule of the training sessions can be found in </w:t>
      </w:r>
      <w:r w:rsidR="00FA6828">
        <w:fldChar w:fldCharType="begin"/>
      </w:r>
      <w:r w:rsidR="00FA6828">
        <w:instrText xml:space="preserve"> REF _Ref203215558 \h </w:instrText>
      </w:r>
      <w:r w:rsidR="00FA6828">
        <w:fldChar w:fldCharType="separate"/>
      </w:r>
      <w:r w:rsidR="00FA6828">
        <w:t xml:space="preserve">Table </w:t>
      </w:r>
      <w:r w:rsidR="00FA6828">
        <w:rPr>
          <w:noProof/>
        </w:rPr>
        <w:t>1</w:t>
      </w:r>
      <w:r w:rsidR="00FA6828">
        <w:fldChar w:fldCharType="end"/>
      </w:r>
      <w:r w:rsidR="00FA6828">
        <w:t xml:space="preserve"> below.</w:t>
      </w:r>
    </w:p>
    <w:p w14:paraId="618ED49C" w14:textId="5037AEF6" w:rsidR="00D16F92" w:rsidRDefault="00022552" w:rsidP="00993D90">
      <w:r>
        <w:t>The first week of</w:t>
      </w:r>
      <w:r w:rsidR="00604A9C">
        <w:t xml:space="preserve"> </w:t>
      </w:r>
      <w:r w:rsidR="00D16F92">
        <w:t>HPL</w:t>
      </w:r>
      <w:r w:rsidR="007529AD">
        <w:t>-</w:t>
      </w:r>
      <w:r w:rsidR="001408E5">
        <w:t>led</w:t>
      </w:r>
      <w:r w:rsidR="00D513E6">
        <w:t xml:space="preserve"> </w:t>
      </w:r>
      <w:r w:rsidR="001408E5">
        <w:t xml:space="preserve">classroom </w:t>
      </w:r>
      <w:r w:rsidR="00D16F92">
        <w:t xml:space="preserve">training covered foundational </w:t>
      </w:r>
      <w:r w:rsidR="002E49FD">
        <w:t xml:space="preserve">Android tablet </w:t>
      </w:r>
      <w:r w:rsidR="00D16F92">
        <w:t>topics such as</w:t>
      </w:r>
      <w:r>
        <w:t>:</w:t>
      </w:r>
      <w:r w:rsidR="00D16F92">
        <w:t xml:space="preserve"> </w:t>
      </w:r>
      <w:r w:rsidR="00820691">
        <w:t>h</w:t>
      </w:r>
      <w:r w:rsidR="00D16F92">
        <w:t xml:space="preserve">ow to touch, unlock and lock </w:t>
      </w:r>
      <w:r w:rsidR="00AF5C62">
        <w:t>a</w:t>
      </w:r>
      <w:r w:rsidR="00D16F92">
        <w:t xml:space="preserve"> tablet</w:t>
      </w:r>
      <w:r>
        <w:t xml:space="preserve">; </w:t>
      </w:r>
      <w:r w:rsidR="00D16F92">
        <w:t xml:space="preserve">how to connect to </w:t>
      </w:r>
      <w:r w:rsidR="00BE55B8">
        <w:t>Wi-Fi</w:t>
      </w:r>
      <w:r>
        <w:t xml:space="preserve">; what </w:t>
      </w:r>
      <w:r w:rsidR="00D16F92">
        <w:t xml:space="preserve">the </w:t>
      </w:r>
      <w:r w:rsidR="003866FD">
        <w:t>Internet</w:t>
      </w:r>
      <w:r>
        <w:t xml:space="preserve"> is</w:t>
      </w:r>
      <w:r w:rsidR="00D16F92">
        <w:t xml:space="preserve"> and how it works</w:t>
      </w:r>
      <w:r>
        <w:t>;</w:t>
      </w:r>
      <w:r w:rsidR="00D16F92">
        <w:t xml:space="preserve"> how to use </w:t>
      </w:r>
      <w:r w:rsidR="003866FD">
        <w:t>Internet</w:t>
      </w:r>
      <w:r w:rsidR="00D16F92">
        <w:t xml:space="preserve"> browsers and URLs</w:t>
      </w:r>
      <w:r>
        <w:t>;</w:t>
      </w:r>
      <w:r w:rsidR="00D16F92">
        <w:t xml:space="preserve"> and</w:t>
      </w:r>
      <w:r>
        <w:t xml:space="preserve"> how to find websites using </w:t>
      </w:r>
      <w:r w:rsidR="00AF5C62">
        <w:t>an</w:t>
      </w:r>
      <w:r w:rsidR="00D16F92">
        <w:t xml:space="preserve"> address bar.</w:t>
      </w:r>
      <w:r w:rsidR="00C41B4E">
        <w:t xml:space="preserve"> </w:t>
      </w:r>
      <w:r>
        <w:t>T</w:t>
      </w:r>
      <w:r w:rsidR="00C41B4E">
        <w:t>he second week</w:t>
      </w:r>
      <w:r>
        <w:t xml:space="preserve"> of</w:t>
      </w:r>
      <w:r w:rsidR="00C41B4E">
        <w:t xml:space="preserve"> HPL training focused on tablet</w:t>
      </w:r>
      <w:r>
        <w:t xml:space="preserve"> functionality,</w:t>
      </w:r>
      <w:r w:rsidR="00C41B4E">
        <w:t xml:space="preserve"> such as </w:t>
      </w:r>
      <w:r>
        <w:t xml:space="preserve">how to </w:t>
      </w:r>
      <w:r w:rsidR="00C41B4E">
        <w:t>manag</w:t>
      </w:r>
      <w:r>
        <w:t>e</w:t>
      </w:r>
      <w:r w:rsidR="00C41B4E">
        <w:t xml:space="preserve"> apps and storage</w:t>
      </w:r>
      <w:r w:rsidR="00394D83">
        <w:t xml:space="preserve"> on </w:t>
      </w:r>
      <w:r w:rsidR="00AF5C62">
        <w:t>a</w:t>
      </w:r>
      <w:r w:rsidR="00394D83">
        <w:t xml:space="preserve"> tablet</w:t>
      </w:r>
      <w:r w:rsidR="00C41B4E">
        <w:t xml:space="preserve">, </w:t>
      </w:r>
      <w:r>
        <w:t xml:space="preserve">and how to use a tablet’s </w:t>
      </w:r>
      <w:r w:rsidR="00C41B4E">
        <w:t xml:space="preserve">navigation features, settings and quick access controls. </w:t>
      </w:r>
      <w:r>
        <w:t xml:space="preserve">The </w:t>
      </w:r>
      <w:r w:rsidR="00C41B4E">
        <w:t>third week</w:t>
      </w:r>
      <w:r>
        <w:t xml:space="preserve"> of</w:t>
      </w:r>
      <w:r w:rsidR="00C41B4E">
        <w:t xml:space="preserve"> HPL training focused on </w:t>
      </w:r>
      <w:r w:rsidR="003866FD">
        <w:t>Internet</w:t>
      </w:r>
      <w:r w:rsidR="00C41B4E">
        <w:t xml:space="preserve"> privacy &amp; security</w:t>
      </w:r>
      <w:r>
        <w:t xml:space="preserve">, with an emphasis on </w:t>
      </w:r>
      <w:r w:rsidR="00C41B4E">
        <w:t xml:space="preserve">how to navigate websites </w:t>
      </w:r>
      <w:r w:rsidR="00AF5C62">
        <w:t>in</w:t>
      </w:r>
      <w:r w:rsidR="00C41B4E">
        <w:t xml:space="preserve"> incognito mode. </w:t>
      </w:r>
      <w:r>
        <w:t>T</w:t>
      </w:r>
      <w:r w:rsidR="00C41B4E">
        <w:t>he fourth week</w:t>
      </w:r>
      <w:r>
        <w:t xml:space="preserve"> of </w:t>
      </w:r>
      <w:r w:rsidR="00C41B4E">
        <w:t>HPL training co</w:t>
      </w:r>
      <w:r>
        <w:t xml:space="preserve">ntinued instruction on </w:t>
      </w:r>
      <w:r w:rsidR="003866FD">
        <w:t>Internet</w:t>
      </w:r>
      <w:r w:rsidR="00C41B4E">
        <w:t xml:space="preserve"> privacy &amp; security</w:t>
      </w:r>
      <w:r>
        <w:t xml:space="preserve">, focusing on </w:t>
      </w:r>
      <w:r w:rsidR="00C41B4E">
        <w:t>how to recognize and avoid viruses and malware, and how to identify phishing and scam calls and messages.</w:t>
      </w:r>
      <w:r w:rsidR="00650B68">
        <w:t xml:space="preserve"> </w:t>
      </w:r>
      <w:r>
        <w:t>A</w:t>
      </w:r>
      <w:r w:rsidR="00A446A9">
        <w:t>n overview</w:t>
      </w:r>
      <w:r>
        <w:t xml:space="preserve"> of the content covered in the four weeks of HPL </w:t>
      </w:r>
      <w:r w:rsidR="00AF5C62">
        <w:t xml:space="preserve">tablet </w:t>
      </w:r>
      <w:r>
        <w:t xml:space="preserve">training can be </w:t>
      </w:r>
      <w:r w:rsidRPr="00FA6828">
        <w:t>found in</w:t>
      </w:r>
      <w:r w:rsidR="00FA6828" w:rsidRPr="009242C2">
        <w:t xml:space="preserve"> Appendix A, Appendix B, Appendix C, and Appendix D</w:t>
      </w:r>
      <w:r w:rsidR="004106C2" w:rsidRPr="00FA6828">
        <w:t>.</w:t>
      </w:r>
      <w:r w:rsidR="00EC149F">
        <w:t xml:space="preserve"> </w:t>
      </w:r>
    </w:p>
    <w:p w14:paraId="2C838E8F" w14:textId="6D5C492F" w:rsidR="006B7D1D" w:rsidRDefault="00730473" w:rsidP="00FA6828">
      <w:r w:rsidRPr="009242C2">
        <w:t xml:space="preserve">For </w:t>
      </w:r>
      <w:r w:rsidR="00820691" w:rsidRPr="009242C2">
        <w:t xml:space="preserve">the </w:t>
      </w:r>
      <w:r w:rsidRPr="009242C2">
        <w:t>MUXL</w:t>
      </w:r>
      <w:r w:rsidRPr="00FA6828">
        <w:t xml:space="preserve"> </w:t>
      </w:r>
      <w:r w:rsidRPr="009242C2">
        <w:t>training</w:t>
      </w:r>
      <w:r w:rsidR="00820691" w:rsidRPr="009242C2">
        <w:t xml:space="preserve"> sessions</w:t>
      </w:r>
      <w:r w:rsidRPr="009242C2">
        <w:t>, there were two rounds of training</w:t>
      </w:r>
      <w:r w:rsidR="00AE22FC" w:rsidRPr="009242C2">
        <w:t xml:space="preserve">: </w:t>
      </w:r>
      <w:r w:rsidR="00A442AD" w:rsidRPr="009242C2">
        <w:t>T</w:t>
      </w:r>
      <w:r w:rsidR="00AE22FC" w:rsidRPr="009242C2">
        <w:t>he first occurred in Week 2 and the second in Week 5. All MUXL training sessions incorporated a peer-to-peer “buddy” approach where older adult learners were randomly paired, with the same pair working together in both Week 2 and Week 5.</w:t>
      </w:r>
      <w:r w:rsidR="00403D87" w:rsidRPr="009242C2">
        <w:t xml:space="preserve"> </w:t>
      </w:r>
      <w:r w:rsidR="00FA6828" w:rsidRPr="00FA6828">
        <w:t xml:space="preserve"> </w:t>
      </w:r>
      <w:r w:rsidR="00403D87" w:rsidRPr="00FA6828">
        <w:t>Fo</w:t>
      </w:r>
      <w:r w:rsidR="00403D87" w:rsidRPr="004E6A51">
        <w:t>r instance,</w:t>
      </w:r>
      <w:r w:rsidR="00AE22FC" w:rsidRPr="004E6A51">
        <w:t xml:space="preserve"> </w:t>
      </w:r>
      <w:r w:rsidR="00403D87" w:rsidRPr="004E6A51">
        <w:t>i</w:t>
      </w:r>
      <w:r w:rsidR="00AE22FC" w:rsidRPr="004E6A51">
        <w:t>n the first round of MUXL training sessions</w:t>
      </w:r>
      <w:r w:rsidR="009051DB" w:rsidRPr="004E6A51">
        <w:t>,</w:t>
      </w:r>
      <w:r w:rsidR="009051DB" w:rsidRPr="000A0FD1">
        <w:t xml:space="preserve"> </w:t>
      </w:r>
      <w:r w:rsidR="009051DB">
        <w:t>if p</w:t>
      </w:r>
      <w:r w:rsidR="009051DB" w:rsidRPr="000A0FD1">
        <w:t xml:space="preserve">erson </w:t>
      </w:r>
      <w:r w:rsidR="009051DB">
        <w:t>“</w:t>
      </w:r>
      <w:r w:rsidR="009051DB" w:rsidRPr="000A0FD1">
        <w:t>A</w:t>
      </w:r>
      <w:r w:rsidR="009051DB">
        <w:t xml:space="preserve">” </w:t>
      </w:r>
      <w:r w:rsidR="009051DB" w:rsidRPr="000A0FD1">
        <w:t>w</w:t>
      </w:r>
      <w:r w:rsidR="009051DB">
        <w:t>ere the older adult who completed</w:t>
      </w:r>
      <w:r w:rsidR="009051DB" w:rsidRPr="000A0FD1">
        <w:t xml:space="preserve"> tasks on the tablet, </w:t>
      </w:r>
      <w:r w:rsidR="009051DB">
        <w:t>then p</w:t>
      </w:r>
      <w:r w:rsidR="009051DB" w:rsidRPr="000A0FD1">
        <w:t xml:space="preserve">erson </w:t>
      </w:r>
      <w:r w:rsidR="009051DB">
        <w:t>“B” (their peer/buddy</w:t>
      </w:r>
      <w:r w:rsidR="009051DB" w:rsidRPr="000A0FD1">
        <w:t>) observed, helped</w:t>
      </w:r>
      <w:r w:rsidR="009051DB">
        <w:t>,</w:t>
      </w:r>
      <w:r w:rsidR="009051DB" w:rsidRPr="000A0FD1">
        <w:t xml:space="preserve"> and encouraged </w:t>
      </w:r>
      <w:r w:rsidR="009051DB">
        <w:t>person “A”</w:t>
      </w:r>
      <w:r w:rsidR="009051DB" w:rsidRPr="000A0FD1">
        <w:t xml:space="preserve">. </w:t>
      </w:r>
      <w:r w:rsidR="009051DB">
        <w:t xml:space="preserve">In the second MUXL round training session, </w:t>
      </w:r>
      <w:r w:rsidR="009051DB" w:rsidRPr="000A0FD1">
        <w:t>the</w:t>
      </w:r>
      <w:r w:rsidR="009051DB">
        <w:t>se</w:t>
      </w:r>
      <w:r w:rsidR="009051DB" w:rsidRPr="000A0FD1">
        <w:t xml:space="preserve"> roles were reversed</w:t>
      </w:r>
      <w:r w:rsidR="009051DB">
        <w:t xml:space="preserve">. This gave </w:t>
      </w:r>
      <w:r w:rsidR="009051DB" w:rsidRPr="000A0FD1">
        <w:t>both</w:t>
      </w:r>
      <w:r w:rsidR="009051DB">
        <w:t xml:space="preserve"> older adult</w:t>
      </w:r>
      <w:r w:rsidR="009051DB" w:rsidRPr="000A0FD1">
        <w:t xml:space="preserve"> </w:t>
      </w:r>
      <w:r w:rsidR="009051DB" w:rsidRPr="000A0FD1">
        <w:lastRenderedPageBreak/>
        <w:t xml:space="preserve">learners </w:t>
      </w:r>
      <w:r w:rsidR="009051DB">
        <w:t>an</w:t>
      </w:r>
      <w:r w:rsidR="009051DB" w:rsidRPr="000A0FD1">
        <w:t xml:space="preserve"> opportunity to practice completing tasks and </w:t>
      </w:r>
      <w:r w:rsidR="009051DB">
        <w:t>serve as a buddy during the MUXL training sessions.</w:t>
      </w:r>
      <w:r w:rsidR="009051DB" w:rsidRPr="00EC60D9">
        <w:t xml:space="preserve"> </w:t>
      </w:r>
      <w:r w:rsidR="00820691">
        <w:t>A list of possible ta</w:t>
      </w:r>
      <w:r w:rsidR="00F715CD">
        <w:t>sks w</w:t>
      </w:r>
      <w:r w:rsidR="00820691">
        <w:t>as presented</w:t>
      </w:r>
      <w:r w:rsidR="00F715CD">
        <w:t xml:space="preserve"> to older adult learners by the research team</w:t>
      </w:r>
      <w:r w:rsidR="00820691">
        <w:t xml:space="preserve"> </w:t>
      </w:r>
      <w:r w:rsidR="00873014">
        <w:t xml:space="preserve">at the beginning of each </w:t>
      </w:r>
      <w:r w:rsidR="00820691">
        <w:t xml:space="preserve">MUXL </w:t>
      </w:r>
      <w:r w:rsidR="00873014">
        <w:t xml:space="preserve">training </w:t>
      </w:r>
      <w:r w:rsidR="00820691">
        <w:t>session</w:t>
      </w:r>
      <w:r w:rsidR="00873014">
        <w:t>,</w:t>
      </w:r>
      <w:r w:rsidR="00820691">
        <w:t xml:space="preserve"> but the</w:t>
      </w:r>
      <w:r w:rsidR="00F715CD">
        <w:t xml:space="preserve"> older adult</w:t>
      </w:r>
      <w:r w:rsidR="00820691">
        <w:t xml:space="preserve">s themselves </w:t>
      </w:r>
      <w:r w:rsidR="00F715CD">
        <w:t xml:space="preserve">self-selected </w:t>
      </w:r>
      <w:r w:rsidR="00873014">
        <w:t>which</w:t>
      </w:r>
      <w:r w:rsidR="00820691">
        <w:t xml:space="preserve"> </w:t>
      </w:r>
      <w:r w:rsidR="00F715CD">
        <w:t>tasks to d</w:t>
      </w:r>
      <w:r w:rsidR="00873014">
        <w:t>o</w:t>
      </w:r>
      <w:r w:rsidR="00F715CD">
        <w:t>.</w:t>
      </w:r>
      <w:r w:rsidR="009051DB" w:rsidRPr="009051DB">
        <w:t xml:space="preserve"> </w:t>
      </w:r>
      <w:r w:rsidR="009051DB" w:rsidRPr="00FA6828">
        <w:t>See</w:t>
      </w:r>
      <w:r w:rsidR="00FA6828" w:rsidRPr="009242C2">
        <w:t xml:space="preserve"> Appendix E and Appendix F</w:t>
      </w:r>
      <w:r w:rsidR="009051DB" w:rsidRPr="00FA6828">
        <w:t xml:space="preserve"> for the MUXL training tasks presented to older lea</w:t>
      </w:r>
      <w:r w:rsidR="009051DB">
        <w:t>rners in each round.</w:t>
      </w:r>
    </w:p>
    <w:p w14:paraId="67F794A8" w14:textId="4253B959" w:rsidR="00F7155F" w:rsidRDefault="00F7155F" w:rsidP="00FA6828">
      <w:r w:rsidRPr="009242C2">
        <w:t>All training sessions were held at First Place, a CHH-managed senior housing building. The decision to host the training sessions at First Place was based on its central location, accessible facilities, and capacity to accommodate the MUXL vehicle for on-site training.</w:t>
      </w:r>
    </w:p>
    <w:p w14:paraId="4368FCEB" w14:textId="77777777" w:rsidR="00EC088D" w:rsidRPr="00F052DE" w:rsidRDefault="00EC088D" w:rsidP="00F122CD">
      <w:pPr>
        <w:pStyle w:val="Heading2"/>
        <w:spacing w:before="0"/>
      </w:pPr>
      <w:bookmarkStart w:id="157" w:name="_Toc198194682"/>
      <w:bookmarkStart w:id="158" w:name="_Toc200454048"/>
      <w:bookmarkStart w:id="159" w:name="_Toc201061531"/>
      <w:bookmarkStart w:id="160" w:name="_Toc201070747"/>
      <w:bookmarkStart w:id="161" w:name="_Toc201589043"/>
      <w:bookmarkStart w:id="162" w:name="_Toc203299317"/>
      <w:bookmarkStart w:id="163" w:name="_Toc206064768"/>
      <w:r w:rsidRPr="00F052DE">
        <w:t>Recruitment</w:t>
      </w:r>
      <w:bookmarkEnd w:id="157"/>
      <w:bookmarkEnd w:id="158"/>
      <w:bookmarkEnd w:id="159"/>
      <w:bookmarkEnd w:id="160"/>
      <w:bookmarkEnd w:id="161"/>
      <w:bookmarkEnd w:id="162"/>
      <w:bookmarkEnd w:id="163"/>
    </w:p>
    <w:p w14:paraId="2A73EB2C" w14:textId="5F731B86" w:rsidR="00F37BB0" w:rsidRDefault="00EC088D" w:rsidP="00D13E48">
      <w:r w:rsidRPr="00F052DE">
        <w:t xml:space="preserve">Participants </w:t>
      </w:r>
      <w:r w:rsidR="00940813">
        <w:t>recruited</w:t>
      </w:r>
      <w:r w:rsidRPr="00F052DE">
        <w:t xml:space="preserve"> for this </w:t>
      </w:r>
      <w:r w:rsidR="00940813">
        <w:t>study</w:t>
      </w:r>
      <w:r w:rsidRPr="00F052DE">
        <w:t xml:space="preserve"> were 18</w:t>
      </w:r>
      <w:r w:rsidR="00940813">
        <w:t xml:space="preserve"> CHH</w:t>
      </w:r>
      <w:r w:rsidRPr="00F052DE">
        <w:t xml:space="preserve"> older adults</w:t>
      </w:r>
      <w:r w:rsidR="00786C86">
        <w:rPr>
          <w:rStyle w:val="CommentReference"/>
        </w:rPr>
        <w:t>,</w:t>
      </w:r>
      <w:r w:rsidRPr="00F052DE">
        <w:t xml:space="preserve"> one HPL instructor, </w:t>
      </w:r>
      <w:r w:rsidR="007222C6">
        <w:t xml:space="preserve">and </w:t>
      </w:r>
      <w:r w:rsidR="00940813">
        <w:t>four administrators (two from</w:t>
      </w:r>
      <w:r w:rsidRPr="00F052DE">
        <w:t xml:space="preserve"> CHH and two </w:t>
      </w:r>
      <w:r w:rsidR="00940813">
        <w:t xml:space="preserve">from </w:t>
      </w:r>
      <w:r w:rsidRPr="00F052DE">
        <w:t>HPL</w:t>
      </w:r>
      <w:r w:rsidR="00940813">
        <w:t>)</w:t>
      </w:r>
      <w:r w:rsidRPr="00F052DE">
        <w:t xml:space="preserve">. </w:t>
      </w:r>
      <w:r w:rsidR="000648AE">
        <w:t>Older adult p</w:t>
      </w:r>
      <w:r w:rsidR="00975A57" w:rsidRPr="00975A57">
        <w:t xml:space="preserve">articipants </w:t>
      </w:r>
      <w:r w:rsidR="00975A57">
        <w:t>were</w:t>
      </w:r>
      <w:r w:rsidR="00975A57" w:rsidRPr="00975A57">
        <w:t xml:space="preserve"> recruited through posters placed in common areas of the social housing buildings where the study </w:t>
      </w:r>
      <w:r w:rsidR="00D90457">
        <w:t>took</w:t>
      </w:r>
      <w:r w:rsidR="00975A57" w:rsidRPr="00975A57">
        <w:t xml:space="preserve"> place. The posters include</w:t>
      </w:r>
      <w:r w:rsidR="005E4DD4">
        <w:t>d</w:t>
      </w:r>
      <w:r w:rsidR="00975A57" w:rsidRPr="00975A57">
        <w:t xml:space="preserve"> a phone number </w:t>
      </w:r>
      <w:r w:rsidR="00AF5C62">
        <w:t>that</w:t>
      </w:r>
      <w:r w:rsidR="00822358">
        <w:t xml:space="preserve"> </w:t>
      </w:r>
      <w:r w:rsidR="000648AE">
        <w:t xml:space="preserve">those interested in </w:t>
      </w:r>
      <w:r w:rsidR="00975A57" w:rsidRPr="00975A57">
        <w:t>participa</w:t>
      </w:r>
      <w:r w:rsidR="000648AE">
        <w:t>ting could</w:t>
      </w:r>
      <w:r w:rsidR="00975A57" w:rsidRPr="00975A57">
        <w:t xml:space="preserve"> </w:t>
      </w:r>
      <w:r w:rsidR="005E4DD4">
        <w:t>call</w:t>
      </w:r>
      <w:r w:rsidR="00975A57" w:rsidRPr="00975A57">
        <w:t xml:space="preserve"> to receive more information or express interest in participat</w:t>
      </w:r>
      <w:r w:rsidR="00C86561">
        <w:t>ion</w:t>
      </w:r>
      <w:r w:rsidR="000648AE">
        <w:t xml:space="preserve"> (</w:t>
      </w:r>
      <w:r w:rsidR="00B57537">
        <w:t>see</w:t>
      </w:r>
      <w:r w:rsidR="00F37BB0">
        <w:t xml:space="preserve"> Appendix G</w:t>
      </w:r>
      <w:r w:rsidR="000648AE">
        <w:t>)</w:t>
      </w:r>
      <w:r w:rsidR="00B57537" w:rsidRPr="004E3A8C">
        <w:t>.</w:t>
      </w:r>
      <w:r w:rsidR="00B57537" w:rsidRPr="00F052DE">
        <w:t xml:space="preserve"> </w:t>
      </w:r>
      <w:r w:rsidR="00975A57" w:rsidRPr="00975A57">
        <w:t xml:space="preserve">Additionally, </w:t>
      </w:r>
      <w:r w:rsidR="00C86561">
        <w:t xml:space="preserve">the </w:t>
      </w:r>
      <w:r w:rsidR="00B57537">
        <w:t xml:space="preserve">researcher </w:t>
      </w:r>
      <w:r w:rsidR="00975A57" w:rsidRPr="00975A57">
        <w:t>attend</w:t>
      </w:r>
      <w:r w:rsidR="00C86561">
        <w:t>ed</w:t>
      </w:r>
      <w:r w:rsidR="00975A57" w:rsidRPr="00975A57">
        <w:t xml:space="preserve"> community events at </w:t>
      </w:r>
      <w:r w:rsidR="000648AE">
        <w:t>CHH</w:t>
      </w:r>
      <w:r w:rsidR="00975A57" w:rsidRPr="00975A57">
        <w:t xml:space="preserve"> to </w:t>
      </w:r>
      <w:r w:rsidR="000648AE">
        <w:t>meet</w:t>
      </w:r>
      <w:r w:rsidR="00975A57" w:rsidRPr="00975A57">
        <w:t xml:space="preserve"> potential </w:t>
      </w:r>
      <w:r w:rsidR="007222C6">
        <w:t xml:space="preserve">older adult </w:t>
      </w:r>
      <w:r w:rsidR="00975A57" w:rsidRPr="00975A57">
        <w:t>participants</w:t>
      </w:r>
      <w:r w:rsidR="00C86561">
        <w:t>, provide information</w:t>
      </w:r>
      <w:r w:rsidR="000648AE">
        <w:t xml:space="preserve"> about the study,</w:t>
      </w:r>
      <w:r w:rsidR="00975A57" w:rsidRPr="00975A57">
        <w:t xml:space="preserve"> and answer questions in person.</w:t>
      </w:r>
      <w:r w:rsidR="008F73F3">
        <w:t xml:space="preserve"> </w:t>
      </w:r>
      <w:r w:rsidR="00B80B84">
        <w:t>T</w:t>
      </w:r>
      <w:r w:rsidR="00B80B84" w:rsidRPr="00E207BB">
        <w:t>here were no exclusion or inclusion criteria</w:t>
      </w:r>
      <w:r w:rsidR="00B80B84">
        <w:t xml:space="preserve"> for older adult participants</w:t>
      </w:r>
      <w:r w:rsidR="00B80B84" w:rsidRPr="00E207BB">
        <w:t xml:space="preserve"> beyond the study requirements (i.e., 65+ years of age, ability to speak English, and willingness to learn to use a tablet). </w:t>
      </w:r>
      <w:r w:rsidR="00F7155F" w:rsidRPr="009242C2">
        <w:t>Recruitment of older adult participants was conducted at other CHH properties other than First Place, such as Mohawk Gardens, with CHH providing free transportation to ensure seniors could attend the training without mobility or cost barriers.</w:t>
      </w:r>
    </w:p>
    <w:p w14:paraId="6C452173" w14:textId="6D35AC68" w:rsidR="00D13E48" w:rsidRDefault="000648AE" w:rsidP="00D13E48">
      <w:r>
        <w:t>R</w:t>
      </w:r>
      <w:r w:rsidR="00F76094" w:rsidRPr="00F76094">
        <w:t xml:space="preserve">ecruitment of the </w:t>
      </w:r>
      <w:r>
        <w:t xml:space="preserve">HPL </w:t>
      </w:r>
      <w:r w:rsidR="00F76094" w:rsidRPr="00F76094">
        <w:t>instructor and administrators from CHH and HPL</w:t>
      </w:r>
      <w:r>
        <w:t xml:space="preserve"> </w:t>
      </w:r>
      <w:r w:rsidR="00F76094" w:rsidRPr="00F76094">
        <w:t xml:space="preserve">occurred through </w:t>
      </w:r>
      <w:r w:rsidR="00E622AE">
        <w:t xml:space="preserve">previous </w:t>
      </w:r>
      <w:r w:rsidR="00E00E14">
        <w:t>meetings</w:t>
      </w:r>
      <w:r w:rsidR="003E03E1">
        <w:t xml:space="preserve"> where the study was discussed with HPL and CHH representatives.</w:t>
      </w:r>
      <w:r w:rsidR="00E622AE">
        <w:t xml:space="preserve"> </w:t>
      </w:r>
      <w:r w:rsidR="00D13E48" w:rsidRPr="009242C2">
        <w:t xml:space="preserve">During the planning phase of the study, </w:t>
      </w:r>
      <w:r w:rsidR="00F37BB0" w:rsidRPr="009242C2">
        <w:t>the researcher had</w:t>
      </w:r>
      <w:r w:rsidR="00D13E48" w:rsidRPr="009242C2">
        <w:t xml:space="preserve"> contact with CHH administrators regarding the project, and CHH administrators gave permission to </w:t>
      </w:r>
      <w:r w:rsidR="00D13E48" w:rsidRPr="009242C2">
        <w:lastRenderedPageBreak/>
        <w:t>conduct recruitment at CHH. They actively supported the process by granting access to older adult residents, allowing the setup of recruitment posters, and assisting with connecting potential participants to the study.</w:t>
      </w:r>
      <w:r w:rsidR="0055665E" w:rsidRPr="009242C2">
        <w:t xml:space="preserve"> HPL also played a pivotal role by providing the digital literacy training free of cost at CHH, ensuring that financial barriers did not prevent participation and supporting equitable access for all interested older adults.</w:t>
      </w:r>
    </w:p>
    <w:p w14:paraId="2C627719" w14:textId="5CE803D4" w:rsidR="00793AFD" w:rsidRDefault="009366DE" w:rsidP="00993D90">
      <w:r>
        <w:t>In terms of incentives, older adult participants</w:t>
      </w:r>
      <w:r w:rsidRPr="009366DE">
        <w:t xml:space="preserve"> received incentives </w:t>
      </w:r>
      <w:r w:rsidR="001135E7">
        <w:t>in a variety of ways</w:t>
      </w:r>
      <w:r w:rsidRPr="009366DE">
        <w:t>. Specifically, they received $1</w:t>
      </w:r>
      <w:r w:rsidR="00781A35">
        <w:t>5</w:t>
      </w:r>
      <w:r w:rsidRPr="009366DE">
        <w:t xml:space="preserve"> after completing each MUXL</w:t>
      </w:r>
      <w:r w:rsidR="00AF5C62">
        <w:t xml:space="preserve"> training</w:t>
      </w:r>
      <w:r w:rsidRPr="009366DE">
        <w:t xml:space="preserve"> </w:t>
      </w:r>
      <w:r w:rsidR="00AF5C62">
        <w:t xml:space="preserve">session and </w:t>
      </w:r>
      <w:r w:rsidRPr="009366DE">
        <w:t xml:space="preserve">$10 </w:t>
      </w:r>
      <w:r w:rsidR="00AF5C62">
        <w:t>for</w:t>
      </w:r>
      <w:r w:rsidRPr="009366DE">
        <w:t xml:space="preserve"> each interview session</w:t>
      </w:r>
      <w:r w:rsidR="001135E7">
        <w:t>.</w:t>
      </w:r>
      <w:r w:rsidR="000648AE">
        <w:t xml:space="preserve"> Importantly,</w:t>
      </w:r>
      <w:r w:rsidRPr="009366DE">
        <w:t xml:space="preserve"> </w:t>
      </w:r>
      <w:r w:rsidR="000648AE">
        <w:t>as a means of motivating older adults to participate in the study and take the training seriously</w:t>
      </w:r>
      <w:r w:rsidR="002E49FD">
        <w:t xml:space="preserve">, </w:t>
      </w:r>
      <w:r w:rsidRPr="009366DE">
        <w:t xml:space="preserve">older adult participants </w:t>
      </w:r>
      <w:r w:rsidR="002E49FD">
        <w:t>were provided with free Android</w:t>
      </w:r>
      <w:r w:rsidRPr="009366DE">
        <w:t xml:space="preserve"> tablet</w:t>
      </w:r>
      <w:r w:rsidR="002E49FD">
        <w:t>s</w:t>
      </w:r>
      <w:r w:rsidR="001135E7">
        <w:t xml:space="preserve"> they were able</w:t>
      </w:r>
      <w:r w:rsidRPr="009366DE">
        <w:t xml:space="preserve"> </w:t>
      </w:r>
      <w:r w:rsidR="002E49FD">
        <w:t>to keep</w:t>
      </w:r>
      <w:r w:rsidR="001135E7">
        <w:t xml:space="preserve"> after the study if they attended all training sessions. The tablets also came along</w:t>
      </w:r>
      <w:r w:rsidR="002E49FD">
        <w:t xml:space="preserve"> </w:t>
      </w:r>
      <w:r w:rsidRPr="009366DE">
        <w:t xml:space="preserve">with a prepaid </w:t>
      </w:r>
      <w:r w:rsidR="000648AE">
        <w:t xml:space="preserve">limited-term </w:t>
      </w:r>
      <w:r w:rsidRPr="009366DE">
        <w:t>plan for mobile data</w:t>
      </w:r>
      <w:r w:rsidR="001135E7">
        <w:t xml:space="preserve"> use</w:t>
      </w:r>
      <w:r w:rsidRPr="009366DE">
        <w:t xml:space="preserve">. </w:t>
      </w:r>
      <w:r w:rsidR="0012310C" w:rsidRPr="009242C2">
        <w:t xml:space="preserve">Although the original intention was to provide short-term </w:t>
      </w:r>
      <w:r w:rsidR="00F7155F" w:rsidRPr="009242C2">
        <w:t xml:space="preserve">mobile data </w:t>
      </w:r>
      <w:r w:rsidR="0012310C" w:rsidRPr="009242C2">
        <w:t>access during the training, th</w:t>
      </w:r>
      <w:r w:rsidR="00F7155F" w:rsidRPr="009242C2">
        <w:t>is</w:t>
      </w:r>
      <w:r w:rsidR="0012310C" w:rsidRPr="009242C2">
        <w:t xml:space="preserve"> was extended to give participants 12 months of free </w:t>
      </w:r>
      <w:r w:rsidR="00F7155F" w:rsidRPr="009242C2">
        <w:t xml:space="preserve">mobile data </w:t>
      </w:r>
      <w:r w:rsidR="0012310C" w:rsidRPr="009242C2">
        <w:t>access.</w:t>
      </w:r>
      <w:r w:rsidR="008117FB" w:rsidRPr="00F7155F">
        <w:t xml:space="preserve"> </w:t>
      </w:r>
      <w:r w:rsidR="0012310C" w:rsidRPr="009242C2">
        <w:t xml:space="preserve">This ensured that older adult learners could continue using their devices beyond the initial program period and have uninterrupted connectivity for the second round of training that occurred after this </w:t>
      </w:r>
      <w:r w:rsidR="008117FB" w:rsidRPr="009242C2">
        <w:t>project was completed</w:t>
      </w:r>
      <w:r w:rsidR="0012310C" w:rsidRPr="009242C2">
        <w:t>.</w:t>
      </w:r>
      <w:r w:rsidR="008117FB">
        <w:t xml:space="preserve"> </w:t>
      </w:r>
      <w:r w:rsidR="002E49FD">
        <w:t xml:space="preserve">The HPL </w:t>
      </w:r>
      <w:r>
        <w:t xml:space="preserve">instructor and </w:t>
      </w:r>
      <w:r w:rsidR="002E49FD">
        <w:t xml:space="preserve">CHH/HPL </w:t>
      </w:r>
      <w:r>
        <w:t xml:space="preserve">administrators received $10 for each interview completed. </w:t>
      </w:r>
      <w:r w:rsidRPr="009366DE">
        <w:t>These incentives were intended to recognize participants’ time and encourage continued involvement</w:t>
      </w:r>
      <w:r w:rsidR="001135E7">
        <w:t xml:space="preserve"> in the stud</w:t>
      </w:r>
      <w:r w:rsidR="001135E7" w:rsidRPr="00F7155F">
        <w:t>y</w:t>
      </w:r>
      <w:r w:rsidRPr="009242C2">
        <w:t>.</w:t>
      </w:r>
    </w:p>
    <w:p w14:paraId="3C8D2836" w14:textId="77777777" w:rsidR="00EC088D" w:rsidRDefault="00EC088D" w:rsidP="00F122CD">
      <w:pPr>
        <w:pStyle w:val="Heading2"/>
        <w:spacing w:before="0"/>
      </w:pPr>
      <w:bookmarkStart w:id="164" w:name="_Toc200454050"/>
      <w:bookmarkStart w:id="165" w:name="_Toc201061532"/>
      <w:bookmarkStart w:id="166" w:name="_Toc201070748"/>
      <w:bookmarkStart w:id="167" w:name="_Toc201589044"/>
      <w:bookmarkStart w:id="168" w:name="_Toc203299318"/>
      <w:bookmarkStart w:id="169" w:name="_Toc206064769"/>
      <w:r w:rsidRPr="00F052DE">
        <w:t>Data Collection</w:t>
      </w:r>
      <w:bookmarkEnd w:id="164"/>
      <w:bookmarkEnd w:id="165"/>
      <w:bookmarkEnd w:id="166"/>
      <w:bookmarkEnd w:id="167"/>
      <w:bookmarkEnd w:id="168"/>
      <w:bookmarkEnd w:id="169"/>
    </w:p>
    <w:p w14:paraId="49308E4A" w14:textId="5F450775" w:rsidR="00111ECD" w:rsidRDefault="00237F05" w:rsidP="00993D90">
      <w:r w:rsidRPr="00237F05">
        <w:t xml:space="preserve">Data collection </w:t>
      </w:r>
      <w:r w:rsidR="00856519">
        <w:t>involved</w:t>
      </w:r>
      <w:r w:rsidR="00856519" w:rsidRPr="00856519">
        <w:t xml:space="preserve">: i) </w:t>
      </w:r>
      <w:r w:rsidR="00856519">
        <w:t xml:space="preserve">administration of </w:t>
      </w:r>
      <w:r w:rsidR="00856519" w:rsidRPr="00856519">
        <w:t>pre- and post-</w:t>
      </w:r>
      <w:r w:rsidR="00856519">
        <w:t xml:space="preserve">training </w:t>
      </w:r>
      <w:r w:rsidR="00856519" w:rsidRPr="00856519">
        <w:t>questionnaires to older adult learners; ii) pre- and post-interviews</w:t>
      </w:r>
      <w:r w:rsidR="00856519">
        <w:t xml:space="preserve"> with</w:t>
      </w:r>
      <w:r w:rsidR="00856519" w:rsidRPr="00856519">
        <w:t xml:space="preserve"> older adult learners, </w:t>
      </w:r>
      <w:r w:rsidR="00856519">
        <w:t xml:space="preserve">HPL/CHH </w:t>
      </w:r>
      <w:r w:rsidR="00856519" w:rsidRPr="00856519">
        <w:t xml:space="preserve">administrators, and </w:t>
      </w:r>
      <w:r w:rsidR="005361A0">
        <w:t>an</w:t>
      </w:r>
      <w:r w:rsidR="00856519" w:rsidRPr="00856519">
        <w:t xml:space="preserve"> </w:t>
      </w:r>
      <w:r w:rsidR="00856519">
        <w:t xml:space="preserve">HPL </w:t>
      </w:r>
      <w:r w:rsidR="00856519" w:rsidRPr="00856519">
        <w:t>instructor; iii) observations of classroom and MUXL training sessions; and iv) the collection of biometric eye-tracking and skin conductance data of older adult learners during MUXL training sessions.</w:t>
      </w:r>
      <w:r w:rsidR="00ED2671">
        <w:t xml:space="preserve"> </w:t>
      </w:r>
    </w:p>
    <w:p w14:paraId="697DBDA9" w14:textId="77777777" w:rsidR="000F3978" w:rsidRDefault="000F3978" w:rsidP="009242C2">
      <w:pPr>
        <w:pStyle w:val="Heading3"/>
        <w:keepNext/>
        <w:keepLines/>
        <w:widowControl w:val="0"/>
      </w:pPr>
      <w:bookmarkStart w:id="170" w:name="_Toc203299319"/>
      <w:bookmarkStart w:id="171" w:name="_Toc206064770"/>
      <w:r>
        <w:lastRenderedPageBreak/>
        <w:t>Data Collection Schedule</w:t>
      </w:r>
      <w:bookmarkEnd w:id="170"/>
      <w:bookmarkEnd w:id="171"/>
    </w:p>
    <w:p w14:paraId="17E1DC15" w14:textId="7C7435F4" w:rsidR="000F3978" w:rsidRPr="00697FA0" w:rsidRDefault="000F3978" w:rsidP="009242C2">
      <w:pPr>
        <w:keepNext/>
        <w:keepLines/>
        <w:widowControl w:val="0"/>
        <w:rPr>
          <w:lang w:val="en"/>
        </w:rPr>
      </w:pPr>
      <w:r w:rsidRPr="009F40C5">
        <w:rPr>
          <w:lang w:val="en"/>
        </w:rPr>
        <w:t xml:space="preserve">Although the </w:t>
      </w:r>
      <w:r w:rsidR="00720494">
        <w:rPr>
          <w:lang w:val="en"/>
        </w:rPr>
        <w:t xml:space="preserve">classroom </w:t>
      </w:r>
      <w:r w:rsidRPr="009F40C5">
        <w:rPr>
          <w:lang w:val="en"/>
        </w:rPr>
        <w:t>digital literacy training spanned four weeks, data collection extended over six weeks to allow for pre- and post-</w:t>
      </w:r>
      <w:r>
        <w:rPr>
          <w:lang w:val="en"/>
        </w:rPr>
        <w:t xml:space="preserve">training </w:t>
      </w:r>
      <w:r w:rsidRPr="009F40C5">
        <w:rPr>
          <w:lang w:val="en"/>
        </w:rPr>
        <w:t xml:space="preserve">interviews, observations and biometric </w:t>
      </w:r>
      <w:r>
        <w:rPr>
          <w:lang w:val="en"/>
        </w:rPr>
        <w:t>data collection</w:t>
      </w:r>
      <w:r w:rsidR="00720494">
        <w:rPr>
          <w:lang w:val="en"/>
        </w:rPr>
        <w:t xml:space="preserve"> in the MUXL vehicle</w:t>
      </w:r>
      <w:r>
        <w:rPr>
          <w:lang w:val="en"/>
        </w:rPr>
        <w:t xml:space="preserve">. </w:t>
      </w:r>
      <w:r w:rsidRPr="009F40C5">
        <w:rPr>
          <w:lang w:val="en"/>
        </w:rPr>
        <w:t>The data collection process involved multiple components</w:t>
      </w:r>
      <w:r>
        <w:rPr>
          <w:lang w:val="en"/>
        </w:rPr>
        <w:t>. For example, p</w:t>
      </w:r>
      <w:r w:rsidRPr="009F40C5">
        <w:rPr>
          <w:lang w:val="en"/>
        </w:rPr>
        <w:t xml:space="preserve">re- and </w:t>
      </w:r>
      <w:r>
        <w:rPr>
          <w:lang w:val="en"/>
        </w:rPr>
        <w:t>p</w:t>
      </w:r>
      <w:r w:rsidRPr="009F40C5">
        <w:rPr>
          <w:lang w:val="en"/>
        </w:rPr>
        <w:t>ost-</w:t>
      </w:r>
      <w:r>
        <w:rPr>
          <w:lang w:val="en"/>
        </w:rPr>
        <w:t>i</w:t>
      </w:r>
      <w:r w:rsidRPr="009F40C5">
        <w:rPr>
          <w:lang w:val="en"/>
        </w:rPr>
        <w:t>nterviews</w:t>
      </w:r>
      <w:r w:rsidR="00720494">
        <w:rPr>
          <w:lang w:val="en"/>
        </w:rPr>
        <w:t xml:space="preserve"> were</w:t>
      </w:r>
      <w:r w:rsidRPr="009F40C5">
        <w:rPr>
          <w:lang w:val="en"/>
        </w:rPr>
        <w:t xml:space="preserve"> </w:t>
      </w:r>
      <w:r>
        <w:rPr>
          <w:lang w:val="en"/>
        </w:rPr>
        <w:t>c</w:t>
      </w:r>
      <w:r w:rsidRPr="009F40C5">
        <w:rPr>
          <w:lang w:val="en"/>
        </w:rPr>
        <w:t>onducted with 18 older adult learners (aged 65+), one HPL instructor and</w:t>
      </w:r>
      <w:r w:rsidR="00720494">
        <w:rPr>
          <w:lang w:val="en"/>
        </w:rPr>
        <w:t xml:space="preserve"> four</w:t>
      </w:r>
      <w:r w:rsidRPr="009F40C5">
        <w:rPr>
          <w:lang w:val="en"/>
        </w:rPr>
        <w:t xml:space="preserve"> administrators from HPL and CHH. These interviews explored </w:t>
      </w:r>
      <w:r w:rsidR="00CB7EF1">
        <w:rPr>
          <w:lang w:val="en"/>
        </w:rPr>
        <w:t>older adult learner’s</w:t>
      </w:r>
      <w:r w:rsidRPr="009F40C5">
        <w:rPr>
          <w:lang w:val="en"/>
        </w:rPr>
        <w:t xml:space="preserve"> baseline digital literacy, expectations, and experiences following the training </w:t>
      </w:r>
      <w:r w:rsidRPr="00B52D30">
        <w:rPr>
          <w:lang w:val="en"/>
        </w:rPr>
        <w:t>(</w:t>
      </w:r>
      <w:r w:rsidR="00720494" w:rsidRPr="00B52D30">
        <w:rPr>
          <w:lang w:val="en"/>
        </w:rPr>
        <w:t>s</w:t>
      </w:r>
      <w:r w:rsidRPr="00B52D30">
        <w:rPr>
          <w:lang w:val="en"/>
        </w:rPr>
        <w:t>ee</w:t>
      </w:r>
      <w:r w:rsidR="004F5075" w:rsidRPr="00B52D30">
        <w:rPr>
          <w:lang w:val="en"/>
        </w:rPr>
        <w:t>:</w:t>
      </w:r>
      <w:r w:rsidR="00B52D30" w:rsidRPr="009242C2">
        <w:rPr>
          <w:lang w:val="en"/>
        </w:rPr>
        <w:t xml:space="preserve"> Appendix H, Appendix I, Appendix J and Appendix K</w:t>
      </w:r>
      <w:r w:rsidRPr="00B52D30">
        <w:rPr>
          <w:lang w:val="en"/>
        </w:rPr>
        <w:t>)</w:t>
      </w:r>
      <w:r>
        <w:rPr>
          <w:lang w:val="en"/>
        </w:rPr>
        <w:t xml:space="preserve">. </w:t>
      </w:r>
      <w:r w:rsidR="00B503CC">
        <w:rPr>
          <w:lang w:val="en"/>
        </w:rPr>
        <w:fldChar w:fldCharType="begin"/>
      </w:r>
      <w:r w:rsidR="00B503CC">
        <w:rPr>
          <w:lang w:val="en"/>
        </w:rPr>
        <w:instrText xml:space="preserve"> REF _Ref203215558 \h </w:instrText>
      </w:r>
      <w:r w:rsidR="00B503CC">
        <w:rPr>
          <w:lang w:val="en"/>
        </w:rPr>
      </w:r>
      <w:r w:rsidR="00B503CC">
        <w:rPr>
          <w:lang w:val="en"/>
        </w:rPr>
        <w:fldChar w:fldCharType="separate"/>
      </w:r>
      <w:r w:rsidR="005F3D00">
        <w:t xml:space="preserve">Table </w:t>
      </w:r>
      <w:r w:rsidR="005F3D00">
        <w:rPr>
          <w:noProof/>
        </w:rPr>
        <w:t>1</w:t>
      </w:r>
      <w:r w:rsidR="00B503CC">
        <w:rPr>
          <w:lang w:val="en"/>
        </w:rPr>
        <w:fldChar w:fldCharType="end"/>
      </w:r>
      <w:r w:rsidR="00B87034">
        <w:rPr>
          <w:lang w:val="en"/>
        </w:rPr>
        <w:t xml:space="preserve"> </w:t>
      </w:r>
      <w:r w:rsidRPr="009F40C5">
        <w:rPr>
          <w:lang w:val="en"/>
        </w:rPr>
        <w:t>below summarizes the activities for each week of the six-week data collection period.</w:t>
      </w:r>
    </w:p>
    <w:p w14:paraId="217DEB1C" w14:textId="5A6D352D" w:rsidR="00B503CC" w:rsidRDefault="00B503CC" w:rsidP="00DF0072">
      <w:pPr>
        <w:pStyle w:val="Caption"/>
        <w:keepNext/>
        <w:keepLines/>
        <w:widowControl w:val="0"/>
      </w:pPr>
      <w:bookmarkStart w:id="172" w:name="_Ref203215558"/>
      <w:bookmarkStart w:id="173" w:name="_Toc203215776"/>
      <w:bookmarkStart w:id="174" w:name="_Ref203375270"/>
      <w:bookmarkStart w:id="175" w:name="_Toc206064836"/>
      <w:r>
        <w:t xml:space="preserve">Table </w:t>
      </w:r>
      <w:r>
        <w:fldChar w:fldCharType="begin"/>
      </w:r>
      <w:r>
        <w:instrText xml:space="preserve"> SEQ Table \* ARABIC </w:instrText>
      </w:r>
      <w:r>
        <w:fldChar w:fldCharType="separate"/>
      </w:r>
      <w:r w:rsidR="005F3D00">
        <w:rPr>
          <w:noProof/>
        </w:rPr>
        <w:t>1</w:t>
      </w:r>
      <w:r>
        <w:fldChar w:fldCharType="end"/>
      </w:r>
      <w:bookmarkEnd w:id="172"/>
      <w:r>
        <w:t xml:space="preserve">: </w:t>
      </w:r>
      <w:r w:rsidRPr="00152609">
        <w:t>Overview of Data Collection Activities</w:t>
      </w:r>
      <w:bookmarkEnd w:id="173"/>
      <w:bookmarkEnd w:id="174"/>
      <w:bookmarkEnd w:id="175"/>
    </w:p>
    <w:tbl>
      <w:tblPr>
        <w:tblStyle w:val="TableGrid"/>
        <w:tblpPr w:leftFromText="180" w:rightFromText="180" w:vertAnchor="text" w:horzAnchor="margin" w:tblpY="-70"/>
        <w:tblW w:w="8974" w:type="dxa"/>
        <w:tblBorders>
          <w:left w:val="none" w:sz="0" w:space="0" w:color="auto"/>
          <w:right w:val="none" w:sz="0" w:space="0" w:color="auto"/>
          <w:insideV w:val="none" w:sz="0" w:space="0" w:color="auto"/>
        </w:tblBorders>
        <w:tblLook w:val="04A0" w:firstRow="1" w:lastRow="0" w:firstColumn="1" w:lastColumn="0" w:noHBand="0" w:noVBand="1"/>
      </w:tblPr>
      <w:tblGrid>
        <w:gridCol w:w="915"/>
        <w:gridCol w:w="8059"/>
      </w:tblGrid>
      <w:tr w:rsidR="0090433E" w:rsidRPr="00F052DE" w14:paraId="0767F878" w14:textId="77777777" w:rsidTr="00B21DDD">
        <w:trPr>
          <w:trHeight w:val="237"/>
        </w:trPr>
        <w:tc>
          <w:tcPr>
            <w:tcW w:w="915" w:type="dxa"/>
            <w:tcBorders>
              <w:bottom w:val="single" w:sz="4" w:space="0" w:color="auto"/>
            </w:tcBorders>
            <w:shd w:val="clear" w:color="auto" w:fill="E1EBF7" w:themeFill="text2" w:themeFillTint="1A"/>
          </w:tcPr>
          <w:p w14:paraId="6D885174" w14:textId="77777777" w:rsidR="000F3978" w:rsidRPr="00DF0072" w:rsidRDefault="000F3978" w:rsidP="00B21DDD">
            <w:pPr>
              <w:pStyle w:val="BodyText"/>
              <w:keepNext/>
              <w:keepLines/>
              <w:ind w:left="0"/>
              <w:rPr>
                <w:b/>
                <w:bCs/>
              </w:rPr>
            </w:pPr>
            <w:r w:rsidRPr="00DF0072">
              <w:rPr>
                <w:b/>
                <w:bCs/>
              </w:rPr>
              <w:t>Week</w:t>
            </w:r>
          </w:p>
        </w:tc>
        <w:tc>
          <w:tcPr>
            <w:tcW w:w="8059" w:type="dxa"/>
            <w:tcBorders>
              <w:bottom w:val="single" w:sz="4" w:space="0" w:color="auto"/>
            </w:tcBorders>
            <w:shd w:val="clear" w:color="auto" w:fill="E1EBF7" w:themeFill="text2" w:themeFillTint="1A"/>
          </w:tcPr>
          <w:p w14:paraId="39CD2ABE" w14:textId="77777777" w:rsidR="000F3978" w:rsidRPr="00DF0072" w:rsidRDefault="000F3978" w:rsidP="00B21DDD">
            <w:pPr>
              <w:pStyle w:val="BodyText"/>
              <w:keepNext/>
              <w:keepLines/>
              <w:rPr>
                <w:b/>
                <w:bCs/>
              </w:rPr>
            </w:pPr>
            <w:r w:rsidRPr="00DF0072">
              <w:rPr>
                <w:b/>
                <w:bCs/>
              </w:rPr>
              <w:t>Activity</w:t>
            </w:r>
          </w:p>
          <w:p w14:paraId="21A9BA97" w14:textId="77777777" w:rsidR="001D4196" w:rsidRPr="00DF0072" w:rsidRDefault="001D4196" w:rsidP="00B21DDD">
            <w:pPr>
              <w:pStyle w:val="BodyText"/>
              <w:keepNext/>
              <w:keepLines/>
              <w:rPr>
                <w:b/>
                <w:bCs/>
              </w:rPr>
            </w:pPr>
          </w:p>
        </w:tc>
      </w:tr>
      <w:tr w:rsidR="000F3978" w:rsidRPr="00F052DE" w14:paraId="1923DD0F" w14:textId="77777777" w:rsidTr="00B21DDD">
        <w:trPr>
          <w:trHeight w:val="1195"/>
        </w:trPr>
        <w:tc>
          <w:tcPr>
            <w:tcW w:w="915" w:type="dxa"/>
            <w:tcBorders>
              <w:bottom w:val="single" w:sz="4" w:space="0" w:color="auto"/>
            </w:tcBorders>
          </w:tcPr>
          <w:p w14:paraId="3AB3BD41" w14:textId="6F30D388" w:rsidR="000F3978" w:rsidRPr="000E1323" w:rsidRDefault="000F3978" w:rsidP="00B21DDD">
            <w:pPr>
              <w:pStyle w:val="BodyText"/>
              <w:keepNext/>
              <w:keepLines/>
            </w:pPr>
            <w:r w:rsidRPr="000E1323">
              <w:t>1</w:t>
            </w:r>
          </w:p>
        </w:tc>
        <w:tc>
          <w:tcPr>
            <w:tcW w:w="8059" w:type="dxa"/>
            <w:tcBorders>
              <w:bottom w:val="single" w:sz="4" w:space="0" w:color="auto"/>
            </w:tcBorders>
          </w:tcPr>
          <w:p w14:paraId="1C704028" w14:textId="2F45EBC0" w:rsidR="000F3978" w:rsidRPr="00F052DE" w:rsidRDefault="000F3978" w:rsidP="00B21DDD">
            <w:pPr>
              <w:pStyle w:val="BodyText"/>
              <w:keepNext/>
              <w:keepLines/>
            </w:pPr>
            <w:r w:rsidRPr="000E1323">
              <w:t>Pre-</w:t>
            </w:r>
            <w:r>
              <w:t xml:space="preserve">Training </w:t>
            </w:r>
            <w:r w:rsidRPr="000E1323">
              <w:t xml:space="preserve">Interviews </w:t>
            </w:r>
            <w:r>
              <w:t xml:space="preserve">and </w:t>
            </w:r>
            <w:r w:rsidRPr="000E1323">
              <w:t>Questionnaire</w:t>
            </w:r>
            <w:r>
              <w:t>s</w:t>
            </w:r>
          </w:p>
          <w:p w14:paraId="1959F455" w14:textId="7C59934F" w:rsidR="000F3978" w:rsidRPr="00F052DE" w:rsidRDefault="000F3978" w:rsidP="00B21DDD">
            <w:pPr>
              <w:pStyle w:val="BodyText"/>
              <w:keepNext/>
              <w:keepLines/>
              <w:numPr>
                <w:ilvl w:val="0"/>
                <w:numId w:val="7"/>
              </w:numPr>
            </w:pPr>
            <w:r w:rsidRPr="00F052DE">
              <w:t>Conducted pre-</w:t>
            </w:r>
            <w:r>
              <w:t xml:space="preserve">training </w:t>
            </w:r>
            <w:r w:rsidRPr="00F052DE">
              <w:t>interviews with</w:t>
            </w:r>
            <w:r>
              <w:t xml:space="preserve"> </w:t>
            </w:r>
            <w:r w:rsidR="00E15F86">
              <w:t>one</w:t>
            </w:r>
            <w:r>
              <w:t xml:space="preserve"> instructor, </w:t>
            </w:r>
            <w:r w:rsidR="00E15F86">
              <w:t>four</w:t>
            </w:r>
            <w:r>
              <w:t xml:space="preserve"> administrators, &amp; 18 older adult learners</w:t>
            </w:r>
          </w:p>
          <w:p w14:paraId="1F2F328D" w14:textId="77777777" w:rsidR="000F3978" w:rsidRDefault="000F3978" w:rsidP="00B21DDD">
            <w:pPr>
              <w:pStyle w:val="BodyText"/>
              <w:keepNext/>
              <w:keepLines/>
              <w:numPr>
                <w:ilvl w:val="0"/>
                <w:numId w:val="7"/>
              </w:numPr>
            </w:pPr>
            <w:r>
              <w:t>Administered the CPQ-12 and ATTQ</w:t>
            </w:r>
            <w:r w:rsidRPr="00F052DE">
              <w:t xml:space="preserve"> questionnaire</w:t>
            </w:r>
            <w:r>
              <w:t>s</w:t>
            </w:r>
            <w:r w:rsidRPr="00F052DE">
              <w:t xml:space="preserve"> </w:t>
            </w:r>
            <w:r>
              <w:t>to 18</w:t>
            </w:r>
            <w:r w:rsidRPr="00F052DE">
              <w:t xml:space="preserve"> older adul</w:t>
            </w:r>
            <w:r>
              <w:t>t</w:t>
            </w:r>
            <w:r w:rsidRPr="00F052DE">
              <w:t>s</w:t>
            </w:r>
          </w:p>
          <w:p w14:paraId="2AFF2464" w14:textId="77777777" w:rsidR="00AC5E32" w:rsidRPr="00697FA0" w:rsidRDefault="00AC5E32" w:rsidP="00B21DDD">
            <w:pPr>
              <w:pStyle w:val="BodyText"/>
              <w:keepNext/>
              <w:keepLines/>
            </w:pPr>
          </w:p>
        </w:tc>
      </w:tr>
      <w:tr w:rsidR="000F3978" w:rsidRPr="00F052DE" w14:paraId="19E59630" w14:textId="77777777" w:rsidTr="00B21DDD">
        <w:trPr>
          <w:trHeight w:val="954"/>
        </w:trPr>
        <w:tc>
          <w:tcPr>
            <w:tcW w:w="915" w:type="dxa"/>
            <w:tcBorders>
              <w:top w:val="single" w:sz="4" w:space="0" w:color="auto"/>
              <w:bottom w:val="single" w:sz="4" w:space="0" w:color="auto"/>
            </w:tcBorders>
          </w:tcPr>
          <w:p w14:paraId="0FE43BEE" w14:textId="35BFB55E" w:rsidR="000F3978" w:rsidRPr="000E1323" w:rsidRDefault="000F3978" w:rsidP="00B21DDD">
            <w:pPr>
              <w:pStyle w:val="BodyText"/>
              <w:keepNext/>
              <w:keepLines/>
            </w:pPr>
            <w:r w:rsidRPr="000E1323">
              <w:t>2</w:t>
            </w:r>
          </w:p>
        </w:tc>
        <w:tc>
          <w:tcPr>
            <w:tcW w:w="8059" w:type="dxa"/>
            <w:tcBorders>
              <w:top w:val="single" w:sz="4" w:space="0" w:color="auto"/>
              <w:bottom w:val="single" w:sz="4" w:space="0" w:color="auto"/>
            </w:tcBorders>
          </w:tcPr>
          <w:p w14:paraId="41DBC4C5" w14:textId="3A484F55" w:rsidR="000F3978" w:rsidRPr="000E1323" w:rsidRDefault="000F3978" w:rsidP="00B21DDD">
            <w:pPr>
              <w:pStyle w:val="BodyText"/>
              <w:keepNext/>
              <w:keepLines/>
            </w:pPr>
            <w:r w:rsidRPr="000E1323">
              <w:t>Observations of Training and</w:t>
            </w:r>
            <w:r>
              <w:t xml:space="preserve"> MUXL</w:t>
            </w:r>
            <w:r w:rsidRPr="000E1323">
              <w:t xml:space="preserve"> Biometric Data</w:t>
            </w:r>
            <w:r>
              <w:t xml:space="preserve"> Collection</w:t>
            </w:r>
          </w:p>
          <w:p w14:paraId="271892F5" w14:textId="77777777" w:rsidR="000F3978" w:rsidRPr="00F052DE" w:rsidRDefault="000F3978" w:rsidP="00B21DDD">
            <w:pPr>
              <w:pStyle w:val="BodyText"/>
              <w:keepNext/>
              <w:keepLines/>
              <w:numPr>
                <w:ilvl w:val="0"/>
                <w:numId w:val="8"/>
              </w:numPr>
            </w:pPr>
            <w:r w:rsidRPr="00F052DE">
              <w:t xml:space="preserve">Observed older adult learners during </w:t>
            </w:r>
            <w:r>
              <w:t>HPL</w:t>
            </w:r>
            <w:r w:rsidRPr="00F052DE">
              <w:t xml:space="preserve"> </w:t>
            </w:r>
            <w:r>
              <w:t>T</w:t>
            </w:r>
            <w:r w:rsidRPr="00F052DE">
              <w:t xml:space="preserve">raining </w:t>
            </w:r>
            <w:r>
              <w:t>S</w:t>
            </w:r>
            <w:r w:rsidRPr="00F052DE">
              <w:t>ession #</w:t>
            </w:r>
            <w:r>
              <w:t>1</w:t>
            </w:r>
          </w:p>
          <w:p w14:paraId="11829186" w14:textId="77777777" w:rsidR="000F3978" w:rsidRDefault="000F3978" w:rsidP="00B21DDD">
            <w:pPr>
              <w:pStyle w:val="BodyText"/>
              <w:keepNext/>
              <w:keepLines/>
              <w:numPr>
                <w:ilvl w:val="0"/>
                <w:numId w:val="8"/>
              </w:numPr>
            </w:pPr>
            <w:r w:rsidRPr="00F052DE">
              <w:t xml:space="preserve">Carried out </w:t>
            </w:r>
            <w:r w:rsidR="00A311A7">
              <w:t>nine</w:t>
            </w:r>
            <w:r>
              <w:t xml:space="preserve"> MUXL</w:t>
            </w:r>
            <w:r w:rsidRPr="00F052DE">
              <w:t xml:space="preserve"> </w:t>
            </w:r>
            <w:r>
              <w:t xml:space="preserve">training </w:t>
            </w:r>
            <w:r w:rsidRPr="00F052DE">
              <w:t xml:space="preserve">sessions </w:t>
            </w:r>
            <w:r>
              <w:t xml:space="preserve">(Round </w:t>
            </w:r>
            <w:r w:rsidRPr="00F052DE">
              <w:t>#1</w:t>
            </w:r>
            <w:r>
              <w:t>)</w:t>
            </w:r>
          </w:p>
          <w:p w14:paraId="74CA8F3A" w14:textId="229094C6" w:rsidR="00AC5E32" w:rsidRPr="00F052DE" w:rsidRDefault="00AC5E32" w:rsidP="00B21DDD">
            <w:pPr>
              <w:pStyle w:val="BodyText"/>
              <w:keepNext/>
              <w:keepLines/>
            </w:pPr>
          </w:p>
        </w:tc>
      </w:tr>
      <w:tr w:rsidR="000F3978" w:rsidRPr="00F052DE" w14:paraId="0AD5BCAE" w14:textId="77777777" w:rsidTr="00B21DDD">
        <w:trPr>
          <w:trHeight w:val="622"/>
        </w:trPr>
        <w:tc>
          <w:tcPr>
            <w:tcW w:w="915" w:type="dxa"/>
            <w:tcBorders>
              <w:top w:val="single" w:sz="4" w:space="0" w:color="auto"/>
              <w:bottom w:val="single" w:sz="4" w:space="0" w:color="auto"/>
            </w:tcBorders>
          </w:tcPr>
          <w:p w14:paraId="17BF7B7E" w14:textId="77777777" w:rsidR="000F3978" w:rsidRPr="000E1323" w:rsidRDefault="000F3978" w:rsidP="00B21DDD">
            <w:pPr>
              <w:pStyle w:val="BodyText"/>
              <w:keepNext/>
              <w:keepLines/>
            </w:pPr>
            <w:r w:rsidRPr="000E1323">
              <w:t>3</w:t>
            </w:r>
          </w:p>
        </w:tc>
        <w:tc>
          <w:tcPr>
            <w:tcW w:w="8059" w:type="dxa"/>
            <w:tcBorders>
              <w:top w:val="single" w:sz="4" w:space="0" w:color="auto"/>
              <w:bottom w:val="single" w:sz="4" w:space="0" w:color="auto"/>
            </w:tcBorders>
          </w:tcPr>
          <w:p w14:paraId="27F15243" w14:textId="77777777" w:rsidR="000F3978" w:rsidRPr="000E1323" w:rsidRDefault="000F3978" w:rsidP="00B21DDD">
            <w:pPr>
              <w:pStyle w:val="BodyText"/>
              <w:keepNext/>
              <w:keepLines/>
            </w:pPr>
            <w:r w:rsidRPr="000E1323">
              <w:t>Observations of Training</w:t>
            </w:r>
          </w:p>
          <w:p w14:paraId="28A680E9" w14:textId="77777777" w:rsidR="000F3978" w:rsidRDefault="000F3978" w:rsidP="00B21DDD">
            <w:pPr>
              <w:pStyle w:val="BodyText"/>
              <w:keepNext/>
              <w:keepLines/>
              <w:numPr>
                <w:ilvl w:val="0"/>
                <w:numId w:val="9"/>
              </w:numPr>
            </w:pPr>
            <w:r w:rsidRPr="00F052DE">
              <w:t>Observed older adult</w:t>
            </w:r>
            <w:r>
              <w:t xml:space="preserve"> learner</w:t>
            </w:r>
            <w:r w:rsidRPr="00F052DE">
              <w:t xml:space="preserve">s during </w:t>
            </w:r>
            <w:r>
              <w:t>HPL T</w:t>
            </w:r>
            <w:r w:rsidRPr="00F052DE">
              <w:t xml:space="preserve">raining </w:t>
            </w:r>
            <w:r>
              <w:t>S</w:t>
            </w:r>
            <w:r w:rsidRPr="00F052DE">
              <w:t>ession #</w:t>
            </w:r>
            <w:r>
              <w:t>2</w:t>
            </w:r>
          </w:p>
          <w:p w14:paraId="6FEDA4BC" w14:textId="77777777" w:rsidR="00AC5E32" w:rsidRPr="00F052DE" w:rsidRDefault="00AC5E32" w:rsidP="00B21DDD">
            <w:pPr>
              <w:pStyle w:val="BodyText"/>
              <w:keepNext/>
              <w:keepLines/>
            </w:pPr>
          </w:p>
        </w:tc>
      </w:tr>
      <w:tr w:rsidR="000F3978" w:rsidRPr="00F052DE" w14:paraId="773F0F60" w14:textId="77777777" w:rsidTr="00B21DDD">
        <w:trPr>
          <w:trHeight w:val="666"/>
        </w:trPr>
        <w:tc>
          <w:tcPr>
            <w:tcW w:w="915" w:type="dxa"/>
            <w:tcBorders>
              <w:top w:val="single" w:sz="4" w:space="0" w:color="auto"/>
              <w:bottom w:val="single" w:sz="4" w:space="0" w:color="auto"/>
            </w:tcBorders>
          </w:tcPr>
          <w:p w14:paraId="44B426C4" w14:textId="77777777" w:rsidR="000F3978" w:rsidRPr="000E1323" w:rsidRDefault="000F3978" w:rsidP="00B21DDD">
            <w:pPr>
              <w:pStyle w:val="BodyText"/>
              <w:keepNext/>
              <w:keepLines/>
            </w:pPr>
            <w:r w:rsidRPr="000E1323">
              <w:t>4</w:t>
            </w:r>
          </w:p>
        </w:tc>
        <w:tc>
          <w:tcPr>
            <w:tcW w:w="8059" w:type="dxa"/>
            <w:tcBorders>
              <w:top w:val="single" w:sz="4" w:space="0" w:color="auto"/>
              <w:bottom w:val="single" w:sz="4" w:space="0" w:color="auto"/>
            </w:tcBorders>
          </w:tcPr>
          <w:p w14:paraId="4E4018F3" w14:textId="77777777" w:rsidR="000F3978" w:rsidRPr="000E1323" w:rsidRDefault="000F3978" w:rsidP="00B21DDD">
            <w:pPr>
              <w:pStyle w:val="BodyText"/>
              <w:keepNext/>
              <w:keepLines/>
            </w:pPr>
            <w:r w:rsidRPr="000E1323">
              <w:t>Observations of Training</w:t>
            </w:r>
          </w:p>
          <w:p w14:paraId="66A73EEE" w14:textId="77777777" w:rsidR="000F3978" w:rsidRDefault="000F3978" w:rsidP="00B21DDD">
            <w:pPr>
              <w:pStyle w:val="BodyText"/>
              <w:keepNext/>
              <w:keepLines/>
              <w:numPr>
                <w:ilvl w:val="0"/>
                <w:numId w:val="10"/>
              </w:numPr>
            </w:pPr>
            <w:r w:rsidRPr="00F052DE">
              <w:t>Observed older adult</w:t>
            </w:r>
            <w:r>
              <w:t xml:space="preserve"> learners</w:t>
            </w:r>
            <w:r w:rsidRPr="00F052DE">
              <w:t xml:space="preserve"> during </w:t>
            </w:r>
            <w:r>
              <w:t>HPL Training Session #3</w:t>
            </w:r>
          </w:p>
          <w:p w14:paraId="0C0A03C3" w14:textId="77777777" w:rsidR="00AC5E32" w:rsidRPr="00701C43" w:rsidRDefault="00AC5E32" w:rsidP="00B21DDD">
            <w:pPr>
              <w:pStyle w:val="BodyText"/>
              <w:keepNext/>
              <w:keepLines/>
            </w:pPr>
          </w:p>
        </w:tc>
      </w:tr>
      <w:tr w:rsidR="000F3978" w:rsidRPr="00F052DE" w14:paraId="66CBE735" w14:textId="77777777" w:rsidTr="00B21DDD">
        <w:trPr>
          <w:trHeight w:val="954"/>
        </w:trPr>
        <w:tc>
          <w:tcPr>
            <w:tcW w:w="915" w:type="dxa"/>
            <w:tcBorders>
              <w:top w:val="single" w:sz="4" w:space="0" w:color="auto"/>
              <w:bottom w:val="single" w:sz="4" w:space="0" w:color="auto"/>
            </w:tcBorders>
          </w:tcPr>
          <w:p w14:paraId="493DD747" w14:textId="77777777" w:rsidR="000F3978" w:rsidRPr="000E1323" w:rsidRDefault="000F3978" w:rsidP="00B21DDD">
            <w:pPr>
              <w:pStyle w:val="BodyText"/>
              <w:keepNext/>
              <w:keepLines/>
            </w:pPr>
            <w:r w:rsidRPr="000E1323">
              <w:t>5</w:t>
            </w:r>
          </w:p>
        </w:tc>
        <w:tc>
          <w:tcPr>
            <w:tcW w:w="8059" w:type="dxa"/>
            <w:tcBorders>
              <w:top w:val="single" w:sz="4" w:space="0" w:color="auto"/>
              <w:bottom w:val="single" w:sz="4" w:space="0" w:color="auto"/>
            </w:tcBorders>
          </w:tcPr>
          <w:p w14:paraId="64788CF1" w14:textId="77777777" w:rsidR="000F3978" w:rsidRPr="000E1323" w:rsidRDefault="000F3978" w:rsidP="00B21DDD">
            <w:pPr>
              <w:pStyle w:val="BodyText"/>
              <w:keepNext/>
              <w:keepLines/>
            </w:pPr>
            <w:r w:rsidRPr="000E1323">
              <w:t>Observations of Training and Biometric Data Collection</w:t>
            </w:r>
          </w:p>
          <w:p w14:paraId="7FC3E4B2" w14:textId="77777777" w:rsidR="000F3978" w:rsidRPr="00F052DE" w:rsidRDefault="000F3978" w:rsidP="00B21DDD">
            <w:pPr>
              <w:pStyle w:val="BodyText"/>
              <w:keepNext/>
              <w:keepLines/>
              <w:numPr>
                <w:ilvl w:val="0"/>
                <w:numId w:val="11"/>
              </w:numPr>
            </w:pPr>
            <w:r w:rsidRPr="00F052DE">
              <w:t>Observed older adult</w:t>
            </w:r>
            <w:r>
              <w:t xml:space="preserve"> learner</w:t>
            </w:r>
            <w:r w:rsidRPr="00F052DE">
              <w:t xml:space="preserve">s during </w:t>
            </w:r>
            <w:r>
              <w:t>HPL Training Session</w:t>
            </w:r>
            <w:r w:rsidRPr="00F052DE">
              <w:t xml:space="preserve"> #4</w:t>
            </w:r>
          </w:p>
          <w:p w14:paraId="03C7B940" w14:textId="77777777" w:rsidR="000F3978" w:rsidRDefault="000F3978" w:rsidP="00B21DDD">
            <w:pPr>
              <w:pStyle w:val="BodyText"/>
              <w:keepNext/>
              <w:keepLines/>
              <w:numPr>
                <w:ilvl w:val="0"/>
                <w:numId w:val="11"/>
              </w:numPr>
            </w:pPr>
            <w:r w:rsidRPr="00F052DE">
              <w:t xml:space="preserve">Carried out </w:t>
            </w:r>
            <w:r w:rsidR="00A311A7">
              <w:t>nine</w:t>
            </w:r>
            <w:r>
              <w:t xml:space="preserve"> MUXL</w:t>
            </w:r>
            <w:r w:rsidRPr="00F052DE">
              <w:t xml:space="preserve"> session</w:t>
            </w:r>
            <w:r>
              <w:t>s (</w:t>
            </w:r>
            <w:r w:rsidR="00A555B8">
              <w:t>R</w:t>
            </w:r>
            <w:r>
              <w:t>ound</w:t>
            </w:r>
            <w:r w:rsidRPr="00F052DE">
              <w:t xml:space="preserve"> #2</w:t>
            </w:r>
            <w:r>
              <w:t>)</w:t>
            </w:r>
          </w:p>
          <w:p w14:paraId="19297721" w14:textId="596EA377" w:rsidR="00AC5E32" w:rsidRPr="00F052DE" w:rsidRDefault="00AC5E32" w:rsidP="00B21DDD">
            <w:pPr>
              <w:pStyle w:val="BodyText"/>
              <w:keepNext/>
              <w:keepLines/>
            </w:pPr>
          </w:p>
        </w:tc>
      </w:tr>
      <w:tr w:rsidR="000F3978" w:rsidRPr="00F052DE" w14:paraId="7CC7ACC0" w14:textId="77777777" w:rsidTr="00B21DDD">
        <w:trPr>
          <w:trHeight w:val="1213"/>
        </w:trPr>
        <w:tc>
          <w:tcPr>
            <w:tcW w:w="915" w:type="dxa"/>
            <w:tcBorders>
              <w:top w:val="single" w:sz="4" w:space="0" w:color="auto"/>
            </w:tcBorders>
          </w:tcPr>
          <w:p w14:paraId="3771BB44" w14:textId="20044D1C" w:rsidR="000F3978" w:rsidRPr="000E1323" w:rsidRDefault="000F3978" w:rsidP="00B21DDD">
            <w:pPr>
              <w:pStyle w:val="BodyText"/>
              <w:keepNext/>
              <w:keepLines/>
            </w:pPr>
            <w:r w:rsidRPr="000E1323">
              <w:t>6</w:t>
            </w:r>
          </w:p>
        </w:tc>
        <w:tc>
          <w:tcPr>
            <w:tcW w:w="8059" w:type="dxa"/>
            <w:tcBorders>
              <w:top w:val="single" w:sz="4" w:space="0" w:color="auto"/>
            </w:tcBorders>
          </w:tcPr>
          <w:p w14:paraId="2129DF78" w14:textId="77777777" w:rsidR="000F3978" w:rsidRPr="000E1323" w:rsidRDefault="000F3978" w:rsidP="00B21DDD">
            <w:pPr>
              <w:pStyle w:val="BodyText"/>
              <w:keepNext/>
              <w:keepLines/>
            </w:pPr>
            <w:r w:rsidRPr="000E1323">
              <w:t>Post</w:t>
            </w:r>
            <w:r>
              <w:t xml:space="preserve">-Training </w:t>
            </w:r>
            <w:r w:rsidRPr="000E1323">
              <w:t>Interviews</w:t>
            </w:r>
            <w:r>
              <w:t xml:space="preserve"> and Questionnaires</w:t>
            </w:r>
          </w:p>
          <w:p w14:paraId="5E6EC82C" w14:textId="19D24F01" w:rsidR="000F3978" w:rsidRPr="00F052DE" w:rsidRDefault="000F3978" w:rsidP="00B21DDD">
            <w:pPr>
              <w:pStyle w:val="BodyText"/>
              <w:keepNext/>
              <w:keepLines/>
              <w:numPr>
                <w:ilvl w:val="0"/>
                <w:numId w:val="12"/>
              </w:numPr>
            </w:pPr>
            <w:r w:rsidRPr="00F052DE">
              <w:t>Conducted post interviews wit</w:t>
            </w:r>
            <w:r>
              <w:t xml:space="preserve">h </w:t>
            </w:r>
            <w:r w:rsidR="00E15F86">
              <w:t>one</w:t>
            </w:r>
            <w:r>
              <w:t xml:space="preserve"> </w:t>
            </w:r>
            <w:r w:rsidR="00947359">
              <w:t>instructor</w:t>
            </w:r>
            <w:r>
              <w:t xml:space="preserve">, </w:t>
            </w:r>
            <w:r w:rsidR="00E15F86">
              <w:t>four</w:t>
            </w:r>
            <w:r>
              <w:t xml:space="preserve"> administrators, &amp; 18 older adult learners</w:t>
            </w:r>
          </w:p>
          <w:p w14:paraId="35913E00" w14:textId="77777777" w:rsidR="000F3978" w:rsidRDefault="000F3978" w:rsidP="00B21DDD">
            <w:pPr>
              <w:pStyle w:val="BodyText"/>
              <w:keepNext/>
              <w:keepLines/>
              <w:numPr>
                <w:ilvl w:val="0"/>
                <w:numId w:val="12"/>
              </w:numPr>
            </w:pPr>
            <w:r>
              <w:t>Administered the CPQ-12 &amp; ATTQ</w:t>
            </w:r>
            <w:r w:rsidRPr="00F052DE">
              <w:t xml:space="preserve"> questionnaire</w:t>
            </w:r>
            <w:r>
              <w:t>s</w:t>
            </w:r>
            <w:r w:rsidRPr="00F052DE">
              <w:t xml:space="preserve"> </w:t>
            </w:r>
            <w:r>
              <w:t>to 8</w:t>
            </w:r>
            <w:r w:rsidRPr="00F052DE">
              <w:t xml:space="preserve"> older adult</w:t>
            </w:r>
            <w:r>
              <w:t xml:space="preserve"> learner</w:t>
            </w:r>
            <w:r w:rsidRPr="00F052DE">
              <w:t>s</w:t>
            </w:r>
            <w:r>
              <w:t xml:space="preserve"> during data analysis (a few months after Week 6) </w:t>
            </w:r>
          </w:p>
          <w:p w14:paraId="5B02280F" w14:textId="77777777" w:rsidR="00AC5E32" w:rsidRPr="00F052DE" w:rsidRDefault="00AC5E32" w:rsidP="00B21DDD">
            <w:pPr>
              <w:pStyle w:val="BodyText"/>
              <w:keepNext/>
              <w:keepLines/>
            </w:pPr>
          </w:p>
        </w:tc>
      </w:tr>
    </w:tbl>
    <w:p w14:paraId="68AA9422" w14:textId="61806495" w:rsidR="00E259A9" w:rsidRDefault="000F3978" w:rsidP="00F122CD">
      <w:pPr>
        <w:spacing w:before="240"/>
      </w:pPr>
      <w:r w:rsidRPr="00806E10">
        <w:lastRenderedPageBreak/>
        <w:t xml:space="preserve">As </w:t>
      </w:r>
      <w:r w:rsidR="00CA779E">
        <w:t>mentioned</w:t>
      </w:r>
      <w:r w:rsidRPr="00806E10">
        <w:t xml:space="preserve"> in</w:t>
      </w:r>
      <w:r>
        <w:t xml:space="preserve"> </w:t>
      </w:r>
      <w:r w:rsidR="00B503CC">
        <w:fldChar w:fldCharType="begin"/>
      </w:r>
      <w:r w:rsidR="00B503CC">
        <w:instrText xml:space="preserve"> REF _Ref203215558 \h </w:instrText>
      </w:r>
      <w:r w:rsidR="00B503CC">
        <w:fldChar w:fldCharType="separate"/>
      </w:r>
      <w:r w:rsidR="005F3D00">
        <w:t xml:space="preserve">Table </w:t>
      </w:r>
      <w:r w:rsidR="005F3D00">
        <w:rPr>
          <w:noProof/>
        </w:rPr>
        <w:t>1</w:t>
      </w:r>
      <w:r w:rsidR="00B503CC">
        <w:fldChar w:fldCharType="end"/>
      </w:r>
      <w:r w:rsidRPr="00806E10">
        <w:t xml:space="preserve">, four </w:t>
      </w:r>
      <w:r w:rsidR="00720494">
        <w:t xml:space="preserve">classroom tablet </w:t>
      </w:r>
      <w:r w:rsidRPr="00806E10">
        <w:t>training sessions were conducted on</w:t>
      </w:r>
      <w:r w:rsidR="001D0707">
        <w:t>-</w:t>
      </w:r>
      <w:r w:rsidRPr="00806E10">
        <w:t xml:space="preserve">site at the older adults’ </w:t>
      </w:r>
      <w:r w:rsidR="005074B4">
        <w:t xml:space="preserve">CHH </w:t>
      </w:r>
      <w:r w:rsidRPr="00806E10">
        <w:t>residence</w:t>
      </w:r>
      <w:r>
        <w:t xml:space="preserve"> </w:t>
      </w:r>
      <w:r w:rsidR="00720494">
        <w:t xml:space="preserve">in </w:t>
      </w:r>
      <w:r w:rsidR="00AC5E32">
        <w:t>Weeks 2, 3, 4 and 5</w:t>
      </w:r>
      <w:r w:rsidRPr="00806E10">
        <w:t>. These sessions were led by a</w:t>
      </w:r>
      <w:r w:rsidR="002A028C">
        <w:t>n</w:t>
      </w:r>
      <w:r w:rsidRPr="00806E10">
        <w:t xml:space="preserve"> </w:t>
      </w:r>
      <w:r>
        <w:t>HPL</w:t>
      </w:r>
      <w:r w:rsidRPr="00806E10">
        <w:t xml:space="preserve"> instructor, and </w:t>
      </w:r>
      <w:r>
        <w:t xml:space="preserve">the sessions were </w:t>
      </w:r>
      <w:r w:rsidRPr="00806E10">
        <w:t xml:space="preserve">observed by the </w:t>
      </w:r>
      <w:r w:rsidR="007F4921">
        <w:t>researcher</w:t>
      </w:r>
      <w:r>
        <w:t xml:space="preserve">. </w:t>
      </w:r>
      <w:r w:rsidRPr="00806E10">
        <w:t>This classroom-based training was designed to be accessible and comfortable for older adult learners</w:t>
      </w:r>
      <w:r w:rsidR="005074B4">
        <w:t xml:space="preserve">. A photograph of a typical training session is shown below in </w:t>
      </w:r>
      <w:r w:rsidR="00E259A9">
        <w:fldChar w:fldCharType="begin"/>
      </w:r>
      <w:r w:rsidR="00E259A9">
        <w:instrText xml:space="preserve"> REF _Ref203214413 \h </w:instrText>
      </w:r>
      <w:r w:rsidR="00E259A9">
        <w:fldChar w:fldCharType="separate"/>
      </w:r>
      <w:r w:rsidR="005F3D00" w:rsidRPr="00F052DE">
        <w:t xml:space="preserve">Figure </w:t>
      </w:r>
      <w:r w:rsidR="005F3D00">
        <w:rPr>
          <w:noProof/>
        </w:rPr>
        <w:t>4</w:t>
      </w:r>
      <w:r w:rsidR="00E259A9">
        <w:fldChar w:fldCharType="end"/>
      </w:r>
      <w:r w:rsidR="005074B4">
        <w:t>.</w:t>
      </w:r>
    </w:p>
    <w:p w14:paraId="3EA34C24" w14:textId="20B68AFD" w:rsidR="00E259A9" w:rsidRPr="00F052DE" w:rsidRDefault="00E259A9" w:rsidP="00261826">
      <w:pPr>
        <w:pStyle w:val="Caption"/>
        <w:keepNext/>
        <w:keepLines/>
        <w:widowControl w:val="0"/>
        <w:ind w:left="357"/>
      </w:pPr>
      <w:bookmarkStart w:id="176" w:name="_Ref203214413"/>
      <w:bookmarkStart w:id="177" w:name="_Toc203215219"/>
      <w:bookmarkStart w:id="178" w:name="_Toc205887716"/>
      <w:r w:rsidRPr="00F052DE">
        <w:t xml:space="preserve">Figure </w:t>
      </w:r>
      <w:r w:rsidRPr="00F052DE">
        <w:fldChar w:fldCharType="begin"/>
      </w:r>
      <w:r w:rsidRPr="00F052DE">
        <w:instrText xml:space="preserve"> SEQ Figure \* ARABIC </w:instrText>
      </w:r>
      <w:r w:rsidRPr="00F052DE">
        <w:fldChar w:fldCharType="separate"/>
      </w:r>
      <w:r w:rsidR="005F3D00">
        <w:rPr>
          <w:noProof/>
        </w:rPr>
        <w:t>4</w:t>
      </w:r>
      <w:r w:rsidRPr="00F052DE">
        <w:fldChar w:fldCharType="end"/>
      </w:r>
      <w:bookmarkEnd w:id="176"/>
      <w:r w:rsidRPr="00F052DE">
        <w:t xml:space="preserve">: </w:t>
      </w:r>
      <w:r w:rsidR="00AC5E32">
        <w:t>O</w:t>
      </w:r>
      <w:r>
        <w:t>n-</w:t>
      </w:r>
      <w:r w:rsidR="00AC5E32">
        <w:t>S</w:t>
      </w:r>
      <w:r>
        <w:t xml:space="preserve">ite </w:t>
      </w:r>
      <w:r w:rsidR="00AC5E32">
        <w:t>C</w:t>
      </w:r>
      <w:r w:rsidRPr="00F052DE">
        <w:t xml:space="preserve">lassroom </w:t>
      </w:r>
      <w:r w:rsidR="00AC5E32">
        <w:t>T</w:t>
      </w:r>
      <w:r w:rsidRPr="00F052DE">
        <w:t>raining</w:t>
      </w:r>
      <w:bookmarkEnd w:id="177"/>
      <w:bookmarkEnd w:id="178"/>
    </w:p>
    <w:p w14:paraId="19ACD48D" w14:textId="77777777" w:rsidR="00E259A9" w:rsidRDefault="00E259A9" w:rsidP="00261826">
      <w:pPr>
        <w:pStyle w:val="BodyText"/>
        <w:keepNext/>
        <w:keepLines/>
        <w:ind w:left="357"/>
        <w:jc w:val="center"/>
      </w:pPr>
      <w:r w:rsidRPr="00F052DE">
        <w:rPr>
          <w:noProof/>
        </w:rPr>
        <w:drawing>
          <wp:inline distT="0" distB="0" distL="0" distR="0" wp14:anchorId="1662E60A" wp14:editId="08AF7328">
            <wp:extent cx="4635500" cy="3421626"/>
            <wp:effectExtent l="0" t="0" r="0" b="0"/>
            <wp:docPr id="7647955" name="Google Shape;144;p10" descr="A person standing in front of a group of people&#10;&#10;Description automatically generated"/>
            <wp:cNvGraphicFramePr/>
            <a:graphic xmlns:a="http://schemas.openxmlformats.org/drawingml/2006/main">
              <a:graphicData uri="http://schemas.openxmlformats.org/drawingml/2006/picture">
                <pic:pic xmlns:pic="http://schemas.openxmlformats.org/drawingml/2006/picture">
                  <pic:nvPicPr>
                    <pic:cNvPr id="144" name="Google Shape;144;p10" descr="A person standing in front of a group of people&#10;&#10;Description automatically generated"/>
                    <pic:cNvPicPr preferRelativeResize="0"/>
                  </pic:nvPicPr>
                  <pic:blipFill rotWithShape="1">
                    <a:blip r:embed="rId18">
                      <a:alphaModFix/>
                    </a:blip>
                    <a:srcRect/>
                    <a:stretch/>
                  </pic:blipFill>
                  <pic:spPr>
                    <a:xfrm>
                      <a:off x="0" y="0"/>
                      <a:ext cx="4733728" cy="3494131"/>
                    </a:xfrm>
                    <a:prstGeom prst="rect">
                      <a:avLst/>
                    </a:prstGeom>
                    <a:noFill/>
                    <a:ln>
                      <a:noFill/>
                    </a:ln>
                  </pic:spPr>
                </pic:pic>
              </a:graphicData>
            </a:graphic>
          </wp:inline>
        </w:drawing>
      </w:r>
    </w:p>
    <w:p w14:paraId="708D09A8" w14:textId="15012383" w:rsidR="0072035F" w:rsidRDefault="0072035F" w:rsidP="009242C2">
      <w:pPr>
        <w:spacing w:before="480"/>
        <w:rPr>
          <w:i/>
          <w:iCs/>
          <w:noProof/>
        </w:rPr>
      </w:pPr>
      <w:r>
        <w:fldChar w:fldCharType="begin"/>
      </w:r>
      <w:r>
        <w:instrText xml:space="preserve"> REF _Ref203214638 \h </w:instrText>
      </w:r>
      <w:r>
        <w:fldChar w:fldCharType="separate"/>
      </w:r>
      <w:r w:rsidR="005F3D00" w:rsidRPr="00F052DE">
        <w:t xml:space="preserve">Figure </w:t>
      </w:r>
      <w:r w:rsidR="005F3D00">
        <w:rPr>
          <w:noProof/>
        </w:rPr>
        <w:t>5</w:t>
      </w:r>
      <w:r>
        <w:fldChar w:fldCharType="end"/>
      </w:r>
      <w:r>
        <w:t xml:space="preserve"> </w:t>
      </w:r>
      <w:r w:rsidRPr="00806E10">
        <w:t>below shows the exterior of the MUXL</w:t>
      </w:r>
      <w:r>
        <w:t xml:space="preserve"> vehicle. </w:t>
      </w:r>
      <w:r w:rsidRPr="00806E10">
        <w:t>The</w:t>
      </w:r>
      <w:r>
        <w:t xml:space="preserve"> MUXL training</w:t>
      </w:r>
      <w:r w:rsidRPr="00806E10">
        <w:t xml:space="preserve"> </w:t>
      </w:r>
      <w:r w:rsidR="005260A3">
        <w:t>session</w:t>
      </w:r>
      <w:r>
        <w:t>s</w:t>
      </w:r>
      <w:r w:rsidRPr="00806E10">
        <w:t xml:space="preserve"> focused on </w:t>
      </w:r>
      <w:r>
        <w:t>biometric</w:t>
      </w:r>
      <w:r w:rsidRPr="00806E10">
        <w:t xml:space="preserve"> data collection, </w:t>
      </w:r>
      <w:r>
        <w:t xml:space="preserve">namely </w:t>
      </w:r>
      <w:r w:rsidRPr="00806E10">
        <w:t>eye tracking</w:t>
      </w:r>
      <w:r>
        <w:t xml:space="preserve"> and</w:t>
      </w:r>
      <w:r w:rsidRPr="00806E10">
        <w:t xml:space="preserve"> skin conductance. </w:t>
      </w:r>
      <w:r w:rsidR="005260A3">
        <w:t>As mentioned above, i</w:t>
      </w:r>
      <w:r>
        <w:t>n each session, older adult learners</w:t>
      </w:r>
      <w:r w:rsidRPr="00806E10">
        <w:t xml:space="preserve"> </w:t>
      </w:r>
      <w:r>
        <w:t>were paired up</w:t>
      </w:r>
      <w:r w:rsidRPr="00806E10">
        <w:t xml:space="preserve"> in </w:t>
      </w:r>
      <w:r>
        <w:t xml:space="preserve">a </w:t>
      </w:r>
      <w:r w:rsidRPr="00806E10">
        <w:t xml:space="preserve">buddy system </w:t>
      </w:r>
      <w:r>
        <w:t xml:space="preserve">where </w:t>
      </w:r>
      <w:r w:rsidRPr="00806E10">
        <w:t xml:space="preserve">one </w:t>
      </w:r>
      <w:r>
        <w:t>older adult learner</w:t>
      </w:r>
      <w:r w:rsidRPr="00806E10">
        <w:t xml:space="preserve"> used the tablet while the other observed and offered support</w:t>
      </w:r>
      <w:r>
        <w:t xml:space="preserve"> as needed.</w:t>
      </w:r>
      <w:r w:rsidRPr="00806E10">
        <w:t xml:space="preserve"> These </w:t>
      </w:r>
      <w:r>
        <w:t xml:space="preserve">MUXL </w:t>
      </w:r>
      <w:r w:rsidRPr="00806E10">
        <w:t xml:space="preserve">sessions were </w:t>
      </w:r>
      <w:r>
        <w:t xml:space="preserve">monitored and recorded </w:t>
      </w:r>
      <w:r w:rsidRPr="00806E10">
        <w:t>by</w:t>
      </w:r>
      <w:r>
        <w:t xml:space="preserve"> </w:t>
      </w:r>
      <w:r w:rsidRPr="00806E10">
        <w:t xml:space="preserve">trained </w:t>
      </w:r>
      <w:r>
        <w:t>research personnel from the</w:t>
      </w:r>
      <w:r w:rsidRPr="00806E10">
        <w:t xml:space="preserve"> </w:t>
      </w:r>
      <w:r>
        <w:t xml:space="preserve">McMaster Digital Transformation Research Centre (MDTRC) seated inside </w:t>
      </w:r>
      <w:r w:rsidRPr="00806E10">
        <w:t>the MUXL control room</w:t>
      </w:r>
      <w:r>
        <w:t xml:space="preserve"> located at the front of the vehicle (see </w:t>
      </w:r>
      <w:r>
        <w:fldChar w:fldCharType="begin"/>
      </w:r>
      <w:r>
        <w:instrText xml:space="preserve"> REF _Ref203460933 \h </w:instrText>
      </w:r>
      <w:r>
        <w:fldChar w:fldCharType="separate"/>
      </w:r>
      <w:r w:rsidR="005F3D00" w:rsidRPr="00F052DE">
        <w:t xml:space="preserve">Figure </w:t>
      </w:r>
      <w:r w:rsidR="005F3D00">
        <w:rPr>
          <w:noProof/>
        </w:rPr>
        <w:t>6</w:t>
      </w:r>
      <w:r>
        <w:fldChar w:fldCharType="end"/>
      </w:r>
      <w:r>
        <w:t>)</w:t>
      </w:r>
      <w:r w:rsidRPr="00806E10">
        <w:t xml:space="preserve">. </w:t>
      </w:r>
      <w:r w:rsidR="005260A3">
        <w:t>O</w:t>
      </w:r>
      <w:r>
        <w:t>lder adult learners were in the back of the MUXL</w:t>
      </w:r>
      <w:r w:rsidR="005260A3">
        <w:t xml:space="preserve"> vehicle</w:t>
      </w:r>
      <w:r>
        <w:t xml:space="preserve"> in a private room, hooked up to biometric tools (see </w:t>
      </w:r>
      <w:r>
        <w:fldChar w:fldCharType="begin"/>
      </w:r>
      <w:r>
        <w:instrText xml:space="preserve"> REF _Ref203214051 \h </w:instrText>
      </w:r>
      <w:r>
        <w:fldChar w:fldCharType="separate"/>
      </w:r>
      <w:r w:rsidR="005F3D00">
        <w:t xml:space="preserve">Figure </w:t>
      </w:r>
      <w:r w:rsidR="005F3D00">
        <w:rPr>
          <w:noProof/>
        </w:rPr>
        <w:t>7</w:t>
      </w:r>
      <w:r>
        <w:fldChar w:fldCharType="end"/>
      </w:r>
      <w:r>
        <w:t>).</w:t>
      </w:r>
      <w:r w:rsidRPr="004F2EB2">
        <w:rPr>
          <w:i/>
          <w:iCs/>
          <w:noProof/>
        </w:rPr>
        <w:t xml:space="preserve"> </w:t>
      </w:r>
    </w:p>
    <w:p w14:paraId="6DB8566F" w14:textId="1B732F1B" w:rsidR="0072035F" w:rsidRPr="004F2EB2" w:rsidRDefault="0072035F" w:rsidP="00261826">
      <w:pPr>
        <w:pStyle w:val="Caption"/>
        <w:keepNext/>
        <w:keepLines/>
        <w:widowControl w:val="0"/>
        <w:ind w:left="357"/>
        <w:rPr>
          <w:iCs/>
        </w:rPr>
      </w:pPr>
      <w:bookmarkStart w:id="179" w:name="_Ref203214638"/>
      <w:bookmarkStart w:id="180" w:name="_Toc203215216"/>
      <w:bookmarkStart w:id="181" w:name="_Toc205887717"/>
      <w:r w:rsidRPr="00F052DE">
        <w:lastRenderedPageBreak/>
        <w:t xml:space="preserve">Figure </w:t>
      </w:r>
      <w:r w:rsidRPr="00F052DE">
        <w:fldChar w:fldCharType="begin"/>
      </w:r>
      <w:r w:rsidRPr="00F052DE">
        <w:instrText xml:space="preserve"> SEQ Figure \* ARABIC </w:instrText>
      </w:r>
      <w:r w:rsidRPr="00F052DE">
        <w:fldChar w:fldCharType="separate"/>
      </w:r>
      <w:r w:rsidR="005F3D00">
        <w:rPr>
          <w:noProof/>
        </w:rPr>
        <w:t>5</w:t>
      </w:r>
      <w:r w:rsidRPr="00F052DE">
        <w:fldChar w:fldCharType="end"/>
      </w:r>
      <w:bookmarkEnd w:id="179"/>
      <w:r w:rsidRPr="00F052DE">
        <w:t xml:space="preserve">: Exterior View of </w:t>
      </w:r>
      <w:r>
        <w:t xml:space="preserve">the </w:t>
      </w:r>
      <w:r w:rsidRPr="00F052DE">
        <w:t>MUXL</w:t>
      </w:r>
      <w:bookmarkEnd w:id="180"/>
      <w:r>
        <w:t xml:space="preserve"> Vehicle</w:t>
      </w:r>
      <w:bookmarkEnd w:id="181"/>
    </w:p>
    <w:p w14:paraId="3EB5149F" w14:textId="43C76296" w:rsidR="0072035F" w:rsidRDefault="0072035F" w:rsidP="00B21DDD">
      <w:pPr>
        <w:pStyle w:val="BodyText"/>
      </w:pPr>
      <w:r w:rsidRPr="00F052DE">
        <w:rPr>
          <w:noProof/>
        </w:rPr>
        <w:drawing>
          <wp:inline distT="0" distB="0" distL="0" distR="0" wp14:anchorId="36BCF552" wp14:editId="0A1C1486">
            <wp:extent cx="5257563" cy="3088256"/>
            <wp:effectExtent l="0" t="0" r="635" b="0"/>
            <wp:docPr id="191484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9213" cy="3142090"/>
                    </a:xfrm>
                    <a:prstGeom prst="rect">
                      <a:avLst/>
                    </a:prstGeom>
                    <a:noFill/>
                    <a:ln>
                      <a:noFill/>
                    </a:ln>
                  </pic:spPr>
                </pic:pic>
              </a:graphicData>
            </a:graphic>
          </wp:inline>
        </w:drawing>
      </w:r>
      <w:bookmarkStart w:id="182" w:name="_Ref203214455"/>
      <w:bookmarkStart w:id="183" w:name="_Toc203215217"/>
    </w:p>
    <w:p w14:paraId="43E4FB6B" w14:textId="3F69AE35" w:rsidR="0072035F" w:rsidRPr="00F052DE" w:rsidRDefault="0072035F" w:rsidP="008B6F04">
      <w:pPr>
        <w:pStyle w:val="Caption"/>
        <w:spacing w:before="480"/>
      </w:pPr>
      <w:bookmarkStart w:id="184" w:name="_Ref203460933"/>
      <w:bookmarkStart w:id="185" w:name="_Toc205887718"/>
      <w:r w:rsidRPr="00F052DE">
        <w:t xml:space="preserve">Figure </w:t>
      </w:r>
      <w:r w:rsidRPr="00F052DE">
        <w:fldChar w:fldCharType="begin"/>
      </w:r>
      <w:r w:rsidRPr="00F052DE">
        <w:instrText xml:space="preserve"> SEQ Figure \* ARABIC </w:instrText>
      </w:r>
      <w:r w:rsidRPr="00F052DE">
        <w:fldChar w:fldCharType="separate"/>
      </w:r>
      <w:r w:rsidR="005F3D00">
        <w:rPr>
          <w:noProof/>
        </w:rPr>
        <w:t>6</w:t>
      </w:r>
      <w:r w:rsidRPr="00F052DE">
        <w:fldChar w:fldCharType="end"/>
      </w:r>
      <w:bookmarkEnd w:id="182"/>
      <w:bookmarkEnd w:id="184"/>
      <w:r w:rsidRPr="00F052DE">
        <w:t>: Interior View of the MUXL Control Room</w:t>
      </w:r>
      <w:bookmarkEnd w:id="183"/>
      <w:bookmarkEnd w:id="185"/>
    </w:p>
    <w:p w14:paraId="428E01AD" w14:textId="77777777" w:rsidR="0072035F" w:rsidRDefault="0072035F" w:rsidP="00B21DDD">
      <w:pPr>
        <w:pStyle w:val="BodyText"/>
      </w:pPr>
      <w:r w:rsidRPr="00B21DDD">
        <w:rPr>
          <w:noProof/>
        </w:rPr>
        <w:drawing>
          <wp:inline distT="0" distB="0" distL="0" distR="0" wp14:anchorId="724C0FC0" wp14:editId="1DCFFD17">
            <wp:extent cx="5279922" cy="3959944"/>
            <wp:effectExtent l="0" t="0" r="3810" b="2540"/>
            <wp:docPr id="305637182" name="Picture 1" descr="A person sitting at a desk with several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67117" name="Picture 1" descr="A person sitting at a desk with several computer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409642" cy="4057234"/>
                    </a:xfrm>
                    <a:prstGeom prst="rect">
                      <a:avLst/>
                    </a:prstGeom>
                  </pic:spPr>
                </pic:pic>
              </a:graphicData>
            </a:graphic>
          </wp:inline>
        </w:drawing>
      </w:r>
    </w:p>
    <w:p w14:paraId="5CE32077" w14:textId="77777777" w:rsidR="0072035F" w:rsidRDefault="0072035F" w:rsidP="00993D90">
      <w:pPr>
        <w:pStyle w:val="BodyText"/>
      </w:pPr>
    </w:p>
    <w:p w14:paraId="10614E2C" w14:textId="19AB6469" w:rsidR="0072035F" w:rsidRPr="00EC088D" w:rsidRDefault="0072035F" w:rsidP="00261826">
      <w:pPr>
        <w:pStyle w:val="Caption"/>
        <w:keepNext/>
        <w:keepLines/>
        <w:widowControl w:val="0"/>
        <w:ind w:left="357"/>
      </w:pPr>
      <w:bookmarkStart w:id="186" w:name="_Ref203214051"/>
      <w:bookmarkStart w:id="187" w:name="_Toc203215218"/>
      <w:bookmarkStart w:id="188" w:name="_Toc205887719"/>
      <w:r>
        <w:lastRenderedPageBreak/>
        <w:t xml:space="preserve">Figure </w:t>
      </w:r>
      <w:r>
        <w:fldChar w:fldCharType="begin"/>
      </w:r>
      <w:r>
        <w:instrText xml:space="preserve"> SEQ Figure \* ARABIC </w:instrText>
      </w:r>
      <w:r>
        <w:fldChar w:fldCharType="separate"/>
      </w:r>
      <w:r w:rsidR="005F3D00">
        <w:rPr>
          <w:noProof/>
        </w:rPr>
        <w:t>7</w:t>
      </w:r>
      <w:r>
        <w:fldChar w:fldCharType="end"/>
      </w:r>
      <w:bookmarkEnd w:id="186"/>
      <w:r>
        <w:t xml:space="preserve">: </w:t>
      </w:r>
      <w:r w:rsidRPr="00AD757E">
        <w:t xml:space="preserve">Interior View of </w:t>
      </w:r>
      <w:r>
        <w:t xml:space="preserve">the </w:t>
      </w:r>
      <w:r w:rsidRPr="00AD757E">
        <w:t>MUXL Participant Room</w:t>
      </w:r>
      <w:bookmarkEnd w:id="187"/>
      <w:bookmarkEnd w:id="188"/>
    </w:p>
    <w:p w14:paraId="1D9B7966" w14:textId="56926B06" w:rsidR="0072035F" w:rsidRDefault="0072035F" w:rsidP="00261826">
      <w:pPr>
        <w:pStyle w:val="Caption"/>
        <w:keepNext/>
        <w:keepLines/>
        <w:widowControl w:val="0"/>
        <w:ind w:left="357"/>
      </w:pPr>
      <w:r>
        <w:rPr>
          <w:noProof/>
        </w:rPr>
        <w:drawing>
          <wp:inline distT="0" distB="0" distL="0" distR="0" wp14:anchorId="3F8F7B08" wp14:editId="6D63D7B2">
            <wp:extent cx="4845233" cy="3642851"/>
            <wp:effectExtent l="0" t="0" r="0" b="2540"/>
            <wp:docPr id="1867213476" name="Picture 1" descr="A person and person sitting at a desk with compu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68440" name="Picture 1" descr="A person and person sitting at a desk with computer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4907800" cy="3689891"/>
                    </a:xfrm>
                    <a:prstGeom prst="rect">
                      <a:avLst/>
                    </a:prstGeom>
                  </pic:spPr>
                </pic:pic>
              </a:graphicData>
            </a:graphic>
          </wp:inline>
        </w:drawing>
      </w:r>
    </w:p>
    <w:p w14:paraId="46787E1D" w14:textId="77777777" w:rsidR="001A47C7" w:rsidRDefault="001A47C7" w:rsidP="009242C2">
      <w:pPr>
        <w:pStyle w:val="Heading3"/>
        <w:spacing w:before="480"/>
      </w:pPr>
      <w:bookmarkStart w:id="189" w:name="_Toc206064771"/>
      <w:bookmarkStart w:id="190" w:name="_Toc201589054"/>
      <w:bookmarkStart w:id="191" w:name="_Toc203299326"/>
      <w:r>
        <w:t xml:space="preserve">CPQ-12 &amp; ATTQ </w:t>
      </w:r>
      <w:r w:rsidRPr="007B464A">
        <w:t>Questionnaires</w:t>
      </w:r>
      <w:bookmarkEnd w:id="189"/>
    </w:p>
    <w:p w14:paraId="41752F86" w14:textId="3761CDD7" w:rsidR="00FE0C93" w:rsidRPr="00FE0C93" w:rsidRDefault="00BC3F05" w:rsidP="00993D90">
      <w:r>
        <w:t>Two types of questionnaires were administered to older adult participants pre- and post-training. These were the Computer Proficiency Questionnaire (CPQ-12) and the Attitudes Towards Technology (ATTQ) questionnaire</w:t>
      </w:r>
      <w:r w:rsidR="00C1273C">
        <w:t xml:space="preserve"> (see Appendix L). </w:t>
      </w:r>
      <w:r>
        <w:t>Both were administered verbally. All 18 older adult learners completed both questionnaires pre-training, while eight older adult learners completed both questionnaires post-training. The reason for the smaller number of post-training questionnaires being collected was that it was only realized a few months after the training was over that these post-training questionnaires had not been conducted and many of the older adult learners were not available, declined participation, or did not return phone calls when approached at that time to complete them.</w:t>
      </w:r>
      <w:r w:rsidR="003602DD">
        <w:t xml:space="preserve"> </w:t>
      </w:r>
      <w:r w:rsidR="003602DD" w:rsidRPr="009242C2">
        <w:t>When asked, community partners (</w:t>
      </w:r>
      <w:r w:rsidR="00AB5A0F" w:rsidRPr="009242C2">
        <w:t xml:space="preserve">i.e., </w:t>
      </w:r>
      <w:r w:rsidR="003602DD" w:rsidRPr="009242C2">
        <w:t>CHH administrators) did not provide any insights into why older adults were not available or could not participate in a follow-up.</w:t>
      </w:r>
    </w:p>
    <w:p w14:paraId="0AFEEC35" w14:textId="77777777" w:rsidR="001A47C7" w:rsidRDefault="001A47C7" w:rsidP="009242C2">
      <w:pPr>
        <w:pStyle w:val="Heading3"/>
        <w:keepNext/>
        <w:keepLines/>
      </w:pPr>
      <w:bookmarkStart w:id="192" w:name="_Toc200454054"/>
      <w:bookmarkStart w:id="193" w:name="_Toc201061536"/>
      <w:bookmarkStart w:id="194" w:name="_Toc201070752"/>
      <w:bookmarkStart w:id="195" w:name="_Toc201589047"/>
      <w:bookmarkStart w:id="196" w:name="_Toc203299322"/>
      <w:bookmarkStart w:id="197" w:name="_Toc206064772"/>
      <w:r>
        <w:lastRenderedPageBreak/>
        <w:t>Interviews and Observations</w:t>
      </w:r>
      <w:bookmarkEnd w:id="192"/>
      <w:bookmarkEnd w:id="193"/>
      <w:bookmarkEnd w:id="194"/>
      <w:bookmarkEnd w:id="195"/>
      <w:bookmarkEnd w:id="196"/>
      <w:bookmarkEnd w:id="197"/>
    </w:p>
    <w:p w14:paraId="70B8648C" w14:textId="21DCE5A7" w:rsidR="001A47C7" w:rsidRDefault="001A47C7" w:rsidP="009242C2">
      <w:pPr>
        <w:keepNext/>
        <w:keepLines/>
      </w:pPr>
      <w:r w:rsidRPr="00631085">
        <w:t xml:space="preserve">Interviews were conducted pre- and post-training and observations were collected during both the HPL and MUXL training sessions (i.e., </w:t>
      </w:r>
      <w:r w:rsidR="007222C6">
        <w:t>r</w:t>
      </w:r>
      <w:r w:rsidRPr="00631085">
        <w:t>ound</w:t>
      </w:r>
      <w:r w:rsidR="007222C6">
        <w:t>s</w:t>
      </w:r>
      <w:r w:rsidRPr="00631085">
        <w:t xml:space="preserve"> #1 and #2).</w:t>
      </w:r>
      <w:r w:rsidRPr="00E207BB">
        <w:t xml:space="preserve"> The </w:t>
      </w:r>
      <w:r>
        <w:t>researcher</w:t>
      </w:r>
      <w:r w:rsidRPr="00E207BB">
        <w:t xml:space="preserve"> attended each </w:t>
      </w:r>
      <w:r>
        <w:t xml:space="preserve">HPL training </w:t>
      </w:r>
      <w:r w:rsidRPr="00E207BB">
        <w:t xml:space="preserve">session and introduced herself at the beginning, informing attendees that she would be taking notes on her laptop throughout the session. Verbal consent for observation was obtained from all participants and logged in </w:t>
      </w:r>
      <w:r>
        <w:t>an</w:t>
      </w:r>
      <w:r w:rsidRPr="00E207BB">
        <w:t xml:space="preserve"> oral consent log. HPL instructor and CHH administrators who were present at the </w:t>
      </w:r>
      <w:r>
        <w:t xml:space="preserve">HPL </w:t>
      </w:r>
      <w:r w:rsidRPr="00E207BB">
        <w:t xml:space="preserve">training sessions were also included in the observations. Their approval for observation was obtained through </w:t>
      </w:r>
      <w:r>
        <w:t xml:space="preserve">the same </w:t>
      </w:r>
      <w:r w:rsidRPr="00E207BB">
        <w:t>verbal consent process used with the older adult learners.</w:t>
      </w:r>
      <w:r>
        <w:t xml:space="preserve"> </w:t>
      </w:r>
    </w:p>
    <w:p w14:paraId="6CF65102" w14:textId="77777777" w:rsidR="001A47C7" w:rsidRDefault="001A47C7" w:rsidP="00993D90">
      <w:r w:rsidRPr="00E207BB">
        <w:t>These observations provided valuable insights into the dynamics of the training sessions and the roles of both instructor and administrators in supporting digital literacy among older adult</w:t>
      </w:r>
      <w:r>
        <w:t xml:space="preserve"> learners</w:t>
      </w:r>
      <w:r w:rsidRPr="00E207BB">
        <w:t>.</w:t>
      </w:r>
      <w:r>
        <w:t xml:space="preserve"> The researcher was present at all MUXL training sessions and permission to observe the two older adult participants in each peer-to-peer “buddy” MUXL training session was obtained verbally as well at the time. </w:t>
      </w:r>
    </w:p>
    <w:p w14:paraId="408EA732" w14:textId="77777777" w:rsidR="001A47C7" w:rsidRPr="00A87426" w:rsidRDefault="001A47C7" w:rsidP="00993D90">
      <w:pPr>
        <w:pStyle w:val="Heading3"/>
      </w:pPr>
      <w:bookmarkStart w:id="198" w:name="_Toc201061535"/>
      <w:bookmarkStart w:id="199" w:name="_Toc201070751"/>
      <w:bookmarkStart w:id="200" w:name="_Toc201589048"/>
      <w:bookmarkStart w:id="201" w:name="_Toc203299323"/>
      <w:bookmarkStart w:id="202" w:name="_Toc206064773"/>
      <w:bookmarkStart w:id="203" w:name="_Toc200454053"/>
      <w:r w:rsidRPr="00A87426">
        <w:t>MUXL Biometric Data</w:t>
      </w:r>
      <w:bookmarkEnd w:id="198"/>
      <w:bookmarkEnd w:id="199"/>
      <w:bookmarkEnd w:id="200"/>
      <w:bookmarkEnd w:id="201"/>
      <w:bookmarkEnd w:id="202"/>
      <w:r w:rsidRPr="00A87426">
        <w:t xml:space="preserve"> </w:t>
      </w:r>
      <w:bookmarkEnd w:id="203"/>
    </w:p>
    <w:p w14:paraId="3BB1118A" w14:textId="35D40694" w:rsidR="001A47C7" w:rsidRPr="00A87426" w:rsidRDefault="001A47C7" w:rsidP="00993D90">
      <w:r w:rsidRPr="00A87426">
        <w:t xml:space="preserve">The </w:t>
      </w:r>
      <w:r w:rsidR="00594317">
        <w:t xml:space="preserve">use of the </w:t>
      </w:r>
      <w:r w:rsidRPr="00A87426">
        <w:t xml:space="preserve">MUXL </w:t>
      </w:r>
      <w:r w:rsidR="00594317">
        <w:t xml:space="preserve">vehicle allowed </w:t>
      </w:r>
      <w:r w:rsidRPr="00A87426">
        <w:t>collect</w:t>
      </w:r>
      <w:r w:rsidR="00594317">
        <w:t>ion of</w:t>
      </w:r>
      <w:r w:rsidRPr="00A87426">
        <w:t xml:space="preserve"> two different types of</w:t>
      </w:r>
      <w:r w:rsidR="00594317">
        <w:t xml:space="preserve"> biometric</w:t>
      </w:r>
      <w:r w:rsidRPr="00A87426">
        <w:t xml:space="preserve"> data. </w:t>
      </w:r>
      <w:r w:rsidR="00B41322">
        <w:t>One</w:t>
      </w:r>
      <w:r w:rsidRPr="00A87426">
        <w:t xml:space="preserve"> </w:t>
      </w:r>
      <w:r w:rsidR="00805EE2" w:rsidRPr="00A87426">
        <w:t>was</w:t>
      </w:r>
      <w:r w:rsidRPr="00A87426">
        <w:t xml:space="preserve"> </w:t>
      </w:r>
      <w:r w:rsidR="00B41322">
        <w:t>eye-tracking</w:t>
      </w:r>
      <w:r w:rsidRPr="00A87426">
        <w:t xml:space="preserve"> </w:t>
      </w:r>
      <w:r w:rsidR="009A0F48" w:rsidRPr="00A87426">
        <w:t>data,</w:t>
      </w:r>
      <w:r w:rsidRPr="00A87426">
        <w:t xml:space="preserve"> and the </w:t>
      </w:r>
      <w:r w:rsidR="00594317">
        <w:t>other</w:t>
      </w:r>
      <w:r w:rsidRPr="00A87426">
        <w:t xml:space="preserve"> </w:t>
      </w:r>
      <w:r w:rsidR="00805EE2" w:rsidRPr="00A87426">
        <w:t>was</w:t>
      </w:r>
      <w:r w:rsidRPr="00A87426">
        <w:t xml:space="preserve"> </w:t>
      </w:r>
      <w:r w:rsidR="00B41322">
        <w:t>skin conductance</w:t>
      </w:r>
      <w:r w:rsidRPr="00A87426">
        <w:t xml:space="preserve"> data (see</w:t>
      </w:r>
      <w:r w:rsidR="006A3334">
        <w:t xml:space="preserve"> Appendix M</w:t>
      </w:r>
      <w:r w:rsidRPr="00A87426">
        <w:t xml:space="preserve">). As part of the MUXL biometric data collection process, both the </w:t>
      </w:r>
      <w:r w:rsidR="00B41322">
        <w:t xml:space="preserve">eye-tracking and </w:t>
      </w:r>
      <w:r w:rsidRPr="00A87426">
        <w:t xml:space="preserve">skin conductance data had to </w:t>
      </w:r>
      <w:r w:rsidR="00D232FB" w:rsidRPr="00A87426">
        <w:t xml:space="preserve">be </w:t>
      </w:r>
      <w:r w:rsidRPr="00A87426">
        <w:t xml:space="preserve">cleansed prior to data analysis as the data was too fine-grained and voluminous for qualitative analysis. This data cleansing was performed by another individual (a postdoctoral fellow) and involved removing noise and artifacts from the raw skin conductance data and identifying areas of focus and patterns of visual engagement on the tablet interface in the eye-tracking data. Once the data were cleansed, they were summarized into Excel spreadsheets and handed over to the researcher for data analysis.  </w:t>
      </w:r>
      <w:r w:rsidRPr="00A87426">
        <w:lastRenderedPageBreak/>
        <w:t>This section start</w:t>
      </w:r>
      <w:r w:rsidR="00D232FB" w:rsidRPr="00A87426">
        <w:t>s</w:t>
      </w:r>
      <w:r w:rsidRPr="00A87426">
        <w:t xml:space="preserve"> by </w:t>
      </w:r>
      <w:r w:rsidR="00D232FB" w:rsidRPr="00A87426">
        <w:t xml:space="preserve">first </w:t>
      </w:r>
      <w:r w:rsidRPr="00A87426">
        <w:t>discussing the processing and cleansing of the eye-tracking data and then discuss</w:t>
      </w:r>
      <w:r w:rsidR="00D232FB" w:rsidRPr="00A87426">
        <w:t>ing</w:t>
      </w:r>
      <w:r w:rsidRPr="00A87426">
        <w:t xml:space="preserve"> the processing and cleansing of the skin conductance data.</w:t>
      </w:r>
    </w:p>
    <w:p w14:paraId="69C736C2" w14:textId="17BE1837" w:rsidR="00D232FB" w:rsidRPr="00A87426" w:rsidRDefault="00D232FB" w:rsidP="00993D90">
      <w:pPr>
        <w:pStyle w:val="Heading4"/>
      </w:pPr>
      <w:r w:rsidRPr="00A87426">
        <w:t>Eye-Tracking Data</w:t>
      </w:r>
    </w:p>
    <w:p w14:paraId="4FC48E18" w14:textId="38685AC3" w:rsidR="00FD4097" w:rsidRDefault="001A47C7" w:rsidP="00993D90">
      <w:r w:rsidRPr="00A87426">
        <w:t xml:space="preserve">In terms of the eye-tracking, as </w:t>
      </w:r>
      <w:r w:rsidR="00F54B6E" w:rsidRPr="00A87426">
        <w:t>discussed above</w:t>
      </w:r>
      <w:r w:rsidRPr="00A87426">
        <w:t>, older adult learners were arranged into pairs using a “buddy” system, with one older adult learner (</w:t>
      </w:r>
      <w:r w:rsidR="004B4647">
        <w:t xml:space="preserve">i.e., </w:t>
      </w:r>
      <w:r w:rsidRPr="00A87426">
        <w:t xml:space="preserve">user) completing </w:t>
      </w:r>
      <w:r w:rsidR="004B4647">
        <w:t xml:space="preserve">given </w:t>
      </w:r>
      <w:r w:rsidRPr="00A87426">
        <w:t>tasks on a tablet</w:t>
      </w:r>
      <w:r w:rsidR="008E6AED" w:rsidRPr="00A87426">
        <w:t xml:space="preserve"> </w:t>
      </w:r>
      <w:r w:rsidRPr="00A87426">
        <w:t>while the second (i.e., buddy) offer</w:t>
      </w:r>
      <w:r w:rsidR="00594317">
        <w:t>ing</w:t>
      </w:r>
      <w:r w:rsidRPr="00A87426">
        <w:t xml:space="preserve"> real-time support</w:t>
      </w:r>
      <w:r w:rsidR="004B4647">
        <w:t xml:space="preserve"> as needed</w:t>
      </w:r>
      <w:r w:rsidRPr="00A87426">
        <w:t xml:space="preserve">. </w:t>
      </w:r>
      <w:r w:rsidR="00D923DA">
        <w:t>In</w:t>
      </w:r>
      <w:r w:rsidR="005B6EF5" w:rsidRPr="00A87426">
        <w:t xml:space="preserve"> the </w:t>
      </w:r>
      <w:r w:rsidR="00D923DA">
        <w:t>MUXL training</w:t>
      </w:r>
      <w:r w:rsidR="005B6EF5" w:rsidRPr="00A87426">
        <w:t xml:space="preserve"> sessions, </w:t>
      </w:r>
      <w:r w:rsidR="00C4714E" w:rsidRPr="00A87426">
        <w:t>eye-tracking</w:t>
      </w:r>
      <w:r w:rsidR="005B6EF5" w:rsidRPr="00A87426">
        <w:t xml:space="preserve"> recordings were </w:t>
      </w:r>
      <w:r w:rsidR="00D923DA">
        <w:t>collected</w:t>
      </w:r>
      <w:r w:rsidR="005B6EF5" w:rsidRPr="00A87426">
        <w:t xml:space="preserve"> using</w:t>
      </w:r>
      <w:r w:rsidR="00D923DA">
        <w:t xml:space="preserve"> </w:t>
      </w:r>
      <w:r w:rsidR="005B6EF5" w:rsidRPr="00A87426">
        <w:t xml:space="preserve">Tobii Pro Glasses, a wearable eye-tracking device that captures </w:t>
      </w:r>
      <w:r w:rsidR="00594317">
        <w:t>a</w:t>
      </w:r>
      <w:r w:rsidR="0038164D">
        <w:t>n</w:t>
      </w:r>
      <w:r w:rsidR="005B6EF5" w:rsidRPr="00A87426">
        <w:t xml:space="preserve"> </w:t>
      </w:r>
      <w:r w:rsidR="00D923DA">
        <w:t>older adult participant’s</w:t>
      </w:r>
      <w:r w:rsidR="005B6EF5" w:rsidRPr="00A87426">
        <w:t xml:space="preserve"> field of view and their eye movement patterns. </w:t>
      </w:r>
      <w:r w:rsidR="00B41322">
        <w:t>T</w:t>
      </w:r>
      <w:r w:rsidR="00EE519E">
        <w:t xml:space="preserve">hese </w:t>
      </w:r>
      <w:r w:rsidR="00BC3267" w:rsidRPr="00A87426">
        <w:t xml:space="preserve">recordings were </w:t>
      </w:r>
      <w:r w:rsidR="00B41322">
        <w:t xml:space="preserve">then </w:t>
      </w:r>
      <w:r w:rsidR="00BC3267" w:rsidRPr="00A87426">
        <w:t xml:space="preserve">subsequently imported into Tobii Pro Lab, </w:t>
      </w:r>
      <w:r w:rsidR="003111EC">
        <w:t xml:space="preserve">a </w:t>
      </w:r>
      <w:r w:rsidR="00BC3267" w:rsidRPr="00A87426">
        <w:t xml:space="preserve">specialized </w:t>
      </w:r>
      <w:r w:rsidR="00594317">
        <w:t>data</w:t>
      </w:r>
      <w:r w:rsidR="007A64F5">
        <w:t xml:space="preserve"> analysis </w:t>
      </w:r>
      <w:r w:rsidR="00594317">
        <w:t xml:space="preserve">software </w:t>
      </w:r>
      <w:r w:rsidR="007A64F5">
        <w:t>tool</w:t>
      </w:r>
      <w:r w:rsidR="00BC3267" w:rsidRPr="00A87426">
        <w:t xml:space="preserve"> used to process and examine </w:t>
      </w:r>
      <w:r w:rsidR="007A64F5">
        <w:t xml:space="preserve">eye-tracking </w:t>
      </w:r>
      <w:r w:rsidR="00BC3267" w:rsidRPr="00A87426">
        <w:t xml:space="preserve">metrics such as </w:t>
      </w:r>
      <w:r w:rsidR="00450CD9" w:rsidRPr="00A87426">
        <w:t>Area</w:t>
      </w:r>
      <w:r w:rsidR="00594317">
        <w:t>s</w:t>
      </w:r>
      <w:r w:rsidR="00450CD9" w:rsidRPr="00A87426">
        <w:t xml:space="preserve"> of Interest (</w:t>
      </w:r>
      <w:r w:rsidR="00BC3267" w:rsidRPr="00A87426">
        <w:t>AOIs</w:t>
      </w:r>
      <w:r w:rsidR="00450CD9" w:rsidRPr="00A87426">
        <w:t>)</w:t>
      </w:r>
      <w:r w:rsidR="00FD4097">
        <w:t xml:space="preserve">, </w:t>
      </w:r>
      <w:r w:rsidR="00E12746">
        <w:t xml:space="preserve">AOI </w:t>
      </w:r>
      <w:r w:rsidR="00EE519E">
        <w:t>fixations</w:t>
      </w:r>
      <w:r w:rsidR="0022326C">
        <w:t>, overall fixations,</w:t>
      </w:r>
      <w:r w:rsidR="00FD4097">
        <w:t xml:space="preserve"> and visits</w:t>
      </w:r>
      <w:r w:rsidR="00BC3267" w:rsidRPr="00A87426">
        <w:t xml:space="preserve">. </w:t>
      </w:r>
      <w:r w:rsidR="00E12746">
        <w:t xml:space="preserve">An </w:t>
      </w:r>
      <w:r w:rsidR="00EE519E" w:rsidRPr="00B34D4D">
        <w:rPr>
          <w:b/>
          <w:bCs/>
        </w:rPr>
        <w:t>AOI</w:t>
      </w:r>
      <w:r w:rsidR="00EE519E">
        <w:t xml:space="preserve"> refers </w:t>
      </w:r>
      <w:r w:rsidR="00EE519E" w:rsidRPr="00EE519E">
        <w:t xml:space="preserve">to </w:t>
      </w:r>
      <w:r w:rsidR="00E12746">
        <w:t xml:space="preserve">a </w:t>
      </w:r>
      <w:r w:rsidR="00EE519E" w:rsidRPr="00EE519E">
        <w:t>predefined region of visual stimul</w:t>
      </w:r>
      <w:r w:rsidR="00EE519E">
        <w:t>us, s</w:t>
      </w:r>
      <w:r w:rsidR="00EE519E" w:rsidRPr="00EE519E">
        <w:t xml:space="preserve">uch as icons, buttons, or specific sections </w:t>
      </w:r>
      <w:r w:rsidR="007A64F5">
        <w:t>o</w:t>
      </w:r>
      <w:r w:rsidR="00594317">
        <w:t>n</w:t>
      </w:r>
      <w:r w:rsidR="007A64F5">
        <w:t xml:space="preserve"> a </w:t>
      </w:r>
      <w:r w:rsidR="00594317">
        <w:t>display</w:t>
      </w:r>
      <w:r w:rsidR="00EE519E">
        <w:t xml:space="preserve"> </w:t>
      </w:r>
      <w:r w:rsidR="00EE519E" w:rsidRPr="00EE519E">
        <w:t>screen</w:t>
      </w:r>
      <w:r w:rsidR="00EE519E">
        <w:t xml:space="preserve">. </w:t>
      </w:r>
      <w:r w:rsidR="007A64F5">
        <w:t>For</w:t>
      </w:r>
      <w:r w:rsidR="003111EC">
        <w:t xml:space="preserve"> this thesis, t</w:t>
      </w:r>
      <w:r w:rsidR="007A64F5">
        <w:t>he entire tablet was treated as a</w:t>
      </w:r>
      <w:r w:rsidR="003111EC">
        <w:t xml:space="preserve"> single</w:t>
      </w:r>
      <w:r w:rsidR="007A64F5">
        <w:t xml:space="preserve"> AOI. </w:t>
      </w:r>
      <w:r w:rsidR="00E12746">
        <w:t xml:space="preserve">An </w:t>
      </w:r>
      <w:r w:rsidR="00E12746" w:rsidRPr="00B34D4D">
        <w:rPr>
          <w:b/>
          <w:bCs/>
        </w:rPr>
        <w:t>AOI fixation</w:t>
      </w:r>
      <w:r w:rsidR="00E12746">
        <w:t xml:space="preserve"> is an instance of time when a participant’s eyes focused on a specific point in an AOI</w:t>
      </w:r>
      <w:r w:rsidR="00FD4097">
        <w:t xml:space="preserve"> (i.e., somewhere on the tablet). T</w:t>
      </w:r>
      <w:r w:rsidR="00E12746">
        <w:t>echnically speaking</w:t>
      </w:r>
      <w:r w:rsidR="00594317">
        <w:t>,</w:t>
      </w:r>
      <w:r w:rsidR="00E12746">
        <w:t xml:space="preserve"> </w:t>
      </w:r>
      <w:r w:rsidR="00FD4097">
        <w:t xml:space="preserve">an AOI fixation occurs </w:t>
      </w:r>
      <w:r w:rsidR="00E12746">
        <w:t xml:space="preserve">when a participant’s </w:t>
      </w:r>
      <w:r w:rsidR="00E12746" w:rsidRPr="00E12746">
        <w:t xml:space="preserve">gaze point angular velocity </w:t>
      </w:r>
      <w:r w:rsidR="00FD4097">
        <w:t>is</w:t>
      </w:r>
      <w:r w:rsidR="00E12746" w:rsidRPr="00E12746">
        <w:t xml:space="preserve"> below a </w:t>
      </w:r>
      <w:r w:rsidR="00E12746">
        <w:t xml:space="preserve">certain </w:t>
      </w:r>
      <w:r w:rsidR="00E12746" w:rsidRPr="00E12746">
        <w:t>threshold</w:t>
      </w:r>
      <w:r w:rsidR="00343D24">
        <w:t xml:space="preserve"> value</w:t>
      </w:r>
      <w:r w:rsidR="00E12746">
        <w:t xml:space="preserve">, </w:t>
      </w:r>
      <w:r w:rsidR="009F71FA">
        <w:t>(</w:t>
      </w:r>
      <w:r w:rsidR="00E12746" w:rsidRPr="00E12746">
        <w:t>i.e., below 30 degrees/second), indicating a pause in eye movement</w:t>
      </w:r>
      <w:r w:rsidR="00E12746">
        <w:t xml:space="preserve"> in the AOI</w:t>
      </w:r>
      <w:r w:rsidR="00E12746" w:rsidRPr="00E12746">
        <w:t xml:space="preserve">. </w:t>
      </w:r>
      <w:r w:rsidR="00A8141B">
        <w:t xml:space="preserve">An </w:t>
      </w:r>
      <w:r w:rsidR="0022326C">
        <w:rPr>
          <w:b/>
          <w:bCs/>
        </w:rPr>
        <w:t>o</w:t>
      </w:r>
      <w:r w:rsidR="00A8141B" w:rsidRPr="00B34D4D">
        <w:rPr>
          <w:b/>
          <w:bCs/>
        </w:rPr>
        <w:t xml:space="preserve">verall </w:t>
      </w:r>
      <w:r w:rsidR="0022326C">
        <w:rPr>
          <w:b/>
          <w:bCs/>
        </w:rPr>
        <w:t>f</w:t>
      </w:r>
      <w:r w:rsidR="00A8141B" w:rsidRPr="00B34D4D">
        <w:rPr>
          <w:b/>
          <w:bCs/>
        </w:rPr>
        <w:t>ixation</w:t>
      </w:r>
      <w:r w:rsidR="0022326C">
        <w:t xml:space="preserve"> is an instance in time when</w:t>
      </w:r>
      <w:r w:rsidR="0022326C" w:rsidRPr="0022326C">
        <w:t xml:space="preserve"> a fixation occurred</w:t>
      </w:r>
      <w:r w:rsidR="0022326C">
        <w:t xml:space="preserve"> anywhere</w:t>
      </w:r>
      <w:r w:rsidR="0022326C" w:rsidRPr="0022326C">
        <w:t xml:space="preserve"> (i.e., </w:t>
      </w:r>
      <w:r w:rsidR="0022326C">
        <w:t xml:space="preserve">on a specific point either inside or outside an AOI). For this thesis, overall fixations </w:t>
      </w:r>
      <w:r w:rsidR="008132C4">
        <w:t>refer</w:t>
      </w:r>
      <w:r w:rsidR="0022326C">
        <w:t xml:space="preserve"> to fixations that occurred </w:t>
      </w:r>
      <w:r w:rsidR="00100121">
        <w:t xml:space="preserve">both </w:t>
      </w:r>
      <w:r w:rsidR="0022326C">
        <w:t xml:space="preserve">on and off a participant’s tablet; </w:t>
      </w:r>
      <w:r w:rsidR="0022326C" w:rsidRPr="0022326C">
        <w:t xml:space="preserve">not just those that occurred </w:t>
      </w:r>
      <w:r w:rsidR="0022326C">
        <w:t>on the tablet</w:t>
      </w:r>
      <w:r w:rsidR="0022326C" w:rsidRPr="0022326C">
        <w:t>).</w:t>
      </w:r>
      <w:r w:rsidR="009F28AA">
        <w:t xml:space="preserve"> </w:t>
      </w:r>
      <w:r w:rsidR="00FD4097">
        <w:t xml:space="preserve">A </w:t>
      </w:r>
      <w:r w:rsidR="00FD4097" w:rsidRPr="00B34D4D">
        <w:rPr>
          <w:b/>
          <w:bCs/>
        </w:rPr>
        <w:t>visit</w:t>
      </w:r>
      <w:r w:rsidR="00FD4097">
        <w:t xml:space="preserve"> is an instance in time when a participant’s eyes </w:t>
      </w:r>
      <w:r w:rsidR="00FD4097" w:rsidRPr="00FD4097">
        <w:t xml:space="preserve">enter </w:t>
      </w:r>
      <w:r w:rsidR="00FD4097">
        <w:t>an</w:t>
      </w:r>
      <w:r w:rsidR="00FD4097" w:rsidRPr="00FD4097">
        <w:t xml:space="preserve"> AOI and ends when the eye</w:t>
      </w:r>
      <w:r w:rsidR="00B73F10">
        <w:t>s</w:t>
      </w:r>
      <w:r w:rsidR="00FD4097" w:rsidRPr="00FD4097">
        <w:t xml:space="preserve"> exit the AOI</w:t>
      </w:r>
      <w:r w:rsidR="00FD4097">
        <w:t xml:space="preserve">, regardless of the length of this gaze. </w:t>
      </w:r>
      <w:r w:rsidR="00FD4097" w:rsidRPr="00FD4097">
        <w:t xml:space="preserve">Thus, </w:t>
      </w:r>
      <w:r w:rsidR="00FD4097">
        <w:t xml:space="preserve">a visit and AOI fixation are </w:t>
      </w:r>
      <w:r w:rsidR="007D32BB">
        <w:t>slightly</w:t>
      </w:r>
      <w:r w:rsidR="00B73F10">
        <w:t xml:space="preserve"> </w:t>
      </w:r>
      <w:r w:rsidR="00FD4097">
        <w:t xml:space="preserve">different. </w:t>
      </w:r>
      <w:r w:rsidR="00FD4097" w:rsidRPr="00FD4097">
        <w:t>A</w:t>
      </w:r>
      <w:r w:rsidR="00FD4097">
        <w:t>n</w:t>
      </w:r>
      <w:r w:rsidR="00FD4097" w:rsidRPr="00FD4097">
        <w:t xml:space="preserve"> </w:t>
      </w:r>
      <w:r w:rsidR="00FD4097">
        <w:t xml:space="preserve">AOI </w:t>
      </w:r>
      <w:r w:rsidR="00FD4097" w:rsidRPr="00FD4097">
        <w:t xml:space="preserve">fixation occurs when </w:t>
      </w:r>
      <w:r w:rsidR="00FD4097">
        <w:t>a participant’s</w:t>
      </w:r>
      <w:r w:rsidR="00FD4097" w:rsidRPr="00FD4097">
        <w:t xml:space="preserve"> eyes are stable and focused on a specific point</w:t>
      </w:r>
      <w:r w:rsidR="00FD4097">
        <w:t xml:space="preserve"> in </w:t>
      </w:r>
      <w:r w:rsidR="00B73F10">
        <w:t>an</w:t>
      </w:r>
      <w:r w:rsidR="00FD4097">
        <w:t xml:space="preserve"> AOI, w</w:t>
      </w:r>
      <w:r w:rsidR="007D32BB">
        <w:t>hereas</w:t>
      </w:r>
      <w:r w:rsidR="00FD4097">
        <w:t xml:space="preserve"> a</w:t>
      </w:r>
      <w:r w:rsidR="00FD4097" w:rsidRPr="00FD4097">
        <w:t xml:space="preserve"> visit is </w:t>
      </w:r>
      <w:r w:rsidR="00FD4097">
        <w:t xml:space="preserve">a measure </w:t>
      </w:r>
      <w:r w:rsidR="00FD4097" w:rsidRPr="00FD4097">
        <w:t xml:space="preserve">of how often </w:t>
      </w:r>
      <w:r w:rsidR="00FD4097">
        <w:t>a participant’s</w:t>
      </w:r>
      <w:r w:rsidR="00FD4097" w:rsidRPr="00FD4097">
        <w:t xml:space="preserve"> gaze </w:t>
      </w:r>
      <w:r w:rsidR="00B73F10">
        <w:lastRenderedPageBreak/>
        <w:t xml:space="preserve">simply </w:t>
      </w:r>
      <w:r w:rsidR="00FD4097" w:rsidRPr="00FD4097">
        <w:t>enters and</w:t>
      </w:r>
      <w:r w:rsidR="00FD4097">
        <w:t xml:space="preserve"> leaves an </w:t>
      </w:r>
      <w:r w:rsidR="00FD4097" w:rsidRPr="00FD4097">
        <w:t>AOI</w:t>
      </w:r>
      <w:r w:rsidR="007D32BB">
        <w:t xml:space="preserve"> without having to be necessarily focused on a specific point in an AOI</w:t>
      </w:r>
      <w:r w:rsidR="00B73F10">
        <w:t>.</w:t>
      </w:r>
    </w:p>
    <w:p w14:paraId="59249549" w14:textId="445B7EAA" w:rsidR="007A64F5" w:rsidRDefault="00EE519E" w:rsidP="00993D90">
      <w:r w:rsidRPr="00EE519E">
        <w:t xml:space="preserve">By defining </w:t>
      </w:r>
      <w:r w:rsidR="00E12746">
        <w:t>AOIs</w:t>
      </w:r>
      <w:r w:rsidR="00FD4097">
        <w:t xml:space="preserve">, </w:t>
      </w:r>
      <w:r w:rsidR="003111EC">
        <w:t xml:space="preserve">AOI </w:t>
      </w:r>
      <w:r w:rsidR="00E12746">
        <w:t>fixations</w:t>
      </w:r>
      <w:r w:rsidR="008132C4">
        <w:t>, overall fixations</w:t>
      </w:r>
      <w:r w:rsidR="00FD4097">
        <w:t xml:space="preserve"> and visits</w:t>
      </w:r>
      <w:r w:rsidRPr="00EE519E">
        <w:t xml:space="preserve">, </w:t>
      </w:r>
      <w:r w:rsidR="00E12746">
        <w:t xml:space="preserve">the </w:t>
      </w:r>
      <w:r w:rsidRPr="00EE519E">
        <w:t>Tobii Pro Lab</w:t>
      </w:r>
      <w:r w:rsidR="00E12746">
        <w:t xml:space="preserve"> software</w:t>
      </w:r>
      <w:r w:rsidRPr="00EE519E">
        <w:t xml:space="preserve"> </w:t>
      </w:r>
      <w:r w:rsidR="00594317">
        <w:t>can be used to extract</w:t>
      </w:r>
      <w:r w:rsidRPr="00EE519E">
        <w:t xml:space="preserve"> detailed metrics</w:t>
      </w:r>
      <w:r w:rsidR="007D32BB">
        <w:t xml:space="preserve"> for data analysis</w:t>
      </w:r>
      <w:r w:rsidR="00343D24">
        <w:t xml:space="preserve">. </w:t>
      </w:r>
      <w:r w:rsidR="00594317">
        <w:t>For this thesis, t</w:t>
      </w:r>
      <w:r w:rsidR="00343D24">
        <w:t>h</w:t>
      </w:r>
      <w:r w:rsidR="00594317">
        <w:t xml:space="preserve">ese metrics facilitated </w:t>
      </w:r>
      <w:r w:rsidRPr="00EE519E">
        <w:t xml:space="preserve">a </w:t>
      </w:r>
      <w:r w:rsidR="00594317">
        <w:t>detailed</w:t>
      </w:r>
      <w:r w:rsidRPr="00EE519E">
        <w:t xml:space="preserve"> understanding of user</w:t>
      </w:r>
      <w:r w:rsidR="003111EC">
        <w:t xml:space="preserve"> tablet</w:t>
      </w:r>
      <w:r w:rsidRPr="00EE519E">
        <w:t xml:space="preserve"> attention and visual </w:t>
      </w:r>
      <w:r w:rsidR="00205ABA">
        <w:t>behaviour</w:t>
      </w:r>
      <w:r w:rsidR="00BC3267" w:rsidRPr="00A87426">
        <w:t xml:space="preserve"> during the </w:t>
      </w:r>
      <w:r w:rsidR="00B60E03" w:rsidRPr="00A87426">
        <w:t>MUXL</w:t>
      </w:r>
      <w:r w:rsidR="00E82810">
        <w:t xml:space="preserve"> training</w:t>
      </w:r>
      <w:r w:rsidR="00B60E03" w:rsidRPr="00A87426">
        <w:t xml:space="preserve"> </w:t>
      </w:r>
      <w:r w:rsidR="00BC3267" w:rsidRPr="00A87426">
        <w:t>sessions.</w:t>
      </w:r>
      <w:r w:rsidR="00577043" w:rsidRPr="00A87426">
        <w:t xml:space="preserve"> </w:t>
      </w:r>
      <w:r w:rsidR="004B1855">
        <w:t>Specifically,</w:t>
      </w:r>
      <w:r w:rsidR="00577043" w:rsidRPr="00A87426">
        <w:t xml:space="preserve"> the following eye-tracking metrics were collected for each </w:t>
      </w:r>
      <w:r w:rsidR="004B1855">
        <w:t xml:space="preserve">“learner” </w:t>
      </w:r>
      <w:r w:rsidR="00577043" w:rsidRPr="00A87426">
        <w:t>participant</w:t>
      </w:r>
      <w:r w:rsidR="004B1855">
        <w:t xml:space="preserve"> during a MUXL training session</w:t>
      </w:r>
      <w:r w:rsidR="00577043" w:rsidRPr="00A87426">
        <w:t xml:space="preserve">: </w:t>
      </w:r>
    </w:p>
    <w:p w14:paraId="7AB8B336" w14:textId="66E3A7D3" w:rsidR="0096380E" w:rsidRPr="00A87426" w:rsidRDefault="0096380E" w:rsidP="00993D90">
      <w:pPr>
        <w:pStyle w:val="ListParagraph"/>
        <w:numPr>
          <w:ilvl w:val="0"/>
          <w:numId w:val="80"/>
        </w:numPr>
        <w:rPr>
          <w:lang w:val="en-US"/>
        </w:rPr>
      </w:pPr>
      <w:r w:rsidRPr="00100121">
        <w:rPr>
          <w:b/>
          <w:bCs/>
          <w:lang w:val="en-US"/>
        </w:rPr>
        <w:t>T</w:t>
      </w:r>
      <w:r w:rsidR="009F71FA" w:rsidRPr="00B34D4D">
        <w:rPr>
          <w:b/>
          <w:bCs/>
          <w:lang w:val="en-US"/>
        </w:rPr>
        <w:t>otal T</w:t>
      </w:r>
      <w:r w:rsidRPr="00100121">
        <w:rPr>
          <w:b/>
          <w:bCs/>
          <w:lang w:val="en-US"/>
        </w:rPr>
        <w:t>ask Duration</w:t>
      </w:r>
      <w:r w:rsidRPr="00B34D4D">
        <w:rPr>
          <w:lang w:val="en-US"/>
        </w:rPr>
        <w:t>:</w:t>
      </w:r>
      <w:r w:rsidRPr="00A87426">
        <w:rPr>
          <w:lang w:val="en-US"/>
        </w:rPr>
        <w:t xml:space="preserve"> </w:t>
      </w:r>
      <w:r w:rsidR="00B41322">
        <w:rPr>
          <w:lang w:val="en-US"/>
        </w:rPr>
        <w:t>Th</w:t>
      </w:r>
      <w:r w:rsidR="00B41322" w:rsidRPr="00B41322">
        <w:rPr>
          <w:lang w:val="en-US"/>
        </w:rPr>
        <w:t>e time spent</w:t>
      </w:r>
      <w:r w:rsidR="007D32BB">
        <w:rPr>
          <w:lang w:val="en-US"/>
        </w:rPr>
        <w:t xml:space="preserve"> by a participant to</w:t>
      </w:r>
      <w:r w:rsidR="00B41322" w:rsidRPr="00B41322">
        <w:rPr>
          <w:lang w:val="en-US"/>
        </w:rPr>
        <w:t xml:space="preserve"> complet</w:t>
      </w:r>
      <w:r w:rsidR="007D32BB">
        <w:rPr>
          <w:lang w:val="en-US"/>
        </w:rPr>
        <w:t>e</w:t>
      </w:r>
      <w:r w:rsidR="00B41322" w:rsidRPr="00B41322">
        <w:rPr>
          <w:lang w:val="en-US"/>
        </w:rPr>
        <w:t xml:space="preserve"> </w:t>
      </w:r>
      <w:r w:rsidR="00532D1D" w:rsidRPr="00B34D4D">
        <w:rPr>
          <w:u w:val="single"/>
          <w:lang w:val="en-US"/>
        </w:rPr>
        <w:t>a</w:t>
      </w:r>
      <w:r w:rsidR="009F71FA" w:rsidRPr="00B34D4D">
        <w:rPr>
          <w:u w:val="single"/>
          <w:lang w:val="en-US"/>
        </w:rPr>
        <w:t>ll</w:t>
      </w:r>
      <w:r w:rsidR="00532D1D">
        <w:rPr>
          <w:lang w:val="en-US"/>
        </w:rPr>
        <w:t xml:space="preserve"> </w:t>
      </w:r>
      <w:r w:rsidR="00B41322" w:rsidRPr="00B41322">
        <w:rPr>
          <w:lang w:val="en-US"/>
        </w:rPr>
        <w:t>task</w:t>
      </w:r>
      <w:r w:rsidR="009F71FA">
        <w:rPr>
          <w:lang w:val="en-US"/>
        </w:rPr>
        <w:t>s</w:t>
      </w:r>
      <w:r w:rsidR="00B41322" w:rsidRPr="00B41322">
        <w:rPr>
          <w:lang w:val="en-US"/>
        </w:rPr>
        <w:t xml:space="preserve"> during </w:t>
      </w:r>
      <w:r w:rsidR="0047097F">
        <w:rPr>
          <w:lang w:val="en-US"/>
        </w:rPr>
        <w:t xml:space="preserve">a </w:t>
      </w:r>
      <w:r w:rsidR="00B41322" w:rsidRPr="00B41322">
        <w:rPr>
          <w:lang w:val="en-US"/>
        </w:rPr>
        <w:t>MUXL training session</w:t>
      </w:r>
      <w:r w:rsidR="00E12746">
        <w:rPr>
          <w:lang w:val="en-US"/>
        </w:rPr>
        <w:t>,</w:t>
      </w:r>
      <w:r w:rsidR="00B41322" w:rsidRPr="00B41322">
        <w:rPr>
          <w:lang w:val="en-US"/>
        </w:rPr>
        <w:t xml:space="preserve"> </w:t>
      </w:r>
      <w:r w:rsidR="00B41322">
        <w:rPr>
          <w:lang w:val="en-US"/>
        </w:rPr>
        <w:t xml:space="preserve">measured </w:t>
      </w:r>
      <w:r w:rsidR="00B41322" w:rsidRPr="00B41322">
        <w:rPr>
          <w:lang w:val="en-US"/>
        </w:rPr>
        <w:t xml:space="preserve">in seconds. The time </w:t>
      </w:r>
      <w:r w:rsidR="00B41322">
        <w:rPr>
          <w:lang w:val="en-US"/>
        </w:rPr>
        <w:t xml:space="preserve">a </w:t>
      </w:r>
      <w:r w:rsidR="00B41322" w:rsidRPr="00B41322">
        <w:rPr>
          <w:lang w:val="en-US"/>
        </w:rPr>
        <w:t>participant</w:t>
      </w:r>
      <w:r w:rsidR="00B41322">
        <w:rPr>
          <w:lang w:val="en-US"/>
        </w:rPr>
        <w:t xml:space="preserve"> was</w:t>
      </w:r>
      <w:r w:rsidR="00B41322" w:rsidRPr="00B41322">
        <w:rPr>
          <w:lang w:val="en-US"/>
        </w:rPr>
        <w:t xml:space="preserve"> not working on a task (</w:t>
      </w:r>
      <w:r w:rsidR="00B41322">
        <w:rPr>
          <w:lang w:val="en-US"/>
        </w:rPr>
        <w:t>e.g.</w:t>
      </w:r>
      <w:r w:rsidR="00B41322" w:rsidRPr="00B41322">
        <w:rPr>
          <w:lang w:val="en-US"/>
        </w:rPr>
        <w:t xml:space="preserve">, downtime, time spent </w:t>
      </w:r>
      <w:r w:rsidR="009F71FA">
        <w:rPr>
          <w:lang w:val="en-US"/>
        </w:rPr>
        <w:t>rea</w:t>
      </w:r>
      <w:r w:rsidR="00B41322" w:rsidRPr="00B41322">
        <w:rPr>
          <w:lang w:val="en-US"/>
        </w:rPr>
        <w:t>djusting eyeglasses</w:t>
      </w:r>
      <w:r w:rsidR="009F71FA">
        <w:rPr>
          <w:lang w:val="en-US"/>
        </w:rPr>
        <w:t xml:space="preserve"> and/or the skin conductance </w:t>
      </w:r>
      <w:r w:rsidR="00EC2372">
        <w:rPr>
          <w:lang w:val="en-US"/>
        </w:rPr>
        <w:t xml:space="preserve">adhesive </w:t>
      </w:r>
      <w:r w:rsidR="009F71FA">
        <w:rPr>
          <w:lang w:val="en-US"/>
        </w:rPr>
        <w:t>pads</w:t>
      </w:r>
      <w:r w:rsidR="00B41322" w:rsidRPr="00B41322">
        <w:rPr>
          <w:lang w:val="en-US"/>
        </w:rPr>
        <w:t xml:space="preserve">) was excluded from this </w:t>
      </w:r>
      <w:r w:rsidR="00B41322">
        <w:rPr>
          <w:lang w:val="en-US"/>
        </w:rPr>
        <w:t>measure</w:t>
      </w:r>
      <w:r w:rsidR="00C40701" w:rsidRPr="00A87426">
        <w:rPr>
          <w:lang w:val="en-US"/>
        </w:rPr>
        <w:t>.</w:t>
      </w:r>
      <w:r w:rsidR="003111EC">
        <w:rPr>
          <w:lang w:val="en-US"/>
        </w:rPr>
        <w:t xml:space="preserve"> See Appendix E and Appendix F for a list of </w:t>
      </w:r>
      <w:r w:rsidR="004B1855">
        <w:rPr>
          <w:lang w:val="en-US"/>
        </w:rPr>
        <w:t xml:space="preserve">possible </w:t>
      </w:r>
      <w:r w:rsidR="003111EC">
        <w:rPr>
          <w:lang w:val="en-US"/>
        </w:rPr>
        <w:t>tasks carried out in the MUXL training sessions.</w:t>
      </w:r>
    </w:p>
    <w:p w14:paraId="6A2023FF" w14:textId="63B43934" w:rsidR="00532D1D" w:rsidRDefault="00532D1D" w:rsidP="00993D90">
      <w:pPr>
        <w:pStyle w:val="ListParagraph"/>
        <w:numPr>
          <w:ilvl w:val="0"/>
          <w:numId w:val="80"/>
        </w:numPr>
        <w:rPr>
          <w:lang w:val="en-US"/>
        </w:rPr>
      </w:pPr>
      <w:r w:rsidRPr="00B34D4D">
        <w:rPr>
          <w:b/>
          <w:bCs/>
          <w:lang w:val="en-US"/>
        </w:rPr>
        <w:t>Number of AOI Fixations</w:t>
      </w:r>
      <w:r>
        <w:rPr>
          <w:lang w:val="en-US"/>
        </w:rPr>
        <w:t>: The number of times an AOI fixation occurred</w:t>
      </w:r>
      <w:r w:rsidR="0047097F">
        <w:rPr>
          <w:lang w:val="en-US"/>
        </w:rPr>
        <w:t xml:space="preserve"> during a task</w:t>
      </w:r>
      <w:r>
        <w:rPr>
          <w:lang w:val="en-US"/>
        </w:rPr>
        <w:t>, measured in seconds.</w:t>
      </w:r>
    </w:p>
    <w:p w14:paraId="6E11E213" w14:textId="32F34237" w:rsidR="00532D1D" w:rsidRDefault="00532D1D" w:rsidP="00993D90">
      <w:pPr>
        <w:pStyle w:val="ListParagraph"/>
        <w:numPr>
          <w:ilvl w:val="0"/>
          <w:numId w:val="80"/>
        </w:numPr>
        <w:rPr>
          <w:lang w:val="en-US"/>
        </w:rPr>
      </w:pPr>
      <w:r w:rsidRPr="00B34D4D">
        <w:rPr>
          <w:b/>
          <w:bCs/>
          <w:lang w:val="en-US"/>
        </w:rPr>
        <w:t>AOI Fixation</w:t>
      </w:r>
      <w:r w:rsidR="0047097F" w:rsidRPr="00B34D4D">
        <w:rPr>
          <w:b/>
          <w:bCs/>
          <w:lang w:val="en-US"/>
        </w:rPr>
        <w:t xml:space="preserve"> </w:t>
      </w:r>
      <w:r w:rsidRPr="00B34D4D">
        <w:rPr>
          <w:b/>
          <w:bCs/>
          <w:lang w:val="en-US"/>
        </w:rPr>
        <w:t>Rate</w:t>
      </w:r>
      <w:r w:rsidRPr="00EA72DE">
        <w:rPr>
          <w:lang w:val="en-US"/>
        </w:rPr>
        <w:t>:</w:t>
      </w:r>
      <w:r w:rsidRPr="00A87426">
        <w:rPr>
          <w:lang w:val="en-US"/>
        </w:rPr>
        <w:t xml:space="preserve"> T</w:t>
      </w:r>
      <w:r>
        <w:rPr>
          <w:lang w:val="en-US"/>
        </w:rPr>
        <w:t>he</w:t>
      </w:r>
      <w:r w:rsidRPr="00A87426">
        <w:rPr>
          <w:lang w:val="en-US"/>
        </w:rPr>
        <w:t xml:space="preserve"> </w:t>
      </w:r>
      <w:r>
        <w:rPr>
          <w:lang w:val="en-US"/>
        </w:rPr>
        <w:t>Number of AOI F</w:t>
      </w:r>
      <w:r w:rsidRPr="00A87426">
        <w:rPr>
          <w:lang w:val="en-US"/>
        </w:rPr>
        <w:t>ixation</w:t>
      </w:r>
      <w:r>
        <w:rPr>
          <w:lang w:val="en-US"/>
        </w:rPr>
        <w:t>s</w:t>
      </w:r>
      <w:r w:rsidRPr="00A87426">
        <w:rPr>
          <w:lang w:val="en-US"/>
        </w:rPr>
        <w:t xml:space="preserve"> divided by </w:t>
      </w:r>
      <w:r w:rsidR="009F71FA">
        <w:rPr>
          <w:lang w:val="en-US"/>
        </w:rPr>
        <w:t xml:space="preserve">Total </w:t>
      </w:r>
      <w:r>
        <w:rPr>
          <w:lang w:val="en-US"/>
        </w:rPr>
        <w:t>T</w:t>
      </w:r>
      <w:r w:rsidRPr="00A87426">
        <w:rPr>
          <w:lang w:val="en-US"/>
        </w:rPr>
        <w:t xml:space="preserve">ask </w:t>
      </w:r>
      <w:r>
        <w:rPr>
          <w:lang w:val="en-US"/>
        </w:rPr>
        <w:t>D</w:t>
      </w:r>
      <w:r w:rsidRPr="00A87426">
        <w:rPr>
          <w:lang w:val="en-US"/>
        </w:rPr>
        <w:t>uration, measured in counts per minute (</w:t>
      </w:r>
      <w:proofErr w:type="spellStart"/>
      <w:r w:rsidRPr="00A87426">
        <w:rPr>
          <w:lang w:val="en-US"/>
        </w:rPr>
        <w:t>cpm</w:t>
      </w:r>
      <w:proofErr w:type="spellEnd"/>
      <w:r w:rsidRPr="00A87426">
        <w:rPr>
          <w:lang w:val="en-US"/>
        </w:rPr>
        <w:t xml:space="preserve">). </w:t>
      </w:r>
      <w:r w:rsidR="001230C0">
        <w:rPr>
          <w:lang w:val="en-US"/>
        </w:rPr>
        <w:t>Specifically</w:t>
      </w:r>
      <w:r w:rsidR="009E2C46">
        <w:rPr>
          <w:lang w:val="en-US"/>
        </w:rPr>
        <w:t>,</w:t>
      </w:r>
    </w:p>
    <w:p w14:paraId="111336A4" w14:textId="1FD75503" w:rsidR="001230C0" w:rsidRPr="003042C6" w:rsidRDefault="001230C0" w:rsidP="008D4298">
      <w:pPr>
        <w:pStyle w:val="BodyText"/>
        <w:jc w:val="center"/>
      </w:pPr>
      <w:r w:rsidRPr="003042C6">
        <w:t xml:space="preserve">AOI Fixation Rate = </w:t>
      </w:r>
      <m:oMath>
        <m:f>
          <m:fPr>
            <m:ctrlPr>
              <w:rPr>
                <w:rFonts w:ascii="Cambria Math" w:eastAsia="Times New Roman" w:hAnsi="Cambria Math"/>
              </w:rPr>
            </m:ctrlPr>
          </m:fPr>
          <m:num>
            <m:r>
              <m:rPr>
                <m:sty m:val="p"/>
              </m:rPr>
              <w:rPr>
                <w:rFonts w:ascii="Cambria Math" w:hAnsi="Cambria Math"/>
              </w:rPr>
              <m:t>Number of AOI Fixations</m:t>
            </m:r>
          </m:num>
          <m:den>
            <m:r>
              <m:rPr>
                <m:sty m:val="p"/>
              </m:rPr>
              <w:rPr>
                <w:rFonts w:ascii="Cambria Math" w:hAnsi="Cambria Math"/>
              </w:rPr>
              <m:t>Total Task Duration (seconds)</m:t>
            </m:r>
          </m:den>
        </m:f>
        <m:r>
          <w:rPr>
            <w:rFonts w:ascii="Cambria Math" w:hAnsi="Cambria Math"/>
          </w:rPr>
          <m:t xml:space="preserve"> × 60</m:t>
        </m:r>
      </m:oMath>
    </w:p>
    <w:p w14:paraId="136355B6" w14:textId="7AB107CB" w:rsidR="00532D1D" w:rsidRPr="003042C6" w:rsidRDefault="00532D1D" w:rsidP="008D4298">
      <w:pPr>
        <w:pStyle w:val="ListParagraph"/>
        <w:numPr>
          <w:ilvl w:val="0"/>
          <w:numId w:val="80"/>
        </w:numPr>
        <w:spacing w:before="240"/>
        <w:rPr>
          <w:rFonts w:asciiTheme="majorBidi" w:hAnsiTheme="majorBidi" w:cstheme="majorBidi"/>
          <w:lang w:val="en-US"/>
        </w:rPr>
      </w:pPr>
      <w:r w:rsidRPr="003042C6">
        <w:rPr>
          <w:rFonts w:asciiTheme="majorBidi" w:hAnsiTheme="majorBidi" w:cstheme="majorBidi"/>
          <w:b/>
          <w:bCs/>
          <w:lang w:val="en-US"/>
        </w:rPr>
        <w:t>Number of Overall Fixations</w:t>
      </w:r>
      <w:r w:rsidRPr="003042C6">
        <w:rPr>
          <w:rFonts w:asciiTheme="majorBidi" w:hAnsiTheme="majorBidi" w:cstheme="majorBidi"/>
          <w:lang w:val="en-US"/>
        </w:rPr>
        <w:t xml:space="preserve">: The number of times a fixation occurred </w:t>
      </w:r>
      <w:r w:rsidR="0047097F" w:rsidRPr="003042C6">
        <w:rPr>
          <w:rFonts w:asciiTheme="majorBidi" w:hAnsiTheme="majorBidi" w:cstheme="majorBidi"/>
          <w:lang w:val="en-US"/>
        </w:rPr>
        <w:t xml:space="preserve">during a </w:t>
      </w:r>
      <w:r w:rsidR="003F5943" w:rsidRPr="003042C6">
        <w:rPr>
          <w:rFonts w:asciiTheme="majorBidi" w:hAnsiTheme="majorBidi" w:cstheme="majorBidi"/>
          <w:lang w:val="en-US"/>
        </w:rPr>
        <w:t>task (</w:t>
      </w:r>
      <w:r w:rsidR="0047097F" w:rsidRPr="003042C6">
        <w:rPr>
          <w:rFonts w:asciiTheme="majorBidi" w:hAnsiTheme="majorBidi" w:cstheme="majorBidi"/>
          <w:lang w:val="en-US"/>
        </w:rPr>
        <w:t xml:space="preserve">i.e., </w:t>
      </w:r>
      <w:r w:rsidRPr="003042C6">
        <w:rPr>
          <w:rFonts w:asciiTheme="majorBidi" w:hAnsiTheme="majorBidi" w:cstheme="majorBidi"/>
          <w:lang w:val="en-US"/>
        </w:rPr>
        <w:t xml:space="preserve">not just those that occurred in an AOI). Thus, </w:t>
      </w:r>
      <w:r w:rsidR="00A8141B" w:rsidRPr="003042C6">
        <w:rPr>
          <w:rFonts w:asciiTheme="majorBidi" w:hAnsiTheme="majorBidi" w:cstheme="majorBidi"/>
          <w:lang w:val="en-US"/>
        </w:rPr>
        <w:t xml:space="preserve">as the AOI in this thesis </w:t>
      </w:r>
      <w:r w:rsidR="00565460" w:rsidRPr="003042C6">
        <w:rPr>
          <w:rFonts w:asciiTheme="majorBidi" w:hAnsiTheme="majorBidi" w:cstheme="majorBidi"/>
          <w:lang w:val="en-US"/>
        </w:rPr>
        <w:t>was</w:t>
      </w:r>
      <w:r w:rsidR="00A8141B" w:rsidRPr="003042C6">
        <w:rPr>
          <w:rFonts w:asciiTheme="majorBidi" w:hAnsiTheme="majorBidi" w:cstheme="majorBidi"/>
          <w:lang w:val="en-US"/>
        </w:rPr>
        <w:t xml:space="preserve"> just the tablet, </w:t>
      </w:r>
      <w:r w:rsidRPr="003042C6">
        <w:rPr>
          <w:rFonts w:asciiTheme="majorBidi" w:hAnsiTheme="majorBidi" w:cstheme="majorBidi"/>
          <w:lang w:val="en-US"/>
        </w:rPr>
        <w:t xml:space="preserve">this measure counts both the number of fixations that occurred </w:t>
      </w:r>
      <w:r w:rsidR="008132C4" w:rsidRPr="003042C6">
        <w:rPr>
          <w:rFonts w:asciiTheme="majorBidi" w:hAnsiTheme="majorBidi" w:cstheme="majorBidi"/>
          <w:lang w:val="en-US"/>
        </w:rPr>
        <w:t xml:space="preserve">both </w:t>
      </w:r>
      <w:r w:rsidRPr="003042C6">
        <w:rPr>
          <w:rFonts w:asciiTheme="majorBidi" w:hAnsiTheme="majorBidi" w:cstheme="majorBidi"/>
          <w:lang w:val="en-US"/>
        </w:rPr>
        <w:t>on a participant’s tablet (i.e., the Number of AOI Fixations) and off a participant's tablet (e.g., the participant could be looking at their buddy or the researcher for a sustained period of time).</w:t>
      </w:r>
    </w:p>
    <w:p w14:paraId="64DBE9BA" w14:textId="2E1F6A77" w:rsidR="00532D1D" w:rsidRPr="003042C6" w:rsidRDefault="00532D1D" w:rsidP="00993D90">
      <w:pPr>
        <w:pStyle w:val="ListParagraph"/>
        <w:numPr>
          <w:ilvl w:val="0"/>
          <w:numId w:val="80"/>
        </w:numPr>
        <w:rPr>
          <w:rFonts w:asciiTheme="majorBidi" w:hAnsiTheme="majorBidi" w:cstheme="majorBidi"/>
          <w:lang w:val="en-US"/>
        </w:rPr>
      </w:pPr>
      <w:r w:rsidRPr="003042C6">
        <w:rPr>
          <w:rFonts w:asciiTheme="majorBidi" w:hAnsiTheme="majorBidi" w:cstheme="majorBidi"/>
          <w:b/>
          <w:bCs/>
          <w:lang w:val="en-US"/>
        </w:rPr>
        <w:t>Overall Fixation Rate</w:t>
      </w:r>
      <w:r w:rsidRPr="003042C6">
        <w:rPr>
          <w:rFonts w:asciiTheme="majorBidi" w:hAnsiTheme="majorBidi" w:cstheme="majorBidi"/>
          <w:lang w:val="en-US"/>
        </w:rPr>
        <w:t xml:space="preserve">: The Number of Overall Fixations divided by </w:t>
      </w:r>
      <w:r w:rsidR="00A8141B" w:rsidRPr="003042C6">
        <w:rPr>
          <w:rFonts w:asciiTheme="majorBidi" w:hAnsiTheme="majorBidi" w:cstheme="majorBidi"/>
          <w:lang w:val="en-US"/>
        </w:rPr>
        <w:t xml:space="preserve">Total </w:t>
      </w:r>
      <w:r w:rsidRPr="003042C6">
        <w:rPr>
          <w:rFonts w:asciiTheme="majorBidi" w:hAnsiTheme="majorBidi" w:cstheme="majorBidi"/>
          <w:lang w:val="en-US"/>
        </w:rPr>
        <w:t>Task Duration, measured in counts per minute (</w:t>
      </w:r>
      <w:proofErr w:type="spellStart"/>
      <w:r w:rsidRPr="003042C6">
        <w:rPr>
          <w:rFonts w:asciiTheme="majorBidi" w:hAnsiTheme="majorBidi" w:cstheme="majorBidi"/>
          <w:lang w:val="en-US"/>
        </w:rPr>
        <w:t>cpm</w:t>
      </w:r>
      <w:proofErr w:type="spellEnd"/>
      <w:r w:rsidRPr="003042C6">
        <w:rPr>
          <w:rFonts w:asciiTheme="majorBidi" w:hAnsiTheme="majorBidi" w:cstheme="majorBidi"/>
          <w:lang w:val="en-US"/>
        </w:rPr>
        <w:t xml:space="preserve">). </w:t>
      </w:r>
      <w:r w:rsidR="009E2C46" w:rsidRPr="003042C6">
        <w:rPr>
          <w:rFonts w:asciiTheme="majorBidi" w:hAnsiTheme="majorBidi" w:cstheme="majorBidi"/>
          <w:lang w:val="en-US"/>
        </w:rPr>
        <w:t>Specifically,</w:t>
      </w:r>
    </w:p>
    <w:p w14:paraId="3F611705" w14:textId="1221DC94" w:rsidR="009E2C46" w:rsidRPr="003042C6" w:rsidRDefault="009E2C46" w:rsidP="008D4298">
      <w:pPr>
        <w:pStyle w:val="BodyText"/>
        <w:jc w:val="center"/>
      </w:pPr>
      <w:r w:rsidRPr="003042C6">
        <w:lastRenderedPageBreak/>
        <w:t xml:space="preserve">Overall Fixation Rate = </w:t>
      </w:r>
      <m:oMath>
        <m:f>
          <m:fPr>
            <m:ctrlPr>
              <w:rPr>
                <w:rFonts w:ascii="Cambria Math" w:eastAsia="Times New Roman" w:hAnsi="Cambria Math"/>
              </w:rPr>
            </m:ctrlPr>
          </m:fPr>
          <m:num>
            <m:r>
              <m:rPr>
                <m:sty m:val="p"/>
              </m:rPr>
              <w:rPr>
                <w:rFonts w:ascii="Cambria Math" w:hAnsi="Cambria Math"/>
              </w:rPr>
              <m:t>Number of Overall Fixations</m:t>
            </m:r>
          </m:num>
          <m:den>
            <m:r>
              <m:rPr>
                <m:sty m:val="p"/>
              </m:rPr>
              <w:rPr>
                <w:rFonts w:ascii="Cambria Math" w:hAnsi="Cambria Math"/>
              </w:rPr>
              <m:t>Total Task Duration (seconds)</m:t>
            </m:r>
          </m:den>
        </m:f>
        <m:r>
          <m:rPr>
            <m:sty m:val="p"/>
          </m:rPr>
          <w:rPr>
            <w:rFonts w:ascii="Cambria Math" w:hAnsi="Cambria Math"/>
          </w:rPr>
          <m:t xml:space="preserve"> × 60</m:t>
        </m:r>
      </m:oMath>
    </w:p>
    <w:p w14:paraId="369FDAFA" w14:textId="5D3993A0" w:rsidR="00532D1D" w:rsidRPr="003042C6" w:rsidRDefault="0047097F" w:rsidP="009242C2">
      <w:pPr>
        <w:pStyle w:val="ListParagraph"/>
        <w:numPr>
          <w:ilvl w:val="0"/>
          <w:numId w:val="80"/>
        </w:numPr>
        <w:spacing w:before="240"/>
        <w:rPr>
          <w:rFonts w:asciiTheme="majorBidi" w:hAnsiTheme="majorBidi" w:cstheme="majorBidi"/>
          <w:lang w:val="en-US"/>
        </w:rPr>
      </w:pPr>
      <w:r w:rsidRPr="003042C6">
        <w:rPr>
          <w:rFonts w:asciiTheme="majorBidi" w:hAnsiTheme="majorBidi" w:cstheme="majorBidi"/>
          <w:b/>
          <w:bCs/>
          <w:lang w:val="en-US"/>
        </w:rPr>
        <w:t>Number of Visits:</w:t>
      </w:r>
      <w:r w:rsidRPr="003042C6">
        <w:rPr>
          <w:rFonts w:asciiTheme="majorBidi" w:hAnsiTheme="majorBidi" w:cstheme="majorBidi"/>
          <w:lang w:val="en-US"/>
        </w:rPr>
        <w:t xml:space="preserve"> The number of times a participant’s gaze entered and left an AOI during a task. Thus, this metric measures the number of times a participant looked at the tablet (regardless of the length of gaze) during a task.</w:t>
      </w:r>
    </w:p>
    <w:p w14:paraId="735AE4E4" w14:textId="0CD0B216" w:rsidR="00301DF4" w:rsidRPr="003042C6" w:rsidRDefault="009774DF" w:rsidP="00993D90">
      <w:pPr>
        <w:pStyle w:val="ListParagraph"/>
        <w:numPr>
          <w:ilvl w:val="0"/>
          <w:numId w:val="80"/>
        </w:numPr>
        <w:rPr>
          <w:rFonts w:asciiTheme="majorBidi" w:hAnsiTheme="majorBidi" w:cstheme="majorBidi"/>
          <w:lang w:val="en-US"/>
        </w:rPr>
      </w:pPr>
      <w:r w:rsidRPr="003042C6">
        <w:rPr>
          <w:rFonts w:asciiTheme="majorBidi" w:hAnsiTheme="majorBidi" w:cstheme="majorBidi"/>
          <w:b/>
          <w:bCs/>
          <w:lang w:val="en-US"/>
        </w:rPr>
        <w:t>Visit Rate</w:t>
      </w:r>
      <w:r w:rsidR="000400C8" w:rsidRPr="003042C6">
        <w:rPr>
          <w:rFonts w:asciiTheme="majorBidi" w:hAnsiTheme="majorBidi" w:cstheme="majorBidi"/>
          <w:lang w:val="en-US"/>
        </w:rPr>
        <w:t>:</w:t>
      </w:r>
      <w:r w:rsidR="000400C8" w:rsidRPr="003042C6">
        <w:rPr>
          <w:rFonts w:asciiTheme="majorBidi" w:hAnsiTheme="majorBidi" w:cstheme="majorBidi"/>
          <w:b/>
          <w:bCs/>
          <w:lang w:val="en-US"/>
        </w:rPr>
        <w:t xml:space="preserve"> </w:t>
      </w:r>
      <w:r w:rsidR="007B1EA8" w:rsidRPr="003042C6">
        <w:rPr>
          <w:rFonts w:asciiTheme="majorBidi" w:hAnsiTheme="majorBidi" w:cstheme="majorBidi"/>
          <w:lang w:val="en-US"/>
        </w:rPr>
        <w:t>The</w:t>
      </w:r>
      <w:r w:rsidRPr="003042C6">
        <w:rPr>
          <w:rFonts w:asciiTheme="majorBidi" w:hAnsiTheme="majorBidi" w:cstheme="majorBidi"/>
          <w:lang w:val="en-US"/>
        </w:rPr>
        <w:t xml:space="preserve"> </w:t>
      </w:r>
      <w:r w:rsidR="0047097F" w:rsidRPr="003042C6">
        <w:rPr>
          <w:rFonts w:asciiTheme="majorBidi" w:hAnsiTheme="majorBidi" w:cstheme="majorBidi"/>
          <w:lang w:val="en-US"/>
        </w:rPr>
        <w:t>N</w:t>
      </w:r>
      <w:r w:rsidRPr="003042C6">
        <w:rPr>
          <w:rFonts w:asciiTheme="majorBidi" w:hAnsiTheme="majorBidi" w:cstheme="majorBidi"/>
          <w:lang w:val="en-US"/>
        </w:rPr>
        <w:t xml:space="preserve">umber of </w:t>
      </w:r>
      <w:r w:rsidR="0047097F" w:rsidRPr="003042C6">
        <w:rPr>
          <w:rFonts w:asciiTheme="majorBidi" w:hAnsiTheme="majorBidi" w:cstheme="majorBidi"/>
          <w:lang w:val="en-US"/>
        </w:rPr>
        <w:t>V</w:t>
      </w:r>
      <w:r w:rsidRPr="003042C6">
        <w:rPr>
          <w:rFonts w:asciiTheme="majorBidi" w:hAnsiTheme="majorBidi" w:cstheme="majorBidi"/>
          <w:lang w:val="en-US"/>
        </w:rPr>
        <w:t xml:space="preserve">isits divided by </w:t>
      </w:r>
      <w:r w:rsidR="00A8141B" w:rsidRPr="003042C6">
        <w:rPr>
          <w:rFonts w:asciiTheme="majorBidi" w:hAnsiTheme="majorBidi" w:cstheme="majorBidi"/>
          <w:lang w:val="en-US"/>
        </w:rPr>
        <w:t xml:space="preserve">Total </w:t>
      </w:r>
      <w:r w:rsidR="0047097F" w:rsidRPr="003042C6">
        <w:rPr>
          <w:rFonts w:asciiTheme="majorBidi" w:hAnsiTheme="majorBidi" w:cstheme="majorBidi"/>
          <w:lang w:val="en-US"/>
        </w:rPr>
        <w:t>T</w:t>
      </w:r>
      <w:r w:rsidRPr="003042C6">
        <w:rPr>
          <w:rFonts w:asciiTheme="majorBidi" w:hAnsiTheme="majorBidi" w:cstheme="majorBidi"/>
          <w:lang w:val="en-US"/>
        </w:rPr>
        <w:t xml:space="preserve">ask </w:t>
      </w:r>
      <w:r w:rsidR="0047097F" w:rsidRPr="003042C6">
        <w:rPr>
          <w:rFonts w:asciiTheme="majorBidi" w:hAnsiTheme="majorBidi" w:cstheme="majorBidi"/>
          <w:lang w:val="en-US"/>
        </w:rPr>
        <w:t>D</w:t>
      </w:r>
      <w:r w:rsidRPr="003042C6">
        <w:rPr>
          <w:rFonts w:asciiTheme="majorBidi" w:hAnsiTheme="majorBidi" w:cstheme="majorBidi"/>
          <w:lang w:val="en-US"/>
        </w:rPr>
        <w:t>uration</w:t>
      </w:r>
      <w:r w:rsidR="0047097F" w:rsidRPr="003042C6">
        <w:rPr>
          <w:rFonts w:asciiTheme="majorBidi" w:hAnsiTheme="majorBidi" w:cstheme="majorBidi"/>
          <w:lang w:val="en-US"/>
        </w:rPr>
        <w:t>, measured in counts per minute (</w:t>
      </w:r>
      <w:proofErr w:type="spellStart"/>
      <w:r w:rsidR="0047097F" w:rsidRPr="003042C6">
        <w:rPr>
          <w:rFonts w:asciiTheme="majorBidi" w:hAnsiTheme="majorBidi" w:cstheme="majorBidi"/>
          <w:lang w:val="en-US"/>
        </w:rPr>
        <w:t>cpm</w:t>
      </w:r>
      <w:proofErr w:type="spellEnd"/>
      <w:r w:rsidR="0047097F" w:rsidRPr="003042C6">
        <w:rPr>
          <w:rFonts w:asciiTheme="majorBidi" w:hAnsiTheme="majorBidi" w:cstheme="majorBidi"/>
          <w:lang w:val="en-US"/>
        </w:rPr>
        <w:t>).</w:t>
      </w:r>
      <w:r w:rsidRPr="003042C6">
        <w:rPr>
          <w:rFonts w:asciiTheme="majorBidi" w:hAnsiTheme="majorBidi" w:cstheme="majorBidi"/>
          <w:lang w:val="en-US"/>
        </w:rPr>
        <w:t xml:space="preserve"> </w:t>
      </w:r>
      <w:r w:rsidR="009E2C46" w:rsidRPr="003042C6">
        <w:rPr>
          <w:rFonts w:asciiTheme="majorBidi" w:hAnsiTheme="majorBidi" w:cstheme="majorBidi"/>
          <w:lang w:val="en-US"/>
        </w:rPr>
        <w:t>Specifically,</w:t>
      </w:r>
    </w:p>
    <w:p w14:paraId="4839588E" w14:textId="7F848C43" w:rsidR="009E2C46" w:rsidRPr="003042C6" w:rsidRDefault="009E2C46" w:rsidP="008D4298">
      <w:pPr>
        <w:pStyle w:val="BodyText"/>
        <w:ind w:left="720"/>
        <w:jc w:val="center"/>
        <w:rPr>
          <w:rFonts w:asciiTheme="majorBidi" w:hAnsiTheme="majorBidi" w:cstheme="majorBidi"/>
        </w:rPr>
      </w:pPr>
      <w:r w:rsidRPr="003042C6">
        <w:rPr>
          <w:rFonts w:asciiTheme="majorBidi" w:hAnsiTheme="majorBidi" w:cstheme="majorBidi"/>
        </w:rPr>
        <w:t xml:space="preserve">Visit Rate = </w:t>
      </w:r>
      <m:oMath>
        <m:f>
          <m:fPr>
            <m:ctrlPr>
              <w:rPr>
                <w:rFonts w:ascii="Cambria Math" w:eastAsia="Times New Roman" w:hAnsi="Cambria Math" w:cstheme="majorBidi"/>
              </w:rPr>
            </m:ctrlPr>
          </m:fPr>
          <m:num>
            <m:r>
              <m:rPr>
                <m:sty m:val="p"/>
              </m:rPr>
              <w:rPr>
                <w:rFonts w:ascii="Cambria Math" w:hAnsi="Cambria Math" w:cstheme="majorBidi"/>
              </w:rPr>
              <m:t>Number of Visits</m:t>
            </m:r>
          </m:num>
          <m:den>
            <m:r>
              <m:rPr>
                <m:sty m:val="p"/>
              </m:rPr>
              <w:rPr>
                <w:rFonts w:ascii="Cambria Math" w:hAnsi="Cambria Math" w:cstheme="majorBidi"/>
              </w:rPr>
              <m:t>Total Task Duration (seconds)</m:t>
            </m:r>
          </m:den>
        </m:f>
        <m:r>
          <m:rPr>
            <m:sty m:val="p"/>
          </m:rPr>
          <w:rPr>
            <w:rFonts w:ascii="Cambria Math" w:hAnsi="Cambria Math" w:cstheme="majorBidi"/>
          </w:rPr>
          <m:t xml:space="preserve"> × 60</m:t>
        </m:r>
      </m:oMath>
    </w:p>
    <w:p w14:paraId="62A14100" w14:textId="4207EA98" w:rsidR="008E6AED" w:rsidRPr="00A87426" w:rsidRDefault="00B4158E" w:rsidP="008D4298">
      <w:pPr>
        <w:pStyle w:val="ListParagraph"/>
        <w:numPr>
          <w:ilvl w:val="0"/>
          <w:numId w:val="80"/>
        </w:numPr>
        <w:spacing w:before="240"/>
      </w:pPr>
      <w:r w:rsidRPr="00100121">
        <w:rPr>
          <w:b/>
          <w:bCs/>
          <w:lang w:val="en-US"/>
        </w:rPr>
        <w:t>Average Visit Duration</w:t>
      </w:r>
      <w:r w:rsidRPr="00B34D4D">
        <w:rPr>
          <w:lang w:val="en-US"/>
        </w:rPr>
        <w:t>:</w:t>
      </w:r>
      <w:r w:rsidRPr="00B4158E">
        <w:rPr>
          <w:b/>
          <w:bCs/>
          <w:lang w:val="en-US"/>
        </w:rPr>
        <w:t xml:space="preserve"> </w:t>
      </w:r>
      <w:r w:rsidR="001230C0">
        <w:rPr>
          <w:lang w:val="en-US"/>
        </w:rPr>
        <w:t>T</w:t>
      </w:r>
      <w:r w:rsidRPr="00B4158E">
        <w:rPr>
          <w:lang w:val="en-US"/>
        </w:rPr>
        <w:t>he average length of time a participant spent during each visit to the tablet screen</w:t>
      </w:r>
      <w:r w:rsidR="001230C0">
        <w:rPr>
          <w:lang w:val="en-US"/>
        </w:rPr>
        <w:t xml:space="preserve"> during a task, m</w:t>
      </w:r>
      <w:r w:rsidRPr="00B4158E">
        <w:rPr>
          <w:lang w:val="en-US"/>
        </w:rPr>
        <w:t>easured in seconds</w:t>
      </w:r>
      <w:r w:rsidRPr="00B4158E">
        <w:rPr>
          <w:b/>
          <w:bCs/>
          <w:lang w:val="en-US"/>
        </w:rPr>
        <w:t>.</w:t>
      </w:r>
    </w:p>
    <w:p w14:paraId="03B991CA" w14:textId="32BDDCE2" w:rsidR="001D571A" w:rsidRDefault="00D95FDB" w:rsidP="00A737A5">
      <w:r w:rsidRPr="00A87426">
        <w:t>To help make sense of these metrics,</w:t>
      </w:r>
      <w:r w:rsidR="00A66A36">
        <w:fldChar w:fldCharType="begin"/>
      </w:r>
      <w:r w:rsidR="00A66A36">
        <w:instrText xml:space="preserve"> REF _Ref204276563 \h </w:instrText>
      </w:r>
      <w:r w:rsidR="00A66A36">
        <w:fldChar w:fldCharType="separate"/>
      </w:r>
      <w:r w:rsidR="00A737A5">
        <w:t xml:space="preserve"> </w:t>
      </w:r>
      <w:r w:rsidR="005F3D00" w:rsidRPr="00A87426">
        <w:t xml:space="preserve">Table </w:t>
      </w:r>
      <w:r w:rsidR="005F3D00">
        <w:rPr>
          <w:noProof/>
        </w:rPr>
        <w:t>2</w:t>
      </w:r>
      <w:r w:rsidR="00A66A36">
        <w:fldChar w:fldCharType="end"/>
      </w:r>
      <w:r w:rsidR="0038164D">
        <w:t xml:space="preserve"> </w:t>
      </w:r>
      <w:r w:rsidR="008132C4">
        <w:t xml:space="preserve">and Table 3 </w:t>
      </w:r>
      <w:r w:rsidR="0038164D">
        <w:t xml:space="preserve">below </w:t>
      </w:r>
      <w:r w:rsidR="00E13DA0">
        <w:t>s</w:t>
      </w:r>
      <w:r w:rsidRPr="00A87426">
        <w:t>how</w:t>
      </w:r>
      <w:r w:rsidR="00E13DA0">
        <w:t>case</w:t>
      </w:r>
      <w:r w:rsidR="0038164D">
        <w:t xml:space="preserve"> an example of the metrics collected for </w:t>
      </w:r>
      <w:r w:rsidR="00EC2372">
        <w:t>a sample</w:t>
      </w:r>
      <w:r w:rsidR="0038164D">
        <w:t xml:space="preserve"> participant. </w:t>
      </w:r>
      <w:r w:rsidR="00EC2372">
        <w:t>N</w:t>
      </w:r>
      <w:r w:rsidR="00C80EB6">
        <w:t>ote that i</w:t>
      </w:r>
      <w:r w:rsidR="00762417">
        <w:t xml:space="preserve">n, </w:t>
      </w:r>
      <w:r w:rsidR="00762417" w:rsidRPr="00A87426">
        <w:t xml:space="preserve">a value of “0” for </w:t>
      </w:r>
      <w:r w:rsidR="00C80EB6">
        <w:t xml:space="preserve">the </w:t>
      </w:r>
      <w:r w:rsidR="008132C4">
        <w:t>O</w:t>
      </w:r>
      <w:r w:rsidR="00C80EB6">
        <w:t xml:space="preserve">verall </w:t>
      </w:r>
      <w:r w:rsidR="008132C4">
        <w:t>F</w:t>
      </w:r>
      <w:r w:rsidR="00C80EB6">
        <w:t xml:space="preserve">ixation </w:t>
      </w:r>
      <w:r w:rsidR="008132C4">
        <w:t>R</w:t>
      </w:r>
      <w:r w:rsidR="00C80EB6">
        <w:t>ate</w:t>
      </w:r>
      <w:r w:rsidR="00762417" w:rsidRPr="00A87426">
        <w:t xml:space="preserve"> </w:t>
      </w:r>
      <w:r w:rsidR="00163DDC" w:rsidRPr="00163DDC">
        <w:t xml:space="preserve">metric </w:t>
      </w:r>
      <w:r w:rsidR="00334E49">
        <w:t>reflects</w:t>
      </w:r>
      <w:r w:rsidR="00163DDC" w:rsidRPr="00163DDC">
        <w:t xml:space="preserve"> </w:t>
      </w:r>
      <w:r w:rsidR="00334E49">
        <w:t>how</w:t>
      </w:r>
      <w:r w:rsidR="00163DDC" w:rsidRPr="00163DDC">
        <w:t xml:space="preserve"> </w:t>
      </w:r>
      <w:r w:rsidR="00163DDC">
        <w:t xml:space="preserve">eye-tracking </w:t>
      </w:r>
      <w:r w:rsidR="00163DDC" w:rsidRPr="00163DDC">
        <w:t xml:space="preserve">data for that </w:t>
      </w:r>
      <w:r w:rsidR="006C1EDA" w:rsidRPr="00163DDC">
        <w:t>task</w:t>
      </w:r>
      <w:r w:rsidR="00163DDC" w:rsidRPr="00163DDC">
        <w:t xml:space="preserve"> was not reliable enough to be used in the analysis.</w:t>
      </w:r>
      <w:r w:rsidR="000F5D49">
        <w:t xml:space="preserve"> Hence, the “0”</w:t>
      </w:r>
      <w:r w:rsidR="008132C4">
        <w:t xml:space="preserve"> value.</w:t>
      </w:r>
      <w:r w:rsidR="000F5D49">
        <w:t xml:space="preserve"> </w:t>
      </w:r>
      <w:r w:rsidR="00163DDC" w:rsidRPr="00163DDC">
        <w:t>Th</w:t>
      </w:r>
      <w:r w:rsidR="00962299">
        <w:t>e unreliability of th</w:t>
      </w:r>
      <w:r w:rsidR="00EC2372">
        <w:t>is</w:t>
      </w:r>
      <w:r w:rsidR="00962299">
        <w:t xml:space="preserve"> data </w:t>
      </w:r>
      <w:r w:rsidR="00E13CC3">
        <w:t>was</w:t>
      </w:r>
      <w:r w:rsidR="00163DDC" w:rsidRPr="00163DDC">
        <w:t xml:space="preserve"> due </w:t>
      </w:r>
      <w:r w:rsidR="00962299">
        <w:t>to low</w:t>
      </w:r>
      <w:r w:rsidR="00163DDC" w:rsidRPr="00163DDC">
        <w:t xml:space="preserve"> eye-tracking quality, </w:t>
      </w:r>
      <w:r w:rsidR="0083562B">
        <w:t>and/or</w:t>
      </w:r>
      <w:r w:rsidR="00163DDC" w:rsidRPr="00163DDC">
        <w:t xml:space="preserve"> interruptions during recording</w:t>
      </w:r>
      <w:r w:rsidR="00962299">
        <w:t xml:space="preserve"> (i.e., such as screen glare)</w:t>
      </w:r>
      <w:r w:rsidR="00AB2616" w:rsidRPr="00AB2616">
        <w:t>.</w:t>
      </w:r>
      <w:r w:rsidR="00163DDC" w:rsidRPr="00163DDC">
        <w:t xml:space="preserve"> </w:t>
      </w:r>
      <w:r w:rsidR="009A0F48">
        <w:fldChar w:fldCharType="begin"/>
      </w:r>
      <w:r w:rsidR="009A0F48">
        <w:instrText xml:space="preserve"> REF _Ref204776424 \h </w:instrText>
      </w:r>
      <w:r w:rsidR="009A0F48">
        <w:fldChar w:fldCharType="separate"/>
      </w:r>
      <w:r w:rsidR="005F3D00" w:rsidRPr="00A87426">
        <w:t xml:space="preserve">Table </w:t>
      </w:r>
      <w:r w:rsidR="005F3D00">
        <w:rPr>
          <w:noProof/>
        </w:rPr>
        <w:t>2</w:t>
      </w:r>
      <w:r w:rsidR="009A0F48">
        <w:fldChar w:fldCharType="end"/>
      </w:r>
      <w:r w:rsidR="009A0F48">
        <w:t xml:space="preserve"> </w:t>
      </w:r>
      <w:r w:rsidR="008132C4">
        <w:t xml:space="preserve">and </w:t>
      </w:r>
      <w:r w:rsidR="009A0F48">
        <w:fldChar w:fldCharType="begin"/>
      </w:r>
      <w:r w:rsidR="009A0F48">
        <w:instrText xml:space="preserve"> REF _Ref204335787 \h </w:instrText>
      </w:r>
      <w:r w:rsidR="009A0F48">
        <w:fldChar w:fldCharType="separate"/>
      </w:r>
      <w:r w:rsidR="005F3D00">
        <w:t xml:space="preserve">Table </w:t>
      </w:r>
      <w:r w:rsidR="005F3D00">
        <w:rPr>
          <w:noProof/>
        </w:rPr>
        <w:t>3</w:t>
      </w:r>
      <w:r w:rsidR="009A0F48">
        <w:fldChar w:fldCharType="end"/>
      </w:r>
      <w:r w:rsidR="008132C4">
        <w:t xml:space="preserve"> f</w:t>
      </w:r>
      <w:r w:rsidR="00CE06D6" w:rsidRPr="00CE06D6">
        <w:t>ocus</w:t>
      </w:r>
      <w:r w:rsidR="008132C4">
        <w:t xml:space="preserve"> on </w:t>
      </w:r>
      <w:r w:rsidR="00CE06D6" w:rsidRPr="00CE06D6">
        <w:t>AOI fixation</w:t>
      </w:r>
      <w:r w:rsidR="008132C4">
        <w:t xml:space="preserve"> rates</w:t>
      </w:r>
      <w:r w:rsidR="00CE06D6" w:rsidRPr="00CE06D6">
        <w:t>, overall fixation</w:t>
      </w:r>
      <w:r w:rsidR="008132C4">
        <w:t xml:space="preserve"> rates</w:t>
      </w:r>
      <w:r w:rsidR="00CE06D6" w:rsidRPr="00CE06D6">
        <w:t xml:space="preserve">, visit </w:t>
      </w:r>
      <w:r w:rsidR="008132C4">
        <w:t xml:space="preserve">rates, </w:t>
      </w:r>
      <w:r w:rsidR="00460CE6">
        <w:t>and average visit duration</w:t>
      </w:r>
      <w:r w:rsidR="008132C4">
        <w:t xml:space="preserve"> as it was felt these </w:t>
      </w:r>
      <w:r w:rsidR="00CE06D6" w:rsidRPr="00CE06D6">
        <w:t>metrics provide</w:t>
      </w:r>
      <w:r w:rsidR="008132C4">
        <w:t>d</w:t>
      </w:r>
      <w:r w:rsidR="00CE06D6" w:rsidRPr="00CE06D6">
        <w:t xml:space="preserve"> the most direct insight into </w:t>
      </w:r>
      <w:r w:rsidR="008132C4">
        <w:t xml:space="preserve">a </w:t>
      </w:r>
      <w:r w:rsidR="00CE06D6" w:rsidRPr="00CE06D6">
        <w:t>participant</w:t>
      </w:r>
      <w:r w:rsidR="008132C4">
        <w:t>’s</w:t>
      </w:r>
      <w:r w:rsidR="00CE06D6" w:rsidRPr="00CE06D6">
        <w:t xml:space="preserve"> </w:t>
      </w:r>
      <w:r w:rsidR="00100121" w:rsidRPr="00100121">
        <w:t xml:space="preserve">tablet attention and visual </w:t>
      </w:r>
      <w:r w:rsidR="00205ABA">
        <w:t>behaviour</w:t>
      </w:r>
      <w:r w:rsidR="00100121">
        <w:t>s.</w:t>
      </w:r>
    </w:p>
    <w:p w14:paraId="43C88D28" w14:textId="4F89D77D" w:rsidR="00F6539E" w:rsidRDefault="00F6539E" w:rsidP="00993D90">
      <w:bookmarkStart w:id="204" w:name="_Ref204274656"/>
      <w:bookmarkStart w:id="205" w:name="_Ref204276563"/>
    </w:p>
    <w:p w14:paraId="5444896B" w14:textId="77777777" w:rsidR="009A7E85" w:rsidRDefault="009A7E85" w:rsidP="00993D90">
      <w:pPr>
        <w:pStyle w:val="Caption"/>
        <w:sectPr w:rsidR="009A7E85" w:rsidSect="00B504CE">
          <w:headerReference w:type="default" r:id="rId22"/>
          <w:pgSz w:w="11909" w:h="16834"/>
          <w:pgMar w:top="1440" w:right="1440" w:bottom="1440" w:left="1440" w:header="720" w:footer="720" w:gutter="0"/>
          <w:pgNumType w:start="1"/>
          <w:cols w:space="720"/>
        </w:sectPr>
      </w:pPr>
    </w:p>
    <w:p w14:paraId="0EE5B57B" w14:textId="6FA83AE0" w:rsidR="00CC1901" w:rsidRDefault="00CC1901" w:rsidP="00993D90">
      <w:pPr>
        <w:pStyle w:val="Caption"/>
      </w:pPr>
      <w:bookmarkStart w:id="206" w:name="_Ref204776424"/>
      <w:bookmarkStart w:id="207" w:name="_Toc206064837"/>
      <w:r w:rsidRPr="00A87426">
        <w:lastRenderedPageBreak/>
        <w:t xml:space="preserve">Table </w:t>
      </w:r>
      <w:r w:rsidRPr="00A87426">
        <w:fldChar w:fldCharType="begin"/>
      </w:r>
      <w:r w:rsidRPr="00A87426">
        <w:instrText xml:space="preserve"> SEQ Table \* ARABIC </w:instrText>
      </w:r>
      <w:r w:rsidRPr="00A87426">
        <w:fldChar w:fldCharType="separate"/>
      </w:r>
      <w:r w:rsidR="005F3D00">
        <w:rPr>
          <w:noProof/>
        </w:rPr>
        <w:t>2</w:t>
      </w:r>
      <w:r w:rsidRPr="00A87426">
        <w:fldChar w:fldCharType="end"/>
      </w:r>
      <w:bookmarkEnd w:id="204"/>
      <w:bookmarkEnd w:id="205"/>
      <w:bookmarkEnd w:id="206"/>
      <w:r w:rsidRPr="00A87426">
        <w:t xml:space="preserve">: </w:t>
      </w:r>
      <w:r w:rsidR="00100121">
        <w:t xml:space="preserve">Task-Level </w:t>
      </w:r>
      <w:r w:rsidR="00126BA8">
        <w:t>Eye-Tracking</w:t>
      </w:r>
      <w:r w:rsidRPr="00A87426">
        <w:t xml:space="preserve"> </w:t>
      </w:r>
      <w:r w:rsidR="001349E4">
        <w:t xml:space="preserve">Data Collected </w:t>
      </w:r>
      <w:r w:rsidR="005B3F8B">
        <w:t>for</w:t>
      </w:r>
      <w:r w:rsidR="006E4FC8" w:rsidRPr="00A87426">
        <w:t xml:space="preserve"> </w:t>
      </w:r>
      <w:r w:rsidR="00EC2372">
        <w:t xml:space="preserve">a Sample </w:t>
      </w:r>
      <w:r w:rsidR="00740BCF" w:rsidRPr="00A87426">
        <w:t>P</w:t>
      </w:r>
      <w:r w:rsidRPr="00A87426">
        <w:t>articipan</w:t>
      </w:r>
      <w:r w:rsidR="00EC2372">
        <w:t>t</w:t>
      </w:r>
      <w:bookmarkEnd w:id="207"/>
    </w:p>
    <w:p w14:paraId="7F977C6A" w14:textId="7C79BAC5" w:rsidR="006A3334" w:rsidRDefault="007A43D7" w:rsidP="007A43D7">
      <w:pPr>
        <w:ind w:left="0" w:firstLine="0"/>
      </w:pPr>
      <w:r w:rsidRPr="007A43D7">
        <w:rPr>
          <w:noProof/>
        </w:rPr>
        <w:drawing>
          <wp:inline distT="0" distB="0" distL="0" distR="0" wp14:anchorId="64FF19A4" wp14:editId="5CF5EAFD">
            <wp:extent cx="8860790" cy="3202940"/>
            <wp:effectExtent l="0" t="0" r="0" b="0"/>
            <wp:docPr id="974392118"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92118" name="Picture 1" descr="A table with numbers and text&#10;&#10;AI-generated content may be incorrect."/>
                    <pic:cNvPicPr/>
                  </pic:nvPicPr>
                  <pic:blipFill>
                    <a:blip r:embed="rId23"/>
                    <a:stretch>
                      <a:fillRect/>
                    </a:stretch>
                  </pic:blipFill>
                  <pic:spPr>
                    <a:xfrm>
                      <a:off x="0" y="0"/>
                      <a:ext cx="8860790" cy="3202940"/>
                    </a:xfrm>
                    <a:prstGeom prst="rect">
                      <a:avLst/>
                    </a:prstGeom>
                  </pic:spPr>
                </pic:pic>
              </a:graphicData>
            </a:graphic>
          </wp:inline>
        </w:drawing>
      </w:r>
    </w:p>
    <w:p w14:paraId="7EF7FA69" w14:textId="1075472C" w:rsidR="00BE59E9" w:rsidRDefault="00BE59E9" w:rsidP="00993D90">
      <w:pPr>
        <w:pStyle w:val="Caption"/>
      </w:pPr>
      <w:bookmarkStart w:id="208" w:name="_Ref204335787"/>
      <w:bookmarkStart w:id="209" w:name="_Toc206064838"/>
      <w:r>
        <w:t xml:space="preserve">Table </w:t>
      </w:r>
      <w:r>
        <w:fldChar w:fldCharType="begin"/>
      </w:r>
      <w:r>
        <w:instrText xml:space="preserve"> SEQ Table \* ARABIC </w:instrText>
      </w:r>
      <w:r>
        <w:fldChar w:fldCharType="separate"/>
      </w:r>
      <w:r w:rsidR="005F3D00">
        <w:rPr>
          <w:noProof/>
        </w:rPr>
        <w:t>3</w:t>
      </w:r>
      <w:r>
        <w:fldChar w:fldCharType="end"/>
      </w:r>
      <w:bookmarkEnd w:id="208"/>
      <w:r>
        <w:t xml:space="preserve">: </w:t>
      </w:r>
      <w:r w:rsidR="00FE1B7B">
        <w:t>S</w:t>
      </w:r>
      <w:r w:rsidR="00100121">
        <w:t>ession-Level</w:t>
      </w:r>
      <w:r w:rsidRPr="00F12312">
        <w:t xml:space="preserve"> Eye-Tracking </w:t>
      </w:r>
      <w:r w:rsidR="00100121">
        <w:t xml:space="preserve">Data </w:t>
      </w:r>
      <w:r w:rsidRPr="00F12312">
        <w:t xml:space="preserve">for </w:t>
      </w:r>
      <w:r w:rsidR="00EC2372">
        <w:t xml:space="preserve">a Sample </w:t>
      </w:r>
      <w:r w:rsidRPr="00F12312">
        <w:t>Participant</w:t>
      </w:r>
      <w:bookmarkEnd w:id="209"/>
    </w:p>
    <w:p w14:paraId="2B19DA0C" w14:textId="53BD8632" w:rsidR="007A43D7" w:rsidRPr="007A43D7" w:rsidRDefault="007A43D7" w:rsidP="007A43D7">
      <w:pPr>
        <w:ind w:left="0" w:firstLine="0"/>
      </w:pPr>
      <w:r w:rsidRPr="007A43D7">
        <w:rPr>
          <w:noProof/>
        </w:rPr>
        <w:drawing>
          <wp:inline distT="0" distB="0" distL="0" distR="0" wp14:anchorId="28D220E7" wp14:editId="5CA83685">
            <wp:extent cx="8860790" cy="1439545"/>
            <wp:effectExtent l="0" t="0" r="0" b="8255"/>
            <wp:docPr id="1059014728" name="Picture 1" descr="A close-up of a blue lab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14728" name="Picture 1" descr="A close-up of a blue label&#10;&#10;AI-generated content may be incorrect."/>
                    <pic:cNvPicPr/>
                  </pic:nvPicPr>
                  <pic:blipFill>
                    <a:blip r:embed="rId24"/>
                    <a:stretch>
                      <a:fillRect/>
                    </a:stretch>
                  </pic:blipFill>
                  <pic:spPr>
                    <a:xfrm>
                      <a:off x="0" y="0"/>
                      <a:ext cx="8860790" cy="1439545"/>
                    </a:xfrm>
                    <a:prstGeom prst="rect">
                      <a:avLst/>
                    </a:prstGeom>
                  </pic:spPr>
                </pic:pic>
              </a:graphicData>
            </a:graphic>
          </wp:inline>
        </w:drawing>
      </w:r>
    </w:p>
    <w:p w14:paraId="3DE44642" w14:textId="6E7E0C09" w:rsidR="009A7E85" w:rsidRPr="00FA3336" w:rsidRDefault="009A7E85" w:rsidP="00993D90">
      <w:pPr>
        <w:pStyle w:val="FootnoteText"/>
        <w:sectPr w:rsidR="009A7E85" w:rsidRPr="00FA3336" w:rsidSect="0076340F">
          <w:pgSz w:w="16834" w:h="11909" w:orient="landscape"/>
          <w:pgMar w:top="1440" w:right="1440" w:bottom="1440" w:left="1440" w:header="720" w:footer="720" w:gutter="0"/>
          <w:cols w:space="720"/>
          <w:docGrid w:linePitch="326"/>
        </w:sectPr>
      </w:pPr>
    </w:p>
    <w:p w14:paraId="106C1E70" w14:textId="20979AF0" w:rsidR="001A47C7" w:rsidRPr="00E92B0C" w:rsidRDefault="00740AED" w:rsidP="00993D90">
      <w:pPr>
        <w:rPr>
          <w:i/>
          <w:iCs/>
          <w:lang w:val="en"/>
        </w:rPr>
      </w:pPr>
      <w:r w:rsidRPr="00A87426">
        <w:rPr>
          <w:lang w:val="en"/>
        </w:rPr>
        <w:lastRenderedPageBreak/>
        <w:t>After these eye-tracking values were calculated, threshold range</w:t>
      </w:r>
      <w:r w:rsidR="00BF2C83">
        <w:rPr>
          <w:lang w:val="en"/>
        </w:rPr>
        <w:t>s</w:t>
      </w:r>
      <w:r w:rsidR="00C42554">
        <w:rPr>
          <w:lang w:val="en"/>
        </w:rPr>
        <w:t xml:space="preserve"> w</w:t>
      </w:r>
      <w:r w:rsidR="00867F31">
        <w:rPr>
          <w:lang w:val="en"/>
        </w:rPr>
        <w:t>ere</w:t>
      </w:r>
      <w:r w:rsidR="00C42554">
        <w:rPr>
          <w:lang w:val="en"/>
        </w:rPr>
        <w:t xml:space="preserve"> created</w:t>
      </w:r>
      <w:r w:rsidRPr="00A87426">
        <w:rPr>
          <w:lang w:val="en"/>
        </w:rPr>
        <w:t xml:space="preserve"> to support </w:t>
      </w:r>
      <w:r w:rsidR="001C569F">
        <w:rPr>
          <w:lang w:val="en"/>
        </w:rPr>
        <w:t>analysis of interview and training observation data</w:t>
      </w:r>
      <w:r w:rsidR="00BF18DA">
        <w:rPr>
          <w:lang w:val="en"/>
        </w:rPr>
        <w:t>.</w:t>
      </w:r>
      <w:r w:rsidRPr="00A87426">
        <w:rPr>
          <w:lang w:val="en"/>
        </w:rPr>
        <w:t xml:space="preserve"> These threshold</w:t>
      </w:r>
      <w:r w:rsidR="00F9137C">
        <w:rPr>
          <w:lang w:val="en"/>
        </w:rPr>
        <w:t xml:space="preserve"> range</w:t>
      </w:r>
      <w:r w:rsidRPr="00A87426">
        <w:rPr>
          <w:lang w:val="en"/>
        </w:rPr>
        <w:t xml:space="preserve">s were applied to </w:t>
      </w:r>
      <w:r w:rsidR="001C569F">
        <w:rPr>
          <w:lang w:val="en"/>
        </w:rPr>
        <w:t xml:space="preserve">the </w:t>
      </w:r>
      <w:r w:rsidRPr="00A87426">
        <w:rPr>
          <w:lang w:val="en"/>
        </w:rPr>
        <w:t>metrics</w:t>
      </w:r>
      <w:r w:rsidR="001C569F">
        <w:rPr>
          <w:lang w:val="en"/>
        </w:rPr>
        <w:t xml:space="preserve"> shown in Tables 2 and 3</w:t>
      </w:r>
      <w:r w:rsidRPr="00A87426">
        <w:rPr>
          <w:lang w:val="en"/>
        </w:rPr>
        <w:t>: AOI fixation</w:t>
      </w:r>
      <w:r w:rsidR="005F2E63">
        <w:rPr>
          <w:lang w:val="en"/>
        </w:rPr>
        <w:t xml:space="preserve"> rate</w:t>
      </w:r>
      <w:r w:rsidRPr="00A87426">
        <w:rPr>
          <w:lang w:val="en"/>
        </w:rPr>
        <w:t>,</w:t>
      </w:r>
      <w:r w:rsidR="00F9137C">
        <w:rPr>
          <w:lang w:val="en"/>
        </w:rPr>
        <w:t xml:space="preserve"> overall </w:t>
      </w:r>
      <w:r w:rsidR="005F2E63">
        <w:rPr>
          <w:lang w:val="en"/>
        </w:rPr>
        <w:t>fixation</w:t>
      </w:r>
      <w:r w:rsidR="00C96647">
        <w:rPr>
          <w:lang w:val="en"/>
        </w:rPr>
        <w:t xml:space="preserve"> </w:t>
      </w:r>
      <w:r w:rsidR="00F9137C">
        <w:rPr>
          <w:lang w:val="en"/>
        </w:rPr>
        <w:t>rate</w:t>
      </w:r>
      <w:r w:rsidRPr="00A87426">
        <w:rPr>
          <w:lang w:val="en"/>
        </w:rPr>
        <w:t>, visit rate</w:t>
      </w:r>
      <w:r w:rsidR="00F9137C">
        <w:rPr>
          <w:lang w:val="en"/>
        </w:rPr>
        <w:t xml:space="preserve">, and </w:t>
      </w:r>
      <w:r w:rsidR="00F9137C" w:rsidRPr="00A87426">
        <w:rPr>
          <w:lang w:val="en"/>
        </w:rPr>
        <w:t>average visit duration</w:t>
      </w:r>
      <w:r w:rsidRPr="00A87426">
        <w:rPr>
          <w:lang w:val="en"/>
        </w:rPr>
        <w:t xml:space="preserve">. Each metric was categorized into five </w:t>
      </w:r>
      <w:r w:rsidR="005E082F">
        <w:rPr>
          <w:lang w:val="en"/>
        </w:rPr>
        <w:t>categori</w:t>
      </w:r>
      <w:r w:rsidR="005E082F" w:rsidRPr="00F6539E">
        <w:rPr>
          <w:lang w:val="en"/>
        </w:rPr>
        <w:t>es</w:t>
      </w:r>
      <w:r w:rsidRPr="00F6539E">
        <w:rPr>
          <w:lang w:val="en"/>
        </w:rPr>
        <w:t xml:space="preserve">: </w:t>
      </w:r>
      <w:proofErr w:type="spellStart"/>
      <w:r w:rsidR="001C569F" w:rsidRPr="00F6539E">
        <w:rPr>
          <w:lang w:val="en"/>
        </w:rPr>
        <w:t>i</w:t>
      </w:r>
      <w:proofErr w:type="spellEnd"/>
      <w:r w:rsidR="001C569F" w:rsidRPr="00F6539E">
        <w:rPr>
          <w:lang w:val="en"/>
        </w:rPr>
        <w:t>) l</w:t>
      </w:r>
      <w:r w:rsidRPr="00F6539E">
        <w:rPr>
          <w:lang w:val="en"/>
        </w:rPr>
        <w:t>ow</w:t>
      </w:r>
      <w:r w:rsidR="001C569F" w:rsidRPr="00F6539E">
        <w:rPr>
          <w:lang w:val="en"/>
        </w:rPr>
        <w:t xml:space="preserve">; ii) </w:t>
      </w:r>
      <w:r w:rsidRPr="00F6539E">
        <w:rPr>
          <w:lang w:val="en"/>
        </w:rPr>
        <w:t>low-medium</w:t>
      </w:r>
      <w:r w:rsidR="001C569F" w:rsidRPr="00F6539E">
        <w:rPr>
          <w:lang w:val="en"/>
        </w:rPr>
        <w:t xml:space="preserve">; iii) </w:t>
      </w:r>
      <w:r w:rsidRPr="00F6539E">
        <w:rPr>
          <w:lang w:val="en"/>
        </w:rPr>
        <w:t>medium</w:t>
      </w:r>
      <w:r w:rsidR="001C569F" w:rsidRPr="00F6539E">
        <w:rPr>
          <w:lang w:val="en"/>
        </w:rPr>
        <w:t>; iv)</w:t>
      </w:r>
      <w:r w:rsidRPr="00F6539E">
        <w:rPr>
          <w:lang w:val="en"/>
        </w:rPr>
        <w:t xml:space="preserve"> medium-high</w:t>
      </w:r>
      <w:r w:rsidR="001C569F" w:rsidRPr="00F6539E">
        <w:rPr>
          <w:lang w:val="en"/>
        </w:rPr>
        <w:t>;</w:t>
      </w:r>
      <w:r w:rsidRPr="00F6539E">
        <w:rPr>
          <w:lang w:val="en"/>
        </w:rPr>
        <w:t xml:space="preserve"> and</w:t>
      </w:r>
      <w:r w:rsidR="001C569F" w:rsidRPr="00F6539E">
        <w:rPr>
          <w:lang w:val="en"/>
        </w:rPr>
        <w:t xml:space="preserve"> v)</w:t>
      </w:r>
      <w:r w:rsidRPr="00F6539E">
        <w:rPr>
          <w:lang w:val="en"/>
        </w:rPr>
        <w:t xml:space="preserve"> high</w:t>
      </w:r>
      <w:r w:rsidR="001C569F" w:rsidRPr="00F6539E">
        <w:rPr>
          <w:lang w:val="en"/>
        </w:rPr>
        <w:t xml:space="preserve"> (see </w:t>
      </w:r>
      <w:r w:rsidR="00F9137C" w:rsidRPr="00F6539E">
        <w:rPr>
          <w:lang w:val="en"/>
        </w:rPr>
        <w:fldChar w:fldCharType="begin"/>
      </w:r>
      <w:r w:rsidR="00F9137C" w:rsidRPr="00F6539E">
        <w:rPr>
          <w:lang w:val="en"/>
        </w:rPr>
        <w:instrText xml:space="preserve"> REF _Ref204275754 \h </w:instrText>
      </w:r>
      <w:r w:rsidR="00F6539E" w:rsidRPr="00E92B0C">
        <w:rPr>
          <w:lang w:val="en"/>
        </w:rPr>
        <w:instrText xml:space="preserve"> \* MERGEFORMAT </w:instrText>
      </w:r>
      <w:r w:rsidR="00F9137C" w:rsidRPr="00F6539E">
        <w:rPr>
          <w:lang w:val="en"/>
        </w:rPr>
      </w:r>
      <w:r w:rsidR="00F9137C" w:rsidRPr="00F6539E">
        <w:rPr>
          <w:lang w:val="en"/>
        </w:rPr>
        <w:fldChar w:fldCharType="separate"/>
      </w:r>
      <w:r w:rsidR="005F3D00" w:rsidRPr="009242C2">
        <w:t xml:space="preserve">Table </w:t>
      </w:r>
      <w:r w:rsidR="005F3D00" w:rsidRPr="009242C2">
        <w:rPr>
          <w:noProof/>
        </w:rPr>
        <w:t>4</w:t>
      </w:r>
      <w:r w:rsidR="00F9137C" w:rsidRPr="00F6539E">
        <w:rPr>
          <w:lang w:val="en"/>
        </w:rPr>
        <w:fldChar w:fldCharType="end"/>
      </w:r>
      <w:r w:rsidR="001C569F" w:rsidRPr="00F6539E">
        <w:rPr>
          <w:lang w:val="en"/>
        </w:rPr>
        <w:t xml:space="preserve"> below)</w:t>
      </w:r>
      <w:r w:rsidR="001A47C7" w:rsidRPr="00F6539E">
        <w:rPr>
          <w:lang w:val="en"/>
        </w:rPr>
        <w:t>.</w:t>
      </w:r>
    </w:p>
    <w:p w14:paraId="36E58A84" w14:textId="366006D3" w:rsidR="001D57DD" w:rsidRPr="00E22BB4" w:rsidRDefault="001D57DD" w:rsidP="00E22BB4">
      <w:pPr>
        <w:jc w:val="center"/>
        <w:rPr>
          <w:i/>
          <w:iCs/>
          <w:szCs w:val="18"/>
        </w:rPr>
      </w:pPr>
      <w:bookmarkStart w:id="210" w:name="_Ref204275754"/>
      <w:bookmarkStart w:id="211" w:name="_Toc206064839"/>
      <w:r w:rsidRPr="00E22BB4">
        <w:rPr>
          <w:i/>
          <w:iCs/>
        </w:rPr>
        <w:t xml:space="preserve">Table </w:t>
      </w:r>
      <w:r w:rsidRPr="00E22BB4">
        <w:rPr>
          <w:i/>
          <w:iCs/>
        </w:rPr>
        <w:fldChar w:fldCharType="begin"/>
      </w:r>
      <w:r w:rsidRPr="00E22BB4">
        <w:rPr>
          <w:i/>
          <w:iCs/>
        </w:rPr>
        <w:instrText xml:space="preserve"> SEQ Table \* ARABIC </w:instrText>
      </w:r>
      <w:r w:rsidRPr="00E22BB4">
        <w:rPr>
          <w:i/>
          <w:iCs/>
        </w:rPr>
        <w:fldChar w:fldCharType="separate"/>
      </w:r>
      <w:r w:rsidR="005F3D00">
        <w:rPr>
          <w:i/>
          <w:iCs/>
          <w:noProof/>
        </w:rPr>
        <w:t>4</w:t>
      </w:r>
      <w:r w:rsidRPr="00E22BB4">
        <w:rPr>
          <w:i/>
          <w:iCs/>
        </w:rPr>
        <w:fldChar w:fldCharType="end"/>
      </w:r>
      <w:bookmarkEnd w:id="210"/>
      <w:r w:rsidRPr="00E22BB4">
        <w:rPr>
          <w:i/>
          <w:iCs/>
        </w:rPr>
        <w:t>: Threshold Ranges for Eye-Tracking Data</w:t>
      </w:r>
      <w:bookmarkEnd w:id="211"/>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268"/>
        <w:gridCol w:w="2923"/>
      </w:tblGrid>
      <w:tr w:rsidR="001A47C7" w:rsidRPr="001D1A49" w14:paraId="177CB901" w14:textId="77777777" w:rsidTr="004462A6">
        <w:trPr>
          <w:trHeight w:val="649"/>
        </w:trPr>
        <w:tc>
          <w:tcPr>
            <w:tcW w:w="3828" w:type="dxa"/>
            <w:tcBorders>
              <w:top w:val="single" w:sz="4" w:space="0" w:color="auto"/>
              <w:bottom w:val="single" w:sz="4" w:space="0" w:color="auto"/>
            </w:tcBorders>
            <w:shd w:val="clear" w:color="auto" w:fill="C6D9F1" w:themeFill="text2" w:themeFillTint="33"/>
            <w:vAlign w:val="center"/>
          </w:tcPr>
          <w:p w14:paraId="1ED87ABE" w14:textId="77777777" w:rsidR="001A47C7" w:rsidRPr="00E14195" w:rsidRDefault="001A47C7" w:rsidP="00E14195">
            <w:pPr>
              <w:ind w:left="0" w:firstLine="0"/>
              <w:rPr>
                <w:b/>
                <w:bCs/>
                <w:sz w:val="22"/>
                <w:szCs w:val="22"/>
                <w:lang w:val="en"/>
              </w:rPr>
            </w:pPr>
            <w:r w:rsidRPr="00E14195">
              <w:rPr>
                <w:b/>
                <w:bCs/>
                <w:sz w:val="22"/>
                <w:szCs w:val="22"/>
                <w:lang w:val="en"/>
              </w:rPr>
              <w:t>Metric</w:t>
            </w:r>
          </w:p>
        </w:tc>
        <w:tc>
          <w:tcPr>
            <w:tcW w:w="2268" w:type="dxa"/>
            <w:tcBorders>
              <w:top w:val="single" w:sz="4" w:space="0" w:color="auto"/>
              <w:bottom w:val="single" w:sz="4" w:space="0" w:color="auto"/>
            </w:tcBorders>
            <w:shd w:val="clear" w:color="auto" w:fill="C6D9F1" w:themeFill="text2" w:themeFillTint="33"/>
            <w:vAlign w:val="center"/>
          </w:tcPr>
          <w:p w14:paraId="71E98C82" w14:textId="117F27F3" w:rsidR="001A47C7" w:rsidRPr="00E14195" w:rsidRDefault="008E7A40" w:rsidP="00E14195">
            <w:pPr>
              <w:ind w:left="0" w:firstLine="0"/>
              <w:rPr>
                <w:b/>
                <w:bCs/>
                <w:sz w:val="22"/>
                <w:szCs w:val="22"/>
                <w:lang w:val="en"/>
              </w:rPr>
            </w:pPr>
            <w:r w:rsidRPr="00E14195">
              <w:rPr>
                <w:b/>
                <w:bCs/>
                <w:sz w:val="22"/>
                <w:szCs w:val="22"/>
                <w:lang w:val="en"/>
              </w:rPr>
              <w:t xml:space="preserve">Threshold </w:t>
            </w:r>
            <w:r w:rsidR="000E681B" w:rsidRPr="00E14195">
              <w:rPr>
                <w:b/>
                <w:bCs/>
                <w:sz w:val="22"/>
                <w:szCs w:val="22"/>
                <w:lang w:val="en"/>
              </w:rPr>
              <w:t>Range</w:t>
            </w:r>
          </w:p>
        </w:tc>
        <w:tc>
          <w:tcPr>
            <w:tcW w:w="2923" w:type="dxa"/>
            <w:tcBorders>
              <w:top w:val="single" w:sz="4" w:space="0" w:color="auto"/>
              <w:bottom w:val="single" w:sz="4" w:space="0" w:color="auto"/>
            </w:tcBorders>
            <w:shd w:val="clear" w:color="auto" w:fill="C6D9F1" w:themeFill="text2" w:themeFillTint="33"/>
            <w:vAlign w:val="center"/>
          </w:tcPr>
          <w:p w14:paraId="27C04DFD" w14:textId="77777777" w:rsidR="001A47C7" w:rsidRPr="00E14195" w:rsidRDefault="001A47C7" w:rsidP="00993D90">
            <w:pPr>
              <w:rPr>
                <w:b/>
                <w:bCs/>
                <w:sz w:val="22"/>
                <w:szCs w:val="22"/>
                <w:lang w:val="en"/>
              </w:rPr>
            </w:pPr>
            <w:r w:rsidRPr="00E14195">
              <w:rPr>
                <w:b/>
                <w:bCs/>
                <w:sz w:val="22"/>
                <w:szCs w:val="22"/>
                <w:lang w:val="en"/>
              </w:rPr>
              <w:t>Category</w:t>
            </w:r>
          </w:p>
        </w:tc>
      </w:tr>
      <w:tr w:rsidR="004B29A9" w:rsidRPr="001D1A49" w14:paraId="29B19700" w14:textId="77777777" w:rsidTr="004462A6">
        <w:trPr>
          <w:trHeight w:val="404"/>
        </w:trPr>
        <w:tc>
          <w:tcPr>
            <w:tcW w:w="3828" w:type="dxa"/>
            <w:tcBorders>
              <w:top w:val="nil"/>
            </w:tcBorders>
          </w:tcPr>
          <w:p w14:paraId="26D229E4" w14:textId="49B7773B" w:rsidR="004B29A9" w:rsidRPr="00E14195" w:rsidRDefault="004B29A9" w:rsidP="00E14195">
            <w:pPr>
              <w:ind w:left="0" w:firstLine="0"/>
              <w:rPr>
                <w:sz w:val="22"/>
                <w:szCs w:val="22"/>
                <w:lang w:val="en"/>
              </w:rPr>
            </w:pPr>
            <w:r w:rsidRPr="00E14195">
              <w:rPr>
                <w:sz w:val="22"/>
                <w:szCs w:val="22"/>
                <w:lang w:val="en"/>
              </w:rPr>
              <w:t xml:space="preserve">AOI Fixation </w:t>
            </w:r>
            <w:r w:rsidR="005F2E63" w:rsidRPr="00E14195">
              <w:rPr>
                <w:sz w:val="22"/>
                <w:szCs w:val="22"/>
                <w:lang w:val="en"/>
              </w:rPr>
              <w:t>Rate</w:t>
            </w:r>
            <w:r w:rsidRPr="00E14195">
              <w:rPr>
                <w:sz w:val="22"/>
                <w:szCs w:val="22"/>
                <w:lang w:val="en"/>
              </w:rPr>
              <w:t xml:space="preserve"> (</w:t>
            </w:r>
            <w:proofErr w:type="spellStart"/>
            <w:r w:rsidR="005F2E63" w:rsidRPr="00E14195">
              <w:rPr>
                <w:sz w:val="22"/>
                <w:szCs w:val="22"/>
                <w:lang w:val="en"/>
              </w:rPr>
              <w:t>cpm</w:t>
            </w:r>
            <w:proofErr w:type="spellEnd"/>
            <w:r w:rsidRPr="00E14195">
              <w:rPr>
                <w:sz w:val="22"/>
                <w:szCs w:val="22"/>
                <w:lang w:val="en"/>
              </w:rPr>
              <w:t>)</w:t>
            </w:r>
          </w:p>
        </w:tc>
        <w:tc>
          <w:tcPr>
            <w:tcW w:w="2268" w:type="dxa"/>
            <w:tcBorders>
              <w:top w:val="nil"/>
            </w:tcBorders>
            <w:vAlign w:val="center"/>
          </w:tcPr>
          <w:p w14:paraId="679DD117" w14:textId="0529DFAA" w:rsidR="004B29A9" w:rsidRPr="00E14195" w:rsidRDefault="004B29A9" w:rsidP="009242C2">
            <w:pPr>
              <w:ind w:left="0"/>
              <w:rPr>
                <w:sz w:val="22"/>
                <w:szCs w:val="22"/>
                <w:lang w:val="en"/>
              </w:rPr>
            </w:pPr>
            <w:r w:rsidRPr="00E14195">
              <w:rPr>
                <w:sz w:val="22"/>
                <w:szCs w:val="22"/>
                <w:lang w:val="en"/>
              </w:rPr>
              <w:t>0-28</w:t>
            </w:r>
          </w:p>
        </w:tc>
        <w:tc>
          <w:tcPr>
            <w:tcW w:w="2923" w:type="dxa"/>
            <w:tcBorders>
              <w:top w:val="nil"/>
            </w:tcBorders>
            <w:vAlign w:val="center"/>
          </w:tcPr>
          <w:p w14:paraId="2C6B4137" w14:textId="78EC1912" w:rsidR="004B29A9" w:rsidRPr="00E14195" w:rsidRDefault="004B29A9" w:rsidP="00993D90">
            <w:pPr>
              <w:rPr>
                <w:sz w:val="22"/>
                <w:szCs w:val="22"/>
                <w:lang w:val="en"/>
              </w:rPr>
            </w:pPr>
            <w:r w:rsidRPr="00E14195">
              <w:rPr>
                <w:sz w:val="22"/>
                <w:szCs w:val="22"/>
                <w:lang w:val="en"/>
              </w:rPr>
              <w:t>Low</w:t>
            </w:r>
          </w:p>
        </w:tc>
      </w:tr>
      <w:tr w:rsidR="004B29A9" w:rsidRPr="001D1A49" w14:paraId="0F5A9749" w14:textId="77777777" w:rsidTr="004462A6">
        <w:tc>
          <w:tcPr>
            <w:tcW w:w="3828" w:type="dxa"/>
          </w:tcPr>
          <w:p w14:paraId="1CFAA16F" w14:textId="77777777" w:rsidR="004B29A9" w:rsidRPr="00E14195" w:rsidRDefault="004B29A9" w:rsidP="00993D90">
            <w:pPr>
              <w:rPr>
                <w:sz w:val="22"/>
                <w:szCs w:val="22"/>
                <w:lang w:val="en"/>
              </w:rPr>
            </w:pPr>
          </w:p>
        </w:tc>
        <w:tc>
          <w:tcPr>
            <w:tcW w:w="2268" w:type="dxa"/>
            <w:vAlign w:val="center"/>
          </w:tcPr>
          <w:p w14:paraId="560FEF46" w14:textId="2C9904B3" w:rsidR="004B29A9" w:rsidRPr="00E14195" w:rsidRDefault="004B29A9" w:rsidP="009242C2">
            <w:pPr>
              <w:ind w:left="0"/>
              <w:rPr>
                <w:sz w:val="22"/>
                <w:szCs w:val="22"/>
                <w:lang w:val="en"/>
              </w:rPr>
            </w:pPr>
            <w:r w:rsidRPr="00E14195">
              <w:rPr>
                <w:sz w:val="22"/>
                <w:szCs w:val="22"/>
                <w:lang w:val="en"/>
              </w:rPr>
              <w:t>29-49</w:t>
            </w:r>
          </w:p>
        </w:tc>
        <w:tc>
          <w:tcPr>
            <w:tcW w:w="2923" w:type="dxa"/>
            <w:vAlign w:val="center"/>
          </w:tcPr>
          <w:p w14:paraId="3C5B2300" w14:textId="542956F7" w:rsidR="004B29A9" w:rsidRPr="00E14195" w:rsidRDefault="004B29A9" w:rsidP="00993D90">
            <w:pPr>
              <w:rPr>
                <w:sz w:val="22"/>
                <w:szCs w:val="22"/>
                <w:lang w:val="en"/>
              </w:rPr>
            </w:pPr>
            <w:r w:rsidRPr="00E14195">
              <w:rPr>
                <w:sz w:val="22"/>
                <w:szCs w:val="22"/>
                <w:lang w:val="en"/>
              </w:rPr>
              <w:t>Low-Medium</w:t>
            </w:r>
          </w:p>
        </w:tc>
      </w:tr>
      <w:tr w:rsidR="004B29A9" w:rsidRPr="001D1A49" w14:paraId="01F368F7" w14:textId="77777777" w:rsidTr="004462A6">
        <w:tc>
          <w:tcPr>
            <w:tcW w:w="3828" w:type="dxa"/>
          </w:tcPr>
          <w:p w14:paraId="216A8EA8" w14:textId="77777777" w:rsidR="004B29A9" w:rsidRPr="00E14195" w:rsidRDefault="004B29A9" w:rsidP="00993D90">
            <w:pPr>
              <w:rPr>
                <w:sz w:val="22"/>
                <w:szCs w:val="22"/>
                <w:lang w:val="en"/>
              </w:rPr>
            </w:pPr>
          </w:p>
        </w:tc>
        <w:tc>
          <w:tcPr>
            <w:tcW w:w="2268" w:type="dxa"/>
            <w:vAlign w:val="center"/>
          </w:tcPr>
          <w:p w14:paraId="0FEF9348" w14:textId="2905BEED" w:rsidR="004B29A9" w:rsidRPr="00E14195" w:rsidRDefault="004B29A9" w:rsidP="009242C2">
            <w:pPr>
              <w:ind w:left="0"/>
              <w:rPr>
                <w:sz w:val="22"/>
                <w:szCs w:val="22"/>
                <w:lang w:val="en"/>
              </w:rPr>
            </w:pPr>
            <w:r w:rsidRPr="00E14195">
              <w:rPr>
                <w:sz w:val="22"/>
                <w:szCs w:val="22"/>
                <w:lang w:val="en"/>
              </w:rPr>
              <w:t>50-69</w:t>
            </w:r>
          </w:p>
        </w:tc>
        <w:tc>
          <w:tcPr>
            <w:tcW w:w="2923" w:type="dxa"/>
            <w:vAlign w:val="center"/>
          </w:tcPr>
          <w:p w14:paraId="74F1F93C" w14:textId="59201BFF" w:rsidR="004B29A9" w:rsidRPr="00E14195" w:rsidRDefault="004B29A9" w:rsidP="00993D90">
            <w:pPr>
              <w:rPr>
                <w:sz w:val="22"/>
                <w:szCs w:val="22"/>
                <w:lang w:val="en"/>
              </w:rPr>
            </w:pPr>
            <w:r w:rsidRPr="00E14195">
              <w:rPr>
                <w:sz w:val="22"/>
                <w:szCs w:val="22"/>
                <w:lang w:val="en"/>
              </w:rPr>
              <w:t>Medium</w:t>
            </w:r>
          </w:p>
        </w:tc>
      </w:tr>
      <w:tr w:rsidR="004B29A9" w:rsidRPr="001D1A49" w14:paraId="19EB1EA0" w14:textId="77777777" w:rsidTr="004462A6">
        <w:tc>
          <w:tcPr>
            <w:tcW w:w="3828" w:type="dxa"/>
          </w:tcPr>
          <w:p w14:paraId="720E6A13" w14:textId="77777777" w:rsidR="004B29A9" w:rsidRPr="00E14195" w:rsidRDefault="004B29A9" w:rsidP="00993D90">
            <w:pPr>
              <w:rPr>
                <w:sz w:val="22"/>
                <w:szCs w:val="22"/>
                <w:lang w:val="en"/>
              </w:rPr>
            </w:pPr>
          </w:p>
        </w:tc>
        <w:tc>
          <w:tcPr>
            <w:tcW w:w="2268" w:type="dxa"/>
            <w:vAlign w:val="center"/>
          </w:tcPr>
          <w:p w14:paraId="2E084A66" w14:textId="249AE034" w:rsidR="004B29A9" w:rsidRPr="00E14195" w:rsidRDefault="004B29A9" w:rsidP="009242C2">
            <w:pPr>
              <w:ind w:left="0"/>
              <w:rPr>
                <w:sz w:val="22"/>
                <w:szCs w:val="22"/>
                <w:lang w:val="en"/>
              </w:rPr>
            </w:pPr>
            <w:r w:rsidRPr="00E14195">
              <w:rPr>
                <w:sz w:val="22"/>
                <w:szCs w:val="22"/>
                <w:lang w:val="en"/>
              </w:rPr>
              <w:t>70</w:t>
            </w:r>
            <w:r w:rsidR="00A34E62" w:rsidRPr="00E14195">
              <w:rPr>
                <w:sz w:val="22"/>
                <w:szCs w:val="22"/>
                <w:lang w:val="en"/>
              </w:rPr>
              <w:t>-126</w:t>
            </w:r>
          </w:p>
        </w:tc>
        <w:tc>
          <w:tcPr>
            <w:tcW w:w="2923" w:type="dxa"/>
            <w:vAlign w:val="center"/>
          </w:tcPr>
          <w:p w14:paraId="0F1B0067" w14:textId="376F32B3" w:rsidR="004B29A9" w:rsidRPr="00E14195" w:rsidRDefault="004B29A9" w:rsidP="00993D90">
            <w:pPr>
              <w:rPr>
                <w:sz w:val="22"/>
                <w:szCs w:val="22"/>
                <w:lang w:val="en"/>
              </w:rPr>
            </w:pPr>
            <w:r w:rsidRPr="00E14195">
              <w:rPr>
                <w:sz w:val="22"/>
                <w:szCs w:val="22"/>
                <w:lang w:val="en"/>
              </w:rPr>
              <w:t>Medium-High</w:t>
            </w:r>
          </w:p>
        </w:tc>
      </w:tr>
      <w:tr w:rsidR="004B29A9" w:rsidRPr="001D1A49" w14:paraId="15DB1B2B" w14:textId="77777777" w:rsidTr="004462A6">
        <w:tc>
          <w:tcPr>
            <w:tcW w:w="3828" w:type="dxa"/>
          </w:tcPr>
          <w:p w14:paraId="1D40395B" w14:textId="77777777" w:rsidR="004B29A9" w:rsidRPr="00E14195" w:rsidRDefault="004B29A9" w:rsidP="00993D90">
            <w:pPr>
              <w:rPr>
                <w:sz w:val="22"/>
                <w:szCs w:val="22"/>
                <w:lang w:val="en"/>
              </w:rPr>
            </w:pPr>
          </w:p>
        </w:tc>
        <w:tc>
          <w:tcPr>
            <w:tcW w:w="2268" w:type="dxa"/>
            <w:vAlign w:val="center"/>
          </w:tcPr>
          <w:p w14:paraId="43E51760" w14:textId="77777777" w:rsidR="004B29A9" w:rsidRPr="00E14195" w:rsidRDefault="004B29A9" w:rsidP="009242C2">
            <w:pPr>
              <w:ind w:left="0"/>
              <w:rPr>
                <w:sz w:val="22"/>
                <w:szCs w:val="22"/>
                <w:lang w:val="en"/>
              </w:rPr>
            </w:pPr>
          </w:p>
        </w:tc>
        <w:tc>
          <w:tcPr>
            <w:tcW w:w="2923" w:type="dxa"/>
            <w:vAlign w:val="center"/>
          </w:tcPr>
          <w:p w14:paraId="46BE8402" w14:textId="77777777" w:rsidR="004B29A9" w:rsidRPr="00E14195" w:rsidRDefault="004B29A9" w:rsidP="00993D90">
            <w:pPr>
              <w:rPr>
                <w:sz w:val="22"/>
                <w:szCs w:val="22"/>
                <w:lang w:val="en"/>
              </w:rPr>
            </w:pPr>
          </w:p>
        </w:tc>
      </w:tr>
      <w:tr w:rsidR="004B29A9" w:rsidRPr="001D1A49" w14:paraId="782F462A" w14:textId="77777777" w:rsidTr="004462A6">
        <w:tc>
          <w:tcPr>
            <w:tcW w:w="3828" w:type="dxa"/>
          </w:tcPr>
          <w:p w14:paraId="19B21CD7" w14:textId="194683A0" w:rsidR="004B29A9" w:rsidRPr="00E14195" w:rsidRDefault="004B29A9" w:rsidP="00E14195">
            <w:pPr>
              <w:ind w:left="0" w:firstLine="0"/>
              <w:rPr>
                <w:sz w:val="22"/>
                <w:szCs w:val="22"/>
                <w:lang w:val="en"/>
              </w:rPr>
            </w:pPr>
            <w:r w:rsidRPr="00E14195">
              <w:rPr>
                <w:sz w:val="22"/>
                <w:szCs w:val="22"/>
                <w:lang w:val="en"/>
              </w:rPr>
              <w:t xml:space="preserve">Overall </w:t>
            </w:r>
            <w:r w:rsidR="005F2E63" w:rsidRPr="00E14195">
              <w:rPr>
                <w:sz w:val="22"/>
                <w:szCs w:val="22"/>
                <w:lang w:val="en"/>
              </w:rPr>
              <w:t>Fixation</w:t>
            </w:r>
            <w:r w:rsidRPr="00E14195">
              <w:rPr>
                <w:sz w:val="22"/>
                <w:szCs w:val="22"/>
                <w:lang w:val="en"/>
              </w:rPr>
              <w:t xml:space="preserve"> </w:t>
            </w:r>
            <w:r w:rsidR="005F2E63" w:rsidRPr="00E14195">
              <w:rPr>
                <w:sz w:val="22"/>
                <w:szCs w:val="22"/>
                <w:lang w:val="en"/>
              </w:rPr>
              <w:t>Rate</w:t>
            </w:r>
            <w:r w:rsidRPr="00E14195">
              <w:rPr>
                <w:sz w:val="22"/>
                <w:szCs w:val="22"/>
                <w:lang w:val="en"/>
              </w:rPr>
              <w:t xml:space="preserve"> (</w:t>
            </w:r>
            <w:proofErr w:type="spellStart"/>
            <w:r w:rsidR="005F2E63" w:rsidRPr="00E14195">
              <w:rPr>
                <w:sz w:val="22"/>
                <w:szCs w:val="22"/>
                <w:lang w:val="en"/>
              </w:rPr>
              <w:t>cpm</w:t>
            </w:r>
            <w:proofErr w:type="spellEnd"/>
            <w:r w:rsidRPr="00E14195">
              <w:rPr>
                <w:sz w:val="22"/>
                <w:szCs w:val="22"/>
                <w:lang w:val="en"/>
              </w:rPr>
              <w:t>)</w:t>
            </w:r>
          </w:p>
        </w:tc>
        <w:tc>
          <w:tcPr>
            <w:tcW w:w="2268" w:type="dxa"/>
            <w:vAlign w:val="center"/>
          </w:tcPr>
          <w:p w14:paraId="61092930" w14:textId="45EE8039" w:rsidR="004B29A9" w:rsidRPr="00E14195" w:rsidRDefault="00E80C7C" w:rsidP="009242C2">
            <w:pPr>
              <w:ind w:left="0"/>
              <w:rPr>
                <w:sz w:val="22"/>
                <w:szCs w:val="22"/>
                <w:lang w:val="en"/>
              </w:rPr>
            </w:pPr>
            <w:r w:rsidRPr="00E14195">
              <w:rPr>
                <w:sz w:val="22"/>
                <w:szCs w:val="22"/>
                <w:lang w:val="en"/>
              </w:rPr>
              <w:t>0-28</w:t>
            </w:r>
          </w:p>
        </w:tc>
        <w:tc>
          <w:tcPr>
            <w:tcW w:w="2923" w:type="dxa"/>
            <w:vAlign w:val="center"/>
          </w:tcPr>
          <w:p w14:paraId="377E0269" w14:textId="22221097" w:rsidR="004B29A9" w:rsidRPr="00E14195" w:rsidRDefault="002A28BA" w:rsidP="00993D90">
            <w:pPr>
              <w:rPr>
                <w:sz w:val="22"/>
                <w:szCs w:val="22"/>
                <w:lang w:val="en"/>
              </w:rPr>
            </w:pPr>
            <w:r w:rsidRPr="00E14195">
              <w:rPr>
                <w:sz w:val="22"/>
                <w:szCs w:val="22"/>
                <w:lang w:val="en"/>
              </w:rPr>
              <w:t>Low</w:t>
            </w:r>
          </w:p>
        </w:tc>
      </w:tr>
      <w:tr w:rsidR="004B29A9" w:rsidRPr="001D1A49" w14:paraId="6F9B33FB" w14:textId="77777777" w:rsidTr="004462A6">
        <w:tc>
          <w:tcPr>
            <w:tcW w:w="3828" w:type="dxa"/>
          </w:tcPr>
          <w:p w14:paraId="48A3B929" w14:textId="77777777" w:rsidR="004B29A9" w:rsidRPr="00E14195" w:rsidRDefault="004B29A9" w:rsidP="00993D90">
            <w:pPr>
              <w:rPr>
                <w:sz w:val="22"/>
                <w:szCs w:val="22"/>
                <w:lang w:val="en"/>
              </w:rPr>
            </w:pPr>
          </w:p>
        </w:tc>
        <w:tc>
          <w:tcPr>
            <w:tcW w:w="2268" w:type="dxa"/>
            <w:vAlign w:val="center"/>
          </w:tcPr>
          <w:p w14:paraId="4C033621" w14:textId="76C4A599" w:rsidR="004B29A9" w:rsidRPr="00E14195" w:rsidRDefault="002A28BA" w:rsidP="009242C2">
            <w:pPr>
              <w:ind w:left="0"/>
              <w:rPr>
                <w:sz w:val="22"/>
                <w:szCs w:val="22"/>
                <w:lang w:val="en"/>
              </w:rPr>
            </w:pPr>
            <w:r w:rsidRPr="00E14195">
              <w:rPr>
                <w:sz w:val="22"/>
                <w:szCs w:val="22"/>
                <w:lang w:val="en"/>
              </w:rPr>
              <w:t>29-49</w:t>
            </w:r>
          </w:p>
        </w:tc>
        <w:tc>
          <w:tcPr>
            <w:tcW w:w="2923" w:type="dxa"/>
            <w:vAlign w:val="center"/>
          </w:tcPr>
          <w:p w14:paraId="324080D5" w14:textId="78F485C7" w:rsidR="004B29A9" w:rsidRPr="00E14195" w:rsidRDefault="002A28BA" w:rsidP="00993D90">
            <w:pPr>
              <w:rPr>
                <w:sz w:val="22"/>
                <w:szCs w:val="22"/>
                <w:lang w:val="en"/>
              </w:rPr>
            </w:pPr>
            <w:r w:rsidRPr="00E14195">
              <w:rPr>
                <w:sz w:val="22"/>
                <w:szCs w:val="22"/>
                <w:lang w:val="en"/>
              </w:rPr>
              <w:t>Low-Medium</w:t>
            </w:r>
          </w:p>
        </w:tc>
      </w:tr>
      <w:tr w:rsidR="004B29A9" w:rsidRPr="001D1A49" w14:paraId="456FDA8C" w14:textId="77777777" w:rsidTr="004462A6">
        <w:tc>
          <w:tcPr>
            <w:tcW w:w="3828" w:type="dxa"/>
          </w:tcPr>
          <w:p w14:paraId="302624C3" w14:textId="77777777" w:rsidR="004B29A9" w:rsidRPr="00E14195" w:rsidRDefault="004B29A9" w:rsidP="00993D90">
            <w:pPr>
              <w:rPr>
                <w:sz w:val="22"/>
                <w:szCs w:val="22"/>
                <w:lang w:val="en"/>
              </w:rPr>
            </w:pPr>
          </w:p>
        </w:tc>
        <w:tc>
          <w:tcPr>
            <w:tcW w:w="2268" w:type="dxa"/>
            <w:vAlign w:val="center"/>
          </w:tcPr>
          <w:p w14:paraId="425D1AFE" w14:textId="1CF50A7A" w:rsidR="004B29A9" w:rsidRPr="00E14195" w:rsidRDefault="002A28BA" w:rsidP="009242C2">
            <w:pPr>
              <w:ind w:left="0"/>
              <w:rPr>
                <w:sz w:val="22"/>
                <w:szCs w:val="22"/>
                <w:lang w:val="en"/>
              </w:rPr>
            </w:pPr>
            <w:r w:rsidRPr="00E14195">
              <w:rPr>
                <w:sz w:val="22"/>
                <w:szCs w:val="22"/>
                <w:lang w:val="en"/>
              </w:rPr>
              <w:t>50-69</w:t>
            </w:r>
          </w:p>
        </w:tc>
        <w:tc>
          <w:tcPr>
            <w:tcW w:w="2923" w:type="dxa"/>
            <w:vAlign w:val="center"/>
          </w:tcPr>
          <w:p w14:paraId="08E14710" w14:textId="143B5B48" w:rsidR="004B29A9" w:rsidRPr="00E14195" w:rsidRDefault="002A28BA" w:rsidP="00993D90">
            <w:pPr>
              <w:rPr>
                <w:sz w:val="22"/>
                <w:szCs w:val="22"/>
                <w:lang w:val="en"/>
              </w:rPr>
            </w:pPr>
            <w:r w:rsidRPr="00E14195">
              <w:rPr>
                <w:sz w:val="22"/>
                <w:szCs w:val="22"/>
                <w:lang w:val="en"/>
              </w:rPr>
              <w:t>Medium</w:t>
            </w:r>
          </w:p>
        </w:tc>
      </w:tr>
      <w:tr w:rsidR="004B29A9" w:rsidRPr="001D1A49" w14:paraId="161CF704" w14:textId="77777777" w:rsidTr="004462A6">
        <w:tc>
          <w:tcPr>
            <w:tcW w:w="3828" w:type="dxa"/>
          </w:tcPr>
          <w:p w14:paraId="6F200D5D" w14:textId="77777777" w:rsidR="004B29A9" w:rsidRPr="00E14195" w:rsidRDefault="004B29A9" w:rsidP="00993D90">
            <w:pPr>
              <w:rPr>
                <w:sz w:val="22"/>
                <w:szCs w:val="22"/>
                <w:lang w:val="en"/>
              </w:rPr>
            </w:pPr>
          </w:p>
        </w:tc>
        <w:tc>
          <w:tcPr>
            <w:tcW w:w="2268" w:type="dxa"/>
            <w:vAlign w:val="center"/>
          </w:tcPr>
          <w:p w14:paraId="3BADA731" w14:textId="3B0BFACA" w:rsidR="004B29A9" w:rsidRPr="00E14195" w:rsidRDefault="002A28BA" w:rsidP="009242C2">
            <w:pPr>
              <w:ind w:left="0"/>
              <w:rPr>
                <w:sz w:val="22"/>
                <w:szCs w:val="22"/>
                <w:lang w:val="en"/>
              </w:rPr>
            </w:pPr>
            <w:r w:rsidRPr="00E14195">
              <w:rPr>
                <w:sz w:val="22"/>
                <w:szCs w:val="22"/>
                <w:lang w:val="en"/>
              </w:rPr>
              <w:t>70</w:t>
            </w:r>
            <w:r w:rsidR="00A34E62" w:rsidRPr="00E14195">
              <w:rPr>
                <w:sz w:val="22"/>
                <w:szCs w:val="22"/>
                <w:lang w:val="en"/>
              </w:rPr>
              <w:t>-192</w:t>
            </w:r>
          </w:p>
        </w:tc>
        <w:tc>
          <w:tcPr>
            <w:tcW w:w="2923" w:type="dxa"/>
            <w:vAlign w:val="center"/>
          </w:tcPr>
          <w:p w14:paraId="0FF3C6C4" w14:textId="2A084012" w:rsidR="004B29A9" w:rsidRPr="00E14195" w:rsidRDefault="002A28BA" w:rsidP="00993D90">
            <w:pPr>
              <w:rPr>
                <w:sz w:val="22"/>
                <w:szCs w:val="22"/>
                <w:lang w:val="en"/>
              </w:rPr>
            </w:pPr>
            <w:r w:rsidRPr="00E14195">
              <w:rPr>
                <w:sz w:val="22"/>
                <w:szCs w:val="22"/>
                <w:lang w:val="en"/>
              </w:rPr>
              <w:t>Medium-High</w:t>
            </w:r>
          </w:p>
        </w:tc>
      </w:tr>
      <w:tr w:rsidR="004B2721" w:rsidRPr="001D1A49" w14:paraId="3EFB583A" w14:textId="77777777" w:rsidTr="004462A6">
        <w:tc>
          <w:tcPr>
            <w:tcW w:w="3828" w:type="dxa"/>
          </w:tcPr>
          <w:p w14:paraId="703D1590" w14:textId="2F25B0A1" w:rsidR="004B2721" w:rsidRPr="00E14195" w:rsidRDefault="004B2721" w:rsidP="00E14195">
            <w:pPr>
              <w:ind w:left="0" w:firstLine="0"/>
              <w:rPr>
                <w:sz w:val="22"/>
                <w:szCs w:val="22"/>
                <w:lang w:val="en"/>
              </w:rPr>
            </w:pPr>
            <w:r w:rsidRPr="00E14195">
              <w:rPr>
                <w:sz w:val="22"/>
                <w:szCs w:val="22"/>
                <w:lang w:val="en"/>
              </w:rPr>
              <w:t>Visit Rate (</w:t>
            </w:r>
            <w:proofErr w:type="spellStart"/>
            <w:r w:rsidRPr="00E14195">
              <w:rPr>
                <w:sz w:val="22"/>
                <w:szCs w:val="22"/>
                <w:lang w:val="en"/>
              </w:rPr>
              <w:t>cpm</w:t>
            </w:r>
            <w:proofErr w:type="spellEnd"/>
            <w:r w:rsidRPr="00E14195">
              <w:rPr>
                <w:sz w:val="22"/>
                <w:szCs w:val="22"/>
                <w:lang w:val="en"/>
              </w:rPr>
              <w:t>)</w:t>
            </w:r>
          </w:p>
        </w:tc>
        <w:tc>
          <w:tcPr>
            <w:tcW w:w="2268" w:type="dxa"/>
            <w:vAlign w:val="center"/>
          </w:tcPr>
          <w:p w14:paraId="72712F98" w14:textId="53F5CE9A" w:rsidR="004B2721" w:rsidRPr="00E14195" w:rsidRDefault="004B2721" w:rsidP="009242C2">
            <w:pPr>
              <w:ind w:left="0"/>
              <w:rPr>
                <w:sz w:val="22"/>
                <w:szCs w:val="22"/>
                <w:lang w:val="en"/>
              </w:rPr>
            </w:pPr>
            <w:r w:rsidRPr="00E14195">
              <w:rPr>
                <w:sz w:val="22"/>
                <w:szCs w:val="22"/>
                <w:lang w:val="en"/>
              </w:rPr>
              <w:t>0-1.9</w:t>
            </w:r>
          </w:p>
        </w:tc>
        <w:tc>
          <w:tcPr>
            <w:tcW w:w="2923" w:type="dxa"/>
            <w:vAlign w:val="center"/>
          </w:tcPr>
          <w:p w14:paraId="7B3BC4D7" w14:textId="1803DA0A" w:rsidR="004B2721" w:rsidRPr="00E14195" w:rsidRDefault="004B2721" w:rsidP="00993D90">
            <w:pPr>
              <w:rPr>
                <w:sz w:val="22"/>
                <w:szCs w:val="22"/>
                <w:lang w:val="en"/>
              </w:rPr>
            </w:pPr>
            <w:r w:rsidRPr="00E14195">
              <w:rPr>
                <w:sz w:val="22"/>
                <w:szCs w:val="22"/>
                <w:lang w:val="en"/>
              </w:rPr>
              <w:t>Low</w:t>
            </w:r>
          </w:p>
        </w:tc>
      </w:tr>
      <w:tr w:rsidR="004B2721" w:rsidRPr="001D1A49" w14:paraId="04C42C87" w14:textId="77777777" w:rsidTr="004462A6">
        <w:tc>
          <w:tcPr>
            <w:tcW w:w="3828" w:type="dxa"/>
          </w:tcPr>
          <w:p w14:paraId="4E80591F" w14:textId="77777777" w:rsidR="004B2721" w:rsidRPr="00E14195" w:rsidRDefault="004B2721" w:rsidP="00993D90">
            <w:pPr>
              <w:rPr>
                <w:sz w:val="22"/>
                <w:szCs w:val="22"/>
                <w:lang w:val="en"/>
              </w:rPr>
            </w:pPr>
          </w:p>
        </w:tc>
        <w:tc>
          <w:tcPr>
            <w:tcW w:w="2268" w:type="dxa"/>
            <w:vAlign w:val="center"/>
          </w:tcPr>
          <w:p w14:paraId="2CE7D4A0" w14:textId="66D08148" w:rsidR="004B2721" w:rsidRPr="00E14195" w:rsidRDefault="004B2721" w:rsidP="009242C2">
            <w:pPr>
              <w:ind w:left="0"/>
              <w:rPr>
                <w:sz w:val="22"/>
                <w:szCs w:val="22"/>
                <w:lang w:val="en"/>
              </w:rPr>
            </w:pPr>
            <w:r w:rsidRPr="00E14195">
              <w:rPr>
                <w:sz w:val="22"/>
                <w:szCs w:val="22"/>
                <w:lang w:val="en"/>
              </w:rPr>
              <w:t>2-2.9</w:t>
            </w:r>
          </w:p>
        </w:tc>
        <w:tc>
          <w:tcPr>
            <w:tcW w:w="2923" w:type="dxa"/>
            <w:vAlign w:val="center"/>
          </w:tcPr>
          <w:p w14:paraId="54D4DA36" w14:textId="67FC8437" w:rsidR="004B2721" w:rsidRPr="00E14195" w:rsidRDefault="004B2721" w:rsidP="00993D90">
            <w:pPr>
              <w:rPr>
                <w:sz w:val="22"/>
                <w:szCs w:val="22"/>
                <w:lang w:val="en"/>
              </w:rPr>
            </w:pPr>
            <w:r w:rsidRPr="00E14195">
              <w:rPr>
                <w:sz w:val="22"/>
                <w:szCs w:val="22"/>
                <w:lang w:val="en"/>
              </w:rPr>
              <w:t>Low-Medium</w:t>
            </w:r>
          </w:p>
        </w:tc>
      </w:tr>
      <w:tr w:rsidR="004B2721" w:rsidRPr="001D1A49" w14:paraId="36E0ECB3" w14:textId="77777777" w:rsidTr="004462A6">
        <w:tc>
          <w:tcPr>
            <w:tcW w:w="3828" w:type="dxa"/>
          </w:tcPr>
          <w:p w14:paraId="31DF1FDE" w14:textId="77777777" w:rsidR="004B2721" w:rsidRPr="00E14195" w:rsidRDefault="004B2721" w:rsidP="00993D90">
            <w:pPr>
              <w:rPr>
                <w:sz w:val="22"/>
                <w:szCs w:val="22"/>
                <w:lang w:val="en"/>
              </w:rPr>
            </w:pPr>
          </w:p>
        </w:tc>
        <w:tc>
          <w:tcPr>
            <w:tcW w:w="2268" w:type="dxa"/>
            <w:vAlign w:val="center"/>
          </w:tcPr>
          <w:p w14:paraId="57D65400" w14:textId="5D6922BF" w:rsidR="004B2721" w:rsidRPr="00E14195" w:rsidRDefault="004B2721" w:rsidP="009242C2">
            <w:pPr>
              <w:ind w:left="0"/>
              <w:rPr>
                <w:sz w:val="22"/>
                <w:szCs w:val="22"/>
                <w:lang w:val="en"/>
              </w:rPr>
            </w:pPr>
            <w:r w:rsidRPr="00E14195">
              <w:rPr>
                <w:sz w:val="22"/>
                <w:szCs w:val="22"/>
                <w:lang w:val="en"/>
              </w:rPr>
              <w:t>3-3.4</w:t>
            </w:r>
          </w:p>
        </w:tc>
        <w:tc>
          <w:tcPr>
            <w:tcW w:w="2923" w:type="dxa"/>
            <w:vAlign w:val="center"/>
          </w:tcPr>
          <w:p w14:paraId="5461615C" w14:textId="2566E164" w:rsidR="004B2721" w:rsidRPr="00E14195" w:rsidRDefault="004B2721" w:rsidP="00993D90">
            <w:pPr>
              <w:rPr>
                <w:sz w:val="22"/>
                <w:szCs w:val="22"/>
                <w:lang w:val="en"/>
              </w:rPr>
            </w:pPr>
            <w:r w:rsidRPr="00E14195">
              <w:rPr>
                <w:sz w:val="22"/>
                <w:szCs w:val="22"/>
                <w:lang w:val="en"/>
              </w:rPr>
              <w:t>Medium</w:t>
            </w:r>
          </w:p>
        </w:tc>
      </w:tr>
      <w:tr w:rsidR="004B2721" w:rsidRPr="001D1A49" w14:paraId="7CF7E3D2" w14:textId="77777777" w:rsidTr="004462A6">
        <w:tc>
          <w:tcPr>
            <w:tcW w:w="3828" w:type="dxa"/>
          </w:tcPr>
          <w:p w14:paraId="37267D6B" w14:textId="77777777" w:rsidR="004B2721" w:rsidRPr="00E14195" w:rsidRDefault="004B2721" w:rsidP="00993D90">
            <w:pPr>
              <w:rPr>
                <w:sz w:val="22"/>
                <w:szCs w:val="22"/>
                <w:lang w:val="en"/>
              </w:rPr>
            </w:pPr>
          </w:p>
        </w:tc>
        <w:tc>
          <w:tcPr>
            <w:tcW w:w="2268" w:type="dxa"/>
            <w:vAlign w:val="center"/>
          </w:tcPr>
          <w:p w14:paraId="5AA6366E" w14:textId="76E1714C" w:rsidR="004B2721" w:rsidRPr="00E14195" w:rsidRDefault="004B2721" w:rsidP="009242C2">
            <w:pPr>
              <w:ind w:left="0"/>
              <w:rPr>
                <w:sz w:val="22"/>
                <w:szCs w:val="22"/>
                <w:lang w:val="en"/>
              </w:rPr>
            </w:pPr>
            <w:r w:rsidRPr="00E14195">
              <w:rPr>
                <w:sz w:val="22"/>
                <w:szCs w:val="22"/>
                <w:lang w:val="en"/>
              </w:rPr>
              <w:t>3.5-4.9</w:t>
            </w:r>
          </w:p>
        </w:tc>
        <w:tc>
          <w:tcPr>
            <w:tcW w:w="2923" w:type="dxa"/>
            <w:vAlign w:val="center"/>
          </w:tcPr>
          <w:p w14:paraId="3582FB85" w14:textId="41C464C0" w:rsidR="004B2721" w:rsidRPr="00E14195" w:rsidRDefault="004B2721" w:rsidP="00993D90">
            <w:pPr>
              <w:rPr>
                <w:sz w:val="22"/>
                <w:szCs w:val="22"/>
                <w:lang w:val="en"/>
              </w:rPr>
            </w:pPr>
            <w:r w:rsidRPr="00E14195">
              <w:rPr>
                <w:sz w:val="22"/>
                <w:szCs w:val="22"/>
                <w:lang w:val="en"/>
              </w:rPr>
              <w:t>Medium-High</w:t>
            </w:r>
          </w:p>
        </w:tc>
      </w:tr>
      <w:tr w:rsidR="004B2721" w:rsidRPr="001D1A49" w14:paraId="4EE23881" w14:textId="77777777" w:rsidTr="004462A6">
        <w:tc>
          <w:tcPr>
            <w:tcW w:w="3828" w:type="dxa"/>
          </w:tcPr>
          <w:p w14:paraId="2654E186" w14:textId="77777777" w:rsidR="004B2721" w:rsidRPr="00E14195" w:rsidRDefault="004B2721" w:rsidP="00993D90">
            <w:pPr>
              <w:rPr>
                <w:sz w:val="22"/>
                <w:szCs w:val="22"/>
                <w:lang w:val="en"/>
              </w:rPr>
            </w:pPr>
          </w:p>
        </w:tc>
        <w:tc>
          <w:tcPr>
            <w:tcW w:w="2268" w:type="dxa"/>
            <w:vAlign w:val="center"/>
          </w:tcPr>
          <w:p w14:paraId="215C9365" w14:textId="2659E20F" w:rsidR="004B2721" w:rsidRPr="00E14195" w:rsidRDefault="004B2721" w:rsidP="009242C2">
            <w:pPr>
              <w:ind w:left="0"/>
              <w:rPr>
                <w:sz w:val="22"/>
                <w:szCs w:val="22"/>
                <w:lang w:val="en"/>
              </w:rPr>
            </w:pPr>
            <w:r w:rsidRPr="00E14195">
              <w:rPr>
                <w:sz w:val="22"/>
                <w:szCs w:val="22"/>
                <w:lang w:val="en"/>
              </w:rPr>
              <w:t>4-4.5</w:t>
            </w:r>
          </w:p>
        </w:tc>
        <w:tc>
          <w:tcPr>
            <w:tcW w:w="2923" w:type="dxa"/>
            <w:vAlign w:val="center"/>
          </w:tcPr>
          <w:p w14:paraId="778F48A1" w14:textId="614217CA" w:rsidR="004B2721" w:rsidRPr="00E14195" w:rsidRDefault="004B2721" w:rsidP="00993D90">
            <w:pPr>
              <w:rPr>
                <w:sz w:val="22"/>
                <w:szCs w:val="22"/>
                <w:lang w:val="en"/>
              </w:rPr>
            </w:pPr>
            <w:r w:rsidRPr="00E14195">
              <w:rPr>
                <w:sz w:val="22"/>
                <w:szCs w:val="22"/>
                <w:lang w:val="en"/>
              </w:rPr>
              <w:t>High</w:t>
            </w:r>
          </w:p>
        </w:tc>
      </w:tr>
      <w:tr w:rsidR="004B2721" w:rsidRPr="001D1A49" w14:paraId="0195EBE5" w14:textId="77777777" w:rsidTr="004462A6">
        <w:tc>
          <w:tcPr>
            <w:tcW w:w="3828" w:type="dxa"/>
          </w:tcPr>
          <w:p w14:paraId="048776C8" w14:textId="77777777" w:rsidR="004B2721" w:rsidRPr="00E14195" w:rsidRDefault="004B2721" w:rsidP="00993D90">
            <w:pPr>
              <w:rPr>
                <w:sz w:val="22"/>
                <w:szCs w:val="22"/>
                <w:lang w:val="en"/>
              </w:rPr>
            </w:pPr>
          </w:p>
        </w:tc>
        <w:tc>
          <w:tcPr>
            <w:tcW w:w="2268" w:type="dxa"/>
            <w:vAlign w:val="center"/>
          </w:tcPr>
          <w:p w14:paraId="5BE48051" w14:textId="77777777" w:rsidR="004B2721" w:rsidRPr="00E14195" w:rsidRDefault="004B2721" w:rsidP="009242C2">
            <w:pPr>
              <w:ind w:left="0"/>
              <w:rPr>
                <w:sz w:val="22"/>
                <w:szCs w:val="22"/>
                <w:lang w:val="en"/>
              </w:rPr>
            </w:pPr>
          </w:p>
        </w:tc>
        <w:tc>
          <w:tcPr>
            <w:tcW w:w="2923" w:type="dxa"/>
            <w:vAlign w:val="center"/>
          </w:tcPr>
          <w:p w14:paraId="681B7CF7" w14:textId="77777777" w:rsidR="004B2721" w:rsidRPr="00E14195" w:rsidRDefault="004B2721" w:rsidP="00993D90">
            <w:pPr>
              <w:rPr>
                <w:sz w:val="22"/>
                <w:szCs w:val="22"/>
                <w:lang w:val="en"/>
              </w:rPr>
            </w:pPr>
          </w:p>
        </w:tc>
      </w:tr>
      <w:tr w:rsidR="00D20915" w:rsidRPr="001D1A49" w14:paraId="31A5FAA0" w14:textId="77777777" w:rsidTr="004462A6">
        <w:tc>
          <w:tcPr>
            <w:tcW w:w="3828" w:type="dxa"/>
          </w:tcPr>
          <w:p w14:paraId="6C02A43C" w14:textId="7CE68616" w:rsidR="00D20915" w:rsidRPr="00E14195" w:rsidRDefault="00D20915" w:rsidP="00E14195">
            <w:pPr>
              <w:ind w:left="0" w:firstLine="0"/>
              <w:rPr>
                <w:sz w:val="22"/>
                <w:szCs w:val="22"/>
                <w:lang w:val="en"/>
              </w:rPr>
            </w:pPr>
            <w:r w:rsidRPr="00E14195">
              <w:rPr>
                <w:sz w:val="22"/>
                <w:szCs w:val="22"/>
                <w:lang w:val="en"/>
              </w:rPr>
              <w:t>Average Visit Duration</w:t>
            </w:r>
            <w:r w:rsidR="00601909" w:rsidRPr="00E14195">
              <w:rPr>
                <w:sz w:val="22"/>
                <w:szCs w:val="22"/>
                <w:lang w:val="en"/>
              </w:rPr>
              <w:t xml:space="preserve"> </w:t>
            </w:r>
            <w:r w:rsidRPr="00E14195">
              <w:rPr>
                <w:sz w:val="22"/>
                <w:szCs w:val="22"/>
                <w:lang w:val="en"/>
              </w:rPr>
              <w:t>(s</w:t>
            </w:r>
            <w:r w:rsidR="00601909" w:rsidRPr="00E14195">
              <w:rPr>
                <w:sz w:val="22"/>
                <w:szCs w:val="22"/>
                <w:lang w:val="en"/>
              </w:rPr>
              <w:t>econds</w:t>
            </w:r>
            <w:r w:rsidRPr="00E14195">
              <w:rPr>
                <w:sz w:val="22"/>
                <w:szCs w:val="22"/>
                <w:lang w:val="en"/>
              </w:rPr>
              <w:t>)</w:t>
            </w:r>
          </w:p>
        </w:tc>
        <w:tc>
          <w:tcPr>
            <w:tcW w:w="2268" w:type="dxa"/>
            <w:vAlign w:val="center"/>
          </w:tcPr>
          <w:p w14:paraId="3C636FE8" w14:textId="2F3FAC04" w:rsidR="00D20915" w:rsidRPr="00E14195" w:rsidRDefault="00D20915" w:rsidP="009242C2">
            <w:pPr>
              <w:ind w:left="0"/>
              <w:rPr>
                <w:sz w:val="22"/>
                <w:szCs w:val="22"/>
                <w:lang w:val="en"/>
              </w:rPr>
            </w:pPr>
            <w:r w:rsidRPr="00E14195">
              <w:rPr>
                <w:sz w:val="22"/>
                <w:szCs w:val="22"/>
                <w:lang w:val="en"/>
              </w:rPr>
              <w:t>0</w:t>
            </w:r>
            <w:r w:rsidR="0072471B" w:rsidRPr="00E14195">
              <w:rPr>
                <w:sz w:val="22"/>
                <w:szCs w:val="22"/>
                <w:lang w:val="en"/>
              </w:rPr>
              <w:t>-4</w:t>
            </w:r>
          </w:p>
        </w:tc>
        <w:tc>
          <w:tcPr>
            <w:tcW w:w="2923" w:type="dxa"/>
            <w:vAlign w:val="center"/>
          </w:tcPr>
          <w:p w14:paraId="4DC8F684" w14:textId="69E08B2B" w:rsidR="00D20915" w:rsidRPr="00E14195" w:rsidRDefault="00D20915" w:rsidP="00993D90">
            <w:pPr>
              <w:rPr>
                <w:sz w:val="22"/>
                <w:szCs w:val="22"/>
                <w:lang w:val="en"/>
              </w:rPr>
            </w:pPr>
            <w:r w:rsidRPr="00E14195">
              <w:rPr>
                <w:sz w:val="22"/>
                <w:szCs w:val="22"/>
                <w:lang w:val="en"/>
              </w:rPr>
              <w:t>Low</w:t>
            </w:r>
          </w:p>
        </w:tc>
      </w:tr>
      <w:tr w:rsidR="00D20915" w:rsidRPr="001D1A49" w14:paraId="104AC40C" w14:textId="77777777" w:rsidTr="004462A6">
        <w:tc>
          <w:tcPr>
            <w:tcW w:w="3828" w:type="dxa"/>
          </w:tcPr>
          <w:p w14:paraId="478C8957" w14:textId="77777777" w:rsidR="00D20915" w:rsidRPr="00E14195" w:rsidRDefault="00D20915" w:rsidP="00993D90">
            <w:pPr>
              <w:rPr>
                <w:sz w:val="22"/>
                <w:szCs w:val="22"/>
                <w:lang w:val="en"/>
              </w:rPr>
            </w:pPr>
          </w:p>
        </w:tc>
        <w:tc>
          <w:tcPr>
            <w:tcW w:w="2268" w:type="dxa"/>
            <w:vAlign w:val="center"/>
          </w:tcPr>
          <w:p w14:paraId="757DB7CD" w14:textId="7C3D7D8C" w:rsidR="00D20915" w:rsidRPr="00E14195" w:rsidRDefault="00325FFC" w:rsidP="009242C2">
            <w:pPr>
              <w:ind w:left="0"/>
              <w:rPr>
                <w:sz w:val="22"/>
                <w:szCs w:val="22"/>
                <w:lang w:val="en"/>
              </w:rPr>
            </w:pPr>
            <w:r w:rsidRPr="00E14195">
              <w:rPr>
                <w:sz w:val="22"/>
                <w:szCs w:val="22"/>
                <w:lang w:val="en"/>
              </w:rPr>
              <w:t>5-9</w:t>
            </w:r>
          </w:p>
        </w:tc>
        <w:tc>
          <w:tcPr>
            <w:tcW w:w="2923" w:type="dxa"/>
            <w:vAlign w:val="center"/>
          </w:tcPr>
          <w:p w14:paraId="73013492" w14:textId="6D70A88B" w:rsidR="00D20915" w:rsidRPr="00E14195" w:rsidRDefault="00D20915" w:rsidP="00993D90">
            <w:pPr>
              <w:rPr>
                <w:sz w:val="22"/>
                <w:szCs w:val="22"/>
                <w:lang w:val="en"/>
              </w:rPr>
            </w:pPr>
            <w:r w:rsidRPr="00E14195">
              <w:rPr>
                <w:sz w:val="22"/>
                <w:szCs w:val="22"/>
                <w:lang w:val="en"/>
              </w:rPr>
              <w:t>Low-Medium</w:t>
            </w:r>
          </w:p>
        </w:tc>
      </w:tr>
      <w:tr w:rsidR="00D20915" w:rsidRPr="001D1A49" w14:paraId="7D1B206B" w14:textId="77777777" w:rsidTr="004462A6">
        <w:tc>
          <w:tcPr>
            <w:tcW w:w="3828" w:type="dxa"/>
          </w:tcPr>
          <w:p w14:paraId="1E1F0E21" w14:textId="77777777" w:rsidR="00D20915" w:rsidRPr="00E14195" w:rsidRDefault="00D20915" w:rsidP="00993D90">
            <w:pPr>
              <w:rPr>
                <w:sz w:val="22"/>
                <w:szCs w:val="22"/>
                <w:lang w:val="en"/>
              </w:rPr>
            </w:pPr>
          </w:p>
        </w:tc>
        <w:tc>
          <w:tcPr>
            <w:tcW w:w="2268" w:type="dxa"/>
            <w:vAlign w:val="center"/>
          </w:tcPr>
          <w:p w14:paraId="286DC4FB" w14:textId="641276AB" w:rsidR="00D20915" w:rsidRPr="00E14195" w:rsidRDefault="00325FFC" w:rsidP="009242C2">
            <w:pPr>
              <w:ind w:left="0"/>
              <w:rPr>
                <w:sz w:val="22"/>
                <w:szCs w:val="22"/>
                <w:lang w:val="en"/>
              </w:rPr>
            </w:pPr>
            <w:r w:rsidRPr="00E14195">
              <w:rPr>
                <w:sz w:val="22"/>
                <w:szCs w:val="22"/>
                <w:lang w:val="en"/>
              </w:rPr>
              <w:t>10-19</w:t>
            </w:r>
          </w:p>
        </w:tc>
        <w:tc>
          <w:tcPr>
            <w:tcW w:w="2923" w:type="dxa"/>
            <w:vAlign w:val="center"/>
          </w:tcPr>
          <w:p w14:paraId="162AA57B" w14:textId="6530FB74" w:rsidR="00D20915" w:rsidRPr="00E14195" w:rsidRDefault="00325FFC" w:rsidP="00993D90">
            <w:pPr>
              <w:rPr>
                <w:sz w:val="22"/>
                <w:szCs w:val="22"/>
                <w:lang w:val="en"/>
              </w:rPr>
            </w:pPr>
            <w:r w:rsidRPr="00E14195">
              <w:rPr>
                <w:sz w:val="22"/>
                <w:szCs w:val="22"/>
                <w:lang w:val="en"/>
              </w:rPr>
              <w:t>Medium</w:t>
            </w:r>
          </w:p>
        </w:tc>
      </w:tr>
      <w:tr w:rsidR="00D20915" w:rsidRPr="001D1A49" w14:paraId="7D3FC45F" w14:textId="77777777" w:rsidTr="004462A6">
        <w:tc>
          <w:tcPr>
            <w:tcW w:w="3828" w:type="dxa"/>
          </w:tcPr>
          <w:p w14:paraId="14B7A6AE" w14:textId="77777777" w:rsidR="00D20915" w:rsidRPr="00E14195" w:rsidRDefault="00D20915" w:rsidP="00993D90">
            <w:pPr>
              <w:rPr>
                <w:sz w:val="22"/>
                <w:szCs w:val="22"/>
                <w:lang w:val="en"/>
              </w:rPr>
            </w:pPr>
          </w:p>
        </w:tc>
        <w:tc>
          <w:tcPr>
            <w:tcW w:w="2268" w:type="dxa"/>
            <w:vAlign w:val="center"/>
          </w:tcPr>
          <w:p w14:paraId="648213C9" w14:textId="1CF580C4" w:rsidR="00D20915" w:rsidRPr="00E14195" w:rsidRDefault="00325FFC" w:rsidP="009242C2">
            <w:pPr>
              <w:ind w:left="0"/>
              <w:rPr>
                <w:sz w:val="22"/>
                <w:szCs w:val="22"/>
                <w:lang w:val="en"/>
              </w:rPr>
            </w:pPr>
            <w:r w:rsidRPr="00E14195">
              <w:rPr>
                <w:sz w:val="22"/>
                <w:szCs w:val="22"/>
                <w:lang w:val="en"/>
              </w:rPr>
              <w:t>20-39</w:t>
            </w:r>
          </w:p>
        </w:tc>
        <w:tc>
          <w:tcPr>
            <w:tcW w:w="2923" w:type="dxa"/>
            <w:vAlign w:val="center"/>
          </w:tcPr>
          <w:p w14:paraId="6D3DF729" w14:textId="03C6E93C" w:rsidR="00D20915" w:rsidRPr="00E14195" w:rsidRDefault="00D20915" w:rsidP="00993D90">
            <w:pPr>
              <w:rPr>
                <w:sz w:val="22"/>
                <w:szCs w:val="22"/>
                <w:lang w:val="en"/>
              </w:rPr>
            </w:pPr>
            <w:r w:rsidRPr="00E14195">
              <w:rPr>
                <w:sz w:val="22"/>
                <w:szCs w:val="22"/>
                <w:lang w:val="en"/>
              </w:rPr>
              <w:t>Medium-High</w:t>
            </w:r>
          </w:p>
        </w:tc>
      </w:tr>
      <w:tr w:rsidR="00D20915" w:rsidRPr="001D1A49" w14:paraId="595FC5AC" w14:textId="77777777" w:rsidTr="004462A6">
        <w:tc>
          <w:tcPr>
            <w:tcW w:w="3828" w:type="dxa"/>
          </w:tcPr>
          <w:p w14:paraId="125D60AF" w14:textId="77777777" w:rsidR="00D20915" w:rsidRPr="00E14195" w:rsidRDefault="00D20915" w:rsidP="00E14195">
            <w:pPr>
              <w:spacing w:after="240"/>
              <w:rPr>
                <w:sz w:val="22"/>
                <w:szCs w:val="22"/>
                <w:lang w:val="en"/>
              </w:rPr>
            </w:pPr>
          </w:p>
        </w:tc>
        <w:tc>
          <w:tcPr>
            <w:tcW w:w="2268" w:type="dxa"/>
            <w:vAlign w:val="center"/>
          </w:tcPr>
          <w:p w14:paraId="2352C9E8" w14:textId="27357B07" w:rsidR="00D20915" w:rsidRPr="00E14195" w:rsidRDefault="00325FFC" w:rsidP="009242C2">
            <w:pPr>
              <w:spacing w:after="240"/>
              <w:ind w:left="0"/>
              <w:rPr>
                <w:sz w:val="22"/>
                <w:szCs w:val="22"/>
                <w:lang w:val="en"/>
              </w:rPr>
            </w:pPr>
            <w:r w:rsidRPr="00E14195">
              <w:rPr>
                <w:sz w:val="22"/>
                <w:szCs w:val="22"/>
                <w:lang w:val="en"/>
              </w:rPr>
              <w:t>40-45</w:t>
            </w:r>
          </w:p>
        </w:tc>
        <w:tc>
          <w:tcPr>
            <w:tcW w:w="2923" w:type="dxa"/>
            <w:vAlign w:val="center"/>
          </w:tcPr>
          <w:p w14:paraId="3A1882D4" w14:textId="50C74BBD" w:rsidR="00D20915" w:rsidRPr="00E14195" w:rsidRDefault="00D20915" w:rsidP="00E14195">
            <w:pPr>
              <w:spacing w:after="240"/>
              <w:rPr>
                <w:sz w:val="22"/>
                <w:szCs w:val="22"/>
                <w:lang w:val="en"/>
              </w:rPr>
            </w:pPr>
            <w:r w:rsidRPr="00E14195">
              <w:rPr>
                <w:sz w:val="22"/>
                <w:szCs w:val="22"/>
                <w:lang w:val="en"/>
              </w:rPr>
              <w:t>High</w:t>
            </w:r>
          </w:p>
        </w:tc>
      </w:tr>
    </w:tbl>
    <w:p w14:paraId="591F283D" w14:textId="009A7113" w:rsidR="001A47C7" w:rsidRDefault="001C2ABD" w:rsidP="00E14195">
      <w:pPr>
        <w:spacing w:before="240"/>
      </w:pPr>
      <w:r>
        <w:t>I</w:t>
      </w:r>
      <w:r w:rsidR="001A47C7" w:rsidRPr="00762D6F">
        <w:t>t is important to note that the collection of the eye-tracking data was not without limitation</w:t>
      </w:r>
      <w:r>
        <w:t>s</w:t>
      </w:r>
      <w:r w:rsidR="001A47C7" w:rsidRPr="00762D6F">
        <w:t>. For instance, there were technical difficulties capturing eye-tracking attention data during MUXL round</w:t>
      </w:r>
      <w:r w:rsidR="008E6A4F">
        <w:t>s</w:t>
      </w:r>
      <w:r w:rsidR="001A47C7" w:rsidRPr="00762D6F">
        <w:t xml:space="preserve">. </w:t>
      </w:r>
      <w:r w:rsidR="00F56234">
        <w:t>S</w:t>
      </w:r>
      <w:r w:rsidR="001A47C7" w:rsidRPr="00762D6F">
        <w:t xml:space="preserve">everal tasks displayed a significant amount of white space on the tablet screen, which resulted in a glare. This glare interfered with the accurate capture of eye-tracking data and may have been caused by the tablet’s screen brightness or the lighting conditions in the experiment room. Moreover, challenges arose when collecting eye-tracking data from older adult learners who wore glasses. </w:t>
      </w:r>
      <w:r w:rsidR="00131BF6">
        <w:t xml:space="preserve">As </w:t>
      </w:r>
      <w:r w:rsidR="001A47C7" w:rsidRPr="00762D6F">
        <w:t xml:space="preserve">older adult learners had </w:t>
      </w:r>
      <w:r w:rsidR="001A47C7" w:rsidRPr="00762D6F">
        <w:lastRenderedPageBreak/>
        <w:t xml:space="preserve">to wear the eye-tracking glasses over their own glasses </w:t>
      </w:r>
      <w:r w:rsidR="0083775C">
        <w:t>causing an interference</w:t>
      </w:r>
      <w:r w:rsidR="001A47C7" w:rsidRPr="00762D6F">
        <w:t xml:space="preserve"> with their abilities to complete the tasks given </w:t>
      </w:r>
      <w:r w:rsidR="009F3D89">
        <w:t>which then</w:t>
      </w:r>
      <w:r w:rsidR="001A47C7" w:rsidRPr="00762D6F">
        <w:t xml:space="preserve"> compromised the quality of </w:t>
      </w:r>
      <w:r w:rsidR="00732DC8">
        <w:t xml:space="preserve">the </w:t>
      </w:r>
      <w:r w:rsidR="001A47C7" w:rsidRPr="00762D6F">
        <w:t>data.</w:t>
      </w:r>
      <w:r w:rsidR="00D23BB9">
        <w:t xml:space="preserve"> </w:t>
      </w:r>
      <w:r w:rsidR="001A47C7" w:rsidRPr="00B66FD4">
        <w:t xml:space="preserve"> </w:t>
      </w:r>
    </w:p>
    <w:p w14:paraId="6BAB1231" w14:textId="6CBBDA0E" w:rsidR="00FB5861" w:rsidRDefault="00FB5861" w:rsidP="00993D90">
      <w:pPr>
        <w:pStyle w:val="Heading4"/>
      </w:pPr>
      <w:r>
        <w:t>Skin Conductance</w:t>
      </w:r>
    </w:p>
    <w:p w14:paraId="1B578B19" w14:textId="77777777" w:rsidR="001A47C7" w:rsidRDefault="001A47C7" w:rsidP="00993D90">
      <w:bookmarkStart w:id="212" w:name="_Toc200454055"/>
      <w:r w:rsidRPr="0033081E">
        <w:t xml:space="preserve">In terms of physiological </w:t>
      </w:r>
      <w:r>
        <w:t>skin conductance</w:t>
      </w:r>
      <w:r w:rsidRPr="0033081E">
        <w:t xml:space="preserve">, skin conductance data were collected as part of the MUXL biometric data collection process. These data were obtained using wearable tools that continuously monitored electrodermal activity (EDA) while older adult learners completed digital literacy tasks during their MUXL training sessions. The tools measured changes in skin conductance levels (SCL) in </w:t>
      </w:r>
      <w:proofErr w:type="spellStart"/>
      <w:r w:rsidRPr="0033081E">
        <w:t>microsiemens</w:t>
      </w:r>
      <w:proofErr w:type="spellEnd"/>
      <w:r w:rsidRPr="0033081E">
        <w:t xml:space="preserve"> (</w:t>
      </w:r>
      <w:proofErr w:type="spellStart"/>
      <w:r w:rsidRPr="0033081E">
        <w:t>μS</w:t>
      </w:r>
      <w:proofErr w:type="spellEnd"/>
      <w:r w:rsidRPr="0033081E">
        <w:t xml:space="preserve">), a standard unit for quantifying sympathetic nervous system activity and physiological </w:t>
      </w:r>
      <w:r>
        <w:t>skin conductance</w:t>
      </w:r>
      <w:r w:rsidRPr="0033081E">
        <w:t xml:space="preserve">. Alongside skin conductance, heart rate data were also collected; however, the focus of this analysis centers on skin conductance due to its sensitivity to stress and engagement during cognitive tasks. As with the eye-tracking data, the skin conductance data were too fine-grained and voluminous for direct qualitative analysis and therefore required cleansing and processing prior to analysis. </w:t>
      </w:r>
    </w:p>
    <w:p w14:paraId="78F1D446" w14:textId="0904FE1D" w:rsidR="0035730A" w:rsidRDefault="000F69F1" w:rsidP="00993D90">
      <w:r>
        <w:t>As mentioned above, t</w:t>
      </w:r>
      <w:r w:rsidR="001A47C7" w:rsidRPr="0033081E">
        <w:t xml:space="preserve">his preprocessing was conducted by a postdoctoral fellow and involved filtering out noise, motion artifacts, and irregular sensor readings caused by electrode displacement or excessive movement. Once cleansed, the data were compiled and summarized into Excel spreadsheets and handed over to the researcher for further analysis. </w:t>
      </w:r>
      <w:r w:rsidR="000871F4">
        <w:t>The s</w:t>
      </w:r>
      <w:r w:rsidR="000871F4" w:rsidRPr="000871F4">
        <w:t xml:space="preserve">kin conductance data were continuously </w:t>
      </w:r>
      <w:r w:rsidR="000871F4">
        <w:t>collected</w:t>
      </w:r>
      <w:r w:rsidR="000871F4" w:rsidRPr="000871F4">
        <w:t xml:space="preserve"> during the MUXL sessions as older adult learners completed a series of digital tasks.</w:t>
      </w:r>
      <w:r w:rsidR="0035730A" w:rsidRPr="0035730A">
        <w:t xml:space="preserve"> For each task performed by </w:t>
      </w:r>
      <w:r w:rsidR="006C632C">
        <w:t>the older adult learner</w:t>
      </w:r>
      <w:r w:rsidR="0035730A" w:rsidRPr="0035730A">
        <w:t xml:space="preserve">, </w:t>
      </w:r>
      <w:r w:rsidR="005F2E63">
        <w:t>two</w:t>
      </w:r>
      <w:r w:rsidR="0035730A" w:rsidRPr="0035730A">
        <w:t xml:space="preserve"> key values were extracted from the data:</w:t>
      </w:r>
    </w:p>
    <w:p w14:paraId="21135C40" w14:textId="24EE1B6C" w:rsidR="005D5233" w:rsidRDefault="005D5233" w:rsidP="00993D90">
      <w:pPr>
        <w:pStyle w:val="ListParagraph"/>
        <w:numPr>
          <w:ilvl w:val="0"/>
          <w:numId w:val="79"/>
        </w:numPr>
      </w:pPr>
      <w:r w:rsidRPr="005D5233">
        <w:rPr>
          <w:b/>
          <w:bCs/>
        </w:rPr>
        <w:t>Average S</w:t>
      </w:r>
      <w:r w:rsidR="000F69F1">
        <w:rPr>
          <w:b/>
          <w:bCs/>
        </w:rPr>
        <w:t>CL</w:t>
      </w:r>
      <w:r w:rsidRPr="005D5233">
        <w:t xml:space="preserve">: The </w:t>
      </w:r>
      <w:r w:rsidR="00D668DE">
        <w:t xml:space="preserve">average skin conductance level (i.e., </w:t>
      </w:r>
      <w:r w:rsidR="00D668DE" w:rsidRPr="005D5233">
        <w:t>arousal</w:t>
      </w:r>
      <w:r w:rsidR="00D668DE">
        <w:t xml:space="preserve">) response obtained </w:t>
      </w:r>
      <w:r w:rsidR="00D668DE" w:rsidRPr="005D5233">
        <w:t xml:space="preserve">during </w:t>
      </w:r>
      <w:r w:rsidR="00D668DE">
        <w:t>a</w:t>
      </w:r>
      <w:r w:rsidR="00D668DE" w:rsidRPr="005D5233">
        <w:t xml:space="preserve"> task</w:t>
      </w:r>
      <w:r w:rsidR="00D668DE">
        <w:t xml:space="preserve"> for a participant, measured in </w:t>
      </w:r>
      <w:proofErr w:type="spellStart"/>
      <w:r w:rsidR="00D668DE">
        <w:t>microsiemens</w:t>
      </w:r>
      <w:proofErr w:type="spellEnd"/>
      <w:r w:rsidR="00D668DE">
        <w:t xml:space="preserve"> </w:t>
      </w:r>
      <w:r w:rsidR="00D668DE" w:rsidRPr="005D5233">
        <w:t>(µS).</w:t>
      </w:r>
    </w:p>
    <w:p w14:paraId="1CE1787F" w14:textId="10F12CDB" w:rsidR="0035730A" w:rsidRDefault="005D5233" w:rsidP="00993D90">
      <w:pPr>
        <w:pStyle w:val="ListParagraph"/>
        <w:numPr>
          <w:ilvl w:val="0"/>
          <w:numId w:val="79"/>
        </w:numPr>
      </w:pPr>
      <w:r w:rsidRPr="005D5233">
        <w:rPr>
          <w:b/>
          <w:bCs/>
        </w:rPr>
        <w:t>Task Duration</w:t>
      </w:r>
      <w:r w:rsidRPr="005D5233">
        <w:t xml:space="preserve">: The length of time </w:t>
      </w:r>
      <w:r w:rsidR="00D668DE">
        <w:t xml:space="preserve">a participant </w:t>
      </w:r>
      <w:r w:rsidRPr="005D5233">
        <w:t xml:space="preserve">spent on </w:t>
      </w:r>
      <w:r w:rsidR="00D668DE">
        <w:t>a</w:t>
      </w:r>
      <w:r w:rsidRPr="005D5233">
        <w:t xml:space="preserve"> task</w:t>
      </w:r>
      <w:r w:rsidR="00D668DE">
        <w:t>, measured in seconds.</w:t>
      </w:r>
    </w:p>
    <w:p w14:paraId="2919FC23" w14:textId="3CA4F2E5" w:rsidR="001C7F9E" w:rsidRDefault="00677514" w:rsidP="00993D90">
      <w:r w:rsidRPr="00677514">
        <w:lastRenderedPageBreak/>
        <w:t xml:space="preserve">These task-level values were then used to </w:t>
      </w:r>
      <w:r w:rsidR="000A2DBE">
        <w:t>formulate</w:t>
      </w:r>
      <w:r w:rsidRPr="00677514">
        <w:t xml:space="preserve"> a </w:t>
      </w:r>
      <w:r w:rsidR="00F972BB">
        <w:t xml:space="preserve">summary </w:t>
      </w:r>
      <w:r w:rsidRPr="00677514">
        <w:t xml:space="preserve">session-level </w:t>
      </w:r>
      <w:r w:rsidR="000A2DBE">
        <w:t>SCL</w:t>
      </w:r>
      <w:r w:rsidR="00BA1E51">
        <w:t xml:space="preserve"> </w:t>
      </w:r>
      <w:r w:rsidR="000A2DBE">
        <w:t>arousal</w:t>
      </w:r>
      <w:r w:rsidRPr="00677514">
        <w:t xml:space="preserve"> </w:t>
      </w:r>
      <w:r w:rsidR="00B42B59">
        <w:t xml:space="preserve">score </w:t>
      </w:r>
      <w:r w:rsidRPr="00677514">
        <w:t xml:space="preserve">for each </w:t>
      </w:r>
      <w:r>
        <w:t>older adult learner</w:t>
      </w:r>
      <w:r w:rsidRPr="00677514">
        <w:t xml:space="preserve">. </w:t>
      </w:r>
      <w:r w:rsidR="00B42B59">
        <w:t>This wa</w:t>
      </w:r>
      <w:r w:rsidR="001C7F9E">
        <w:t>s</w:t>
      </w:r>
      <w:r w:rsidR="00B42B59">
        <w:t xml:space="preserve"> done by first calculating t</w:t>
      </w:r>
      <w:r w:rsidRPr="00677514">
        <w:t xml:space="preserve">he </w:t>
      </w:r>
      <w:r w:rsidR="00D668DE">
        <w:rPr>
          <w:b/>
          <w:bCs/>
        </w:rPr>
        <w:t>T</w:t>
      </w:r>
      <w:r w:rsidRPr="00B34D4D">
        <w:rPr>
          <w:b/>
          <w:bCs/>
        </w:rPr>
        <w:t xml:space="preserve">otal </w:t>
      </w:r>
      <w:r w:rsidR="00D668DE">
        <w:rPr>
          <w:b/>
          <w:bCs/>
        </w:rPr>
        <w:t>S</w:t>
      </w:r>
      <w:r w:rsidRPr="00B34D4D">
        <w:rPr>
          <w:b/>
          <w:bCs/>
        </w:rPr>
        <w:t xml:space="preserve">ession </w:t>
      </w:r>
      <w:r w:rsidR="00D668DE">
        <w:rPr>
          <w:b/>
          <w:bCs/>
        </w:rPr>
        <w:t>L</w:t>
      </w:r>
      <w:r w:rsidRPr="00B34D4D">
        <w:rPr>
          <w:b/>
          <w:bCs/>
        </w:rPr>
        <w:t>ength</w:t>
      </w:r>
      <w:r w:rsidRPr="00677514">
        <w:t xml:space="preserve"> </w:t>
      </w:r>
      <w:r>
        <w:t xml:space="preserve">by adding </w:t>
      </w:r>
      <w:r w:rsidR="00D668DE">
        <w:t xml:space="preserve">up </w:t>
      </w:r>
      <w:r>
        <w:t>the</w:t>
      </w:r>
      <w:r w:rsidR="00D668DE">
        <w:t xml:space="preserve"> task duration values for all tasks </w:t>
      </w:r>
      <w:r>
        <w:t>completed</w:t>
      </w:r>
      <w:r w:rsidR="00D668DE">
        <w:t xml:space="preserve"> during a MUXL training session</w:t>
      </w:r>
      <w:r>
        <w:t xml:space="preserve"> </w:t>
      </w:r>
      <w:r w:rsidR="00D668DE">
        <w:t xml:space="preserve">by an </w:t>
      </w:r>
      <w:r>
        <w:t>older adult learner</w:t>
      </w:r>
      <w:r w:rsidR="001C7F9E">
        <w:t>, and then using that value to calculate a</w:t>
      </w:r>
      <w:r w:rsidR="001C7F9E" w:rsidRPr="001C7F9E">
        <w:t xml:space="preserve"> </w:t>
      </w:r>
      <w:r w:rsidR="001C7F9E" w:rsidRPr="00B34D4D">
        <w:rPr>
          <w:b/>
          <w:bCs/>
        </w:rPr>
        <w:t xml:space="preserve">Normalized Weighted Average </w:t>
      </w:r>
      <w:r w:rsidR="001C7F9E">
        <w:rPr>
          <w:b/>
          <w:bCs/>
        </w:rPr>
        <w:t xml:space="preserve">SCL </w:t>
      </w:r>
      <w:r w:rsidR="001C7F9E">
        <w:t>v</w:t>
      </w:r>
      <w:r w:rsidR="001C7F9E" w:rsidRPr="00F10865">
        <w:t xml:space="preserve">alue </w:t>
      </w:r>
      <w:r w:rsidR="001C7F9E">
        <w:t xml:space="preserve">for each task </w:t>
      </w:r>
      <w:r w:rsidR="001C7F9E" w:rsidRPr="00F10865">
        <w:t>using</w:t>
      </w:r>
      <w:r w:rsidR="001C7F9E">
        <w:t xml:space="preserve"> the following equation: </w:t>
      </w:r>
    </w:p>
    <w:p w14:paraId="40DFB33A" w14:textId="630FAC8F" w:rsidR="001C7F9E" w:rsidRPr="003042C6" w:rsidRDefault="001C7F9E" w:rsidP="009242C2">
      <w:pPr>
        <w:pStyle w:val="BodyText"/>
        <w:spacing w:before="240"/>
        <w:jc w:val="center"/>
      </w:pPr>
      <w:r w:rsidRPr="003042C6">
        <w:t xml:space="preserve">Normalized Weighted Average SCL </w:t>
      </w:r>
      <w:r w:rsidRPr="003042C6">
        <w:sym w:font="Symbol" w:char="F03D"/>
      </w:r>
      <w:r w:rsidRPr="003042C6">
        <w:t xml:space="preserve"> </w:t>
      </w:r>
      <m:oMath>
        <m:f>
          <m:fPr>
            <m:ctrlPr>
              <w:rPr>
                <w:rFonts w:ascii="Cambria Math" w:eastAsia="Times New Roman" w:hAnsi="Cambria Math"/>
              </w:rPr>
            </m:ctrlPr>
          </m:fPr>
          <m:num>
            <m:r>
              <m:rPr>
                <m:sty m:val="p"/>
              </m:rPr>
              <w:rPr>
                <w:rFonts w:ascii="Cambria Math" w:hAnsi="Cambria Math"/>
              </w:rPr>
              <m:t>∑</m:t>
            </m:r>
            <m:d>
              <m:dPr>
                <m:ctrlPr>
                  <w:rPr>
                    <w:rFonts w:ascii="Cambria Math" w:eastAsia="Times New Roman" w:hAnsi="Cambria Math"/>
                  </w:rPr>
                </m:ctrlPr>
              </m:dPr>
              <m:e>
                <m:r>
                  <w:rPr>
                    <w:rFonts w:ascii="Cambria Math" w:hAnsi="Cambria Math"/>
                  </w:rPr>
                  <m:t>Task</m:t>
                </m:r>
                <m:r>
                  <m:rPr>
                    <m:sty m:val="p"/>
                  </m:rPr>
                  <w:rPr>
                    <w:rFonts w:ascii="Cambria Math" w:hAnsi="Cambria Math"/>
                  </w:rPr>
                  <m:t xml:space="preserve"> </m:t>
                </m:r>
                <m:r>
                  <w:rPr>
                    <w:rFonts w:ascii="Cambria Math" w:hAnsi="Cambria Math"/>
                  </w:rPr>
                  <m:t>Duration</m:t>
                </m:r>
                <m:r>
                  <m:rPr>
                    <m:sty m:val="p"/>
                  </m:rPr>
                  <w:rPr>
                    <w:rFonts w:ascii="Cambria Math" w:hAnsi="Cambria Math"/>
                  </w:rPr>
                  <m:t xml:space="preserve"> × </m:t>
                </m:r>
                <m:r>
                  <w:rPr>
                    <w:rFonts w:ascii="Cambria Math" w:hAnsi="Cambria Math"/>
                  </w:rPr>
                  <m:t>Average</m:t>
                </m:r>
                <m:r>
                  <m:rPr>
                    <m:sty m:val="p"/>
                  </m:rPr>
                  <w:rPr>
                    <w:rFonts w:ascii="Cambria Math" w:hAnsi="Cambria Math"/>
                  </w:rPr>
                  <m:t xml:space="preserve"> </m:t>
                </m:r>
                <m:r>
                  <w:rPr>
                    <w:rFonts w:ascii="Cambria Math" w:hAnsi="Cambria Math"/>
                  </w:rPr>
                  <m:t>SCL</m:t>
                </m:r>
              </m:e>
            </m:d>
          </m:num>
          <m:den>
            <m:r>
              <w:rPr>
                <w:rFonts w:ascii="Cambria Math" w:hAnsi="Cambria Math"/>
              </w:rPr>
              <m:t>Total</m:t>
            </m:r>
            <m:r>
              <m:rPr>
                <m:sty m:val="p"/>
              </m:rPr>
              <w:rPr>
                <w:rFonts w:ascii="Cambria Math" w:hAnsi="Cambria Math"/>
              </w:rPr>
              <m:t xml:space="preserve"> </m:t>
            </m:r>
            <m:r>
              <w:rPr>
                <w:rFonts w:ascii="Cambria Math" w:hAnsi="Cambria Math"/>
              </w:rPr>
              <m:t>Session</m:t>
            </m:r>
            <m:r>
              <m:rPr>
                <m:sty m:val="p"/>
              </m:rPr>
              <w:rPr>
                <w:rFonts w:ascii="Cambria Math" w:hAnsi="Cambria Math"/>
              </w:rPr>
              <m:t xml:space="preserve"> </m:t>
            </m:r>
            <m:r>
              <w:rPr>
                <w:rFonts w:ascii="Cambria Math" w:hAnsi="Cambria Math"/>
              </w:rPr>
              <m:t>Length</m:t>
            </m:r>
          </m:den>
        </m:f>
      </m:oMath>
    </w:p>
    <w:p w14:paraId="1CD7BA88" w14:textId="77777777" w:rsidR="00A737A5" w:rsidRDefault="00A737A5" w:rsidP="00993D90"/>
    <w:p w14:paraId="6722E682" w14:textId="5D0B7D6E" w:rsidR="001C2ABD" w:rsidRDefault="001C7F9E" w:rsidP="00993D90">
      <w:r>
        <w:t>A normalized weighted average SCL value was calculated t</w:t>
      </w:r>
      <w:r w:rsidR="00F10865" w:rsidRPr="00F10865">
        <w:t xml:space="preserve">o account </w:t>
      </w:r>
      <w:r w:rsidRPr="001C7F9E">
        <w:t>for a wide dispersion in time durations across all the tasks carried out in a session (i.e., some tasks took considerably longer than other</w:t>
      </w:r>
      <w:r>
        <w:t>s).</w:t>
      </w:r>
      <w:r w:rsidR="005F2E63">
        <w:t xml:space="preserve"> Further, not all participants completed all the same tasks in a session, necessitating the need for a normalized weighted average.</w:t>
      </w:r>
      <w:r w:rsidR="00F972BB">
        <w:t xml:space="preserve"> </w:t>
      </w:r>
    </w:p>
    <w:p w14:paraId="05010B3F" w14:textId="211A1CCA" w:rsidR="009A6CB0" w:rsidRDefault="00753BA8" w:rsidP="00A737A5">
      <w:r>
        <w:t xml:space="preserve">Once normalized </w:t>
      </w:r>
      <w:r w:rsidRPr="00F10865">
        <w:t>weighted average session</w:t>
      </w:r>
      <w:r>
        <w:t xml:space="preserve"> arousal</w:t>
      </w:r>
      <w:r w:rsidRPr="00F10865">
        <w:t xml:space="preserve"> value</w:t>
      </w:r>
      <w:r w:rsidR="001C7F9E">
        <w:t>s were</w:t>
      </w:r>
      <w:r>
        <w:t xml:space="preserve"> calculated for each task, a</w:t>
      </w:r>
      <w:r w:rsidR="00BA1E51">
        <w:t xml:space="preserve"> </w:t>
      </w:r>
      <w:r w:rsidR="00F972BB">
        <w:t xml:space="preserve">summary </w:t>
      </w:r>
      <w:r w:rsidR="00BA1E51">
        <w:t xml:space="preserve">session-level </w:t>
      </w:r>
      <w:r w:rsidR="00BA1E51" w:rsidRPr="00B34D4D">
        <w:rPr>
          <w:b/>
          <w:bCs/>
        </w:rPr>
        <w:t xml:space="preserve">SCL </w:t>
      </w:r>
      <w:r w:rsidR="0006467D">
        <w:rPr>
          <w:b/>
          <w:bCs/>
        </w:rPr>
        <w:t>A</w:t>
      </w:r>
      <w:r w:rsidR="00BA1E51" w:rsidRPr="00B34D4D">
        <w:rPr>
          <w:b/>
          <w:bCs/>
        </w:rPr>
        <w:t xml:space="preserve">rousal </w:t>
      </w:r>
      <w:r w:rsidR="00F17EAB" w:rsidRPr="00B34D4D">
        <w:t>s</w:t>
      </w:r>
      <w:r w:rsidR="00B42B59" w:rsidRPr="00B34D4D">
        <w:t>core</w:t>
      </w:r>
      <w:r w:rsidR="00B42B59">
        <w:t xml:space="preserve"> was computed by taking the average of the </w:t>
      </w:r>
      <w:r w:rsidR="00BA1E51">
        <w:t>normalized weighted average SCL valu</w:t>
      </w:r>
      <w:r w:rsidR="00B42B59">
        <w:t>es for all tasks carried out during a participant’s session</w:t>
      </w:r>
      <w:r w:rsidR="004E66D2">
        <w:t xml:space="preserve"> distributed over a scale ranging from</w:t>
      </w:r>
      <w:r w:rsidR="001C2ABD">
        <w:t xml:space="preserve"> </w:t>
      </w:r>
      <w:r w:rsidR="00196C58">
        <w:t>0</w:t>
      </w:r>
      <w:r w:rsidR="004E66D2">
        <w:t xml:space="preserve"> to 5</w:t>
      </w:r>
      <w:r w:rsidR="00B42B59" w:rsidRPr="00F10865">
        <w:t>.</w:t>
      </w:r>
      <w:r w:rsidR="00BA1E51">
        <w:t xml:space="preserve"> </w:t>
      </w:r>
      <w:r w:rsidR="00A737A5">
        <w:fldChar w:fldCharType="begin"/>
      </w:r>
      <w:r w:rsidR="00A737A5">
        <w:instrText xml:space="preserve"> REF _Ref206096577 \h </w:instrText>
      </w:r>
      <w:r w:rsidR="00A737A5">
        <w:fldChar w:fldCharType="separate"/>
      </w:r>
      <w:r w:rsidR="00A737A5">
        <w:t xml:space="preserve">Table </w:t>
      </w:r>
      <w:r w:rsidR="00A737A5">
        <w:rPr>
          <w:noProof/>
        </w:rPr>
        <w:t>5</w:t>
      </w:r>
      <w:r w:rsidR="00A737A5">
        <w:fldChar w:fldCharType="end"/>
      </w:r>
      <w:r w:rsidR="00A737A5">
        <w:t xml:space="preserve"> </w:t>
      </w:r>
      <w:r w:rsidR="009A6CB0" w:rsidRPr="0033081E">
        <w:t xml:space="preserve">below shows an example of </w:t>
      </w:r>
      <w:r w:rsidR="00BA1E51">
        <w:t>how the</w:t>
      </w:r>
      <w:r w:rsidR="00F972BB">
        <w:t xml:space="preserve"> normalized weighted average SCL values were calculated for all tasks carried out in a sample participant’s MUXL training session, and how these values were then </w:t>
      </w:r>
      <w:r w:rsidR="00EE4BD1">
        <w:t>used</w:t>
      </w:r>
      <w:r w:rsidR="00F972BB">
        <w:t xml:space="preserve"> to calculate a summary session-level SCL arousal score</w:t>
      </w:r>
      <w:r w:rsidR="00E4698E">
        <w:t>.</w:t>
      </w:r>
      <w:r w:rsidR="00E01BD0">
        <w:t xml:space="preserve"> </w:t>
      </w:r>
    </w:p>
    <w:p w14:paraId="072F1412" w14:textId="77777777" w:rsidR="00C46443" w:rsidRDefault="00C46443" w:rsidP="00993D90">
      <w:pPr>
        <w:pStyle w:val="Caption"/>
        <w:sectPr w:rsidR="00C46443" w:rsidSect="0076340F">
          <w:pgSz w:w="11909" w:h="16834"/>
          <w:pgMar w:top="1440" w:right="1440" w:bottom="1440" w:left="1440" w:header="720" w:footer="720" w:gutter="0"/>
          <w:cols w:space="720"/>
        </w:sectPr>
      </w:pPr>
      <w:bookmarkStart w:id="213" w:name="_Ref204338401"/>
    </w:p>
    <w:p w14:paraId="00B19FC3" w14:textId="362028B0" w:rsidR="004E7673" w:rsidRDefault="004E7673" w:rsidP="00A737A5">
      <w:pPr>
        <w:pStyle w:val="Caption"/>
      </w:pPr>
      <w:bookmarkStart w:id="214" w:name="_Ref206096577"/>
      <w:bookmarkStart w:id="215" w:name="_Toc206064840"/>
      <w:r>
        <w:lastRenderedPageBreak/>
        <w:t xml:space="preserve">Table </w:t>
      </w:r>
      <w:r>
        <w:fldChar w:fldCharType="begin"/>
      </w:r>
      <w:r>
        <w:instrText xml:space="preserve"> SEQ Table \* ARABIC </w:instrText>
      </w:r>
      <w:r>
        <w:fldChar w:fldCharType="separate"/>
      </w:r>
      <w:r w:rsidR="005F3D00">
        <w:rPr>
          <w:noProof/>
        </w:rPr>
        <w:t>5</w:t>
      </w:r>
      <w:r>
        <w:fldChar w:fldCharType="end"/>
      </w:r>
      <w:bookmarkEnd w:id="213"/>
      <w:bookmarkEnd w:id="214"/>
      <w:r>
        <w:t xml:space="preserve">: </w:t>
      </w:r>
      <w:r w:rsidR="00753BA8">
        <w:t>Normalized Weighted A</w:t>
      </w:r>
      <w:r>
        <w:t>verage Session Arousal Value</w:t>
      </w:r>
      <w:r w:rsidR="00753BA8">
        <w:t>s</w:t>
      </w:r>
      <w:r>
        <w:t xml:space="preserve"> for a </w:t>
      </w:r>
      <w:r w:rsidR="00753BA8">
        <w:t xml:space="preserve">Sample </w:t>
      </w:r>
      <w:r>
        <w:t>Participant</w:t>
      </w:r>
      <w:bookmarkEnd w:id="215"/>
    </w:p>
    <w:p w14:paraId="56EED8D3" w14:textId="3C7E4F84" w:rsidR="00FA4956" w:rsidRPr="00FA4956" w:rsidRDefault="00FA4956" w:rsidP="009242C2">
      <w:pPr>
        <w:ind w:left="0" w:firstLine="0"/>
        <w:jc w:val="center"/>
      </w:pPr>
      <w:r w:rsidRPr="00FA4956">
        <w:rPr>
          <w:noProof/>
        </w:rPr>
        <w:drawing>
          <wp:inline distT="0" distB="0" distL="0" distR="0" wp14:anchorId="54BD52B1" wp14:editId="719038D1">
            <wp:extent cx="8860790" cy="2635885"/>
            <wp:effectExtent l="0" t="0" r="0" b="0"/>
            <wp:docPr id="13269937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93799" name="Picture 1" descr="A screenshot of a computer&#10;&#10;AI-generated content may be incorrect."/>
                    <pic:cNvPicPr/>
                  </pic:nvPicPr>
                  <pic:blipFill>
                    <a:blip r:embed="rId25"/>
                    <a:stretch>
                      <a:fillRect/>
                    </a:stretch>
                  </pic:blipFill>
                  <pic:spPr>
                    <a:xfrm>
                      <a:off x="0" y="0"/>
                      <a:ext cx="8860790" cy="2635885"/>
                    </a:xfrm>
                    <a:prstGeom prst="rect">
                      <a:avLst/>
                    </a:prstGeom>
                  </pic:spPr>
                </pic:pic>
              </a:graphicData>
            </a:graphic>
          </wp:inline>
        </w:drawing>
      </w:r>
    </w:p>
    <w:p w14:paraId="6947151F" w14:textId="77777777" w:rsidR="00C46443" w:rsidRDefault="00C46443" w:rsidP="00993D90">
      <w:pPr>
        <w:rPr>
          <w:lang w:val="en"/>
        </w:rPr>
        <w:sectPr w:rsidR="00C46443" w:rsidSect="00D30ABB">
          <w:pgSz w:w="16834" w:h="11909" w:orient="landscape"/>
          <w:pgMar w:top="1440" w:right="1440" w:bottom="1440" w:left="1440" w:header="720" w:footer="720" w:gutter="0"/>
          <w:cols w:space="720"/>
          <w:docGrid w:linePitch="326"/>
        </w:sectPr>
      </w:pPr>
    </w:p>
    <w:p w14:paraId="5B02798E" w14:textId="1082C41C" w:rsidR="00753BA8" w:rsidRDefault="0006467D" w:rsidP="00993D90">
      <w:r>
        <w:rPr>
          <w:lang w:val="en"/>
        </w:rPr>
        <w:lastRenderedPageBreak/>
        <w:t xml:space="preserve">Similar to the way the eye-tracking data were handled, a </w:t>
      </w:r>
      <w:r w:rsidRPr="00A87426">
        <w:rPr>
          <w:lang w:val="en"/>
        </w:rPr>
        <w:t>threshold range</w:t>
      </w:r>
      <w:r>
        <w:rPr>
          <w:lang w:val="en"/>
        </w:rPr>
        <w:t xml:space="preserve"> was created for interpretation of the summary session-level SCL Arousal </w:t>
      </w:r>
      <w:r w:rsidR="00F17EAB">
        <w:rPr>
          <w:lang w:val="en"/>
        </w:rPr>
        <w:t>s</w:t>
      </w:r>
      <w:r>
        <w:rPr>
          <w:lang w:val="en"/>
        </w:rPr>
        <w:t>core to support the analysis of interview and training observation data</w:t>
      </w:r>
      <w:r w:rsidRPr="00A87426">
        <w:rPr>
          <w:lang w:val="en"/>
        </w:rPr>
        <w:t>. T</w:t>
      </w:r>
      <w:r>
        <w:rPr>
          <w:lang w:val="en"/>
        </w:rPr>
        <w:t xml:space="preserve">his </w:t>
      </w:r>
      <w:r w:rsidRPr="00A87426">
        <w:rPr>
          <w:lang w:val="en"/>
        </w:rPr>
        <w:t>threshold</w:t>
      </w:r>
      <w:r>
        <w:rPr>
          <w:lang w:val="en"/>
        </w:rPr>
        <w:t xml:space="preserve"> range categorized SCL Arousal into </w:t>
      </w:r>
      <w:r w:rsidRPr="00A87426">
        <w:rPr>
          <w:lang w:val="en"/>
        </w:rPr>
        <w:t xml:space="preserve">five </w:t>
      </w:r>
      <w:r>
        <w:rPr>
          <w:lang w:val="en"/>
        </w:rPr>
        <w:t>categories</w:t>
      </w:r>
      <w:r w:rsidRPr="00A87426">
        <w:rPr>
          <w:lang w:val="en"/>
        </w:rPr>
        <w:t xml:space="preserve">: </w:t>
      </w:r>
      <w:proofErr w:type="spellStart"/>
      <w:r>
        <w:rPr>
          <w:lang w:val="en"/>
        </w:rPr>
        <w:t>i</w:t>
      </w:r>
      <w:proofErr w:type="spellEnd"/>
      <w:r>
        <w:rPr>
          <w:lang w:val="en"/>
        </w:rPr>
        <w:t>) l</w:t>
      </w:r>
      <w:r w:rsidRPr="00A87426">
        <w:rPr>
          <w:lang w:val="en"/>
        </w:rPr>
        <w:t>ow</w:t>
      </w:r>
      <w:r>
        <w:rPr>
          <w:lang w:val="en"/>
        </w:rPr>
        <w:t xml:space="preserve">; ii) </w:t>
      </w:r>
      <w:r w:rsidRPr="00A87426">
        <w:rPr>
          <w:lang w:val="en"/>
        </w:rPr>
        <w:t>low-medium</w:t>
      </w:r>
      <w:r>
        <w:rPr>
          <w:lang w:val="en"/>
        </w:rPr>
        <w:t xml:space="preserve">; iii) </w:t>
      </w:r>
      <w:r w:rsidRPr="00A87426">
        <w:rPr>
          <w:lang w:val="en"/>
        </w:rPr>
        <w:t>medium</w:t>
      </w:r>
      <w:r>
        <w:rPr>
          <w:lang w:val="en"/>
        </w:rPr>
        <w:t>; iv)</w:t>
      </w:r>
      <w:r w:rsidRPr="00A87426">
        <w:rPr>
          <w:lang w:val="en"/>
        </w:rPr>
        <w:t xml:space="preserve"> medium-high</w:t>
      </w:r>
      <w:r>
        <w:rPr>
          <w:lang w:val="en"/>
        </w:rPr>
        <w:t>;</w:t>
      </w:r>
      <w:r w:rsidRPr="00A87426">
        <w:rPr>
          <w:lang w:val="en"/>
        </w:rPr>
        <w:t xml:space="preserve"> and</w:t>
      </w:r>
      <w:r>
        <w:rPr>
          <w:lang w:val="en"/>
        </w:rPr>
        <w:t xml:space="preserve"> v)</w:t>
      </w:r>
      <w:r w:rsidRPr="00A87426">
        <w:rPr>
          <w:lang w:val="en"/>
        </w:rPr>
        <w:t xml:space="preserve"> high</w:t>
      </w:r>
      <w:r>
        <w:rPr>
          <w:lang w:val="en"/>
        </w:rPr>
        <w:t xml:space="preserve"> (see</w:t>
      </w:r>
      <w:r w:rsidR="006432C9">
        <w:rPr>
          <w:lang w:val="en"/>
        </w:rPr>
        <w:t xml:space="preserve"> </w:t>
      </w:r>
      <w:r w:rsidR="006432C9">
        <w:fldChar w:fldCharType="begin"/>
      </w:r>
      <w:r w:rsidR="006432C9">
        <w:instrText xml:space="preserve"> REF _Ref203597054 \h </w:instrText>
      </w:r>
      <w:r w:rsidR="006432C9">
        <w:fldChar w:fldCharType="separate"/>
      </w:r>
      <w:r w:rsidR="005F3D00">
        <w:t xml:space="preserve">Table </w:t>
      </w:r>
      <w:r w:rsidR="005F3D00">
        <w:rPr>
          <w:noProof/>
        </w:rPr>
        <w:t>6</w:t>
      </w:r>
      <w:r w:rsidR="006432C9">
        <w:fldChar w:fldCharType="end"/>
      </w:r>
      <w:r>
        <w:rPr>
          <w:lang w:val="en"/>
        </w:rPr>
        <w:t xml:space="preserve"> below).</w:t>
      </w:r>
    </w:p>
    <w:p w14:paraId="60A6FBFB" w14:textId="45F66AFB" w:rsidR="009A6CB0" w:rsidRDefault="009A6CB0" w:rsidP="00993D90">
      <w:pPr>
        <w:pStyle w:val="Caption"/>
      </w:pPr>
      <w:bookmarkStart w:id="216" w:name="_Ref203597054"/>
      <w:bookmarkStart w:id="217" w:name="_Toc206064841"/>
      <w:r>
        <w:t xml:space="preserve">Table </w:t>
      </w:r>
      <w:r>
        <w:fldChar w:fldCharType="begin"/>
      </w:r>
      <w:r>
        <w:instrText xml:space="preserve"> SEQ Table \* ARABIC </w:instrText>
      </w:r>
      <w:r>
        <w:fldChar w:fldCharType="separate"/>
      </w:r>
      <w:r w:rsidR="005F3D00">
        <w:rPr>
          <w:noProof/>
        </w:rPr>
        <w:t>6</w:t>
      </w:r>
      <w:r>
        <w:fldChar w:fldCharType="end"/>
      </w:r>
      <w:bookmarkEnd w:id="216"/>
      <w:r>
        <w:t xml:space="preserve">: </w:t>
      </w:r>
      <w:r w:rsidR="0006467D">
        <w:t xml:space="preserve">Threshold Range for </w:t>
      </w:r>
      <w:r w:rsidR="00457491">
        <w:t xml:space="preserve">Skin Conductance </w:t>
      </w:r>
      <w:r w:rsidR="0006467D">
        <w:t>Data</w:t>
      </w:r>
      <w:bookmarkEnd w:id="217"/>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113"/>
        <w:gridCol w:w="2645"/>
      </w:tblGrid>
      <w:tr w:rsidR="009A6CB0" w:rsidRPr="003B4747" w14:paraId="60DB0FFB" w14:textId="77777777" w:rsidTr="000F1A2F">
        <w:trPr>
          <w:trHeight w:val="494"/>
        </w:trPr>
        <w:tc>
          <w:tcPr>
            <w:tcW w:w="3261" w:type="dxa"/>
            <w:tcBorders>
              <w:top w:val="single" w:sz="4" w:space="0" w:color="auto"/>
              <w:bottom w:val="single" w:sz="4" w:space="0" w:color="auto"/>
            </w:tcBorders>
            <w:shd w:val="clear" w:color="auto" w:fill="C6D9F1" w:themeFill="text2" w:themeFillTint="33"/>
          </w:tcPr>
          <w:p w14:paraId="011DBBC2" w14:textId="05524DBC" w:rsidR="009A6CB0" w:rsidRPr="009279FA" w:rsidRDefault="009A6CB0" w:rsidP="009279FA">
            <w:pPr>
              <w:ind w:left="0" w:firstLine="0"/>
              <w:rPr>
                <w:b/>
                <w:bCs/>
                <w:sz w:val="22"/>
                <w:szCs w:val="22"/>
                <w:lang w:val="en"/>
              </w:rPr>
            </w:pPr>
            <w:r w:rsidRPr="009279FA">
              <w:rPr>
                <w:b/>
                <w:bCs/>
                <w:sz w:val="22"/>
                <w:szCs w:val="22"/>
                <w:lang w:val="en"/>
              </w:rPr>
              <w:t>Metric</w:t>
            </w:r>
          </w:p>
        </w:tc>
        <w:tc>
          <w:tcPr>
            <w:tcW w:w="3113" w:type="dxa"/>
            <w:tcBorders>
              <w:top w:val="single" w:sz="4" w:space="0" w:color="auto"/>
              <w:bottom w:val="single" w:sz="4" w:space="0" w:color="auto"/>
            </w:tcBorders>
            <w:shd w:val="clear" w:color="auto" w:fill="C6D9F1" w:themeFill="text2" w:themeFillTint="33"/>
          </w:tcPr>
          <w:p w14:paraId="6CB8A058" w14:textId="4B9D492E" w:rsidR="009A6CB0" w:rsidRPr="009279FA" w:rsidRDefault="009A6CB0" w:rsidP="009242C2">
            <w:pPr>
              <w:ind w:left="0" w:firstLine="0"/>
              <w:jc w:val="center"/>
              <w:rPr>
                <w:b/>
                <w:bCs/>
                <w:sz w:val="22"/>
                <w:szCs w:val="22"/>
                <w:lang w:val="en"/>
              </w:rPr>
            </w:pPr>
            <w:r w:rsidRPr="009279FA">
              <w:rPr>
                <w:b/>
                <w:bCs/>
                <w:sz w:val="22"/>
                <w:szCs w:val="22"/>
                <w:lang w:val="en"/>
              </w:rPr>
              <w:t xml:space="preserve">Threshold </w:t>
            </w:r>
            <w:r w:rsidR="0006467D" w:rsidRPr="009279FA">
              <w:rPr>
                <w:b/>
                <w:bCs/>
                <w:sz w:val="22"/>
                <w:szCs w:val="22"/>
                <w:lang w:val="en"/>
              </w:rPr>
              <w:t>Range</w:t>
            </w:r>
          </w:p>
        </w:tc>
        <w:tc>
          <w:tcPr>
            <w:tcW w:w="2645" w:type="dxa"/>
            <w:tcBorders>
              <w:top w:val="single" w:sz="4" w:space="0" w:color="auto"/>
              <w:bottom w:val="single" w:sz="4" w:space="0" w:color="auto"/>
            </w:tcBorders>
            <w:shd w:val="clear" w:color="auto" w:fill="C6D9F1" w:themeFill="text2" w:themeFillTint="33"/>
          </w:tcPr>
          <w:p w14:paraId="01EC49E2" w14:textId="77777777" w:rsidR="009A6CB0" w:rsidRPr="009279FA" w:rsidRDefault="009A6CB0" w:rsidP="00993D90">
            <w:pPr>
              <w:rPr>
                <w:b/>
                <w:bCs/>
                <w:sz w:val="22"/>
                <w:szCs w:val="22"/>
                <w:lang w:val="en"/>
              </w:rPr>
            </w:pPr>
            <w:r w:rsidRPr="009279FA">
              <w:rPr>
                <w:b/>
                <w:bCs/>
                <w:sz w:val="22"/>
                <w:szCs w:val="22"/>
                <w:lang w:val="en"/>
              </w:rPr>
              <w:t>Category</w:t>
            </w:r>
          </w:p>
        </w:tc>
      </w:tr>
      <w:tr w:rsidR="009A6CB0" w14:paraId="4CEE3D90" w14:textId="77777777" w:rsidTr="00384B59">
        <w:tc>
          <w:tcPr>
            <w:tcW w:w="3261" w:type="dxa"/>
            <w:tcBorders>
              <w:top w:val="nil"/>
            </w:tcBorders>
            <w:vAlign w:val="center"/>
          </w:tcPr>
          <w:p w14:paraId="4F0108D2" w14:textId="6C0D53A8" w:rsidR="009A6CB0" w:rsidRPr="009279FA" w:rsidRDefault="009A6CB0" w:rsidP="009279FA">
            <w:pPr>
              <w:ind w:left="0" w:firstLine="0"/>
              <w:rPr>
                <w:sz w:val="22"/>
                <w:szCs w:val="22"/>
                <w:lang w:val="en"/>
              </w:rPr>
            </w:pPr>
            <w:r w:rsidRPr="009279FA">
              <w:rPr>
                <w:sz w:val="22"/>
                <w:szCs w:val="22"/>
                <w:lang w:val="en"/>
              </w:rPr>
              <w:t>S</w:t>
            </w:r>
            <w:r w:rsidR="0006467D" w:rsidRPr="009279FA">
              <w:rPr>
                <w:sz w:val="22"/>
                <w:szCs w:val="22"/>
                <w:lang w:val="en"/>
              </w:rPr>
              <w:t>CL Arousal</w:t>
            </w:r>
            <w:r w:rsidRPr="009279FA">
              <w:rPr>
                <w:sz w:val="22"/>
                <w:szCs w:val="22"/>
                <w:lang w:val="en"/>
              </w:rPr>
              <w:t xml:space="preserve"> </w:t>
            </w:r>
            <w:r w:rsidR="0006467D" w:rsidRPr="009279FA">
              <w:rPr>
                <w:sz w:val="22"/>
                <w:szCs w:val="22"/>
                <w:lang w:val="en"/>
              </w:rPr>
              <w:t>(µS)</w:t>
            </w:r>
          </w:p>
        </w:tc>
        <w:tc>
          <w:tcPr>
            <w:tcW w:w="3113" w:type="dxa"/>
            <w:tcBorders>
              <w:top w:val="nil"/>
            </w:tcBorders>
            <w:vAlign w:val="center"/>
          </w:tcPr>
          <w:p w14:paraId="75BC3BB3" w14:textId="49F59B2D" w:rsidR="009A6CB0" w:rsidRPr="009279FA" w:rsidRDefault="009A6CB0" w:rsidP="009242C2">
            <w:pPr>
              <w:ind w:left="0" w:firstLine="0"/>
              <w:jc w:val="center"/>
              <w:rPr>
                <w:sz w:val="22"/>
                <w:szCs w:val="22"/>
                <w:lang w:val="en"/>
              </w:rPr>
            </w:pPr>
            <w:r w:rsidRPr="009279FA">
              <w:rPr>
                <w:sz w:val="22"/>
                <w:szCs w:val="22"/>
                <w:lang w:val="en"/>
              </w:rPr>
              <w:t>0</w:t>
            </w:r>
            <w:r w:rsidR="003F4F7A" w:rsidRPr="009279FA">
              <w:rPr>
                <w:sz w:val="22"/>
                <w:szCs w:val="22"/>
                <w:lang w:val="en"/>
              </w:rPr>
              <w:t>-1.9</w:t>
            </w:r>
          </w:p>
        </w:tc>
        <w:tc>
          <w:tcPr>
            <w:tcW w:w="2645" w:type="dxa"/>
            <w:tcBorders>
              <w:top w:val="nil"/>
            </w:tcBorders>
            <w:vAlign w:val="center"/>
          </w:tcPr>
          <w:p w14:paraId="514B32F2" w14:textId="77777777" w:rsidR="009A6CB0" w:rsidRPr="009279FA" w:rsidRDefault="009A6CB0" w:rsidP="00993D90">
            <w:pPr>
              <w:rPr>
                <w:sz w:val="22"/>
                <w:szCs w:val="22"/>
                <w:lang w:val="en"/>
              </w:rPr>
            </w:pPr>
            <w:r w:rsidRPr="009279FA">
              <w:rPr>
                <w:sz w:val="22"/>
                <w:szCs w:val="22"/>
                <w:lang w:val="en"/>
              </w:rPr>
              <w:t>Low</w:t>
            </w:r>
          </w:p>
        </w:tc>
      </w:tr>
      <w:tr w:rsidR="009A6CB0" w14:paraId="38E92015" w14:textId="77777777" w:rsidTr="00384B59">
        <w:tc>
          <w:tcPr>
            <w:tcW w:w="3261" w:type="dxa"/>
            <w:vAlign w:val="center"/>
          </w:tcPr>
          <w:p w14:paraId="6ABC9A5F" w14:textId="77777777" w:rsidR="009A6CB0" w:rsidRPr="009279FA" w:rsidRDefault="009A6CB0" w:rsidP="00993D90">
            <w:pPr>
              <w:rPr>
                <w:sz w:val="22"/>
                <w:szCs w:val="22"/>
                <w:lang w:val="en"/>
              </w:rPr>
            </w:pPr>
          </w:p>
        </w:tc>
        <w:tc>
          <w:tcPr>
            <w:tcW w:w="3113" w:type="dxa"/>
            <w:vAlign w:val="center"/>
          </w:tcPr>
          <w:p w14:paraId="607B1F47" w14:textId="100B9A3B" w:rsidR="009A6CB0" w:rsidRPr="009279FA" w:rsidRDefault="009A6CB0" w:rsidP="009242C2">
            <w:pPr>
              <w:ind w:left="0" w:firstLine="0"/>
              <w:jc w:val="center"/>
              <w:rPr>
                <w:sz w:val="22"/>
                <w:szCs w:val="22"/>
                <w:lang w:val="en"/>
              </w:rPr>
            </w:pPr>
            <w:r w:rsidRPr="009279FA">
              <w:rPr>
                <w:sz w:val="22"/>
                <w:szCs w:val="22"/>
                <w:lang w:val="en"/>
              </w:rPr>
              <w:t>2</w:t>
            </w:r>
            <w:r w:rsidR="003F4F7A" w:rsidRPr="009279FA">
              <w:rPr>
                <w:sz w:val="22"/>
                <w:szCs w:val="22"/>
                <w:lang w:val="en"/>
              </w:rPr>
              <w:t>-2.9</w:t>
            </w:r>
          </w:p>
        </w:tc>
        <w:tc>
          <w:tcPr>
            <w:tcW w:w="2645" w:type="dxa"/>
            <w:vAlign w:val="center"/>
          </w:tcPr>
          <w:p w14:paraId="6E6BCECA" w14:textId="77777777" w:rsidR="009A6CB0" w:rsidRPr="009279FA" w:rsidRDefault="009A6CB0" w:rsidP="00993D90">
            <w:pPr>
              <w:rPr>
                <w:sz w:val="22"/>
                <w:szCs w:val="22"/>
                <w:lang w:val="en"/>
              </w:rPr>
            </w:pPr>
            <w:r w:rsidRPr="009279FA">
              <w:rPr>
                <w:sz w:val="22"/>
                <w:szCs w:val="22"/>
                <w:lang w:val="en"/>
              </w:rPr>
              <w:t>Low-Medium</w:t>
            </w:r>
          </w:p>
        </w:tc>
      </w:tr>
      <w:tr w:rsidR="009A6CB0" w14:paraId="3F7BF894" w14:textId="77777777" w:rsidTr="00384B59">
        <w:tc>
          <w:tcPr>
            <w:tcW w:w="3261" w:type="dxa"/>
            <w:vAlign w:val="center"/>
          </w:tcPr>
          <w:p w14:paraId="6280937A" w14:textId="77777777" w:rsidR="009A6CB0" w:rsidRPr="009279FA" w:rsidRDefault="009A6CB0" w:rsidP="00993D90">
            <w:pPr>
              <w:rPr>
                <w:sz w:val="22"/>
                <w:szCs w:val="22"/>
                <w:lang w:val="en"/>
              </w:rPr>
            </w:pPr>
          </w:p>
        </w:tc>
        <w:tc>
          <w:tcPr>
            <w:tcW w:w="3113" w:type="dxa"/>
            <w:vAlign w:val="center"/>
          </w:tcPr>
          <w:p w14:paraId="79A6A4F4" w14:textId="147CAA7F" w:rsidR="009A6CB0" w:rsidRPr="009279FA" w:rsidRDefault="009A6CB0" w:rsidP="009242C2">
            <w:pPr>
              <w:ind w:left="0" w:firstLine="0"/>
              <w:jc w:val="center"/>
              <w:rPr>
                <w:sz w:val="22"/>
                <w:szCs w:val="22"/>
                <w:lang w:val="en"/>
              </w:rPr>
            </w:pPr>
            <w:r w:rsidRPr="009279FA">
              <w:rPr>
                <w:sz w:val="22"/>
                <w:szCs w:val="22"/>
                <w:lang w:val="en"/>
              </w:rPr>
              <w:t>3</w:t>
            </w:r>
            <w:r w:rsidR="003F4F7A" w:rsidRPr="009279FA">
              <w:rPr>
                <w:sz w:val="22"/>
                <w:szCs w:val="22"/>
                <w:lang w:val="en"/>
              </w:rPr>
              <w:t>-3.4</w:t>
            </w:r>
          </w:p>
        </w:tc>
        <w:tc>
          <w:tcPr>
            <w:tcW w:w="2645" w:type="dxa"/>
            <w:vAlign w:val="center"/>
          </w:tcPr>
          <w:p w14:paraId="09132B97" w14:textId="77777777" w:rsidR="009A6CB0" w:rsidRPr="009279FA" w:rsidRDefault="009A6CB0" w:rsidP="00993D90">
            <w:pPr>
              <w:rPr>
                <w:sz w:val="22"/>
                <w:szCs w:val="22"/>
                <w:lang w:val="en"/>
              </w:rPr>
            </w:pPr>
            <w:r w:rsidRPr="009279FA">
              <w:rPr>
                <w:sz w:val="22"/>
                <w:szCs w:val="22"/>
                <w:lang w:val="en"/>
              </w:rPr>
              <w:t>Medium</w:t>
            </w:r>
          </w:p>
        </w:tc>
      </w:tr>
      <w:tr w:rsidR="009A6CB0" w14:paraId="30880DEC" w14:textId="77777777" w:rsidTr="00384B59">
        <w:tc>
          <w:tcPr>
            <w:tcW w:w="3261" w:type="dxa"/>
            <w:vAlign w:val="center"/>
          </w:tcPr>
          <w:p w14:paraId="11FC0C80" w14:textId="77777777" w:rsidR="009A6CB0" w:rsidRPr="009279FA" w:rsidRDefault="009A6CB0" w:rsidP="00993D90">
            <w:pPr>
              <w:rPr>
                <w:sz w:val="22"/>
                <w:szCs w:val="22"/>
                <w:lang w:val="en"/>
              </w:rPr>
            </w:pPr>
          </w:p>
        </w:tc>
        <w:tc>
          <w:tcPr>
            <w:tcW w:w="3113" w:type="dxa"/>
            <w:vAlign w:val="center"/>
          </w:tcPr>
          <w:p w14:paraId="0D784FF6" w14:textId="4BEAB9EE" w:rsidR="009A6CB0" w:rsidRPr="009279FA" w:rsidRDefault="009A6CB0" w:rsidP="009242C2">
            <w:pPr>
              <w:ind w:left="0" w:firstLine="0"/>
              <w:jc w:val="center"/>
              <w:rPr>
                <w:sz w:val="22"/>
                <w:szCs w:val="22"/>
                <w:lang w:val="en"/>
              </w:rPr>
            </w:pPr>
            <w:r w:rsidRPr="009279FA">
              <w:rPr>
                <w:sz w:val="22"/>
                <w:szCs w:val="22"/>
                <w:lang w:val="en"/>
              </w:rPr>
              <w:t>3.5</w:t>
            </w:r>
            <w:r w:rsidR="003F4F7A" w:rsidRPr="009279FA">
              <w:rPr>
                <w:sz w:val="22"/>
                <w:szCs w:val="22"/>
                <w:lang w:val="en"/>
              </w:rPr>
              <w:t>-3.9</w:t>
            </w:r>
          </w:p>
        </w:tc>
        <w:tc>
          <w:tcPr>
            <w:tcW w:w="2645" w:type="dxa"/>
            <w:vAlign w:val="center"/>
          </w:tcPr>
          <w:p w14:paraId="5BA05274" w14:textId="77777777" w:rsidR="009A6CB0" w:rsidRPr="009279FA" w:rsidRDefault="009A6CB0" w:rsidP="00993D90">
            <w:pPr>
              <w:rPr>
                <w:sz w:val="22"/>
                <w:szCs w:val="22"/>
                <w:lang w:val="en"/>
              </w:rPr>
            </w:pPr>
            <w:r w:rsidRPr="009279FA">
              <w:rPr>
                <w:sz w:val="22"/>
                <w:szCs w:val="22"/>
                <w:lang w:val="en"/>
              </w:rPr>
              <w:t>Medium-High</w:t>
            </w:r>
          </w:p>
        </w:tc>
      </w:tr>
      <w:tr w:rsidR="009A6CB0" w14:paraId="7D453A99" w14:textId="77777777" w:rsidTr="00384B59">
        <w:trPr>
          <w:trHeight w:val="307"/>
        </w:trPr>
        <w:tc>
          <w:tcPr>
            <w:tcW w:w="3261" w:type="dxa"/>
            <w:vAlign w:val="center"/>
          </w:tcPr>
          <w:p w14:paraId="6E8AF225" w14:textId="77777777" w:rsidR="009A6CB0" w:rsidRPr="009279FA" w:rsidRDefault="009A6CB0" w:rsidP="00993D90">
            <w:pPr>
              <w:rPr>
                <w:sz w:val="22"/>
                <w:szCs w:val="22"/>
                <w:lang w:val="en"/>
              </w:rPr>
            </w:pPr>
          </w:p>
        </w:tc>
        <w:tc>
          <w:tcPr>
            <w:tcW w:w="3113" w:type="dxa"/>
            <w:vAlign w:val="center"/>
          </w:tcPr>
          <w:p w14:paraId="6378665B" w14:textId="1D0B06D1" w:rsidR="009A6CB0" w:rsidRPr="009279FA" w:rsidRDefault="009A6CB0" w:rsidP="009242C2">
            <w:pPr>
              <w:ind w:left="0" w:firstLine="0"/>
              <w:jc w:val="center"/>
              <w:rPr>
                <w:sz w:val="22"/>
                <w:szCs w:val="22"/>
                <w:lang w:val="en"/>
              </w:rPr>
            </w:pPr>
            <w:r w:rsidRPr="009279FA">
              <w:rPr>
                <w:sz w:val="22"/>
                <w:szCs w:val="22"/>
                <w:lang w:val="en"/>
              </w:rPr>
              <w:t>4</w:t>
            </w:r>
            <w:r w:rsidR="003F4F7A" w:rsidRPr="009279FA">
              <w:rPr>
                <w:sz w:val="22"/>
                <w:szCs w:val="22"/>
                <w:lang w:val="en"/>
              </w:rPr>
              <w:t>-5</w:t>
            </w:r>
          </w:p>
        </w:tc>
        <w:tc>
          <w:tcPr>
            <w:tcW w:w="2645" w:type="dxa"/>
            <w:vAlign w:val="center"/>
          </w:tcPr>
          <w:p w14:paraId="1CFBA713" w14:textId="77777777" w:rsidR="009A6CB0" w:rsidRPr="009279FA" w:rsidRDefault="009A6CB0" w:rsidP="00993D90">
            <w:pPr>
              <w:rPr>
                <w:sz w:val="22"/>
                <w:szCs w:val="22"/>
                <w:lang w:val="en"/>
              </w:rPr>
            </w:pPr>
            <w:r w:rsidRPr="009279FA">
              <w:rPr>
                <w:sz w:val="22"/>
                <w:szCs w:val="22"/>
                <w:lang w:val="en"/>
              </w:rPr>
              <w:t>High</w:t>
            </w:r>
          </w:p>
        </w:tc>
      </w:tr>
    </w:tbl>
    <w:p w14:paraId="27AFFEB0" w14:textId="3B739E26" w:rsidR="001A47C7" w:rsidRPr="00E37B2C" w:rsidRDefault="006432C9" w:rsidP="005745BE">
      <w:pPr>
        <w:spacing w:before="240"/>
      </w:pPr>
      <w:r>
        <w:t>I</w:t>
      </w:r>
      <w:r w:rsidR="001A47C7" w:rsidRPr="00DD550B">
        <w:t xml:space="preserve">t is important to note that the collection and interpretation of skin conductance data were not without limitations. </w:t>
      </w:r>
      <w:r w:rsidR="001A47C7">
        <w:t xml:space="preserve">For instance, skin conductance can be </w:t>
      </w:r>
      <w:r w:rsidR="001A47C7" w:rsidRPr="00DD550B">
        <w:t>influenced by a variety of factors beyond stress or cognitive load, including temperature, hydration, and general emotional state</w:t>
      </w:r>
      <w:r w:rsidR="001A47C7">
        <w:t xml:space="preserve"> of the individual</w:t>
      </w:r>
      <w:r w:rsidR="001A47C7" w:rsidRPr="00DD550B">
        <w:t>. Additionally, while noise and artifacts were removed during preprocessing, certain data segments</w:t>
      </w:r>
      <w:r w:rsidR="001A47C7">
        <w:t xml:space="preserve"> </w:t>
      </w:r>
      <w:r w:rsidR="001A47C7" w:rsidRPr="00DD550B">
        <w:t xml:space="preserve">such as </w:t>
      </w:r>
      <w:r w:rsidR="001A47C7">
        <w:t>in cases</w:t>
      </w:r>
      <w:r w:rsidR="001A47C7" w:rsidRPr="00DD550B">
        <w:t xml:space="preserve"> where the sensor lost contact or the </w:t>
      </w:r>
      <w:r w:rsidR="001A47C7">
        <w:t>older adult learner’s</w:t>
      </w:r>
      <w:r w:rsidR="001A47C7" w:rsidRPr="00DD550B">
        <w:t xml:space="preserve"> movement</w:t>
      </w:r>
      <w:r w:rsidR="001A47C7">
        <w:t xml:space="preserve"> may have</w:t>
      </w:r>
      <w:r w:rsidR="001A47C7" w:rsidRPr="00DD550B">
        <w:t xml:space="preserve"> interfered with </w:t>
      </w:r>
      <w:r w:rsidR="001A47C7">
        <w:t>the data,</w:t>
      </w:r>
      <w:r w:rsidR="001A47C7" w:rsidRPr="00DD550B">
        <w:t xml:space="preserve"> affect</w:t>
      </w:r>
      <w:r w:rsidR="001A47C7">
        <w:t>ing</w:t>
      </w:r>
      <w:r w:rsidR="001A47C7" w:rsidRPr="00DD550B">
        <w:t xml:space="preserve"> </w:t>
      </w:r>
      <w:r w:rsidR="001A47C7">
        <w:t>the output</w:t>
      </w:r>
      <w:r w:rsidR="001A47C7" w:rsidRPr="00DD550B">
        <w:t xml:space="preserve">. </w:t>
      </w:r>
      <w:r>
        <w:t>Despite these concerns</w:t>
      </w:r>
      <w:r w:rsidR="001A47C7" w:rsidRPr="00DD550B">
        <w:t xml:space="preserve">, the skin conductance data provided a complementary, objective indicator of </w:t>
      </w:r>
      <w:r w:rsidR="007E67B9">
        <w:t>arousal</w:t>
      </w:r>
      <w:r w:rsidR="001A47C7" w:rsidRPr="00DD550B">
        <w:t xml:space="preserve"> </w:t>
      </w:r>
      <w:r w:rsidR="001A47C7">
        <w:t xml:space="preserve">levels </w:t>
      </w:r>
      <w:r w:rsidR="001A47C7" w:rsidRPr="00DD550B">
        <w:t>that enriched the understanding of older adult learners at a physiological level.</w:t>
      </w:r>
    </w:p>
    <w:p w14:paraId="03B7AD49" w14:textId="38D32F7C" w:rsidR="00793AFD" w:rsidRPr="00F80E98" w:rsidRDefault="00B81C2F" w:rsidP="00042739">
      <w:pPr>
        <w:pStyle w:val="Heading2"/>
        <w:spacing w:before="0"/>
      </w:pPr>
      <w:bookmarkStart w:id="218" w:name="_Toc200454056"/>
      <w:bookmarkStart w:id="219" w:name="_Toc201948122"/>
      <w:bookmarkStart w:id="220" w:name="_Toc201948123"/>
      <w:bookmarkStart w:id="221" w:name="_Toc201948124"/>
      <w:bookmarkStart w:id="222" w:name="_Toc201948162"/>
      <w:bookmarkStart w:id="223" w:name="_Toc201948163"/>
      <w:bookmarkStart w:id="224" w:name="_Toc201948164"/>
      <w:bookmarkStart w:id="225" w:name="_Toc201948165"/>
      <w:bookmarkStart w:id="226" w:name="_Toc201948166"/>
      <w:bookmarkStart w:id="227" w:name="_Toc201948167"/>
      <w:bookmarkStart w:id="228" w:name="_Toc201948168"/>
      <w:bookmarkStart w:id="229" w:name="_Toc201948169"/>
      <w:bookmarkStart w:id="230" w:name="_Toc201948170"/>
      <w:bookmarkStart w:id="231" w:name="_Toc150002424"/>
      <w:bookmarkStart w:id="232" w:name="_Toc150002425"/>
      <w:bookmarkStart w:id="233" w:name="_Toc150002426"/>
      <w:bookmarkStart w:id="234" w:name="_Toc150002427"/>
      <w:bookmarkStart w:id="235" w:name="_Toc150002428"/>
      <w:bookmarkStart w:id="236" w:name="_Toc150002429"/>
      <w:bookmarkStart w:id="237" w:name="_Toc150002430"/>
      <w:bookmarkStart w:id="238" w:name="_Toc150002431"/>
      <w:bookmarkStart w:id="239" w:name="_Toc150002432"/>
      <w:bookmarkStart w:id="240" w:name="_Toc150002433"/>
      <w:bookmarkStart w:id="241" w:name="_Toc201948171"/>
      <w:bookmarkStart w:id="242" w:name="_Toc206064774"/>
      <w:bookmarkEnd w:id="212"/>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r w:rsidRPr="00D44B23">
        <w:t>Data Analysis</w:t>
      </w:r>
      <w:bookmarkEnd w:id="242"/>
      <w:r w:rsidR="00793AFD" w:rsidRPr="00D44B23">
        <w:t xml:space="preserve"> </w:t>
      </w:r>
      <w:bookmarkEnd w:id="190"/>
      <w:bookmarkEnd w:id="191"/>
    </w:p>
    <w:p w14:paraId="34E2BA5F" w14:textId="77777777" w:rsidR="00FC0602" w:rsidRPr="00ED6E8E" w:rsidRDefault="00FC0602" w:rsidP="00993D90">
      <w:pPr>
        <w:pStyle w:val="Heading3"/>
      </w:pPr>
      <w:bookmarkStart w:id="243" w:name="_Toc200454058"/>
      <w:bookmarkStart w:id="244" w:name="_Toc201061541"/>
      <w:bookmarkStart w:id="245" w:name="_Toc201070757"/>
      <w:bookmarkStart w:id="246" w:name="_Toc201589053"/>
      <w:bookmarkStart w:id="247" w:name="_Toc203299325"/>
      <w:bookmarkStart w:id="248" w:name="_Toc203309893"/>
      <w:bookmarkStart w:id="249" w:name="_Toc206064775"/>
      <w:r w:rsidRPr="00ED6E8E">
        <w:t>Questionnaire Data</w:t>
      </w:r>
      <w:bookmarkEnd w:id="243"/>
      <w:bookmarkEnd w:id="244"/>
      <w:bookmarkEnd w:id="245"/>
      <w:bookmarkEnd w:id="246"/>
      <w:bookmarkEnd w:id="247"/>
      <w:bookmarkEnd w:id="248"/>
      <w:bookmarkEnd w:id="249"/>
    </w:p>
    <w:p w14:paraId="7914953E" w14:textId="4860883C" w:rsidR="00FC0602" w:rsidRDefault="00FC0602" w:rsidP="00993D90">
      <w:pPr>
        <w:rPr>
          <w:lang w:val="en"/>
        </w:rPr>
      </w:pPr>
      <w:r>
        <w:rPr>
          <w:lang w:val="en"/>
        </w:rPr>
        <w:t xml:space="preserve">In terms of analysis of the CPQ-12 and ATTQ questionnaires, two types of analysis were conducted. The first was a paired samples t-test for the eight older adult learners who completed the questionnaires both pre- and post-training. This allowed for a statistical comparison of changes over the duration of the training. The second was using composite </w:t>
      </w:r>
      <w:r>
        <w:rPr>
          <w:lang w:val="en"/>
        </w:rPr>
        <w:lastRenderedPageBreak/>
        <w:t>(i.e. summary) scores from the CPQ-12 and ATTQ questionnaires</w:t>
      </w:r>
      <w:r w:rsidR="001F59EB">
        <w:rPr>
          <w:lang w:val="en"/>
        </w:rPr>
        <w:t xml:space="preserve"> </w:t>
      </w:r>
      <w:r>
        <w:rPr>
          <w:lang w:val="en"/>
        </w:rPr>
        <w:t xml:space="preserve">in the </w:t>
      </w:r>
      <w:r w:rsidR="00163879">
        <w:rPr>
          <w:lang w:val="en"/>
        </w:rPr>
        <w:t xml:space="preserve">interpretive </w:t>
      </w:r>
      <w:r>
        <w:rPr>
          <w:lang w:val="en"/>
        </w:rPr>
        <w:t>analysis of interview, observation and biometric data</w:t>
      </w:r>
      <w:r w:rsidR="002F2523">
        <w:rPr>
          <w:lang w:val="en"/>
        </w:rPr>
        <w:t xml:space="preserve"> (described in the next section </w:t>
      </w:r>
      <w:r w:rsidR="00163879">
        <w:rPr>
          <w:lang w:val="en"/>
        </w:rPr>
        <w:t>below)</w:t>
      </w:r>
      <w:r>
        <w:rPr>
          <w:lang w:val="en"/>
        </w:rPr>
        <w:t xml:space="preserve"> </w:t>
      </w:r>
      <w:r w:rsidR="001F59EB">
        <w:rPr>
          <w:lang w:val="en"/>
        </w:rPr>
        <w:t>to better understand and explain the effects of the delivery of mobile tablet training on older adult learn</w:t>
      </w:r>
      <w:r w:rsidR="00163879">
        <w:rPr>
          <w:lang w:val="en"/>
        </w:rPr>
        <w:t>ing outcomes</w:t>
      </w:r>
      <w:r w:rsidR="001F59EB">
        <w:rPr>
          <w:lang w:val="en"/>
        </w:rPr>
        <w:t>.</w:t>
      </w:r>
      <w:r>
        <w:rPr>
          <w:lang w:val="en"/>
        </w:rPr>
        <w:t xml:space="preserve">  </w:t>
      </w:r>
    </w:p>
    <w:p w14:paraId="5A2209A8" w14:textId="77777777" w:rsidR="00FC0602" w:rsidRDefault="00FC0602" w:rsidP="00993D90">
      <w:pPr>
        <w:pStyle w:val="Heading3"/>
      </w:pPr>
      <w:bookmarkStart w:id="250" w:name="_Toc200454059"/>
      <w:bookmarkStart w:id="251" w:name="_Toc201061542"/>
      <w:bookmarkStart w:id="252" w:name="_Toc201070758"/>
      <w:bookmarkStart w:id="253" w:name="_Toc203309894"/>
      <w:bookmarkStart w:id="254" w:name="_Toc206064776"/>
      <w:r w:rsidRPr="00F052DE">
        <w:t>Interviews</w:t>
      </w:r>
      <w:r>
        <w:t xml:space="preserve">, </w:t>
      </w:r>
      <w:r w:rsidRPr="00F052DE">
        <w:t>Observations</w:t>
      </w:r>
      <w:bookmarkEnd w:id="250"/>
      <w:r>
        <w:t xml:space="preserve"> </w:t>
      </w:r>
      <w:bookmarkEnd w:id="251"/>
      <w:bookmarkEnd w:id="252"/>
      <w:r>
        <w:t>and MUXL Biometric Data</w:t>
      </w:r>
      <w:bookmarkEnd w:id="253"/>
      <w:bookmarkEnd w:id="254"/>
    </w:p>
    <w:p w14:paraId="05529BF3" w14:textId="06BA2188" w:rsidR="002F2523" w:rsidRDefault="00FC0602" w:rsidP="00993D90">
      <w:r>
        <w:t>A</w:t>
      </w:r>
      <w:r w:rsidR="001F59EB">
        <w:t>n interpretive approach was utilized to analyze the interview</w:t>
      </w:r>
      <w:r w:rsidR="002F2523">
        <w:t>s</w:t>
      </w:r>
      <w:r w:rsidR="001F59EB">
        <w:t>, observation</w:t>
      </w:r>
      <w:r w:rsidR="002F2523">
        <w:t>s</w:t>
      </w:r>
      <w:r w:rsidR="001F59EB">
        <w:t xml:space="preserve"> and </w:t>
      </w:r>
      <w:r w:rsidR="002F2523">
        <w:t xml:space="preserve">MUXL </w:t>
      </w:r>
      <w:r w:rsidR="001F59EB">
        <w:t xml:space="preserve">biometric data collected. </w:t>
      </w:r>
      <w:r w:rsidR="00163879" w:rsidRPr="0024266F">
        <w:rPr>
          <w:rFonts w:eastAsia="Calibri"/>
        </w:rPr>
        <w:t xml:space="preserve">The role of </w:t>
      </w:r>
      <w:r w:rsidR="00163879">
        <w:rPr>
          <w:rFonts w:eastAsia="Calibri"/>
        </w:rPr>
        <w:t>the</w:t>
      </w:r>
      <w:r w:rsidR="00163879" w:rsidRPr="0024266F">
        <w:rPr>
          <w:rFonts w:eastAsia="Calibri"/>
        </w:rPr>
        <w:t xml:space="preserve"> researcher in an interpretive case study is to understand people</w:t>
      </w:r>
      <w:r w:rsidR="00A32C1B">
        <w:rPr>
          <w:rFonts w:eastAsia="Calibri"/>
        </w:rPr>
        <w:t>’</w:t>
      </w:r>
      <w:r w:rsidR="00163879" w:rsidRPr="0024266F">
        <w:rPr>
          <w:rFonts w:eastAsia="Calibri"/>
        </w:rPr>
        <w:t xml:space="preserve">s </w:t>
      </w:r>
      <w:r w:rsidR="00163879">
        <w:rPr>
          <w:rFonts w:eastAsia="Calibri"/>
        </w:rPr>
        <w:t xml:space="preserve">perspectives and </w:t>
      </w:r>
      <w:r w:rsidR="00205ABA">
        <w:rPr>
          <w:rFonts w:eastAsia="Calibri"/>
        </w:rPr>
        <w:t>behaviour</w:t>
      </w:r>
      <w:r w:rsidR="00163879">
        <w:rPr>
          <w:rFonts w:eastAsia="Calibri"/>
        </w:rPr>
        <w:t>s</w:t>
      </w:r>
      <w:r w:rsidR="00163879" w:rsidRPr="0024266F">
        <w:rPr>
          <w:rFonts w:eastAsia="Calibri"/>
        </w:rPr>
        <w:t xml:space="preserve">, filter them through </w:t>
      </w:r>
      <w:r w:rsidR="00C064AF">
        <w:rPr>
          <w:rFonts w:eastAsia="Calibri"/>
        </w:rPr>
        <w:t xml:space="preserve">a </w:t>
      </w:r>
      <w:r w:rsidR="00163879" w:rsidRPr="0024266F">
        <w:rPr>
          <w:rFonts w:eastAsia="Calibri"/>
        </w:rPr>
        <w:t xml:space="preserve">conceptual lens, and communicate these interpretations with others </w:t>
      </w:r>
      <w:r w:rsidR="00163879" w:rsidRPr="0024266F">
        <w:rPr>
          <w:rFonts w:eastAsia="Calibri"/>
        </w:rPr>
        <w:fldChar w:fldCharType="begin" w:fldLock="1"/>
      </w:r>
      <w:r w:rsidR="00163879">
        <w:rPr>
          <w:rFonts w:eastAsia="Calibri"/>
        </w:rPr>
        <w:instrText>ADDIN CSL_CITATION {"citationItems":[{"id":"ITEM-1","itemData":{"author":[{"dropping-particle":"","family":"Walsham","given":"G","non-dropping-particle":"","parse-names":false,"suffix":""}],"container-title":"European Journal of Information Systems","id":"ITEM-1","issue":"2","issued":{"date-parts":[["1995","5","19"]]},"page":"74-81","title":"Interpretive case studies in IS research: nature and method","type":"article-journal","volume":"4"},"uris":["http://www.mendeley.com/documents/?uuid=9b351acb-39f0-39ea-a010-1e040cdedb02"]}],"mendeley":{"formattedCitation":"(Walsham, 1995)","plainTextFormattedCitation":"(Walsham, 1995)","previouslyFormattedCitation":"(Walsham, 1995)"},"properties":{"noteIndex":0},"schema":"https://github.com/citation-style-language/schema/raw/master/csl-citation.json"}</w:instrText>
      </w:r>
      <w:r w:rsidR="00163879" w:rsidRPr="0024266F">
        <w:rPr>
          <w:rFonts w:eastAsia="Calibri"/>
        </w:rPr>
        <w:fldChar w:fldCharType="separate"/>
      </w:r>
      <w:r w:rsidR="00163879" w:rsidRPr="008D7741">
        <w:rPr>
          <w:rFonts w:eastAsia="Calibri"/>
          <w:noProof/>
        </w:rPr>
        <w:t>(Walsham, 1995)</w:t>
      </w:r>
      <w:r w:rsidR="00163879" w:rsidRPr="0024266F">
        <w:rPr>
          <w:rFonts w:eastAsia="Calibri"/>
        </w:rPr>
        <w:fldChar w:fldCharType="end"/>
      </w:r>
      <w:r w:rsidR="00163879" w:rsidRPr="0024266F">
        <w:rPr>
          <w:rFonts w:eastAsia="Calibri"/>
        </w:rPr>
        <w:t>. This role covers a range of actions, from being an outside observer to being an involved researcher with interpretations and interactions.</w:t>
      </w:r>
      <w:r w:rsidR="00163879">
        <w:rPr>
          <w:rFonts w:eastAsia="Calibri"/>
        </w:rPr>
        <w:t xml:space="preserve"> This aligns with </w:t>
      </w:r>
      <w:r w:rsidR="002F2523">
        <w:t xml:space="preserve">Charmaz’s (2014) </w:t>
      </w:r>
      <w:r w:rsidR="004A383B">
        <w:t xml:space="preserve">inductive data analysis </w:t>
      </w:r>
      <w:r w:rsidR="00D44B23">
        <w:t xml:space="preserve">approach </w:t>
      </w:r>
      <w:r w:rsidR="00163879">
        <w:t xml:space="preserve">where </w:t>
      </w:r>
      <w:r w:rsidR="00163879" w:rsidRPr="009C6003">
        <w:t>interpretations of the phenomenon under investigation are not only derived from participants</w:t>
      </w:r>
      <w:r w:rsidR="00163879">
        <w:t xml:space="preserve"> themselves</w:t>
      </w:r>
      <w:r w:rsidR="00163879" w:rsidRPr="009C6003">
        <w:t xml:space="preserve"> but</w:t>
      </w:r>
      <w:r w:rsidR="00163879">
        <w:t xml:space="preserve"> also</w:t>
      </w:r>
      <w:r w:rsidR="00163879" w:rsidRPr="009C6003">
        <w:t xml:space="preserve"> </w:t>
      </w:r>
      <w:r w:rsidR="00163879">
        <w:t xml:space="preserve">are </w:t>
      </w:r>
      <w:r w:rsidR="00163879" w:rsidRPr="009C6003">
        <w:t xml:space="preserve">co-constructed with the researcher. </w:t>
      </w:r>
    </w:p>
    <w:p w14:paraId="03190411" w14:textId="352D6317" w:rsidR="001729EB" w:rsidRDefault="00881B50" w:rsidP="00993D90">
      <w:r w:rsidRPr="00881B50">
        <w:t xml:space="preserve">Charmaz’s (2014) </w:t>
      </w:r>
      <w:r w:rsidR="0061729A">
        <w:t>approach</w:t>
      </w:r>
      <w:r w:rsidRPr="00881B50">
        <w:t xml:space="preserve"> emphasizes that data analysis is an interpretive act shaped by </w:t>
      </w:r>
      <w:r w:rsidR="0061729A">
        <w:t>a</w:t>
      </w:r>
      <w:r w:rsidRPr="00881B50">
        <w:t xml:space="preserve"> researcher’s interactions with participants, their narratives, and the research context. This approach views </w:t>
      </w:r>
      <w:r w:rsidR="00C064AF">
        <w:t xml:space="preserve">the </w:t>
      </w:r>
      <w:r w:rsidRPr="00881B50">
        <w:t>coding</w:t>
      </w:r>
      <w:r w:rsidR="00C064AF">
        <w:t xml:space="preserve"> of data</w:t>
      </w:r>
      <w:r w:rsidRPr="00881B50">
        <w:t xml:space="preserve"> as a flexible, iterative process that involves active meaning-making rather than passive categorization. It supports analytic strategies such as memo-writing, constant comparison, and theoretical sampling to foster the co-construction of categories grounded in participants lived realities. </w:t>
      </w:r>
    </w:p>
    <w:p w14:paraId="5D5727A4" w14:textId="2712301A" w:rsidR="00E54200" w:rsidRDefault="003D744A" w:rsidP="00993D90">
      <w:r>
        <w:t>To support such</w:t>
      </w:r>
      <w:r w:rsidR="00C064AF">
        <w:t xml:space="preserve"> an</w:t>
      </w:r>
      <w:r>
        <w:t xml:space="preserve"> analy</w:t>
      </w:r>
      <w:r w:rsidR="00C064AF">
        <w:t>tic approach</w:t>
      </w:r>
      <w:r>
        <w:t>, Dedoose</w:t>
      </w:r>
      <w:r w:rsidR="00104265">
        <w:t xml:space="preserve"> </w:t>
      </w:r>
      <w:r>
        <w:t>software was utilized.</w:t>
      </w:r>
      <w:r w:rsidR="0061729A">
        <w:t xml:space="preserve"> </w:t>
      </w:r>
      <w:r w:rsidR="001D7CC5" w:rsidRPr="001D7CC5">
        <w:t xml:space="preserve">Dedoose is a secure, web-based software </w:t>
      </w:r>
      <w:r w:rsidR="001729EB">
        <w:t xml:space="preserve">tool </w:t>
      </w:r>
      <w:r w:rsidR="001D7CC5" w:rsidRPr="001D7CC5">
        <w:t xml:space="preserve">that </w:t>
      </w:r>
      <w:r w:rsidR="00BF7501">
        <w:t xml:space="preserve">supports mixed </w:t>
      </w:r>
      <w:r w:rsidR="00BA7F89">
        <w:t>method</w:t>
      </w:r>
      <w:r w:rsidR="00BF7501">
        <w:t xml:space="preserve"> analysis and </w:t>
      </w:r>
      <w:r w:rsidR="001D7CC5" w:rsidRPr="001D7CC5">
        <w:t xml:space="preserve">enable researchers to code, categorize, and compare data across multiple sources. </w:t>
      </w:r>
      <w:r w:rsidR="00BA7F89">
        <w:t>For</w:t>
      </w:r>
      <w:r w:rsidR="001D7CC5" w:rsidRPr="001D7CC5">
        <w:t xml:space="preserve"> this thesis, </w:t>
      </w:r>
      <w:r w:rsidR="00FE7E74">
        <w:t>the use of Dedoo</w:t>
      </w:r>
      <w:r w:rsidR="00515CD2">
        <w:t>s</w:t>
      </w:r>
      <w:r w:rsidR="00FE7E74">
        <w:t>e</w:t>
      </w:r>
      <w:r w:rsidR="001D7CC5" w:rsidRPr="001D7CC5">
        <w:t xml:space="preserve"> </w:t>
      </w:r>
      <w:r w:rsidR="003B7B8D">
        <w:t>align</w:t>
      </w:r>
      <w:r w:rsidR="001729EB">
        <w:t xml:space="preserve">s </w:t>
      </w:r>
      <w:r w:rsidR="003B7B8D">
        <w:t xml:space="preserve">well with </w:t>
      </w:r>
      <w:r w:rsidR="00335250">
        <w:t>C</w:t>
      </w:r>
      <w:r w:rsidR="003B7B8D">
        <w:t xml:space="preserve">harmaz’s </w:t>
      </w:r>
      <w:r w:rsidR="00DE6C51">
        <w:t>(</w:t>
      </w:r>
      <w:r w:rsidR="009C298E">
        <w:t>20</w:t>
      </w:r>
      <w:r w:rsidR="00DE6C51">
        <w:t>14)</w:t>
      </w:r>
      <w:r w:rsidR="009C298E">
        <w:t xml:space="preserve"> </w:t>
      </w:r>
      <w:r w:rsidR="003B7B8D">
        <w:t xml:space="preserve">approach </w:t>
      </w:r>
      <w:r w:rsidR="001729EB">
        <w:t xml:space="preserve">to inductive analysis </w:t>
      </w:r>
      <w:r w:rsidR="00FE7E74">
        <w:t xml:space="preserve">as Dedoose </w:t>
      </w:r>
      <w:r w:rsidR="00C064AF">
        <w:t>offer</w:t>
      </w:r>
      <w:r w:rsidR="00FE7E74">
        <w:t>s</w:t>
      </w:r>
      <w:r w:rsidR="00C064AF">
        <w:t xml:space="preserve"> </w:t>
      </w:r>
      <w:r w:rsidR="001729EB">
        <w:t>flexibility</w:t>
      </w:r>
      <w:r w:rsidR="00FE7E74">
        <w:t xml:space="preserve"> in the data analysis process</w:t>
      </w:r>
      <w:r w:rsidR="001D7CC5" w:rsidRPr="001D7CC5">
        <w:t xml:space="preserve">. </w:t>
      </w:r>
      <w:r w:rsidR="00C064AF">
        <w:t>For example, it</w:t>
      </w:r>
      <w:r w:rsidR="00CB3A1A">
        <w:t xml:space="preserve"> </w:t>
      </w:r>
      <w:r w:rsidR="001D7CC5" w:rsidRPr="001D7CC5">
        <w:t>allowed the researcher to organize interview transcripts, observation field notes, and descriptors</w:t>
      </w:r>
      <w:r w:rsidR="00881E48">
        <w:t xml:space="preserve"> from </w:t>
      </w:r>
      <w:r w:rsidR="00881E48">
        <w:lastRenderedPageBreak/>
        <w:t>the questionnaires</w:t>
      </w:r>
      <w:r w:rsidR="00C064AF">
        <w:t>, w</w:t>
      </w:r>
      <w:r w:rsidR="001D7CC5" w:rsidRPr="001D7CC5">
        <w:t xml:space="preserve">hile also enabling integrated memo-writing </w:t>
      </w:r>
      <w:r w:rsidR="00C064AF">
        <w:t xml:space="preserve">and the use of </w:t>
      </w:r>
      <w:r w:rsidR="001F28E6">
        <w:t xml:space="preserve">data analysis </w:t>
      </w:r>
      <w:r w:rsidR="00C064AF">
        <w:t>functions</w:t>
      </w:r>
      <w:r w:rsidR="001F28E6">
        <w:t xml:space="preserve"> such as code co-occurrence, code frequency tables, code weights, and descriptor filters as needed to compare, contrast, and analyze </w:t>
      </w:r>
      <w:r w:rsidR="00C064AF">
        <w:t xml:space="preserve">the </w:t>
      </w:r>
      <w:r w:rsidR="001F28E6">
        <w:t>data</w:t>
      </w:r>
      <w:r w:rsidR="00C064AF">
        <w:t xml:space="preserve"> collected</w:t>
      </w:r>
      <w:r w:rsidR="001D7CC5" w:rsidRPr="001D7CC5">
        <w:t>.</w:t>
      </w:r>
    </w:p>
    <w:p w14:paraId="1C707F7C" w14:textId="0FB3CB53" w:rsidR="00014843" w:rsidRDefault="00014843" w:rsidP="00993D90">
      <w:r w:rsidRPr="001D7CC5">
        <w:t xml:space="preserve">At the individual level, descriptors were applied to each data entry in Dedoose to enable structured filtering and cross-comparison. These descriptors included </w:t>
      </w:r>
      <w:r w:rsidR="00FE7E74">
        <w:t xml:space="preserve">a </w:t>
      </w:r>
      <w:r w:rsidRPr="001D7CC5">
        <w:t>participant</w:t>
      </w:r>
      <w:r w:rsidR="00FE7E74">
        <w:t>’s</w:t>
      </w:r>
      <w:r w:rsidRPr="001D7CC5">
        <w:t xml:space="preserve"> role (</w:t>
      </w:r>
      <w:r w:rsidR="00FE7E74">
        <w:t xml:space="preserve">i.e., </w:t>
      </w:r>
      <w:r w:rsidRPr="001D7CC5">
        <w:t xml:space="preserve">older adult learner, instructor, administrator), demographics (age, </w:t>
      </w:r>
      <w:r w:rsidR="00A66B52">
        <w:t>gender</w:t>
      </w:r>
      <w:r w:rsidRPr="001D7CC5">
        <w:t>, race, education), and digital self-efficacy scores, along with composite scores derived from the CPQ-12 and ATTQ questionnaires. These variables supported exploration of how key themes</w:t>
      </w:r>
      <w:r w:rsidR="00FE7E74">
        <w:t xml:space="preserve"> discovered in the data</w:t>
      </w:r>
      <w:r w:rsidRPr="001D7CC5">
        <w:t xml:space="preserve"> varied across different participant characteristics and learning contexts</w:t>
      </w:r>
      <w:r w:rsidR="008F7069">
        <w:t>.</w:t>
      </w:r>
    </w:p>
    <w:p w14:paraId="775B3EA2" w14:textId="246E1412" w:rsidR="0061729A" w:rsidRDefault="0061729A" w:rsidP="00993D90">
      <w:r>
        <w:t xml:space="preserve">Importantly, the analysis of </w:t>
      </w:r>
      <w:r w:rsidRPr="00E54200">
        <w:t>interviews, observations, and MUXL biometric data</w:t>
      </w:r>
      <w:r>
        <w:t xml:space="preserve"> was guided by the study’s conceptual framework. That is, an initial codebook based on elements of the study’s conceptual framework was developed. </w:t>
      </w:r>
      <w:r w:rsidR="008F7069">
        <w:t xml:space="preserve">As the study’s conceptual framework drew upon </w:t>
      </w:r>
      <w:r w:rsidR="008F7069" w:rsidRPr="001D7CC5">
        <w:t xml:space="preserve">Bandura’s SCT </w:t>
      </w:r>
      <w:r w:rsidR="008F7069">
        <w:t xml:space="preserve">(1999) </w:t>
      </w:r>
      <w:r w:rsidR="008F7069" w:rsidRPr="001D7CC5">
        <w:t>and Detlor et al.’s (2022) model of community-led digital literacy training</w:t>
      </w:r>
      <w:r w:rsidR="008F7069">
        <w:t>, the initial codebook</w:t>
      </w:r>
      <w:r w:rsidR="008F7069" w:rsidRPr="001D7CC5">
        <w:t xml:space="preserve"> emphasized the dynamic interplay between learner attributes, </w:t>
      </w:r>
      <w:r w:rsidR="008F7069">
        <w:t xml:space="preserve">learner </w:t>
      </w:r>
      <w:r w:rsidR="00205ABA">
        <w:t>behaviour</w:t>
      </w:r>
      <w:r w:rsidR="008F7069" w:rsidRPr="001D7CC5">
        <w:t xml:space="preserve">, </w:t>
      </w:r>
      <w:r w:rsidR="008F7069">
        <w:t xml:space="preserve">the </w:t>
      </w:r>
      <w:r w:rsidR="008F7069" w:rsidRPr="001D7CC5">
        <w:t>learning environment</w:t>
      </w:r>
      <w:r w:rsidR="008F7069">
        <w:t xml:space="preserve"> and learning outcomes</w:t>
      </w:r>
      <w:r w:rsidR="008F7069" w:rsidRPr="001D7CC5">
        <w:t xml:space="preserve">. </w:t>
      </w:r>
      <w:r w:rsidR="008F7069">
        <w:t>However, a</w:t>
      </w:r>
      <w:r>
        <w:t xml:space="preserve">s the data was coded, modifications to the codebook were made. New codes were added on the fly. Some codes were deleted. Others were merged. This resulted in </w:t>
      </w:r>
      <w:r w:rsidR="008F7069">
        <w:t xml:space="preserve">the development </w:t>
      </w:r>
      <w:r w:rsidR="006748CE">
        <w:t xml:space="preserve">of the </w:t>
      </w:r>
      <w:r w:rsidR="00A440C9">
        <w:t>thesis’s</w:t>
      </w:r>
      <w:r>
        <w:t xml:space="preserve"> final codebook (see </w:t>
      </w:r>
      <w:r>
        <w:fldChar w:fldCharType="begin"/>
      </w:r>
      <w:r>
        <w:instrText xml:space="preserve"> REF _Ref204013366 \h </w:instrText>
      </w:r>
      <w:r>
        <w:fldChar w:fldCharType="separate"/>
      </w:r>
      <w:r w:rsidR="005F3D00">
        <w:t xml:space="preserve">Table </w:t>
      </w:r>
      <w:r w:rsidR="005F3D00">
        <w:rPr>
          <w:noProof/>
        </w:rPr>
        <w:t>7</w:t>
      </w:r>
      <w:r>
        <w:fldChar w:fldCharType="end"/>
      </w:r>
      <w:r w:rsidR="006748CE">
        <w:t xml:space="preserve"> below</w:t>
      </w:r>
      <w:r>
        <w:t>).</w:t>
      </w:r>
      <w:r w:rsidRPr="00E54200">
        <w:t xml:space="preserve"> </w:t>
      </w:r>
    </w:p>
    <w:p w14:paraId="73E796EB" w14:textId="3AD79B12" w:rsidR="00793AFD" w:rsidRDefault="00793AFD" w:rsidP="00993D90">
      <w:bookmarkStart w:id="255" w:name="_Ref200472649"/>
      <w:r>
        <w:br w:type="page"/>
      </w:r>
    </w:p>
    <w:p w14:paraId="3BB7C0AA" w14:textId="01F6FFC1" w:rsidR="00704109" w:rsidRDefault="00704109" w:rsidP="00993D90">
      <w:pPr>
        <w:pStyle w:val="Caption"/>
      </w:pPr>
      <w:bookmarkStart w:id="256" w:name="_Ref204013366"/>
      <w:bookmarkStart w:id="257" w:name="_Ref203692225"/>
      <w:bookmarkStart w:id="258" w:name="_Toc206064842"/>
      <w:r>
        <w:lastRenderedPageBreak/>
        <w:t xml:space="preserve">Table </w:t>
      </w:r>
      <w:r>
        <w:fldChar w:fldCharType="begin"/>
      </w:r>
      <w:r>
        <w:instrText xml:space="preserve"> SEQ Table \* ARABIC </w:instrText>
      </w:r>
      <w:r>
        <w:fldChar w:fldCharType="separate"/>
      </w:r>
      <w:r w:rsidR="005F3D00">
        <w:rPr>
          <w:noProof/>
        </w:rPr>
        <w:t>7</w:t>
      </w:r>
      <w:r>
        <w:fldChar w:fldCharType="end"/>
      </w:r>
      <w:bookmarkEnd w:id="256"/>
      <w:r>
        <w:t xml:space="preserve">: </w:t>
      </w:r>
      <w:r w:rsidRPr="00160F3D">
        <w:t>High-Level Overview of the Final Codebook</w:t>
      </w:r>
      <w:bookmarkEnd w:id="257"/>
      <w:bookmarkEnd w:id="258"/>
    </w:p>
    <w:tbl>
      <w:tblPr>
        <w:tblStyle w:val="TableGrid1"/>
        <w:tblW w:w="9103" w:type="dxa"/>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2269"/>
        <w:gridCol w:w="108"/>
        <w:gridCol w:w="6510"/>
        <w:gridCol w:w="108"/>
      </w:tblGrid>
      <w:tr w:rsidR="00793AFD" w:rsidRPr="00E70F36" w14:paraId="191094E9" w14:textId="77777777" w:rsidTr="00491771">
        <w:trPr>
          <w:gridAfter w:val="1"/>
          <w:wAfter w:w="108" w:type="dxa"/>
          <w:tblHeader/>
        </w:trPr>
        <w:tc>
          <w:tcPr>
            <w:tcW w:w="2377" w:type="dxa"/>
            <w:gridSpan w:val="2"/>
            <w:tcBorders>
              <w:top w:val="single" w:sz="4" w:space="0" w:color="auto"/>
              <w:bottom w:val="single" w:sz="4" w:space="0" w:color="auto"/>
            </w:tcBorders>
            <w:shd w:val="clear" w:color="auto" w:fill="C6D9F1" w:themeFill="text2" w:themeFillTint="33"/>
          </w:tcPr>
          <w:p w14:paraId="1695ABC3" w14:textId="77777777" w:rsidR="00793AFD" w:rsidRPr="00E70F36" w:rsidRDefault="00793AFD" w:rsidP="00491771">
            <w:pPr>
              <w:ind w:left="0" w:firstLine="0"/>
              <w:rPr>
                <w:rFonts w:ascii="Times New Roman" w:hAnsi="Times New Roman"/>
                <w:b/>
                <w:bCs/>
                <w:sz w:val="22"/>
                <w:szCs w:val="22"/>
              </w:rPr>
            </w:pPr>
            <w:r w:rsidRPr="00E70F36">
              <w:rPr>
                <w:rFonts w:ascii="Times New Roman" w:hAnsi="Times New Roman"/>
                <w:b/>
                <w:bCs/>
                <w:sz w:val="22"/>
                <w:szCs w:val="22"/>
              </w:rPr>
              <w:t>CATEGORY</w:t>
            </w:r>
            <w:r w:rsidRPr="00E70F36">
              <w:rPr>
                <w:rStyle w:val="FootnoteReference"/>
                <w:rFonts w:ascii="Times New Roman" w:hAnsi="Times New Roman"/>
                <w:b/>
                <w:bCs/>
                <w:sz w:val="22"/>
                <w:szCs w:val="22"/>
              </w:rPr>
              <w:footnoteReference w:id="2"/>
            </w:r>
          </w:p>
          <w:p w14:paraId="06EB0B05" w14:textId="77777777" w:rsidR="00793AFD" w:rsidRPr="00E70F36" w:rsidRDefault="00793AFD" w:rsidP="00491771">
            <w:pPr>
              <w:ind w:left="0" w:firstLine="0"/>
              <w:rPr>
                <w:rFonts w:ascii="Times New Roman" w:hAnsi="Times New Roman"/>
                <w:b/>
                <w:bCs/>
                <w:sz w:val="22"/>
                <w:szCs w:val="22"/>
              </w:rPr>
            </w:pPr>
          </w:p>
        </w:tc>
        <w:tc>
          <w:tcPr>
            <w:tcW w:w="6618" w:type="dxa"/>
            <w:gridSpan w:val="2"/>
            <w:tcBorders>
              <w:top w:val="single" w:sz="4" w:space="0" w:color="auto"/>
              <w:bottom w:val="single" w:sz="4" w:space="0" w:color="auto"/>
            </w:tcBorders>
            <w:shd w:val="clear" w:color="auto" w:fill="C6D9F1" w:themeFill="text2" w:themeFillTint="33"/>
          </w:tcPr>
          <w:p w14:paraId="0212749E" w14:textId="77777777" w:rsidR="00793AFD" w:rsidRPr="00E70F36" w:rsidRDefault="00793AFD" w:rsidP="00491771">
            <w:pPr>
              <w:ind w:left="720" w:firstLine="0"/>
              <w:rPr>
                <w:rFonts w:ascii="Times New Roman" w:hAnsi="Times New Roman"/>
                <w:b/>
                <w:bCs/>
                <w:sz w:val="22"/>
                <w:szCs w:val="22"/>
              </w:rPr>
            </w:pPr>
            <w:r w:rsidRPr="00E70F36">
              <w:rPr>
                <w:rFonts w:ascii="Times New Roman" w:hAnsi="Times New Roman"/>
                <w:b/>
                <w:bCs/>
                <w:sz w:val="22"/>
                <w:szCs w:val="22"/>
              </w:rPr>
              <w:t>CODE</w:t>
            </w:r>
          </w:p>
        </w:tc>
      </w:tr>
      <w:tr w:rsidR="00793AFD" w:rsidRPr="009C5F66" w14:paraId="112BEEFA" w14:textId="77777777" w:rsidTr="00491771">
        <w:trPr>
          <w:gridBefore w:val="1"/>
          <w:wBefore w:w="108" w:type="dxa"/>
        </w:trPr>
        <w:tc>
          <w:tcPr>
            <w:tcW w:w="2377" w:type="dxa"/>
            <w:gridSpan w:val="2"/>
            <w:tcBorders>
              <w:top w:val="single" w:sz="4" w:space="0" w:color="auto"/>
            </w:tcBorders>
          </w:tcPr>
          <w:p w14:paraId="2C2D7B60" w14:textId="77777777" w:rsidR="00793AFD" w:rsidRPr="00E70F36" w:rsidRDefault="00793AFD" w:rsidP="004E7E0E">
            <w:pPr>
              <w:ind w:left="0" w:firstLine="0"/>
              <w:rPr>
                <w:rFonts w:ascii="Times New Roman" w:hAnsi="Times New Roman"/>
                <w:b/>
                <w:bCs/>
                <w:sz w:val="22"/>
                <w:szCs w:val="22"/>
              </w:rPr>
            </w:pPr>
            <w:r w:rsidRPr="00E70F36">
              <w:rPr>
                <w:rFonts w:ascii="Times New Roman" w:hAnsi="Times New Roman"/>
                <w:b/>
                <w:bCs/>
                <w:sz w:val="22"/>
                <w:szCs w:val="22"/>
              </w:rPr>
              <w:t>Learner Attributes</w:t>
            </w:r>
          </w:p>
        </w:tc>
        <w:tc>
          <w:tcPr>
            <w:tcW w:w="6618" w:type="dxa"/>
            <w:gridSpan w:val="2"/>
            <w:tcBorders>
              <w:top w:val="single" w:sz="4" w:space="0" w:color="auto"/>
            </w:tcBorders>
          </w:tcPr>
          <w:p w14:paraId="67E2DC5A"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Support</w:t>
            </w:r>
            <w:r w:rsidRPr="009242C2">
              <w:rPr>
                <w:rFonts w:asciiTheme="majorBidi" w:hAnsiTheme="majorBidi" w:cstheme="majorBidi"/>
                <w:sz w:val="22"/>
                <w:szCs w:val="22"/>
              </w:rPr>
              <w:t xml:space="preserve"> - The support system an older adult has access to regarding ICTs (i.e.,</w:t>
            </w:r>
            <w:r w:rsidRPr="009242C2">
              <w:rPr>
                <w:rFonts w:asciiTheme="majorBidi" w:hAnsiTheme="majorBidi" w:cstheme="majorBidi"/>
                <w:b/>
                <w:bCs/>
                <w:i/>
                <w:iCs/>
                <w:sz w:val="22"/>
                <w:szCs w:val="22"/>
              </w:rPr>
              <w:t xml:space="preserve"> family, peer, instructor</w:t>
            </w:r>
            <w:r w:rsidRPr="009242C2">
              <w:rPr>
                <w:rFonts w:asciiTheme="majorBidi" w:hAnsiTheme="majorBidi" w:cstheme="majorBidi"/>
                <w:sz w:val="22"/>
                <w:szCs w:val="22"/>
              </w:rPr>
              <w:t>).</w:t>
            </w:r>
          </w:p>
          <w:p w14:paraId="052C57AB" w14:textId="77777777" w:rsidR="00793AFD" w:rsidRPr="009242C2" w:rsidRDefault="00793AFD" w:rsidP="00993D90">
            <w:pPr>
              <w:rPr>
                <w:rFonts w:asciiTheme="majorBidi" w:hAnsiTheme="majorBidi" w:cstheme="majorBidi"/>
                <w:sz w:val="22"/>
                <w:szCs w:val="22"/>
              </w:rPr>
            </w:pPr>
          </w:p>
        </w:tc>
      </w:tr>
      <w:tr w:rsidR="00793AFD" w:rsidRPr="009C5F66" w14:paraId="6AF5DD73" w14:textId="77777777" w:rsidTr="00491771">
        <w:trPr>
          <w:gridBefore w:val="1"/>
          <w:wBefore w:w="108" w:type="dxa"/>
          <w:trHeight w:val="836"/>
        </w:trPr>
        <w:tc>
          <w:tcPr>
            <w:tcW w:w="2377" w:type="dxa"/>
            <w:gridSpan w:val="2"/>
          </w:tcPr>
          <w:p w14:paraId="5D7B949B" w14:textId="77777777" w:rsidR="00793AFD" w:rsidRPr="00E70F36" w:rsidRDefault="00793AFD" w:rsidP="00993D90">
            <w:pPr>
              <w:rPr>
                <w:rFonts w:ascii="Times New Roman" w:hAnsi="Times New Roman"/>
                <w:sz w:val="22"/>
                <w:szCs w:val="22"/>
              </w:rPr>
            </w:pPr>
          </w:p>
        </w:tc>
        <w:tc>
          <w:tcPr>
            <w:tcW w:w="6618" w:type="dxa"/>
            <w:gridSpan w:val="2"/>
          </w:tcPr>
          <w:p w14:paraId="6900E974"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Physical Mobility</w:t>
            </w:r>
            <w:r w:rsidRPr="009242C2">
              <w:rPr>
                <w:rFonts w:asciiTheme="majorBidi" w:hAnsiTheme="majorBidi" w:cstheme="majorBidi"/>
                <w:b/>
                <w:bCs/>
                <w:i/>
                <w:iCs/>
                <w:sz w:val="22"/>
                <w:szCs w:val="22"/>
              </w:rPr>
              <w:t xml:space="preserve"> </w:t>
            </w:r>
            <w:r w:rsidRPr="009242C2">
              <w:rPr>
                <w:rFonts w:asciiTheme="majorBidi" w:hAnsiTheme="majorBidi" w:cstheme="majorBidi"/>
                <w:sz w:val="22"/>
                <w:szCs w:val="22"/>
              </w:rPr>
              <w:t xml:space="preserve">- The ability of an older adult to physically attend </w:t>
            </w:r>
            <w:r w:rsidRPr="009242C2">
              <w:rPr>
                <w:rFonts w:asciiTheme="majorBidi" w:hAnsiTheme="majorBidi" w:cstheme="majorBidi"/>
                <w:b/>
                <w:bCs/>
                <w:i/>
                <w:iCs/>
                <w:sz w:val="22"/>
                <w:szCs w:val="22"/>
              </w:rPr>
              <w:t>digital literacy training</w:t>
            </w:r>
            <w:r w:rsidRPr="009242C2">
              <w:rPr>
                <w:rFonts w:asciiTheme="majorBidi" w:hAnsiTheme="majorBidi" w:cstheme="majorBidi"/>
                <w:sz w:val="22"/>
                <w:szCs w:val="22"/>
              </w:rPr>
              <w:t xml:space="preserve"> and/or physically use </w:t>
            </w:r>
            <w:r w:rsidRPr="009242C2">
              <w:rPr>
                <w:rFonts w:asciiTheme="majorBidi" w:hAnsiTheme="majorBidi" w:cstheme="majorBidi"/>
                <w:b/>
                <w:bCs/>
                <w:i/>
                <w:iCs/>
                <w:sz w:val="22"/>
                <w:szCs w:val="22"/>
              </w:rPr>
              <w:t>ICTs</w:t>
            </w:r>
            <w:r w:rsidRPr="009242C2">
              <w:rPr>
                <w:rFonts w:asciiTheme="majorBidi" w:hAnsiTheme="majorBidi" w:cstheme="majorBidi"/>
                <w:sz w:val="22"/>
                <w:szCs w:val="22"/>
              </w:rPr>
              <w:t>.</w:t>
            </w:r>
          </w:p>
          <w:p w14:paraId="6308FD9A" w14:textId="77777777" w:rsidR="00793AFD" w:rsidRPr="009242C2" w:rsidRDefault="00793AFD" w:rsidP="00993D90">
            <w:pPr>
              <w:rPr>
                <w:rFonts w:asciiTheme="majorBidi" w:hAnsiTheme="majorBidi" w:cstheme="majorBidi"/>
                <w:sz w:val="22"/>
                <w:szCs w:val="22"/>
              </w:rPr>
            </w:pPr>
          </w:p>
        </w:tc>
      </w:tr>
      <w:tr w:rsidR="00793AFD" w:rsidRPr="009C5F66" w14:paraId="2E47B166" w14:textId="77777777" w:rsidTr="00491771">
        <w:trPr>
          <w:gridBefore w:val="1"/>
          <w:wBefore w:w="108" w:type="dxa"/>
        </w:trPr>
        <w:tc>
          <w:tcPr>
            <w:tcW w:w="2377" w:type="dxa"/>
            <w:gridSpan w:val="2"/>
          </w:tcPr>
          <w:p w14:paraId="753D832E" w14:textId="77777777" w:rsidR="00793AFD" w:rsidRPr="00E70F36" w:rsidRDefault="00793AFD" w:rsidP="00993D90">
            <w:pPr>
              <w:rPr>
                <w:rFonts w:ascii="Times New Roman" w:hAnsi="Times New Roman"/>
                <w:sz w:val="22"/>
                <w:szCs w:val="22"/>
              </w:rPr>
            </w:pPr>
          </w:p>
        </w:tc>
        <w:tc>
          <w:tcPr>
            <w:tcW w:w="6618" w:type="dxa"/>
            <w:gridSpan w:val="2"/>
          </w:tcPr>
          <w:p w14:paraId="53DE6609"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ICT Access</w:t>
            </w:r>
            <w:r w:rsidRPr="009242C2">
              <w:rPr>
                <w:rFonts w:asciiTheme="majorBidi" w:hAnsiTheme="majorBidi" w:cstheme="majorBidi"/>
                <w:sz w:val="22"/>
                <w:szCs w:val="22"/>
              </w:rPr>
              <w:t xml:space="preserve"> - The extent to which an older adult has physical access to ICTs (i.e., </w:t>
            </w:r>
            <w:r w:rsidRPr="009242C2">
              <w:rPr>
                <w:rFonts w:asciiTheme="majorBidi" w:hAnsiTheme="majorBidi" w:cstheme="majorBidi"/>
                <w:b/>
                <w:bCs/>
                <w:i/>
                <w:iCs/>
                <w:sz w:val="22"/>
                <w:szCs w:val="22"/>
              </w:rPr>
              <w:t>Internet, digital devices</w:t>
            </w:r>
            <w:r w:rsidRPr="009242C2">
              <w:rPr>
                <w:rFonts w:asciiTheme="majorBidi" w:hAnsiTheme="majorBidi" w:cstheme="majorBidi"/>
                <w:sz w:val="22"/>
                <w:szCs w:val="22"/>
              </w:rPr>
              <w:t>).</w:t>
            </w:r>
          </w:p>
          <w:p w14:paraId="15FD3785" w14:textId="77777777" w:rsidR="00793AFD" w:rsidRPr="009242C2" w:rsidRDefault="00793AFD" w:rsidP="00993D90">
            <w:pPr>
              <w:rPr>
                <w:rFonts w:asciiTheme="majorBidi" w:hAnsiTheme="majorBidi" w:cstheme="majorBidi"/>
                <w:sz w:val="22"/>
                <w:szCs w:val="22"/>
              </w:rPr>
            </w:pPr>
          </w:p>
        </w:tc>
      </w:tr>
      <w:tr w:rsidR="00793AFD" w:rsidRPr="009C5F66" w14:paraId="5E8857FA" w14:textId="77777777" w:rsidTr="00491771">
        <w:trPr>
          <w:gridBefore w:val="1"/>
          <w:wBefore w:w="108" w:type="dxa"/>
        </w:trPr>
        <w:tc>
          <w:tcPr>
            <w:tcW w:w="2377" w:type="dxa"/>
            <w:gridSpan w:val="2"/>
          </w:tcPr>
          <w:p w14:paraId="0F6D65DB" w14:textId="77777777" w:rsidR="00793AFD" w:rsidRPr="00E70F36" w:rsidRDefault="00793AFD" w:rsidP="00993D90">
            <w:pPr>
              <w:rPr>
                <w:rFonts w:ascii="Times New Roman" w:hAnsi="Times New Roman"/>
                <w:sz w:val="22"/>
                <w:szCs w:val="22"/>
              </w:rPr>
            </w:pPr>
          </w:p>
        </w:tc>
        <w:tc>
          <w:tcPr>
            <w:tcW w:w="6618" w:type="dxa"/>
            <w:gridSpan w:val="2"/>
          </w:tcPr>
          <w:p w14:paraId="72E94731"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Financial Constraints</w:t>
            </w:r>
            <w:r w:rsidRPr="009242C2">
              <w:rPr>
                <w:rFonts w:asciiTheme="majorBidi" w:hAnsiTheme="majorBidi" w:cstheme="majorBidi"/>
                <w:sz w:val="22"/>
                <w:szCs w:val="22"/>
              </w:rPr>
              <w:t xml:space="preserve"> - The extent to which an older adult has financial access to </w:t>
            </w:r>
            <w:r w:rsidRPr="009242C2">
              <w:rPr>
                <w:rFonts w:asciiTheme="majorBidi" w:hAnsiTheme="majorBidi" w:cstheme="majorBidi"/>
                <w:b/>
                <w:bCs/>
                <w:i/>
                <w:iCs/>
                <w:sz w:val="22"/>
                <w:szCs w:val="22"/>
              </w:rPr>
              <w:t>ICTs</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digital literacy training</w:t>
            </w:r>
            <w:r w:rsidRPr="009242C2">
              <w:rPr>
                <w:rFonts w:asciiTheme="majorBidi" w:hAnsiTheme="majorBidi" w:cstheme="majorBidi"/>
                <w:sz w:val="22"/>
                <w:szCs w:val="22"/>
              </w:rPr>
              <w:t>.</w:t>
            </w:r>
          </w:p>
          <w:p w14:paraId="7A5D0B53" w14:textId="77777777" w:rsidR="00793AFD" w:rsidRPr="009242C2" w:rsidRDefault="00793AFD" w:rsidP="00993D90">
            <w:pPr>
              <w:rPr>
                <w:rFonts w:asciiTheme="majorBidi" w:hAnsiTheme="majorBidi" w:cstheme="majorBidi"/>
                <w:sz w:val="22"/>
                <w:szCs w:val="22"/>
              </w:rPr>
            </w:pPr>
          </w:p>
        </w:tc>
      </w:tr>
      <w:tr w:rsidR="00793AFD" w:rsidRPr="009C5F66" w14:paraId="42AAAA11" w14:textId="77777777" w:rsidTr="00491771">
        <w:trPr>
          <w:gridBefore w:val="1"/>
          <w:wBefore w:w="108" w:type="dxa"/>
        </w:trPr>
        <w:tc>
          <w:tcPr>
            <w:tcW w:w="2377" w:type="dxa"/>
            <w:gridSpan w:val="2"/>
          </w:tcPr>
          <w:p w14:paraId="2FA3F028" w14:textId="77777777" w:rsidR="00793AFD" w:rsidRPr="00E70F36" w:rsidRDefault="00793AFD" w:rsidP="00993D90">
            <w:pPr>
              <w:rPr>
                <w:rFonts w:ascii="Times New Roman" w:hAnsi="Times New Roman"/>
                <w:sz w:val="22"/>
                <w:szCs w:val="22"/>
              </w:rPr>
            </w:pPr>
          </w:p>
        </w:tc>
        <w:tc>
          <w:tcPr>
            <w:tcW w:w="6618" w:type="dxa"/>
            <w:gridSpan w:val="2"/>
          </w:tcPr>
          <w:p w14:paraId="3F40FC4F"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Digital Stress</w:t>
            </w:r>
            <w:r w:rsidRPr="009242C2">
              <w:rPr>
                <w:rFonts w:asciiTheme="majorBidi" w:hAnsiTheme="majorBidi" w:cstheme="majorBidi"/>
                <w:sz w:val="22"/>
                <w:szCs w:val="22"/>
              </w:rPr>
              <w:t xml:space="preserve"> - The amount of stress an older adult has in terms of accessing or using </w:t>
            </w:r>
            <w:r w:rsidRPr="009242C2">
              <w:rPr>
                <w:rFonts w:asciiTheme="majorBidi" w:hAnsiTheme="majorBidi" w:cstheme="majorBidi"/>
                <w:b/>
                <w:bCs/>
                <w:i/>
                <w:iCs/>
                <w:sz w:val="22"/>
                <w:szCs w:val="22"/>
              </w:rPr>
              <w:t xml:space="preserve">ICTs </w:t>
            </w:r>
            <w:r w:rsidRPr="009242C2">
              <w:rPr>
                <w:rFonts w:asciiTheme="majorBidi" w:hAnsiTheme="majorBidi" w:cstheme="majorBidi"/>
                <w:sz w:val="22"/>
                <w:szCs w:val="22"/>
              </w:rPr>
              <w:t xml:space="preserve">and/or taking </w:t>
            </w:r>
            <w:r w:rsidRPr="009242C2">
              <w:rPr>
                <w:rFonts w:asciiTheme="majorBidi" w:hAnsiTheme="majorBidi" w:cstheme="majorBidi"/>
                <w:b/>
                <w:bCs/>
                <w:i/>
                <w:iCs/>
                <w:sz w:val="22"/>
                <w:szCs w:val="22"/>
              </w:rPr>
              <w:t>digital literacy training</w:t>
            </w:r>
            <w:r w:rsidRPr="009242C2">
              <w:rPr>
                <w:rFonts w:asciiTheme="majorBidi" w:hAnsiTheme="majorBidi" w:cstheme="majorBidi"/>
                <w:sz w:val="22"/>
                <w:szCs w:val="22"/>
              </w:rPr>
              <w:t>.</w:t>
            </w:r>
          </w:p>
          <w:p w14:paraId="3B1C2B01" w14:textId="77777777" w:rsidR="00793AFD" w:rsidRPr="009242C2" w:rsidRDefault="00793AFD" w:rsidP="00993D90">
            <w:pPr>
              <w:rPr>
                <w:rFonts w:asciiTheme="majorBidi" w:hAnsiTheme="majorBidi" w:cstheme="majorBidi"/>
                <w:sz w:val="22"/>
                <w:szCs w:val="22"/>
              </w:rPr>
            </w:pPr>
          </w:p>
        </w:tc>
      </w:tr>
      <w:tr w:rsidR="00793AFD" w:rsidRPr="009C5F66" w14:paraId="554830A8" w14:textId="77777777" w:rsidTr="00491771">
        <w:trPr>
          <w:gridBefore w:val="1"/>
          <w:wBefore w:w="108" w:type="dxa"/>
        </w:trPr>
        <w:tc>
          <w:tcPr>
            <w:tcW w:w="2377" w:type="dxa"/>
            <w:gridSpan w:val="2"/>
          </w:tcPr>
          <w:p w14:paraId="284B2CD0" w14:textId="018EAAE1" w:rsidR="00793AFD" w:rsidRPr="00E70F36" w:rsidRDefault="00793AFD" w:rsidP="004E7E0E">
            <w:pPr>
              <w:ind w:left="0" w:firstLine="0"/>
              <w:rPr>
                <w:rFonts w:ascii="Times New Roman" w:hAnsi="Times New Roman"/>
                <w:b/>
                <w:bCs/>
                <w:sz w:val="22"/>
                <w:szCs w:val="22"/>
              </w:rPr>
            </w:pPr>
            <w:r w:rsidRPr="00E70F36">
              <w:rPr>
                <w:rFonts w:ascii="Times New Roman" w:hAnsi="Times New Roman"/>
                <w:b/>
                <w:bCs/>
                <w:sz w:val="22"/>
                <w:szCs w:val="22"/>
              </w:rPr>
              <w:t xml:space="preserve">Learner </w:t>
            </w:r>
            <w:r w:rsidR="00205ABA" w:rsidRPr="00E70F36">
              <w:rPr>
                <w:rFonts w:ascii="Times New Roman" w:hAnsi="Times New Roman"/>
                <w:b/>
                <w:bCs/>
                <w:sz w:val="22"/>
                <w:szCs w:val="22"/>
              </w:rPr>
              <w:t>Behaviour</w:t>
            </w:r>
          </w:p>
        </w:tc>
        <w:tc>
          <w:tcPr>
            <w:tcW w:w="6618" w:type="dxa"/>
            <w:gridSpan w:val="2"/>
          </w:tcPr>
          <w:p w14:paraId="6702EAD9"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Motivation</w:t>
            </w:r>
            <w:r w:rsidRPr="009242C2">
              <w:rPr>
                <w:rFonts w:asciiTheme="majorBidi" w:hAnsiTheme="majorBidi" w:cstheme="majorBidi"/>
                <w:sz w:val="22"/>
                <w:szCs w:val="22"/>
              </w:rPr>
              <w:t xml:space="preserve"> - The drive or interest an older adult has to either access or use </w:t>
            </w:r>
            <w:r w:rsidRPr="009242C2">
              <w:rPr>
                <w:rFonts w:asciiTheme="majorBidi" w:hAnsiTheme="majorBidi" w:cstheme="majorBidi"/>
                <w:b/>
                <w:bCs/>
                <w:i/>
                <w:iCs/>
                <w:sz w:val="22"/>
                <w:szCs w:val="22"/>
              </w:rPr>
              <w:t>ICTs</w:t>
            </w:r>
            <w:r w:rsidRPr="009242C2">
              <w:rPr>
                <w:rFonts w:asciiTheme="majorBidi" w:hAnsiTheme="majorBidi" w:cstheme="majorBidi"/>
                <w:sz w:val="22"/>
                <w:szCs w:val="22"/>
              </w:rPr>
              <w:t xml:space="preserve">, take </w:t>
            </w:r>
            <w:r w:rsidRPr="009242C2">
              <w:rPr>
                <w:rFonts w:asciiTheme="majorBidi" w:hAnsiTheme="majorBidi" w:cstheme="majorBidi"/>
                <w:b/>
                <w:bCs/>
                <w:i/>
                <w:iCs/>
                <w:sz w:val="22"/>
                <w:szCs w:val="22"/>
              </w:rPr>
              <w:t>digital literacy training</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connect better with family</w:t>
            </w:r>
            <w:r w:rsidRPr="009242C2">
              <w:rPr>
                <w:rFonts w:asciiTheme="majorBidi" w:hAnsiTheme="majorBidi" w:cstheme="majorBidi"/>
                <w:sz w:val="22"/>
                <w:szCs w:val="22"/>
              </w:rPr>
              <w:t xml:space="preserve">, or obtain </w:t>
            </w:r>
            <w:r w:rsidRPr="009242C2">
              <w:rPr>
                <w:rFonts w:asciiTheme="majorBidi" w:hAnsiTheme="majorBidi" w:cstheme="majorBidi"/>
                <w:b/>
                <w:bCs/>
                <w:i/>
                <w:iCs/>
                <w:sz w:val="22"/>
                <w:szCs w:val="22"/>
              </w:rPr>
              <w:t>practical life skills</w:t>
            </w:r>
            <w:r w:rsidRPr="009242C2">
              <w:rPr>
                <w:rFonts w:asciiTheme="majorBidi" w:hAnsiTheme="majorBidi" w:cstheme="majorBidi"/>
                <w:sz w:val="22"/>
                <w:szCs w:val="22"/>
              </w:rPr>
              <w:t>.</w:t>
            </w:r>
          </w:p>
          <w:p w14:paraId="75F86504" w14:textId="77777777" w:rsidR="00793AFD" w:rsidRPr="009242C2" w:rsidRDefault="00793AFD" w:rsidP="00993D90">
            <w:pPr>
              <w:rPr>
                <w:rFonts w:asciiTheme="majorBidi" w:hAnsiTheme="majorBidi" w:cstheme="majorBidi"/>
                <w:sz w:val="22"/>
                <w:szCs w:val="22"/>
              </w:rPr>
            </w:pPr>
          </w:p>
        </w:tc>
      </w:tr>
      <w:tr w:rsidR="00793AFD" w:rsidRPr="009C5F66" w14:paraId="435EECD0" w14:textId="77777777" w:rsidTr="00491771">
        <w:trPr>
          <w:gridBefore w:val="1"/>
          <w:wBefore w:w="108" w:type="dxa"/>
        </w:trPr>
        <w:tc>
          <w:tcPr>
            <w:tcW w:w="2377" w:type="dxa"/>
            <w:gridSpan w:val="2"/>
          </w:tcPr>
          <w:p w14:paraId="4D7F6D94" w14:textId="77777777" w:rsidR="00793AFD" w:rsidRPr="00E70F36" w:rsidRDefault="00793AFD" w:rsidP="00993D90">
            <w:pPr>
              <w:rPr>
                <w:rFonts w:ascii="Times New Roman" w:hAnsi="Times New Roman"/>
                <w:sz w:val="22"/>
                <w:szCs w:val="22"/>
              </w:rPr>
            </w:pPr>
          </w:p>
        </w:tc>
        <w:tc>
          <w:tcPr>
            <w:tcW w:w="6618" w:type="dxa"/>
            <w:gridSpan w:val="2"/>
          </w:tcPr>
          <w:p w14:paraId="2C9BAAB9"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ICT Use</w:t>
            </w:r>
            <w:r w:rsidRPr="009242C2">
              <w:rPr>
                <w:rFonts w:asciiTheme="majorBidi" w:hAnsiTheme="majorBidi" w:cstheme="majorBidi"/>
                <w:sz w:val="22"/>
                <w:szCs w:val="22"/>
              </w:rPr>
              <w:t xml:space="preserve"> - The extent to which an older adult accesses or uses </w:t>
            </w:r>
            <w:r w:rsidRPr="009242C2">
              <w:rPr>
                <w:rFonts w:asciiTheme="majorBidi" w:hAnsiTheme="majorBidi" w:cstheme="majorBidi"/>
                <w:b/>
                <w:bCs/>
                <w:i/>
                <w:iCs/>
                <w:sz w:val="22"/>
                <w:szCs w:val="22"/>
              </w:rPr>
              <w:t>ICTs</w:t>
            </w:r>
            <w:r w:rsidRPr="009242C2">
              <w:rPr>
                <w:rFonts w:asciiTheme="majorBidi" w:hAnsiTheme="majorBidi" w:cstheme="majorBidi"/>
                <w:sz w:val="22"/>
                <w:szCs w:val="22"/>
              </w:rPr>
              <w:t xml:space="preserve"> and/or takes </w:t>
            </w:r>
            <w:r w:rsidRPr="009242C2">
              <w:rPr>
                <w:rFonts w:asciiTheme="majorBidi" w:hAnsiTheme="majorBidi" w:cstheme="majorBidi"/>
                <w:b/>
                <w:bCs/>
                <w:i/>
                <w:iCs/>
                <w:sz w:val="22"/>
                <w:szCs w:val="22"/>
              </w:rPr>
              <w:t>digital literacy training</w:t>
            </w:r>
            <w:r w:rsidRPr="009242C2">
              <w:rPr>
                <w:rFonts w:asciiTheme="majorBidi" w:hAnsiTheme="majorBidi" w:cstheme="majorBidi"/>
                <w:sz w:val="22"/>
                <w:szCs w:val="22"/>
              </w:rPr>
              <w:t>.</w:t>
            </w:r>
          </w:p>
          <w:p w14:paraId="6AF13A85" w14:textId="77777777" w:rsidR="00793AFD" w:rsidRPr="009242C2" w:rsidRDefault="00793AFD" w:rsidP="00993D90">
            <w:pPr>
              <w:rPr>
                <w:rFonts w:asciiTheme="majorBidi" w:hAnsiTheme="majorBidi" w:cstheme="majorBidi"/>
                <w:sz w:val="22"/>
                <w:szCs w:val="22"/>
              </w:rPr>
            </w:pPr>
          </w:p>
        </w:tc>
      </w:tr>
      <w:tr w:rsidR="00793AFD" w:rsidRPr="009C5F66" w14:paraId="55FBFC3C" w14:textId="77777777" w:rsidTr="00491771">
        <w:trPr>
          <w:gridBefore w:val="1"/>
          <w:wBefore w:w="108" w:type="dxa"/>
        </w:trPr>
        <w:tc>
          <w:tcPr>
            <w:tcW w:w="2377" w:type="dxa"/>
            <w:gridSpan w:val="2"/>
          </w:tcPr>
          <w:p w14:paraId="2BAFC201" w14:textId="77777777" w:rsidR="00793AFD" w:rsidRPr="00E70F36" w:rsidRDefault="00793AFD" w:rsidP="00993D90">
            <w:pPr>
              <w:rPr>
                <w:rFonts w:ascii="Times New Roman" w:hAnsi="Times New Roman"/>
                <w:sz w:val="22"/>
                <w:szCs w:val="22"/>
              </w:rPr>
            </w:pPr>
          </w:p>
        </w:tc>
        <w:tc>
          <w:tcPr>
            <w:tcW w:w="6618" w:type="dxa"/>
            <w:gridSpan w:val="2"/>
          </w:tcPr>
          <w:p w14:paraId="10B25D0F" w14:textId="403155F9"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 xml:space="preserve">Digital Information </w:t>
            </w:r>
            <w:r w:rsidR="00205ABA" w:rsidRPr="009242C2">
              <w:rPr>
                <w:rFonts w:asciiTheme="majorBidi" w:hAnsiTheme="majorBidi" w:cstheme="majorBidi"/>
                <w:b/>
                <w:bCs/>
                <w:sz w:val="22"/>
                <w:szCs w:val="22"/>
              </w:rPr>
              <w:t>Behaviour</w:t>
            </w:r>
            <w:r w:rsidRPr="009242C2">
              <w:rPr>
                <w:rFonts w:asciiTheme="majorBidi" w:hAnsiTheme="majorBidi" w:cstheme="majorBidi"/>
                <w:sz w:val="22"/>
                <w:szCs w:val="22"/>
              </w:rPr>
              <w:t xml:space="preserve"> - The extent to which an older adult needs, seeks, creates, manages, shares, and uses digital information. This includes </w:t>
            </w:r>
            <w:r w:rsidRPr="009242C2">
              <w:rPr>
                <w:rFonts w:asciiTheme="majorBidi" w:hAnsiTheme="majorBidi" w:cstheme="majorBidi"/>
                <w:b/>
                <w:bCs/>
                <w:i/>
                <w:iCs/>
                <w:sz w:val="22"/>
                <w:szCs w:val="22"/>
              </w:rPr>
              <w:t>digital information seeking</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digital information management</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digital information use</w:t>
            </w:r>
            <w:r w:rsidRPr="009242C2">
              <w:rPr>
                <w:rFonts w:asciiTheme="majorBidi" w:hAnsiTheme="majorBidi" w:cstheme="majorBidi"/>
                <w:sz w:val="22"/>
                <w:szCs w:val="22"/>
              </w:rPr>
              <w:t>.</w:t>
            </w:r>
          </w:p>
          <w:p w14:paraId="25A8C0DF" w14:textId="77777777" w:rsidR="00793AFD" w:rsidRPr="009242C2" w:rsidRDefault="00793AFD" w:rsidP="00993D90">
            <w:pPr>
              <w:rPr>
                <w:rFonts w:asciiTheme="majorBidi" w:hAnsiTheme="majorBidi" w:cstheme="majorBidi"/>
                <w:sz w:val="22"/>
                <w:szCs w:val="22"/>
              </w:rPr>
            </w:pPr>
          </w:p>
        </w:tc>
      </w:tr>
      <w:tr w:rsidR="00793AFD" w:rsidRPr="009C5F66" w14:paraId="37073B3E" w14:textId="77777777" w:rsidTr="00491771">
        <w:trPr>
          <w:gridBefore w:val="1"/>
          <w:wBefore w:w="108" w:type="dxa"/>
        </w:trPr>
        <w:tc>
          <w:tcPr>
            <w:tcW w:w="2377" w:type="dxa"/>
            <w:gridSpan w:val="2"/>
          </w:tcPr>
          <w:p w14:paraId="3F085FBD" w14:textId="77777777" w:rsidR="00793AFD" w:rsidRPr="00E70F36" w:rsidRDefault="00793AFD" w:rsidP="004E7E0E">
            <w:pPr>
              <w:ind w:left="0" w:firstLine="0"/>
              <w:rPr>
                <w:rFonts w:ascii="Times New Roman" w:hAnsi="Times New Roman"/>
                <w:b/>
                <w:bCs/>
                <w:sz w:val="22"/>
                <w:szCs w:val="22"/>
              </w:rPr>
            </w:pPr>
            <w:r w:rsidRPr="00E70F36">
              <w:rPr>
                <w:rFonts w:ascii="Times New Roman" w:hAnsi="Times New Roman"/>
                <w:b/>
                <w:bCs/>
                <w:sz w:val="22"/>
                <w:szCs w:val="22"/>
              </w:rPr>
              <w:t>Learning Environment</w:t>
            </w:r>
          </w:p>
        </w:tc>
        <w:tc>
          <w:tcPr>
            <w:tcW w:w="6618" w:type="dxa"/>
            <w:gridSpan w:val="2"/>
          </w:tcPr>
          <w:p w14:paraId="3F4DBC9D"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Mobile Nature of the Training</w:t>
            </w:r>
            <w:r w:rsidRPr="009242C2">
              <w:rPr>
                <w:rFonts w:asciiTheme="majorBidi" w:hAnsiTheme="majorBidi" w:cstheme="majorBidi"/>
                <w:sz w:val="22"/>
                <w:szCs w:val="22"/>
              </w:rPr>
              <w:t xml:space="preserve"> - Pertains to the delivery of the training on-site where older adult learners live. This includes </w:t>
            </w:r>
            <w:r w:rsidRPr="009242C2">
              <w:rPr>
                <w:rFonts w:asciiTheme="majorBidi" w:hAnsiTheme="majorBidi" w:cstheme="majorBidi"/>
                <w:b/>
                <w:bCs/>
                <w:sz w:val="22"/>
                <w:szCs w:val="22"/>
              </w:rPr>
              <w:t>o</w:t>
            </w:r>
            <w:r w:rsidRPr="009242C2">
              <w:rPr>
                <w:rFonts w:asciiTheme="majorBidi" w:hAnsiTheme="majorBidi" w:cstheme="majorBidi"/>
                <w:b/>
                <w:bCs/>
                <w:i/>
                <w:iCs/>
                <w:sz w:val="22"/>
                <w:szCs w:val="22"/>
              </w:rPr>
              <w:t>n-site classroom</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delivery</w:t>
            </w:r>
            <w:r w:rsidRPr="009242C2">
              <w:rPr>
                <w:rFonts w:asciiTheme="majorBidi" w:hAnsiTheme="majorBidi" w:cstheme="majorBidi"/>
                <w:sz w:val="22"/>
                <w:szCs w:val="22"/>
              </w:rPr>
              <w:t>.</w:t>
            </w:r>
          </w:p>
          <w:p w14:paraId="24499C8B" w14:textId="77777777" w:rsidR="00793AFD" w:rsidRPr="009242C2" w:rsidRDefault="00793AFD" w:rsidP="00993D90">
            <w:pPr>
              <w:rPr>
                <w:rFonts w:asciiTheme="majorBidi" w:hAnsiTheme="majorBidi" w:cstheme="majorBidi"/>
                <w:sz w:val="22"/>
                <w:szCs w:val="22"/>
              </w:rPr>
            </w:pPr>
          </w:p>
        </w:tc>
      </w:tr>
      <w:tr w:rsidR="00793AFD" w:rsidRPr="009C5F66" w14:paraId="49B086C6" w14:textId="77777777" w:rsidTr="00491771">
        <w:trPr>
          <w:gridBefore w:val="1"/>
          <w:wBefore w:w="108" w:type="dxa"/>
        </w:trPr>
        <w:tc>
          <w:tcPr>
            <w:tcW w:w="2377" w:type="dxa"/>
            <w:gridSpan w:val="2"/>
          </w:tcPr>
          <w:p w14:paraId="2B787C96" w14:textId="77777777" w:rsidR="00793AFD" w:rsidRPr="00E70F36" w:rsidRDefault="00793AFD" w:rsidP="00993D90">
            <w:pPr>
              <w:rPr>
                <w:rFonts w:ascii="Times New Roman" w:hAnsi="Times New Roman"/>
                <w:sz w:val="22"/>
                <w:szCs w:val="22"/>
              </w:rPr>
            </w:pPr>
          </w:p>
        </w:tc>
        <w:tc>
          <w:tcPr>
            <w:tcW w:w="6618" w:type="dxa"/>
            <w:gridSpan w:val="2"/>
          </w:tcPr>
          <w:p w14:paraId="48504FC6" w14:textId="77777777" w:rsidR="00793AFD" w:rsidRPr="009242C2" w:rsidRDefault="00793AFD" w:rsidP="004E7E0E">
            <w:pPr>
              <w:ind w:firstLine="0"/>
              <w:rPr>
                <w:rFonts w:asciiTheme="majorBidi" w:hAnsiTheme="majorBidi" w:cstheme="majorBidi"/>
                <w:sz w:val="22"/>
                <w:szCs w:val="22"/>
              </w:rPr>
            </w:pPr>
            <w:r w:rsidRPr="009242C2">
              <w:rPr>
                <w:rFonts w:asciiTheme="majorBidi" w:hAnsiTheme="majorBidi" w:cstheme="majorBidi"/>
                <w:b/>
                <w:bCs/>
                <w:sz w:val="22"/>
                <w:szCs w:val="22"/>
              </w:rPr>
              <w:t>Public Library-led Training</w:t>
            </w:r>
            <w:r w:rsidRPr="009242C2">
              <w:rPr>
                <w:rFonts w:asciiTheme="majorBidi" w:hAnsiTheme="majorBidi" w:cstheme="majorBidi"/>
                <w:sz w:val="22"/>
                <w:szCs w:val="22"/>
              </w:rPr>
              <w:t xml:space="preserve"> - Pertains to the digital literacy instruction provided by the public library, including the </w:t>
            </w:r>
            <w:r w:rsidRPr="009242C2">
              <w:rPr>
                <w:rFonts w:asciiTheme="majorBidi" w:hAnsiTheme="majorBidi" w:cstheme="majorBidi"/>
                <w:b/>
                <w:bCs/>
                <w:i/>
                <w:iCs/>
                <w:sz w:val="22"/>
                <w:szCs w:val="22"/>
              </w:rPr>
              <w:t xml:space="preserve">content </w:t>
            </w:r>
            <w:r w:rsidRPr="009242C2">
              <w:rPr>
                <w:rFonts w:asciiTheme="majorBidi" w:hAnsiTheme="majorBidi" w:cstheme="majorBidi"/>
                <w:sz w:val="22"/>
                <w:szCs w:val="22"/>
              </w:rPr>
              <w:t xml:space="preserve">of the material taught, its </w:t>
            </w:r>
            <w:r w:rsidRPr="009242C2">
              <w:rPr>
                <w:rFonts w:asciiTheme="majorBidi" w:hAnsiTheme="majorBidi" w:cstheme="majorBidi"/>
                <w:b/>
                <w:bCs/>
                <w:i/>
                <w:iCs/>
                <w:sz w:val="22"/>
                <w:szCs w:val="22"/>
              </w:rPr>
              <w:t>deliver</w:t>
            </w:r>
            <w:r w:rsidRPr="009242C2">
              <w:rPr>
                <w:rFonts w:asciiTheme="majorBidi" w:hAnsiTheme="majorBidi" w:cstheme="majorBidi"/>
                <w:sz w:val="22"/>
                <w:szCs w:val="22"/>
              </w:rPr>
              <w:t xml:space="preserve">y (e.g., classroom </w:t>
            </w:r>
            <w:r w:rsidRPr="009242C2">
              <w:rPr>
                <w:rFonts w:asciiTheme="majorBidi" w:hAnsiTheme="majorBidi" w:cstheme="majorBidi"/>
                <w:b/>
                <w:bCs/>
                <w:i/>
                <w:iCs/>
                <w:sz w:val="22"/>
                <w:szCs w:val="22"/>
              </w:rPr>
              <w:t>lighting</w:t>
            </w:r>
            <w:r w:rsidRPr="009242C2">
              <w:rPr>
                <w:rFonts w:asciiTheme="majorBidi" w:hAnsiTheme="majorBidi" w:cstheme="majorBidi"/>
                <w:sz w:val="22"/>
                <w:szCs w:val="22"/>
              </w:rPr>
              <w:t>, classroom</w:t>
            </w:r>
            <w:r w:rsidRPr="009242C2">
              <w:rPr>
                <w:rFonts w:asciiTheme="majorBidi" w:hAnsiTheme="majorBidi" w:cstheme="majorBidi"/>
                <w:b/>
                <w:bCs/>
                <w:i/>
                <w:iCs/>
                <w:sz w:val="22"/>
                <w:szCs w:val="22"/>
              </w:rPr>
              <w:t xml:space="preserve"> noisiness</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structure of the training</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time to do tasks</w:t>
            </w:r>
            <w:r w:rsidRPr="009242C2">
              <w:rPr>
                <w:rFonts w:asciiTheme="majorBidi" w:hAnsiTheme="majorBidi" w:cstheme="majorBidi"/>
                <w:sz w:val="22"/>
                <w:szCs w:val="22"/>
              </w:rPr>
              <w:t xml:space="preserve">, the </w:t>
            </w:r>
            <w:r w:rsidRPr="009242C2">
              <w:rPr>
                <w:rFonts w:asciiTheme="majorBidi" w:hAnsiTheme="majorBidi" w:cstheme="majorBidi"/>
                <w:b/>
                <w:bCs/>
                <w:i/>
                <w:iCs/>
                <w:sz w:val="22"/>
                <w:szCs w:val="22"/>
              </w:rPr>
              <w:t>availability of help</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scheduling</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physical setup</w:t>
            </w:r>
            <w:r w:rsidRPr="009242C2">
              <w:rPr>
                <w:rFonts w:asciiTheme="majorBidi" w:hAnsiTheme="majorBidi" w:cstheme="majorBidi"/>
                <w:sz w:val="22"/>
                <w:szCs w:val="22"/>
              </w:rPr>
              <w:t xml:space="preserve"> of the classroom, </w:t>
            </w:r>
            <w:r w:rsidRPr="009242C2">
              <w:rPr>
                <w:rFonts w:asciiTheme="majorBidi" w:hAnsiTheme="majorBidi" w:cstheme="majorBidi"/>
                <w:b/>
                <w:bCs/>
                <w:i/>
                <w:iCs/>
                <w:sz w:val="22"/>
                <w:szCs w:val="22"/>
              </w:rPr>
              <w:t>perceived difficulty</w:t>
            </w:r>
            <w:r w:rsidRPr="009242C2">
              <w:rPr>
                <w:rFonts w:asciiTheme="majorBidi" w:hAnsiTheme="majorBidi" w:cstheme="majorBidi"/>
                <w:sz w:val="22"/>
                <w:szCs w:val="22"/>
              </w:rPr>
              <w:t xml:space="preserve"> of the training content) and</w:t>
            </w:r>
            <w:r w:rsidRPr="009242C2">
              <w:rPr>
                <w:rFonts w:asciiTheme="majorBidi" w:hAnsiTheme="majorBidi" w:cstheme="majorBidi"/>
                <w:b/>
                <w:bCs/>
                <w:i/>
                <w:iCs/>
                <w:sz w:val="22"/>
                <w:szCs w:val="22"/>
              </w:rPr>
              <w:t xml:space="preserve"> trainer expertise</w:t>
            </w:r>
            <w:r w:rsidRPr="009242C2">
              <w:rPr>
                <w:rFonts w:asciiTheme="majorBidi" w:hAnsiTheme="majorBidi" w:cstheme="majorBidi"/>
                <w:sz w:val="22"/>
                <w:szCs w:val="22"/>
              </w:rPr>
              <w:t xml:space="preserve"> (i.e., the instructor’s ability to teach effectively).</w:t>
            </w:r>
          </w:p>
          <w:p w14:paraId="4C112B22" w14:textId="77777777" w:rsidR="00793AFD" w:rsidRPr="009242C2" w:rsidRDefault="00793AFD" w:rsidP="00993D90">
            <w:pPr>
              <w:rPr>
                <w:rFonts w:asciiTheme="majorBidi" w:hAnsiTheme="majorBidi" w:cstheme="majorBidi"/>
                <w:sz w:val="22"/>
                <w:szCs w:val="22"/>
              </w:rPr>
            </w:pPr>
          </w:p>
        </w:tc>
      </w:tr>
      <w:tr w:rsidR="00793AFD" w:rsidRPr="009C5F66" w14:paraId="11309E7D" w14:textId="77777777" w:rsidTr="00491771">
        <w:trPr>
          <w:gridBefore w:val="1"/>
          <w:wBefore w:w="108" w:type="dxa"/>
        </w:trPr>
        <w:tc>
          <w:tcPr>
            <w:tcW w:w="2377" w:type="dxa"/>
            <w:gridSpan w:val="2"/>
          </w:tcPr>
          <w:p w14:paraId="142F4874" w14:textId="77777777" w:rsidR="00793AFD" w:rsidRPr="00E70F36" w:rsidRDefault="00793AFD" w:rsidP="00993D90">
            <w:pPr>
              <w:rPr>
                <w:rFonts w:ascii="Times New Roman" w:hAnsi="Times New Roman"/>
                <w:sz w:val="22"/>
                <w:szCs w:val="22"/>
              </w:rPr>
            </w:pPr>
          </w:p>
        </w:tc>
        <w:tc>
          <w:tcPr>
            <w:tcW w:w="6618" w:type="dxa"/>
            <w:gridSpan w:val="2"/>
          </w:tcPr>
          <w:p w14:paraId="74FB3A8B" w14:textId="77777777" w:rsidR="00793AFD" w:rsidRPr="009242C2" w:rsidRDefault="00793AFD" w:rsidP="00CC5B35">
            <w:pPr>
              <w:ind w:firstLine="0"/>
              <w:rPr>
                <w:rFonts w:asciiTheme="majorBidi" w:hAnsiTheme="majorBidi" w:cstheme="majorBidi"/>
                <w:sz w:val="22"/>
                <w:szCs w:val="22"/>
              </w:rPr>
            </w:pPr>
            <w:r w:rsidRPr="009242C2">
              <w:rPr>
                <w:rFonts w:asciiTheme="majorBidi" w:hAnsiTheme="majorBidi" w:cstheme="majorBidi"/>
                <w:b/>
                <w:bCs/>
                <w:sz w:val="22"/>
                <w:szCs w:val="22"/>
              </w:rPr>
              <w:t>MUXL Training</w:t>
            </w:r>
            <w:r w:rsidRPr="009242C2">
              <w:rPr>
                <w:rFonts w:asciiTheme="majorBidi" w:hAnsiTheme="majorBidi" w:cstheme="majorBidi"/>
                <w:sz w:val="22"/>
                <w:szCs w:val="22"/>
              </w:rPr>
              <w:t xml:space="preserve"> – Pertains to the digital literacy instruction provided via MUXL including the </w:t>
            </w:r>
            <w:r w:rsidRPr="009242C2">
              <w:rPr>
                <w:rFonts w:asciiTheme="majorBidi" w:hAnsiTheme="majorBidi" w:cstheme="majorBidi"/>
                <w:b/>
                <w:bCs/>
                <w:i/>
                <w:iCs/>
                <w:sz w:val="22"/>
                <w:szCs w:val="22"/>
              </w:rPr>
              <w:t xml:space="preserve">content </w:t>
            </w:r>
            <w:r w:rsidRPr="009242C2">
              <w:rPr>
                <w:rFonts w:asciiTheme="majorBidi" w:hAnsiTheme="majorBidi" w:cstheme="majorBidi"/>
                <w:sz w:val="22"/>
                <w:szCs w:val="22"/>
              </w:rPr>
              <w:t xml:space="preserve">of the material taught, its </w:t>
            </w:r>
            <w:r w:rsidRPr="009242C2">
              <w:rPr>
                <w:rFonts w:asciiTheme="majorBidi" w:hAnsiTheme="majorBidi" w:cstheme="majorBidi"/>
                <w:b/>
                <w:bCs/>
                <w:i/>
                <w:iCs/>
                <w:sz w:val="22"/>
                <w:szCs w:val="22"/>
              </w:rPr>
              <w:t>delivery</w:t>
            </w:r>
            <w:r w:rsidRPr="009242C2">
              <w:rPr>
                <w:rFonts w:asciiTheme="majorBidi" w:hAnsiTheme="majorBidi" w:cstheme="majorBidi"/>
                <w:sz w:val="22"/>
                <w:szCs w:val="22"/>
              </w:rPr>
              <w:t xml:space="preserve"> in terms of the use of an enclosed space, the amount of time learners have to complete training tasks, and other delivery considerations, </w:t>
            </w:r>
            <w:r w:rsidRPr="009242C2">
              <w:rPr>
                <w:rFonts w:asciiTheme="majorBidi" w:hAnsiTheme="majorBidi" w:cstheme="majorBidi"/>
                <w:b/>
                <w:bCs/>
                <w:i/>
                <w:iCs/>
                <w:sz w:val="22"/>
                <w:szCs w:val="22"/>
              </w:rPr>
              <w:t>eye-tracking data</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skin conductance data</w:t>
            </w:r>
            <w:r w:rsidRPr="009242C2">
              <w:rPr>
                <w:rFonts w:asciiTheme="majorBidi" w:hAnsiTheme="majorBidi" w:cstheme="majorBidi"/>
                <w:sz w:val="22"/>
                <w:szCs w:val="22"/>
              </w:rPr>
              <w:t>.</w:t>
            </w:r>
          </w:p>
          <w:p w14:paraId="6501CD5F" w14:textId="77777777" w:rsidR="00793AFD" w:rsidRPr="009242C2" w:rsidRDefault="00793AFD" w:rsidP="00993D90">
            <w:pPr>
              <w:rPr>
                <w:rFonts w:asciiTheme="majorBidi" w:hAnsiTheme="majorBidi" w:cstheme="majorBidi"/>
                <w:sz w:val="22"/>
                <w:szCs w:val="22"/>
              </w:rPr>
            </w:pPr>
          </w:p>
        </w:tc>
      </w:tr>
      <w:tr w:rsidR="00793AFD" w:rsidRPr="009C5F66" w14:paraId="75D07DB5" w14:textId="77777777" w:rsidTr="00491771">
        <w:trPr>
          <w:gridBefore w:val="1"/>
          <w:wBefore w:w="108" w:type="dxa"/>
        </w:trPr>
        <w:tc>
          <w:tcPr>
            <w:tcW w:w="2377" w:type="dxa"/>
            <w:gridSpan w:val="2"/>
          </w:tcPr>
          <w:p w14:paraId="113CE73F" w14:textId="77777777" w:rsidR="00793AFD" w:rsidRPr="00E70F36" w:rsidRDefault="00793AFD" w:rsidP="00993D90">
            <w:pPr>
              <w:rPr>
                <w:rFonts w:ascii="Times New Roman" w:hAnsi="Times New Roman"/>
                <w:sz w:val="22"/>
                <w:szCs w:val="22"/>
              </w:rPr>
            </w:pPr>
          </w:p>
        </w:tc>
        <w:tc>
          <w:tcPr>
            <w:tcW w:w="6618" w:type="dxa"/>
            <w:gridSpan w:val="2"/>
          </w:tcPr>
          <w:p w14:paraId="5F4011D9" w14:textId="77777777"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Encouragement by Others</w:t>
            </w:r>
            <w:r w:rsidRPr="009242C2">
              <w:rPr>
                <w:rFonts w:asciiTheme="majorBidi" w:hAnsiTheme="majorBidi" w:cstheme="majorBidi"/>
                <w:sz w:val="22"/>
                <w:szCs w:val="22"/>
              </w:rPr>
              <w:t xml:space="preserve"> – Pertains to the social support that occurs during a training session by </w:t>
            </w:r>
            <w:r w:rsidRPr="009242C2">
              <w:rPr>
                <w:rFonts w:asciiTheme="majorBidi" w:hAnsiTheme="majorBidi" w:cstheme="majorBidi"/>
                <w:b/>
                <w:bCs/>
                <w:i/>
                <w:iCs/>
                <w:sz w:val="22"/>
                <w:szCs w:val="22"/>
              </w:rPr>
              <w:t>peers</w:t>
            </w:r>
            <w:r w:rsidRPr="009242C2">
              <w:rPr>
                <w:rFonts w:asciiTheme="majorBidi" w:hAnsiTheme="majorBidi" w:cstheme="majorBidi"/>
                <w:sz w:val="22"/>
                <w:szCs w:val="22"/>
              </w:rPr>
              <w:t xml:space="preserve"> (i.e., other older adults).</w:t>
            </w:r>
          </w:p>
          <w:p w14:paraId="1583A152" w14:textId="32B2F7CC" w:rsidR="008562CF" w:rsidRPr="009242C2" w:rsidRDefault="008562CF" w:rsidP="00F56A03">
            <w:pPr>
              <w:ind w:firstLine="0"/>
              <w:rPr>
                <w:rFonts w:asciiTheme="majorBidi" w:hAnsiTheme="majorBidi" w:cstheme="majorBidi"/>
                <w:sz w:val="22"/>
                <w:szCs w:val="22"/>
              </w:rPr>
            </w:pPr>
          </w:p>
        </w:tc>
      </w:tr>
      <w:tr w:rsidR="00793AFD" w:rsidRPr="009C5F66" w14:paraId="2C202F30" w14:textId="77777777" w:rsidTr="00491771">
        <w:trPr>
          <w:gridBefore w:val="1"/>
          <w:wBefore w:w="108" w:type="dxa"/>
        </w:trPr>
        <w:tc>
          <w:tcPr>
            <w:tcW w:w="2377" w:type="dxa"/>
            <w:gridSpan w:val="2"/>
          </w:tcPr>
          <w:p w14:paraId="5A738E6D" w14:textId="77777777" w:rsidR="00793AFD" w:rsidRPr="00E70F36" w:rsidRDefault="00793AFD" w:rsidP="00993D90">
            <w:pPr>
              <w:rPr>
                <w:rFonts w:ascii="Times New Roman" w:hAnsi="Times New Roman"/>
                <w:sz w:val="22"/>
                <w:szCs w:val="22"/>
              </w:rPr>
            </w:pPr>
          </w:p>
        </w:tc>
        <w:tc>
          <w:tcPr>
            <w:tcW w:w="6618" w:type="dxa"/>
            <w:gridSpan w:val="2"/>
          </w:tcPr>
          <w:p w14:paraId="1E2BC73D" w14:textId="77777777"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Government Initiatives</w:t>
            </w:r>
            <w:r w:rsidRPr="009242C2">
              <w:rPr>
                <w:rFonts w:asciiTheme="majorBidi" w:hAnsiTheme="majorBidi" w:cstheme="majorBidi"/>
                <w:sz w:val="22"/>
                <w:szCs w:val="22"/>
              </w:rPr>
              <w:t xml:space="preserve"> - The various strategies and programs implemented by the government to support public library training and education including </w:t>
            </w:r>
            <w:r w:rsidRPr="009242C2">
              <w:rPr>
                <w:rFonts w:asciiTheme="majorBidi" w:hAnsiTheme="majorBidi" w:cstheme="majorBidi"/>
                <w:b/>
                <w:bCs/>
                <w:i/>
                <w:iCs/>
                <w:sz w:val="22"/>
                <w:szCs w:val="22"/>
              </w:rPr>
              <w:t>digital inclusion</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funding programs</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policy support</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public awareness</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social engagement</w:t>
            </w:r>
            <w:r w:rsidRPr="009242C2">
              <w:rPr>
                <w:rFonts w:asciiTheme="majorBidi" w:hAnsiTheme="majorBidi" w:cstheme="majorBidi"/>
                <w:sz w:val="22"/>
                <w:szCs w:val="22"/>
              </w:rPr>
              <w:t>.</w:t>
            </w:r>
          </w:p>
          <w:p w14:paraId="10872842" w14:textId="77777777" w:rsidR="00793AFD" w:rsidRPr="009242C2" w:rsidRDefault="00793AFD" w:rsidP="00993D90">
            <w:pPr>
              <w:rPr>
                <w:rFonts w:asciiTheme="majorBidi" w:hAnsiTheme="majorBidi" w:cstheme="majorBidi"/>
                <w:sz w:val="22"/>
                <w:szCs w:val="22"/>
              </w:rPr>
            </w:pPr>
          </w:p>
        </w:tc>
      </w:tr>
      <w:tr w:rsidR="00793AFD" w:rsidRPr="009C5F66" w14:paraId="0BA653E5" w14:textId="77777777" w:rsidTr="00491771">
        <w:trPr>
          <w:gridBefore w:val="1"/>
          <w:wBefore w:w="108" w:type="dxa"/>
        </w:trPr>
        <w:tc>
          <w:tcPr>
            <w:tcW w:w="2377" w:type="dxa"/>
            <w:gridSpan w:val="2"/>
          </w:tcPr>
          <w:p w14:paraId="69BF1BA7" w14:textId="77777777" w:rsidR="00793AFD" w:rsidRPr="00E70F36" w:rsidRDefault="00793AFD" w:rsidP="00F56A03">
            <w:pPr>
              <w:ind w:left="0" w:firstLine="0"/>
              <w:rPr>
                <w:rFonts w:ascii="Times New Roman" w:hAnsi="Times New Roman"/>
                <w:b/>
                <w:bCs/>
                <w:sz w:val="22"/>
                <w:szCs w:val="22"/>
              </w:rPr>
            </w:pPr>
            <w:r w:rsidRPr="00E70F36">
              <w:rPr>
                <w:rFonts w:ascii="Times New Roman" w:hAnsi="Times New Roman"/>
                <w:b/>
                <w:bCs/>
                <w:sz w:val="22"/>
                <w:szCs w:val="22"/>
              </w:rPr>
              <w:t>Learning Outcomes</w:t>
            </w:r>
          </w:p>
        </w:tc>
        <w:tc>
          <w:tcPr>
            <w:tcW w:w="6618" w:type="dxa"/>
            <w:gridSpan w:val="2"/>
          </w:tcPr>
          <w:p w14:paraId="6394BFFD" w14:textId="77777777"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Digital Skills Confidence</w:t>
            </w:r>
            <w:r w:rsidRPr="009242C2">
              <w:rPr>
                <w:rFonts w:asciiTheme="majorBidi" w:hAnsiTheme="majorBidi" w:cstheme="majorBidi"/>
                <w:sz w:val="22"/>
                <w:szCs w:val="22"/>
              </w:rPr>
              <w:t xml:space="preserve"> – A psychological learning outcome that pertains to the amount of change older adult learners have in their confidence using ICTs after the delivery of the training (e.g., </w:t>
            </w:r>
            <w:r w:rsidRPr="009242C2">
              <w:rPr>
                <w:rFonts w:asciiTheme="majorBidi" w:hAnsiTheme="majorBidi" w:cstheme="majorBidi"/>
                <w:b/>
                <w:bCs/>
                <w:i/>
                <w:iCs/>
                <w:sz w:val="22"/>
                <w:szCs w:val="22"/>
              </w:rPr>
              <w:t>high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medium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low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no change</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negative increase</w:t>
            </w:r>
            <w:r w:rsidRPr="009242C2">
              <w:rPr>
                <w:rFonts w:asciiTheme="majorBidi" w:hAnsiTheme="majorBidi" w:cstheme="majorBidi"/>
                <w:sz w:val="22"/>
                <w:szCs w:val="22"/>
              </w:rPr>
              <w:t>).</w:t>
            </w:r>
          </w:p>
          <w:p w14:paraId="5C964372" w14:textId="77777777" w:rsidR="00793AFD" w:rsidRPr="009242C2" w:rsidRDefault="00793AFD" w:rsidP="00993D90">
            <w:pPr>
              <w:rPr>
                <w:rFonts w:asciiTheme="majorBidi" w:hAnsiTheme="majorBidi" w:cstheme="majorBidi"/>
                <w:sz w:val="22"/>
                <w:szCs w:val="22"/>
              </w:rPr>
            </w:pPr>
          </w:p>
        </w:tc>
      </w:tr>
      <w:tr w:rsidR="00793AFD" w:rsidRPr="009C5F66" w14:paraId="4050EDEC" w14:textId="77777777" w:rsidTr="00491771">
        <w:trPr>
          <w:gridBefore w:val="1"/>
          <w:wBefore w:w="108" w:type="dxa"/>
        </w:trPr>
        <w:tc>
          <w:tcPr>
            <w:tcW w:w="2377" w:type="dxa"/>
            <w:gridSpan w:val="2"/>
          </w:tcPr>
          <w:p w14:paraId="06ED25C0" w14:textId="77777777" w:rsidR="00793AFD" w:rsidRPr="00E70F36" w:rsidRDefault="00793AFD" w:rsidP="00993D90">
            <w:pPr>
              <w:rPr>
                <w:rFonts w:ascii="Times New Roman" w:hAnsi="Times New Roman"/>
                <w:sz w:val="22"/>
                <w:szCs w:val="22"/>
              </w:rPr>
            </w:pPr>
          </w:p>
        </w:tc>
        <w:tc>
          <w:tcPr>
            <w:tcW w:w="6618" w:type="dxa"/>
            <w:gridSpan w:val="2"/>
          </w:tcPr>
          <w:p w14:paraId="52CDFB02" w14:textId="77777777"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Digital Skills Competence</w:t>
            </w:r>
            <w:r w:rsidRPr="009242C2">
              <w:rPr>
                <w:rFonts w:asciiTheme="majorBidi" w:hAnsiTheme="majorBidi" w:cstheme="majorBidi"/>
                <w:sz w:val="22"/>
                <w:szCs w:val="22"/>
              </w:rPr>
              <w:t xml:space="preserve"> – A psychological learning outcome that pertains to the amount of change older adult learners have in their competence using ICTs after the delivery of the training (e.g., </w:t>
            </w:r>
            <w:r w:rsidRPr="009242C2">
              <w:rPr>
                <w:rFonts w:asciiTheme="majorBidi" w:hAnsiTheme="majorBidi" w:cstheme="majorBidi"/>
                <w:b/>
                <w:bCs/>
                <w:i/>
                <w:iCs/>
                <w:sz w:val="22"/>
                <w:szCs w:val="22"/>
              </w:rPr>
              <w:t>high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medium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low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no change</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negative increase</w:t>
            </w:r>
            <w:r w:rsidRPr="009242C2">
              <w:rPr>
                <w:rFonts w:asciiTheme="majorBidi" w:hAnsiTheme="majorBidi" w:cstheme="majorBidi"/>
                <w:sz w:val="22"/>
                <w:szCs w:val="22"/>
              </w:rPr>
              <w:t>).</w:t>
            </w:r>
          </w:p>
          <w:p w14:paraId="432367C6" w14:textId="77777777" w:rsidR="00793AFD" w:rsidRPr="009242C2" w:rsidRDefault="00793AFD" w:rsidP="00993D90">
            <w:pPr>
              <w:rPr>
                <w:rFonts w:asciiTheme="majorBidi" w:hAnsiTheme="majorBidi" w:cstheme="majorBidi"/>
                <w:sz w:val="22"/>
                <w:szCs w:val="22"/>
              </w:rPr>
            </w:pPr>
          </w:p>
        </w:tc>
      </w:tr>
      <w:tr w:rsidR="00793AFD" w:rsidRPr="009C5F66" w14:paraId="2A8B0A61" w14:textId="77777777" w:rsidTr="00491771">
        <w:trPr>
          <w:gridBefore w:val="1"/>
          <w:wBefore w:w="108" w:type="dxa"/>
        </w:trPr>
        <w:tc>
          <w:tcPr>
            <w:tcW w:w="2377" w:type="dxa"/>
            <w:gridSpan w:val="2"/>
          </w:tcPr>
          <w:p w14:paraId="7BC44C26" w14:textId="77777777" w:rsidR="00793AFD" w:rsidRPr="00E70F36" w:rsidRDefault="00793AFD" w:rsidP="00993D90">
            <w:pPr>
              <w:rPr>
                <w:rFonts w:ascii="Times New Roman" w:hAnsi="Times New Roman"/>
                <w:sz w:val="22"/>
                <w:szCs w:val="22"/>
              </w:rPr>
            </w:pPr>
          </w:p>
        </w:tc>
        <w:tc>
          <w:tcPr>
            <w:tcW w:w="6618" w:type="dxa"/>
            <w:gridSpan w:val="2"/>
          </w:tcPr>
          <w:p w14:paraId="34AA50B5" w14:textId="77777777"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Understanding of the Importance of IT</w:t>
            </w:r>
            <w:r w:rsidRPr="009242C2">
              <w:rPr>
                <w:rFonts w:asciiTheme="majorBidi" w:hAnsiTheme="majorBidi" w:cstheme="majorBidi"/>
                <w:sz w:val="22"/>
                <w:szCs w:val="22"/>
              </w:rPr>
              <w:t xml:space="preserve"> – A psychological learning outcome that pertains to the amount of change older adult learners have in their understanding of the importance of ICTs after the delivery of the training (e.g., </w:t>
            </w:r>
            <w:r w:rsidRPr="009242C2">
              <w:rPr>
                <w:rFonts w:asciiTheme="majorBidi" w:hAnsiTheme="majorBidi" w:cstheme="majorBidi"/>
                <w:b/>
                <w:bCs/>
                <w:i/>
                <w:iCs/>
                <w:sz w:val="22"/>
                <w:szCs w:val="22"/>
              </w:rPr>
              <w:t>high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medium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low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no change</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negative increase</w:t>
            </w:r>
            <w:r w:rsidRPr="009242C2">
              <w:rPr>
                <w:rFonts w:asciiTheme="majorBidi" w:hAnsiTheme="majorBidi" w:cstheme="majorBidi"/>
                <w:sz w:val="22"/>
                <w:szCs w:val="22"/>
              </w:rPr>
              <w:t>).</w:t>
            </w:r>
          </w:p>
          <w:p w14:paraId="04E6EFD2" w14:textId="77777777" w:rsidR="00793AFD" w:rsidRPr="009242C2" w:rsidRDefault="00793AFD" w:rsidP="00993D90">
            <w:pPr>
              <w:rPr>
                <w:rFonts w:asciiTheme="majorBidi" w:hAnsiTheme="majorBidi" w:cstheme="majorBidi"/>
                <w:sz w:val="22"/>
                <w:szCs w:val="22"/>
              </w:rPr>
            </w:pPr>
          </w:p>
        </w:tc>
      </w:tr>
      <w:tr w:rsidR="00793AFD" w:rsidRPr="009C5F66" w14:paraId="66318EE8" w14:textId="77777777" w:rsidTr="00491771">
        <w:trPr>
          <w:gridBefore w:val="1"/>
          <w:wBefore w:w="108" w:type="dxa"/>
        </w:trPr>
        <w:tc>
          <w:tcPr>
            <w:tcW w:w="2377" w:type="dxa"/>
            <w:gridSpan w:val="2"/>
          </w:tcPr>
          <w:p w14:paraId="331A02D5" w14:textId="77777777" w:rsidR="00793AFD" w:rsidRPr="00E70F36" w:rsidRDefault="00793AFD" w:rsidP="00993D90">
            <w:pPr>
              <w:rPr>
                <w:rFonts w:ascii="Times New Roman" w:hAnsi="Times New Roman"/>
                <w:sz w:val="22"/>
                <w:szCs w:val="22"/>
              </w:rPr>
            </w:pPr>
          </w:p>
        </w:tc>
        <w:tc>
          <w:tcPr>
            <w:tcW w:w="6618" w:type="dxa"/>
            <w:gridSpan w:val="2"/>
          </w:tcPr>
          <w:p w14:paraId="07EB65D2" w14:textId="2E0F9D01"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Ability to Apply Digital Skills Learned</w:t>
            </w:r>
            <w:r w:rsidRPr="009242C2">
              <w:rPr>
                <w:rFonts w:asciiTheme="majorBidi" w:hAnsiTheme="majorBidi" w:cstheme="majorBidi"/>
                <w:sz w:val="22"/>
                <w:szCs w:val="22"/>
              </w:rPr>
              <w:t xml:space="preserve"> – A </w:t>
            </w:r>
            <w:r w:rsidR="00205ABA" w:rsidRPr="009242C2">
              <w:rPr>
                <w:rFonts w:asciiTheme="majorBidi" w:hAnsiTheme="majorBidi" w:cstheme="majorBidi"/>
                <w:sz w:val="22"/>
                <w:szCs w:val="22"/>
              </w:rPr>
              <w:t>behaviour</w:t>
            </w:r>
            <w:r w:rsidRPr="009242C2">
              <w:rPr>
                <w:rFonts w:asciiTheme="majorBidi" w:hAnsiTheme="majorBidi" w:cstheme="majorBidi"/>
                <w:sz w:val="22"/>
                <w:szCs w:val="22"/>
              </w:rPr>
              <w:t xml:space="preserve">al learning outcome that pertains to the amount of change older adult learners have in their ability to apply the digital skills they learned after the delivery of the training (e.g., </w:t>
            </w:r>
            <w:r w:rsidRPr="009242C2">
              <w:rPr>
                <w:rFonts w:asciiTheme="majorBidi" w:hAnsiTheme="majorBidi" w:cstheme="majorBidi"/>
                <w:b/>
                <w:bCs/>
                <w:i/>
                <w:iCs/>
                <w:sz w:val="22"/>
                <w:szCs w:val="22"/>
              </w:rPr>
              <w:t>high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medium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low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no change</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negative increase</w:t>
            </w:r>
            <w:r w:rsidRPr="009242C2">
              <w:rPr>
                <w:rFonts w:asciiTheme="majorBidi" w:hAnsiTheme="majorBidi" w:cstheme="majorBidi"/>
                <w:sz w:val="22"/>
                <w:szCs w:val="22"/>
              </w:rPr>
              <w:t>).</w:t>
            </w:r>
          </w:p>
          <w:p w14:paraId="6CADE4DB" w14:textId="77777777" w:rsidR="00793AFD" w:rsidRPr="009242C2" w:rsidRDefault="00793AFD" w:rsidP="00993D90">
            <w:pPr>
              <w:rPr>
                <w:rFonts w:asciiTheme="majorBidi" w:hAnsiTheme="majorBidi" w:cstheme="majorBidi"/>
                <w:sz w:val="22"/>
                <w:szCs w:val="22"/>
              </w:rPr>
            </w:pPr>
          </w:p>
        </w:tc>
      </w:tr>
      <w:tr w:rsidR="00793AFD" w:rsidRPr="009C5F66" w14:paraId="04CD805B" w14:textId="77777777" w:rsidTr="00491771">
        <w:trPr>
          <w:gridBefore w:val="1"/>
          <w:wBefore w:w="108" w:type="dxa"/>
        </w:trPr>
        <w:tc>
          <w:tcPr>
            <w:tcW w:w="2377" w:type="dxa"/>
            <w:gridSpan w:val="2"/>
          </w:tcPr>
          <w:p w14:paraId="164442F5" w14:textId="77777777" w:rsidR="00793AFD" w:rsidRPr="00E70F36" w:rsidRDefault="00793AFD" w:rsidP="00993D90">
            <w:pPr>
              <w:rPr>
                <w:rFonts w:ascii="Times New Roman" w:hAnsi="Times New Roman"/>
                <w:sz w:val="22"/>
                <w:szCs w:val="22"/>
              </w:rPr>
            </w:pPr>
          </w:p>
        </w:tc>
        <w:tc>
          <w:tcPr>
            <w:tcW w:w="6618" w:type="dxa"/>
            <w:gridSpan w:val="2"/>
          </w:tcPr>
          <w:p w14:paraId="53C98153" w14:textId="2EF93895"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Intention to Pursue Further Digital Literacy Training</w:t>
            </w:r>
            <w:r w:rsidRPr="009242C2">
              <w:rPr>
                <w:rFonts w:asciiTheme="majorBidi" w:hAnsiTheme="majorBidi" w:cstheme="majorBidi"/>
                <w:sz w:val="22"/>
                <w:szCs w:val="22"/>
              </w:rPr>
              <w:t xml:space="preserve"> – A </w:t>
            </w:r>
            <w:r w:rsidR="00205ABA" w:rsidRPr="009242C2">
              <w:rPr>
                <w:rFonts w:asciiTheme="majorBidi" w:hAnsiTheme="majorBidi" w:cstheme="majorBidi"/>
                <w:sz w:val="22"/>
                <w:szCs w:val="22"/>
              </w:rPr>
              <w:t>behaviour</w:t>
            </w:r>
            <w:r w:rsidRPr="009242C2">
              <w:rPr>
                <w:rFonts w:asciiTheme="majorBidi" w:hAnsiTheme="majorBidi" w:cstheme="majorBidi"/>
                <w:sz w:val="22"/>
                <w:szCs w:val="22"/>
              </w:rPr>
              <w:t xml:space="preserve">al learning outcome that pertains to the amount of change older adult learners have in their intention to pursue more digital literacy training in the future after the delivery of the training (e.g., </w:t>
            </w:r>
            <w:r w:rsidRPr="009242C2">
              <w:rPr>
                <w:rFonts w:asciiTheme="majorBidi" w:hAnsiTheme="majorBidi" w:cstheme="majorBidi"/>
                <w:b/>
                <w:bCs/>
                <w:i/>
                <w:iCs/>
                <w:sz w:val="22"/>
                <w:szCs w:val="22"/>
              </w:rPr>
              <w:t>high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medium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low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no change</w:t>
            </w:r>
            <w:r w:rsidRPr="009242C2">
              <w:rPr>
                <w:rFonts w:asciiTheme="majorBidi" w:hAnsiTheme="majorBidi" w:cstheme="majorBidi"/>
                <w:sz w:val="22"/>
                <w:szCs w:val="22"/>
              </w:rPr>
              <w:t xml:space="preserve">, and </w:t>
            </w:r>
            <w:r w:rsidRPr="009242C2">
              <w:rPr>
                <w:rFonts w:asciiTheme="majorBidi" w:hAnsiTheme="majorBidi" w:cstheme="majorBidi"/>
                <w:b/>
                <w:bCs/>
                <w:i/>
                <w:iCs/>
                <w:sz w:val="22"/>
                <w:szCs w:val="22"/>
              </w:rPr>
              <w:t>negative increase</w:t>
            </w:r>
            <w:r w:rsidRPr="009242C2">
              <w:rPr>
                <w:rFonts w:asciiTheme="majorBidi" w:hAnsiTheme="majorBidi" w:cstheme="majorBidi"/>
                <w:sz w:val="22"/>
                <w:szCs w:val="22"/>
              </w:rPr>
              <w:t>).</w:t>
            </w:r>
          </w:p>
          <w:p w14:paraId="74734290" w14:textId="77777777" w:rsidR="00793AFD" w:rsidRPr="009242C2" w:rsidRDefault="00793AFD" w:rsidP="00993D90">
            <w:pPr>
              <w:rPr>
                <w:rFonts w:asciiTheme="majorBidi" w:hAnsiTheme="majorBidi" w:cstheme="majorBidi"/>
                <w:sz w:val="22"/>
                <w:szCs w:val="22"/>
              </w:rPr>
            </w:pPr>
            <w:r w:rsidRPr="009242C2">
              <w:rPr>
                <w:rFonts w:asciiTheme="majorBidi" w:hAnsiTheme="majorBidi" w:cstheme="majorBidi"/>
                <w:sz w:val="22"/>
                <w:szCs w:val="22"/>
              </w:rPr>
              <w:t xml:space="preserve"> </w:t>
            </w:r>
          </w:p>
        </w:tc>
      </w:tr>
      <w:tr w:rsidR="00793AFD" w:rsidRPr="009C5F66" w14:paraId="4E3DC3B9" w14:textId="77777777" w:rsidTr="00491771">
        <w:trPr>
          <w:gridBefore w:val="1"/>
          <w:wBefore w:w="108" w:type="dxa"/>
        </w:trPr>
        <w:tc>
          <w:tcPr>
            <w:tcW w:w="2377" w:type="dxa"/>
            <w:gridSpan w:val="2"/>
          </w:tcPr>
          <w:p w14:paraId="5AC1E811" w14:textId="77777777" w:rsidR="00793AFD" w:rsidRPr="00E70F36" w:rsidRDefault="00793AFD" w:rsidP="00993D90">
            <w:pPr>
              <w:rPr>
                <w:rFonts w:ascii="Times New Roman" w:hAnsi="Times New Roman"/>
                <w:sz w:val="22"/>
                <w:szCs w:val="22"/>
              </w:rPr>
            </w:pPr>
          </w:p>
        </w:tc>
        <w:tc>
          <w:tcPr>
            <w:tcW w:w="6618" w:type="dxa"/>
            <w:gridSpan w:val="2"/>
          </w:tcPr>
          <w:p w14:paraId="5BF0B92E" w14:textId="584D4586"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 xml:space="preserve">Information </w:t>
            </w:r>
            <w:r w:rsidR="00205ABA" w:rsidRPr="009242C2">
              <w:rPr>
                <w:rFonts w:asciiTheme="majorBidi" w:hAnsiTheme="majorBidi" w:cstheme="majorBidi"/>
                <w:b/>
                <w:bCs/>
                <w:sz w:val="22"/>
                <w:szCs w:val="22"/>
              </w:rPr>
              <w:t>Behaviour</w:t>
            </w:r>
            <w:r w:rsidRPr="009242C2">
              <w:rPr>
                <w:rFonts w:asciiTheme="majorBidi" w:hAnsiTheme="majorBidi" w:cstheme="majorBidi"/>
                <w:sz w:val="22"/>
                <w:szCs w:val="22"/>
              </w:rPr>
              <w:t xml:space="preserve"> - A benefit learning outcome that pertains to the amount of change older adult learners have in their ability to create, evaluate, and find digital information, conduct online transactions, perform online activities after delivery of the training (e.g., </w:t>
            </w:r>
            <w:r w:rsidRPr="009242C2">
              <w:rPr>
                <w:rFonts w:asciiTheme="majorBidi" w:hAnsiTheme="majorBidi" w:cstheme="majorBidi"/>
                <w:b/>
                <w:bCs/>
                <w:i/>
                <w:iCs/>
                <w:sz w:val="22"/>
                <w:szCs w:val="22"/>
              </w:rPr>
              <w:t>high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medium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low increase</w:t>
            </w:r>
            <w:r w:rsidRPr="009242C2">
              <w:rPr>
                <w:rFonts w:asciiTheme="majorBidi" w:hAnsiTheme="majorBidi" w:cstheme="majorBidi"/>
                <w:sz w:val="22"/>
                <w:szCs w:val="22"/>
              </w:rPr>
              <w:t xml:space="preserve">, no change, and </w:t>
            </w:r>
            <w:r w:rsidRPr="009242C2">
              <w:rPr>
                <w:rFonts w:asciiTheme="majorBidi" w:hAnsiTheme="majorBidi" w:cstheme="majorBidi"/>
                <w:b/>
                <w:bCs/>
                <w:i/>
                <w:iCs/>
                <w:sz w:val="22"/>
                <w:szCs w:val="22"/>
              </w:rPr>
              <w:t>negative increase</w:t>
            </w:r>
            <w:r w:rsidRPr="009242C2">
              <w:rPr>
                <w:rFonts w:asciiTheme="majorBidi" w:hAnsiTheme="majorBidi" w:cstheme="majorBidi"/>
                <w:sz w:val="22"/>
                <w:szCs w:val="22"/>
              </w:rPr>
              <w:t>).</w:t>
            </w:r>
          </w:p>
          <w:p w14:paraId="3CFCEDDB" w14:textId="77777777" w:rsidR="00793AFD" w:rsidRPr="009242C2" w:rsidRDefault="00793AFD" w:rsidP="00993D90">
            <w:pPr>
              <w:rPr>
                <w:rFonts w:asciiTheme="majorBidi" w:hAnsiTheme="majorBidi" w:cstheme="majorBidi"/>
                <w:sz w:val="22"/>
                <w:szCs w:val="22"/>
              </w:rPr>
            </w:pPr>
          </w:p>
        </w:tc>
      </w:tr>
      <w:tr w:rsidR="00793AFD" w:rsidRPr="009C5F66" w14:paraId="6EDF1DA6" w14:textId="77777777" w:rsidTr="00491771">
        <w:trPr>
          <w:gridBefore w:val="1"/>
          <w:wBefore w:w="108" w:type="dxa"/>
        </w:trPr>
        <w:tc>
          <w:tcPr>
            <w:tcW w:w="2377" w:type="dxa"/>
            <w:gridSpan w:val="2"/>
          </w:tcPr>
          <w:p w14:paraId="328A6FE4" w14:textId="77777777" w:rsidR="00793AFD" w:rsidRPr="00E70F36" w:rsidRDefault="00793AFD" w:rsidP="00993D90">
            <w:pPr>
              <w:rPr>
                <w:rFonts w:ascii="Times New Roman" w:hAnsi="Times New Roman"/>
                <w:sz w:val="22"/>
                <w:szCs w:val="22"/>
              </w:rPr>
            </w:pPr>
          </w:p>
        </w:tc>
        <w:tc>
          <w:tcPr>
            <w:tcW w:w="6618" w:type="dxa"/>
            <w:gridSpan w:val="2"/>
          </w:tcPr>
          <w:p w14:paraId="03F355F3" w14:textId="77777777" w:rsidR="00793AFD" w:rsidRPr="009242C2" w:rsidRDefault="00793AFD" w:rsidP="00F56A03">
            <w:pPr>
              <w:ind w:firstLine="0"/>
              <w:rPr>
                <w:rFonts w:asciiTheme="majorBidi" w:hAnsiTheme="majorBidi" w:cstheme="majorBidi"/>
                <w:sz w:val="22"/>
                <w:szCs w:val="22"/>
              </w:rPr>
            </w:pPr>
            <w:r w:rsidRPr="009242C2">
              <w:rPr>
                <w:rFonts w:asciiTheme="majorBidi" w:hAnsiTheme="majorBidi" w:cstheme="majorBidi"/>
                <w:b/>
                <w:bCs/>
                <w:sz w:val="22"/>
                <w:szCs w:val="22"/>
              </w:rPr>
              <w:t>Well-Being</w:t>
            </w:r>
            <w:r w:rsidRPr="009242C2">
              <w:rPr>
                <w:rFonts w:asciiTheme="majorBidi" w:hAnsiTheme="majorBidi" w:cstheme="majorBidi"/>
                <w:sz w:val="22"/>
                <w:szCs w:val="22"/>
              </w:rPr>
              <w:t xml:space="preserve"> – A benefit learning outcome that pertains to the amount of change older adult learners have in their overall wellbeing after delivery of the training (e.g., </w:t>
            </w:r>
            <w:r w:rsidRPr="009242C2">
              <w:rPr>
                <w:rFonts w:asciiTheme="majorBidi" w:hAnsiTheme="majorBidi" w:cstheme="majorBidi"/>
                <w:b/>
                <w:bCs/>
                <w:i/>
                <w:iCs/>
                <w:sz w:val="22"/>
                <w:szCs w:val="22"/>
              </w:rPr>
              <w:t>high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medium increase</w:t>
            </w:r>
            <w:r w:rsidRPr="009242C2">
              <w:rPr>
                <w:rFonts w:asciiTheme="majorBidi" w:hAnsiTheme="majorBidi" w:cstheme="majorBidi"/>
                <w:sz w:val="22"/>
                <w:szCs w:val="22"/>
              </w:rPr>
              <w:t xml:space="preserve">, </w:t>
            </w:r>
            <w:r w:rsidRPr="009242C2">
              <w:rPr>
                <w:rFonts w:asciiTheme="majorBidi" w:hAnsiTheme="majorBidi" w:cstheme="majorBidi"/>
                <w:b/>
                <w:bCs/>
                <w:i/>
                <w:iCs/>
                <w:sz w:val="22"/>
                <w:szCs w:val="22"/>
              </w:rPr>
              <w:t>low increase</w:t>
            </w:r>
            <w:r w:rsidRPr="009242C2">
              <w:rPr>
                <w:rFonts w:asciiTheme="majorBidi" w:hAnsiTheme="majorBidi" w:cstheme="majorBidi"/>
                <w:sz w:val="22"/>
                <w:szCs w:val="22"/>
              </w:rPr>
              <w:t xml:space="preserve">, no change, and </w:t>
            </w:r>
            <w:r w:rsidRPr="009242C2">
              <w:rPr>
                <w:rFonts w:asciiTheme="majorBidi" w:hAnsiTheme="majorBidi" w:cstheme="majorBidi"/>
                <w:b/>
                <w:bCs/>
                <w:i/>
                <w:iCs/>
                <w:sz w:val="22"/>
                <w:szCs w:val="22"/>
              </w:rPr>
              <w:t>negative increase</w:t>
            </w:r>
            <w:r w:rsidRPr="009242C2">
              <w:rPr>
                <w:rFonts w:asciiTheme="majorBidi" w:hAnsiTheme="majorBidi" w:cstheme="majorBidi"/>
                <w:sz w:val="22"/>
                <w:szCs w:val="22"/>
              </w:rPr>
              <w:t>).</w:t>
            </w:r>
          </w:p>
          <w:p w14:paraId="2934EFC5" w14:textId="77777777" w:rsidR="00793AFD" w:rsidRPr="009242C2" w:rsidRDefault="00793AFD" w:rsidP="00993D90">
            <w:pPr>
              <w:rPr>
                <w:rFonts w:asciiTheme="majorBidi" w:hAnsiTheme="majorBidi" w:cstheme="majorBidi"/>
                <w:sz w:val="22"/>
                <w:szCs w:val="22"/>
              </w:rPr>
            </w:pPr>
          </w:p>
        </w:tc>
      </w:tr>
    </w:tbl>
    <w:p w14:paraId="5007171E" w14:textId="13B846F9" w:rsidR="00DE435E" w:rsidRPr="0072035F" w:rsidRDefault="00DE435E" w:rsidP="00993D90">
      <w:bookmarkStart w:id="259" w:name="_Toc201948175"/>
      <w:bookmarkStart w:id="260" w:name="_Toc201948176"/>
      <w:bookmarkStart w:id="261" w:name="_Toc201948177"/>
      <w:bookmarkStart w:id="262" w:name="_Toc201948178"/>
      <w:bookmarkStart w:id="263" w:name="_Toc201948179"/>
      <w:bookmarkStart w:id="264" w:name="_Toc201948180"/>
      <w:bookmarkStart w:id="265" w:name="_Toc201948181"/>
      <w:bookmarkStart w:id="266" w:name="_Toc201948182"/>
      <w:bookmarkStart w:id="267" w:name="_Toc201948183"/>
      <w:bookmarkStart w:id="268" w:name="_Toc201929752"/>
      <w:bookmarkStart w:id="269" w:name="_Toc201929981"/>
      <w:bookmarkStart w:id="270" w:name="_Toc201948184"/>
      <w:bookmarkStart w:id="271" w:name="_Toc201929753"/>
      <w:bookmarkStart w:id="272" w:name="_Toc201929982"/>
      <w:bookmarkStart w:id="273" w:name="_Toc201948185"/>
      <w:bookmarkStart w:id="274" w:name="_Toc201929754"/>
      <w:bookmarkStart w:id="275" w:name="_Toc201929983"/>
      <w:bookmarkStart w:id="276" w:name="_Toc201948186"/>
      <w:bookmarkStart w:id="277" w:name="_Toc201929755"/>
      <w:bookmarkStart w:id="278" w:name="_Toc201929984"/>
      <w:bookmarkStart w:id="279" w:name="_Toc201948187"/>
      <w:bookmarkStart w:id="280" w:name="_Toc201929756"/>
      <w:bookmarkStart w:id="281" w:name="_Toc201929985"/>
      <w:bookmarkStart w:id="282" w:name="_Toc201948188"/>
      <w:bookmarkStart w:id="283" w:name="_Toc201929757"/>
      <w:bookmarkStart w:id="284" w:name="_Toc201929986"/>
      <w:bookmarkStart w:id="285" w:name="_Toc201948189"/>
      <w:bookmarkStart w:id="286" w:name="_Toc201929758"/>
      <w:bookmarkStart w:id="287" w:name="_Toc201929987"/>
      <w:bookmarkStart w:id="288" w:name="_Toc201948190"/>
      <w:bookmarkStart w:id="289" w:name="_Toc201929759"/>
      <w:bookmarkStart w:id="290" w:name="_Toc201929988"/>
      <w:bookmarkStart w:id="291" w:name="_Toc201948191"/>
      <w:bookmarkStart w:id="292" w:name="_Toc201929760"/>
      <w:bookmarkStart w:id="293" w:name="_Toc201929989"/>
      <w:bookmarkStart w:id="294" w:name="_Toc201948192"/>
      <w:bookmarkStart w:id="295" w:name="_Toc201929761"/>
      <w:bookmarkStart w:id="296" w:name="_Toc201929990"/>
      <w:bookmarkStart w:id="297" w:name="_Toc201948193"/>
      <w:bookmarkStart w:id="298" w:name="_Toc201929762"/>
      <w:bookmarkStart w:id="299" w:name="_Toc201929991"/>
      <w:bookmarkStart w:id="300" w:name="_Toc201948194"/>
      <w:bookmarkStart w:id="301" w:name="_Toc201929763"/>
      <w:bookmarkStart w:id="302" w:name="_Toc201929992"/>
      <w:bookmarkStart w:id="303" w:name="_Toc201948195"/>
      <w:bookmarkStart w:id="304" w:name="_Toc201929764"/>
      <w:bookmarkStart w:id="305" w:name="_Toc201929993"/>
      <w:bookmarkStart w:id="306" w:name="_Toc201948196"/>
      <w:bookmarkStart w:id="307" w:name="_Toc201929765"/>
      <w:bookmarkStart w:id="308" w:name="_Toc201929994"/>
      <w:bookmarkStart w:id="309" w:name="_Toc201948197"/>
      <w:bookmarkStart w:id="310" w:name="_Toc201929766"/>
      <w:bookmarkStart w:id="311" w:name="_Toc201929995"/>
      <w:bookmarkStart w:id="312" w:name="_Toc201948198"/>
      <w:bookmarkStart w:id="313" w:name="_Toc201929767"/>
      <w:bookmarkStart w:id="314" w:name="_Toc201929996"/>
      <w:bookmarkStart w:id="315" w:name="_Toc201948199"/>
      <w:bookmarkStart w:id="316" w:name="_Toc201929768"/>
      <w:bookmarkStart w:id="317" w:name="_Toc201929997"/>
      <w:bookmarkStart w:id="318" w:name="_Toc201948200"/>
      <w:bookmarkStart w:id="319" w:name="_Toc201929769"/>
      <w:bookmarkStart w:id="320" w:name="_Toc201929998"/>
      <w:bookmarkStart w:id="321" w:name="_Toc201948201"/>
      <w:bookmarkStart w:id="322" w:name="_Toc201929770"/>
      <w:bookmarkStart w:id="323" w:name="_Toc201929999"/>
      <w:bookmarkStart w:id="324" w:name="_Toc201948202"/>
      <w:bookmarkStart w:id="325" w:name="_Toc201929771"/>
      <w:bookmarkStart w:id="326" w:name="_Toc201930000"/>
      <w:bookmarkStart w:id="327" w:name="_Toc201948203"/>
      <w:bookmarkStart w:id="328" w:name="_Toc201929772"/>
      <w:bookmarkStart w:id="329" w:name="_Toc201930001"/>
      <w:bookmarkStart w:id="330" w:name="_Toc201948204"/>
      <w:bookmarkStart w:id="331" w:name="_Toc201929773"/>
      <w:bookmarkStart w:id="332" w:name="_Toc201930002"/>
      <w:bookmarkStart w:id="333" w:name="_Toc201948205"/>
      <w:bookmarkStart w:id="334" w:name="_Toc201929774"/>
      <w:bookmarkStart w:id="335" w:name="_Toc201930003"/>
      <w:bookmarkStart w:id="336" w:name="_Toc201948206"/>
      <w:bookmarkStart w:id="337" w:name="_Toc201929775"/>
      <w:bookmarkStart w:id="338" w:name="_Toc201930004"/>
      <w:bookmarkStart w:id="339" w:name="_Toc201948207"/>
      <w:bookmarkStart w:id="340" w:name="_Toc201929776"/>
      <w:bookmarkStart w:id="341" w:name="_Toc201930005"/>
      <w:bookmarkStart w:id="342" w:name="_Toc201948208"/>
      <w:bookmarkStart w:id="343" w:name="_Toc201929777"/>
      <w:bookmarkStart w:id="344" w:name="_Toc201930006"/>
      <w:bookmarkStart w:id="345" w:name="_Toc201948209"/>
      <w:bookmarkStart w:id="346" w:name="_Toc201929778"/>
      <w:bookmarkStart w:id="347" w:name="_Toc201930007"/>
      <w:bookmarkStart w:id="348" w:name="_Toc201948210"/>
      <w:bookmarkStart w:id="349" w:name="_Toc201929779"/>
      <w:bookmarkStart w:id="350" w:name="_Toc201930008"/>
      <w:bookmarkStart w:id="351" w:name="_Toc201948211"/>
      <w:bookmarkStart w:id="352" w:name="_Toc201929780"/>
      <w:bookmarkStart w:id="353" w:name="_Toc201930009"/>
      <w:bookmarkStart w:id="354" w:name="_Toc201948212"/>
      <w:bookmarkStart w:id="355" w:name="_Toc201929781"/>
      <w:bookmarkStart w:id="356" w:name="_Toc201930010"/>
      <w:bookmarkStart w:id="357" w:name="_Toc201948213"/>
      <w:bookmarkStart w:id="358" w:name="_Toc201929864"/>
      <w:bookmarkStart w:id="359" w:name="_Toc201930093"/>
      <w:bookmarkStart w:id="360" w:name="_Toc201948296"/>
      <w:bookmarkStart w:id="361" w:name="_Toc201929865"/>
      <w:bookmarkStart w:id="362" w:name="_Toc201930094"/>
      <w:bookmarkStart w:id="363" w:name="_Toc201948297"/>
      <w:bookmarkStart w:id="364" w:name="_Toc201929866"/>
      <w:bookmarkStart w:id="365" w:name="_Toc201930095"/>
      <w:bookmarkStart w:id="366" w:name="_Toc201948298"/>
      <w:bookmarkStart w:id="367" w:name="_Toc201929867"/>
      <w:bookmarkStart w:id="368" w:name="_Toc201930096"/>
      <w:bookmarkStart w:id="369" w:name="_Toc201948299"/>
      <w:bookmarkStart w:id="370" w:name="_Toc201929868"/>
      <w:bookmarkStart w:id="371" w:name="_Toc201930097"/>
      <w:bookmarkStart w:id="372" w:name="_Toc201948300"/>
      <w:bookmarkStart w:id="373" w:name="_Toc201929869"/>
      <w:bookmarkStart w:id="374" w:name="_Toc201930098"/>
      <w:bookmarkStart w:id="375" w:name="_Toc201948301"/>
      <w:bookmarkStart w:id="376" w:name="_Toc201929870"/>
      <w:bookmarkStart w:id="377" w:name="_Toc201930099"/>
      <w:bookmarkStart w:id="378" w:name="_Toc201948302"/>
      <w:bookmarkStart w:id="379" w:name="_Toc201929871"/>
      <w:bookmarkStart w:id="380" w:name="_Toc201930100"/>
      <w:bookmarkStart w:id="381" w:name="_Toc201948303"/>
      <w:bookmarkStart w:id="382" w:name="_Toc201929872"/>
      <w:bookmarkStart w:id="383" w:name="_Toc201930101"/>
      <w:bookmarkStart w:id="384" w:name="_Toc201948304"/>
      <w:bookmarkStart w:id="385" w:name="_Toc201929873"/>
      <w:bookmarkStart w:id="386" w:name="_Toc201930102"/>
      <w:bookmarkStart w:id="387" w:name="_Toc201948305"/>
      <w:bookmarkStart w:id="388" w:name="_Toc201929874"/>
      <w:bookmarkStart w:id="389" w:name="_Toc201930103"/>
      <w:bookmarkStart w:id="390" w:name="_Toc201948306"/>
      <w:bookmarkStart w:id="391" w:name="_Toc201929875"/>
      <w:bookmarkStart w:id="392" w:name="_Toc201930104"/>
      <w:bookmarkStart w:id="393" w:name="_Toc201948307"/>
      <w:bookmarkStart w:id="394" w:name="_Toc201929876"/>
      <w:bookmarkStart w:id="395" w:name="_Toc201930105"/>
      <w:bookmarkStart w:id="396" w:name="_Toc201948308"/>
      <w:bookmarkStart w:id="397" w:name="_Toc201929877"/>
      <w:bookmarkStart w:id="398" w:name="_Toc201930106"/>
      <w:bookmarkStart w:id="399" w:name="_Toc201948309"/>
      <w:bookmarkStart w:id="400" w:name="_Toc201929878"/>
      <w:bookmarkStart w:id="401" w:name="_Toc201930107"/>
      <w:bookmarkStart w:id="402" w:name="_Toc201948310"/>
      <w:bookmarkStart w:id="403" w:name="_Toc200454051"/>
      <w:bookmarkStart w:id="404" w:name="_Toc201061533"/>
      <w:bookmarkStart w:id="405" w:name="_Toc201070749"/>
      <w:bookmarkStart w:id="406" w:name="_Toc201589045"/>
      <w:bookmarkStart w:id="407" w:name="_Toc203299320"/>
      <w:bookmarkEnd w:id="255"/>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4273E447" w14:textId="3DCD7A46" w:rsidR="002473D6" w:rsidRPr="00F052DE" w:rsidRDefault="0072035F" w:rsidP="00993D90">
      <w:pPr>
        <w:pStyle w:val="Heading1"/>
      </w:pPr>
      <w:r>
        <w:br w:type="page"/>
      </w:r>
      <w:bookmarkStart w:id="408" w:name="_Hlk203415013"/>
      <w:bookmarkStart w:id="409" w:name="_Toc203299327"/>
      <w:bookmarkStart w:id="410" w:name="_Toc201061543"/>
      <w:bookmarkStart w:id="411" w:name="_Toc201070759"/>
      <w:bookmarkEnd w:id="130"/>
      <w:bookmarkEnd w:id="403"/>
      <w:bookmarkEnd w:id="404"/>
      <w:bookmarkEnd w:id="405"/>
      <w:bookmarkEnd w:id="406"/>
      <w:bookmarkEnd w:id="407"/>
      <w:r w:rsidR="00E77C1C">
        <w:lastRenderedPageBreak/>
        <w:t xml:space="preserve"> </w:t>
      </w:r>
      <w:bookmarkStart w:id="412" w:name="_Toc206064777"/>
      <w:r w:rsidR="002473D6" w:rsidRPr="00F052DE">
        <w:t>FINDINGS</w:t>
      </w:r>
      <w:bookmarkEnd w:id="408"/>
      <w:bookmarkEnd w:id="409"/>
      <w:bookmarkEnd w:id="412"/>
    </w:p>
    <w:p w14:paraId="730958AC" w14:textId="2938C9DC" w:rsidR="002473D6" w:rsidRPr="00D1779A" w:rsidRDefault="002473D6" w:rsidP="00993D90">
      <w:r w:rsidRPr="00D1779A">
        <w:t>This chapter presents findings derived from the analysis of the collected data. The chapter begins with a description of participant demographics. From there, findings from the</w:t>
      </w:r>
      <w:r>
        <w:t xml:space="preserve"> quantitative analysis of</w:t>
      </w:r>
      <w:r w:rsidRPr="00D1779A">
        <w:t xml:space="preserve"> CPQ-12 and ATTQ questionnaire</w:t>
      </w:r>
      <w:r>
        <w:t xml:space="preserve"> data</w:t>
      </w:r>
      <w:r w:rsidRPr="00D1779A">
        <w:t xml:space="preserve"> are presented. Next, the chapter provides detailed findings from the </w:t>
      </w:r>
      <w:r>
        <w:t xml:space="preserve">inductive </w:t>
      </w:r>
      <w:r w:rsidRPr="00D1779A">
        <w:t xml:space="preserve">analysis of pre- and post-training interviews, </w:t>
      </w:r>
      <w:r w:rsidR="005C2B1E" w:rsidRPr="00D1779A">
        <w:t xml:space="preserve">observations of </w:t>
      </w:r>
      <w:r w:rsidR="00DC3362">
        <w:t>training</w:t>
      </w:r>
      <w:r w:rsidR="005C2B1E">
        <w:t xml:space="preserve">, </w:t>
      </w:r>
      <w:r w:rsidR="004E6A19">
        <w:t xml:space="preserve">and </w:t>
      </w:r>
      <w:r w:rsidR="005C2B1E">
        <w:t xml:space="preserve">the </w:t>
      </w:r>
      <w:r w:rsidRPr="00D1779A">
        <w:t>MUXL biometric skin conductance and eye-tracking data</w:t>
      </w:r>
      <w:r>
        <w:rPr>
          <w:rStyle w:val="CommentReference"/>
        </w:rPr>
        <w:t xml:space="preserve">. </w:t>
      </w:r>
      <w:r>
        <w:t>Th</w:t>
      </w:r>
      <w:r w:rsidRPr="00D1779A">
        <w:t>e final codebook</w:t>
      </w:r>
      <w:r>
        <w:t xml:space="preserve"> presented</w:t>
      </w:r>
      <w:r w:rsidRPr="00D1779A">
        <w:t xml:space="preserve"> in the previous chapter</w:t>
      </w:r>
      <w:r>
        <w:t xml:space="preserve"> </w:t>
      </w:r>
      <w:r w:rsidR="005C2B1E">
        <w:t xml:space="preserve">is </w:t>
      </w:r>
      <w:r>
        <w:t>used to structure the presentation of the findings from this inductive analysis</w:t>
      </w:r>
      <w:r w:rsidRPr="00D1779A">
        <w:t>.</w:t>
      </w:r>
      <w:r>
        <w:t xml:space="preserve"> </w:t>
      </w:r>
    </w:p>
    <w:p w14:paraId="489BB95E" w14:textId="77777777" w:rsidR="002473D6" w:rsidRDefault="002473D6" w:rsidP="00042739">
      <w:pPr>
        <w:pStyle w:val="Heading2"/>
        <w:spacing w:before="0"/>
      </w:pPr>
      <w:bookmarkStart w:id="413" w:name="_Toc203299328"/>
      <w:bookmarkStart w:id="414" w:name="_Toc206064778"/>
      <w:r>
        <w:t xml:space="preserve">Participant </w:t>
      </w:r>
      <w:r w:rsidRPr="005D3BA1">
        <w:t>Demographics</w:t>
      </w:r>
      <w:bookmarkEnd w:id="413"/>
      <w:bookmarkEnd w:id="414"/>
    </w:p>
    <w:p w14:paraId="192320CB" w14:textId="72861129" w:rsidR="002473D6" w:rsidRPr="00D1779A" w:rsidRDefault="00C70B59" w:rsidP="00993D90">
      <w:r>
        <w:t>In terms of an overview of participant demographic</w:t>
      </w:r>
      <w:r w:rsidR="00EB198A">
        <w:t>s</w:t>
      </w:r>
      <w:r>
        <w:t xml:space="preserve">, </w:t>
      </w:r>
      <w:r w:rsidR="00210AA3">
        <w:fldChar w:fldCharType="begin"/>
      </w:r>
      <w:r w:rsidR="00210AA3">
        <w:instrText xml:space="preserve"> REF _Ref202824488 \h </w:instrText>
      </w:r>
      <w:r w:rsidR="00210AA3">
        <w:fldChar w:fldCharType="separate"/>
      </w:r>
      <w:r w:rsidR="005F3D00">
        <w:t xml:space="preserve">Figure </w:t>
      </w:r>
      <w:r w:rsidR="005F3D00">
        <w:rPr>
          <w:noProof/>
        </w:rPr>
        <w:t>8</w:t>
      </w:r>
      <w:r w:rsidR="00210AA3">
        <w:fldChar w:fldCharType="end"/>
      </w:r>
      <w:r w:rsidR="0099764E">
        <w:t xml:space="preserve"> </w:t>
      </w:r>
      <w:r w:rsidR="002473D6" w:rsidRPr="00D1779A">
        <w:t>below provides an overview of the demographics of the 18 older adult learners who participated in the study</w:t>
      </w:r>
      <w:r w:rsidR="005C2B1E">
        <w:t>; these</w:t>
      </w:r>
      <w:r w:rsidR="00E21871">
        <w:t xml:space="preserve"> were </w:t>
      </w:r>
      <w:r w:rsidR="002473D6" w:rsidRPr="00D1779A">
        <w:t xml:space="preserve">derived from the </w:t>
      </w:r>
      <w:r w:rsidR="00C26014">
        <w:t>pre-interview questions</w:t>
      </w:r>
      <w:r w:rsidR="00DE07DD">
        <w:t xml:space="preserve"> (see</w:t>
      </w:r>
      <w:r w:rsidR="00A202FE">
        <w:t xml:space="preserve"> Appendix I</w:t>
      </w:r>
      <w:r w:rsidR="00DE07DD">
        <w:t>)</w:t>
      </w:r>
      <w:r w:rsidR="00C26014">
        <w:t xml:space="preserve">. </w:t>
      </w:r>
      <w:r w:rsidR="00FC6D30">
        <w:t>Among</w:t>
      </w:r>
      <w:r w:rsidR="00C26014">
        <w:t xml:space="preserve"> older adults,</w:t>
      </w:r>
      <w:r w:rsidR="002473D6" w:rsidRPr="00D1779A">
        <w:t xml:space="preserve"> </w:t>
      </w:r>
      <w:r w:rsidR="00C26014">
        <w:t>f</w:t>
      </w:r>
      <w:r w:rsidR="002473D6" w:rsidRPr="00D1779A">
        <w:t xml:space="preserve">ourteen participants were </w:t>
      </w:r>
      <w:r w:rsidR="005614F3">
        <w:t>women</w:t>
      </w:r>
      <w:r w:rsidR="002473D6" w:rsidRPr="00D1779A">
        <w:t xml:space="preserve"> (78%) and four were </w:t>
      </w:r>
      <w:r w:rsidR="005614F3">
        <w:t>men</w:t>
      </w:r>
      <w:r w:rsidR="002473D6" w:rsidRPr="00D1779A">
        <w:t xml:space="preserve"> (22%). All participants were 65 years of age or older, with eight (45%) in their late 60s, six (33%) in their 70s, and four (22%) in their 80s. </w:t>
      </w:r>
    </w:p>
    <w:p w14:paraId="73ADD6D2" w14:textId="77777777" w:rsidR="002473D6" w:rsidRDefault="002473D6" w:rsidP="00993D90">
      <w:r w:rsidRPr="00D1779A">
        <w:t>Regarding education, nine participants (50%) had completed high school, five (28%) had some college education, three (17%) attended middle school, and one (5%) came from other educational paths including vocational training. Sixteen participants (89%) identified as Caucasian, while two (11%) belonged to Black, Indigenous, and Persons of Color (BIPOC) and other racialized groups. Digital self-efficacy levels prior to training varied: nine participants (50%) showed medium proficiency, six (33%) low proficiency, and three (17%) high proficiency.</w:t>
      </w:r>
    </w:p>
    <w:p w14:paraId="6F1736A4" w14:textId="3B7D2DB7" w:rsidR="002473D6" w:rsidRPr="00497864" w:rsidRDefault="002473D6" w:rsidP="009D69F8">
      <w:pPr>
        <w:pStyle w:val="Caption"/>
        <w:keepNext/>
        <w:keepLines/>
        <w:widowControl w:val="0"/>
        <w:ind w:left="357"/>
        <w:rPr>
          <w:sz w:val="20"/>
          <w:szCs w:val="20"/>
        </w:rPr>
      </w:pPr>
      <w:bookmarkStart w:id="415" w:name="_Ref202824488"/>
      <w:bookmarkStart w:id="416" w:name="_Toc203215220"/>
      <w:bookmarkStart w:id="417" w:name="_Toc205887720"/>
      <w:r>
        <w:lastRenderedPageBreak/>
        <w:t xml:space="preserve">Figure </w:t>
      </w:r>
      <w:r>
        <w:fldChar w:fldCharType="begin"/>
      </w:r>
      <w:r>
        <w:instrText xml:space="preserve"> SEQ Figure \* ARABIC </w:instrText>
      </w:r>
      <w:r>
        <w:fldChar w:fldCharType="separate"/>
      </w:r>
      <w:r w:rsidR="005F3D00">
        <w:rPr>
          <w:noProof/>
        </w:rPr>
        <w:t>8</w:t>
      </w:r>
      <w:r>
        <w:fldChar w:fldCharType="end"/>
      </w:r>
      <w:bookmarkEnd w:id="415"/>
      <w:r>
        <w:t xml:space="preserve">: </w:t>
      </w:r>
      <w:r w:rsidRPr="00A77A14">
        <w:t>Older Adult Learner Demographics</w:t>
      </w:r>
      <w:bookmarkEnd w:id="416"/>
      <w:bookmarkEnd w:id="417"/>
    </w:p>
    <w:p w14:paraId="68981142" w14:textId="77777777" w:rsidR="002473D6" w:rsidRDefault="002473D6" w:rsidP="009D69F8">
      <w:pPr>
        <w:keepNext/>
        <w:keepLines/>
        <w:widowControl w:val="0"/>
        <w:spacing w:line="240" w:lineRule="auto"/>
        <w:ind w:left="357"/>
        <w:jc w:val="center"/>
      </w:pPr>
      <w:r>
        <w:rPr>
          <w:noProof/>
        </w:rPr>
        <w:drawing>
          <wp:inline distT="0" distB="0" distL="0" distR="0" wp14:anchorId="719DCFC7" wp14:editId="4E38F9A8">
            <wp:extent cx="1607820" cy="1944547"/>
            <wp:effectExtent l="0" t="0" r="5080" b="0"/>
            <wp:docPr id="1005290660" name="Picture 21" descr="A blue and orange pi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02135" name="Picture 21" descr="A blue and orange pie chart&#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1650948" cy="1996708"/>
                    </a:xfrm>
                    <a:prstGeom prst="rect">
                      <a:avLst/>
                    </a:prstGeom>
                  </pic:spPr>
                </pic:pic>
              </a:graphicData>
            </a:graphic>
          </wp:inline>
        </w:drawing>
      </w:r>
      <w:r>
        <w:rPr>
          <w:noProof/>
          <w:sz w:val="20"/>
          <w:szCs w:val="20"/>
        </w:rPr>
        <w:drawing>
          <wp:inline distT="0" distB="0" distL="0" distR="0" wp14:anchorId="7ACE7F50" wp14:editId="5EF725BC">
            <wp:extent cx="1770645" cy="1925805"/>
            <wp:effectExtent l="0" t="0" r="0" b="5080"/>
            <wp:docPr id="744191066" name="Picture 22" descr="A blue and orange pi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05446" name="Picture 22" descr="A blue and orange pie chart&#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1802368" cy="1960308"/>
                    </a:xfrm>
                    <a:prstGeom prst="rect">
                      <a:avLst/>
                    </a:prstGeom>
                  </pic:spPr>
                </pic:pic>
              </a:graphicData>
            </a:graphic>
          </wp:inline>
        </w:drawing>
      </w:r>
      <w:r>
        <w:rPr>
          <w:noProof/>
          <w:sz w:val="20"/>
          <w:szCs w:val="20"/>
        </w:rPr>
        <w:drawing>
          <wp:inline distT="0" distB="0" distL="0" distR="0" wp14:anchorId="4A6F78EF" wp14:editId="317F4849">
            <wp:extent cx="1631936" cy="1925320"/>
            <wp:effectExtent l="0" t="0" r="0" b="5080"/>
            <wp:docPr id="1141641677" name="Picture 19" descr="A pie chart with numbers and a numb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60968" name="Picture 19" descr="A pie chart with numbers and a number on i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705733" cy="2012384"/>
                    </a:xfrm>
                    <a:prstGeom prst="rect">
                      <a:avLst/>
                    </a:prstGeom>
                  </pic:spPr>
                </pic:pic>
              </a:graphicData>
            </a:graphic>
          </wp:inline>
        </w:drawing>
      </w:r>
    </w:p>
    <w:p w14:paraId="6AEFA63A" w14:textId="0C66EF0A" w:rsidR="002473D6" w:rsidRPr="009B28F0" w:rsidRDefault="002473D6" w:rsidP="009D69F8">
      <w:pPr>
        <w:keepNext/>
        <w:keepLines/>
        <w:widowControl w:val="0"/>
        <w:spacing w:line="240" w:lineRule="auto"/>
        <w:ind w:left="357"/>
        <w:jc w:val="center"/>
      </w:pPr>
      <w:r>
        <w:rPr>
          <w:noProof/>
        </w:rPr>
        <w:drawing>
          <wp:inline distT="0" distB="0" distL="0" distR="0" wp14:anchorId="7B04DBBA" wp14:editId="046E6C27">
            <wp:extent cx="2396680" cy="1930400"/>
            <wp:effectExtent l="0" t="0" r="3810" b="0"/>
            <wp:docPr id="1427037982" name="Picture 38" descr="A pie char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26841" name="Picture 38" descr="A pie chart with numbers and text&#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2422347" cy="1951073"/>
                    </a:xfrm>
                    <a:prstGeom prst="rect">
                      <a:avLst/>
                    </a:prstGeom>
                  </pic:spPr>
                </pic:pic>
              </a:graphicData>
            </a:graphic>
          </wp:inline>
        </w:drawing>
      </w:r>
      <w:r>
        <w:rPr>
          <w:noProof/>
          <w:sz w:val="20"/>
          <w:szCs w:val="20"/>
        </w:rPr>
        <w:drawing>
          <wp:inline distT="0" distB="0" distL="0" distR="0" wp14:anchorId="1B37D821" wp14:editId="486B3A29">
            <wp:extent cx="2286000" cy="1970050"/>
            <wp:effectExtent l="0" t="0" r="0" b="0"/>
            <wp:docPr id="312943434" name="Picture 25" descr="A pie chart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80536" name="Picture 25" descr="A pie chart of different colors&#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2326338" cy="2004813"/>
                    </a:xfrm>
                    <a:prstGeom prst="rect">
                      <a:avLst/>
                    </a:prstGeom>
                  </pic:spPr>
                </pic:pic>
              </a:graphicData>
            </a:graphic>
          </wp:inline>
        </w:drawing>
      </w:r>
    </w:p>
    <w:p w14:paraId="06C8E666" w14:textId="6942CDB2" w:rsidR="002473D6" w:rsidRPr="006E787D" w:rsidRDefault="00210AA3" w:rsidP="00F76B4C">
      <w:pPr>
        <w:spacing w:before="240"/>
        <w:rPr>
          <w:b/>
          <w:bCs/>
        </w:rPr>
      </w:pPr>
      <w:r>
        <w:fldChar w:fldCharType="begin"/>
      </w:r>
      <w:r>
        <w:instrText xml:space="preserve"> REF _Ref202500698 \h </w:instrText>
      </w:r>
      <w:r>
        <w:fldChar w:fldCharType="separate"/>
      </w:r>
      <w:r w:rsidR="005F3D00">
        <w:t xml:space="preserve">Figure </w:t>
      </w:r>
      <w:r w:rsidR="005F3D00">
        <w:rPr>
          <w:noProof/>
        </w:rPr>
        <w:t>9</w:t>
      </w:r>
      <w:r>
        <w:fldChar w:fldCharType="end"/>
      </w:r>
      <w:r w:rsidR="002473D6" w:rsidRPr="006E787D">
        <w:t xml:space="preserve"> below provides an overview of the demographics of the three administrators and one instructor who took part in the study. Two (50%) were Caucasian, while the HPL administrator and HPL instructor (50%) identified as part of the BIPOC group. Regarding </w:t>
      </w:r>
      <w:r w:rsidR="00A66B52">
        <w:t>gender</w:t>
      </w:r>
      <w:r w:rsidR="002473D6" w:rsidRPr="006E787D">
        <w:t xml:space="preserve">, one HPL instructor and two administrators (75%) were </w:t>
      </w:r>
      <w:r w:rsidR="005614F3">
        <w:t>women</w:t>
      </w:r>
      <w:r w:rsidR="002473D6" w:rsidRPr="006E787D">
        <w:t xml:space="preserve">, while the other administrator (25%) was </w:t>
      </w:r>
      <w:r w:rsidR="005614F3">
        <w:t>men</w:t>
      </w:r>
      <w:r w:rsidR="002473D6" w:rsidRPr="006E787D">
        <w:t>.</w:t>
      </w:r>
    </w:p>
    <w:p w14:paraId="643B9D1C" w14:textId="00EA26CE" w:rsidR="002473D6" w:rsidRPr="00F052DE" w:rsidRDefault="002473D6" w:rsidP="00993D90">
      <w:pPr>
        <w:pStyle w:val="Caption"/>
        <w:rPr>
          <w:sz w:val="20"/>
          <w:szCs w:val="20"/>
        </w:rPr>
      </w:pPr>
      <w:bookmarkStart w:id="418" w:name="_Ref202500698"/>
      <w:bookmarkStart w:id="419" w:name="_Toc203215221"/>
      <w:bookmarkStart w:id="420" w:name="_Toc205887721"/>
      <w:r>
        <w:t xml:space="preserve">Figure </w:t>
      </w:r>
      <w:r>
        <w:fldChar w:fldCharType="begin"/>
      </w:r>
      <w:r>
        <w:instrText xml:space="preserve"> SEQ Figure \* ARABIC </w:instrText>
      </w:r>
      <w:r>
        <w:fldChar w:fldCharType="separate"/>
      </w:r>
      <w:r w:rsidR="005F3D00">
        <w:rPr>
          <w:noProof/>
        </w:rPr>
        <w:t>9</w:t>
      </w:r>
      <w:r>
        <w:fldChar w:fldCharType="end"/>
      </w:r>
      <w:bookmarkEnd w:id="418"/>
      <w:r>
        <w:t xml:space="preserve">: </w:t>
      </w:r>
      <w:r w:rsidR="004605F7">
        <w:t xml:space="preserve">Race and </w:t>
      </w:r>
      <w:r w:rsidR="00A66B52">
        <w:t>Gender</w:t>
      </w:r>
      <w:r w:rsidR="004605F7">
        <w:t xml:space="preserve"> of </w:t>
      </w:r>
      <w:r w:rsidRPr="005D162B">
        <w:t>Administrator and Instructor Demographics</w:t>
      </w:r>
      <w:bookmarkEnd w:id="419"/>
      <w:bookmarkEnd w:id="420"/>
    </w:p>
    <w:p w14:paraId="5E073501" w14:textId="77777777" w:rsidR="002473D6" w:rsidRDefault="002473D6" w:rsidP="00F0551C">
      <w:pPr>
        <w:pStyle w:val="BodyText"/>
        <w:jc w:val="center"/>
      </w:pPr>
      <w:r>
        <w:rPr>
          <w:noProof/>
        </w:rPr>
        <w:drawing>
          <wp:inline distT="0" distB="0" distL="0" distR="0" wp14:anchorId="54A31E5F" wp14:editId="312567B9">
            <wp:extent cx="2019300" cy="2177528"/>
            <wp:effectExtent l="0" t="0" r="0" b="0"/>
            <wp:docPr id="1055998052" name="Picture 23" descr="A pie chart with numbers and a few percent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4940" name="Picture 23" descr="A pie chart with numbers and a few percentages&#10;&#10;AI-generated content may be incorrect."/>
                    <pic:cNvPicPr/>
                  </pic:nvPicPr>
                  <pic:blipFill rotWithShape="1">
                    <a:blip r:embed="rId31">
                      <a:extLst>
                        <a:ext uri="{28A0092B-C50C-407E-A947-70E740481C1C}">
                          <a14:useLocalDpi xmlns:a14="http://schemas.microsoft.com/office/drawing/2010/main" val="0"/>
                        </a:ext>
                      </a:extLst>
                    </a:blip>
                    <a:srcRect t="8007"/>
                    <a:stretch>
                      <a:fillRect/>
                    </a:stretch>
                  </pic:blipFill>
                  <pic:spPr bwMode="auto">
                    <a:xfrm>
                      <a:off x="0" y="0"/>
                      <a:ext cx="2037682" cy="21973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8AC496" wp14:editId="5BF1F178">
            <wp:extent cx="1854200" cy="2173806"/>
            <wp:effectExtent l="0" t="0" r="0" b="0"/>
            <wp:docPr id="1009380179" name="Picture 24" descr="A pie chart with numbers and a number of percent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10380" name="Picture 24" descr="A pie chart with numbers and a number of percentages&#10;&#10;AI-generated content may be incorrect."/>
                    <pic:cNvPicPr/>
                  </pic:nvPicPr>
                  <pic:blipFill rotWithShape="1">
                    <a:blip r:embed="rId32">
                      <a:extLst>
                        <a:ext uri="{28A0092B-C50C-407E-A947-70E740481C1C}">
                          <a14:useLocalDpi xmlns:a14="http://schemas.microsoft.com/office/drawing/2010/main" val="0"/>
                        </a:ext>
                      </a:extLst>
                    </a:blip>
                    <a:srcRect t="8127"/>
                    <a:stretch>
                      <a:fillRect/>
                    </a:stretch>
                  </pic:blipFill>
                  <pic:spPr bwMode="auto">
                    <a:xfrm>
                      <a:off x="0" y="0"/>
                      <a:ext cx="1860223" cy="2180867"/>
                    </a:xfrm>
                    <a:prstGeom prst="rect">
                      <a:avLst/>
                    </a:prstGeom>
                    <a:ln>
                      <a:noFill/>
                    </a:ln>
                    <a:extLst>
                      <a:ext uri="{53640926-AAD7-44D8-BBD7-CCE9431645EC}">
                        <a14:shadowObscured xmlns:a14="http://schemas.microsoft.com/office/drawing/2010/main"/>
                      </a:ext>
                    </a:extLst>
                  </pic:spPr>
                </pic:pic>
              </a:graphicData>
            </a:graphic>
          </wp:inline>
        </w:drawing>
      </w:r>
    </w:p>
    <w:p w14:paraId="66DFF2DB" w14:textId="77777777" w:rsidR="002A0BD1" w:rsidRDefault="002A0BD1" w:rsidP="002A0BD1">
      <w:bookmarkStart w:id="421" w:name="_Toc203299329"/>
      <w:bookmarkStart w:id="422" w:name="_Toc206064779"/>
    </w:p>
    <w:p w14:paraId="1CCA8FD0" w14:textId="11B5579A" w:rsidR="002A0BD1" w:rsidRDefault="002A0BD1" w:rsidP="009242C2">
      <w:pPr>
        <w:widowControl w:val="0"/>
      </w:pPr>
      <w:r w:rsidRPr="009242C2">
        <w:lastRenderedPageBreak/>
        <w:t>It should be noted that the older adults who participated in this study were predominantly Caucasian and women, reflecting demographic patterns of where the study took place as well as what has been observed in other literature as well (Barrie et al., 2021, Dzerounian, 2022). Many faced intersecting vulnerabilities related to poverty, including limited financial resources, restricted access to devices and internet connectivity, and minimal prior exposure to technology in educational or workplace settings.</w:t>
      </w:r>
    </w:p>
    <w:p w14:paraId="55894E8A" w14:textId="5210BAED" w:rsidR="002473D6" w:rsidRPr="00F052DE" w:rsidRDefault="002473D6" w:rsidP="009242C2">
      <w:pPr>
        <w:pStyle w:val="Heading2"/>
        <w:widowControl w:val="0"/>
      </w:pPr>
      <w:r w:rsidRPr="00F052DE">
        <w:t>CPQ-12 and ATTQ Questionnaires</w:t>
      </w:r>
      <w:bookmarkEnd w:id="421"/>
      <w:bookmarkEnd w:id="422"/>
    </w:p>
    <w:p w14:paraId="0F96E28C" w14:textId="55671AEB" w:rsidR="002473D6" w:rsidRPr="00864088" w:rsidRDefault="002473D6" w:rsidP="009242C2">
      <w:pPr>
        <w:widowControl w:val="0"/>
      </w:pPr>
      <w:r w:rsidRPr="00745DC0">
        <w:t xml:space="preserve">The CPQ-12 questionnaire was administered pre- and post-training to older adult learners to assess their proficiency in twelve key computer-related domains, including basic operations, communication, </w:t>
      </w:r>
      <w:r w:rsidR="003866FD">
        <w:t>Internet</w:t>
      </w:r>
      <w:r w:rsidRPr="00745DC0">
        <w:t xml:space="preserve"> navigation, calendaring applications, and multimedia usage (Boot et al., 2013). Older adult learners rated their ability to perform specific tasks on a five-point Likert-type scale, ranging from one (</w:t>
      </w:r>
      <w:r w:rsidR="001E1FBC">
        <w:t>“</w:t>
      </w:r>
      <w:r w:rsidRPr="00745DC0">
        <w:t>never tried</w:t>
      </w:r>
      <w:r w:rsidR="001E1FBC">
        <w:t>”</w:t>
      </w:r>
      <w:r w:rsidRPr="00745DC0">
        <w:t>) to five (</w:t>
      </w:r>
      <w:r w:rsidR="001E1FBC">
        <w:t>“</w:t>
      </w:r>
      <w:r w:rsidRPr="00745DC0">
        <w:t>very easily</w:t>
      </w:r>
      <w:r w:rsidR="001E1FBC">
        <w:t>”</w:t>
      </w:r>
      <w:r w:rsidRPr="00745DC0">
        <w:t xml:space="preserve">). This instrument allowed for the differentiation between older adult learners with low and high levels of computer proficiency, providing a detailed understanding of their baseline capabilities and areas for improvement. Older adult learners were instructed to mark </w:t>
      </w:r>
      <w:r w:rsidR="001E1FBC">
        <w:t>“</w:t>
      </w:r>
      <w:r w:rsidRPr="00745DC0">
        <w:t>never tried</w:t>
      </w:r>
      <w:r w:rsidR="001E1FBC">
        <w:t>”</w:t>
      </w:r>
      <w:r w:rsidRPr="00745DC0">
        <w:t xml:space="preserve"> if they had no prior experience with a task, even if they believed they might be able to perform it. The CPQ-12 questionnaire items were as follows:</w:t>
      </w:r>
      <w:r w:rsidRPr="00F052DE">
        <w:rPr>
          <w:sz w:val="20"/>
          <w:szCs w:val="20"/>
        </w:rPr>
        <w:t xml:space="preserve"> </w:t>
      </w:r>
      <w:r w:rsidR="001E1FBC">
        <w:t>“</w:t>
      </w:r>
      <w:r w:rsidRPr="00C14316">
        <w:rPr>
          <w:i/>
          <w:iCs/>
        </w:rPr>
        <w:t>I can</w:t>
      </w:r>
      <w:r w:rsidRPr="00864088">
        <w:t xml:space="preserve">: </w:t>
      </w:r>
    </w:p>
    <w:p w14:paraId="2A7DC33E" w14:textId="77777777" w:rsidR="002473D6" w:rsidRPr="00AD39E6" w:rsidRDefault="002473D6" w:rsidP="009242C2">
      <w:pPr>
        <w:pStyle w:val="ListParagraph"/>
        <w:widowControl w:val="0"/>
        <w:numPr>
          <w:ilvl w:val="0"/>
          <w:numId w:val="3"/>
        </w:numPr>
        <w:rPr>
          <w:i/>
          <w:iCs/>
        </w:rPr>
      </w:pPr>
      <w:r w:rsidRPr="00AD39E6">
        <w:rPr>
          <w:i/>
          <w:iCs/>
        </w:rPr>
        <w:t xml:space="preserve">Use a computer keyboard to type. </w:t>
      </w:r>
    </w:p>
    <w:p w14:paraId="35B7E5B6" w14:textId="77777777" w:rsidR="002473D6" w:rsidRPr="00AD39E6" w:rsidRDefault="002473D6" w:rsidP="009242C2">
      <w:pPr>
        <w:pStyle w:val="ListParagraph"/>
        <w:widowControl w:val="0"/>
        <w:numPr>
          <w:ilvl w:val="0"/>
          <w:numId w:val="3"/>
        </w:numPr>
        <w:rPr>
          <w:i/>
          <w:iCs/>
        </w:rPr>
      </w:pPr>
      <w:r w:rsidRPr="00AD39E6">
        <w:rPr>
          <w:i/>
          <w:iCs/>
        </w:rPr>
        <w:t xml:space="preserve">Use a mouse. </w:t>
      </w:r>
    </w:p>
    <w:p w14:paraId="6AF435D4" w14:textId="77777777" w:rsidR="002473D6" w:rsidRPr="00AD39E6" w:rsidRDefault="002473D6" w:rsidP="009242C2">
      <w:pPr>
        <w:pStyle w:val="ListParagraph"/>
        <w:widowControl w:val="0"/>
        <w:numPr>
          <w:ilvl w:val="0"/>
          <w:numId w:val="3"/>
        </w:numPr>
        <w:rPr>
          <w:i/>
          <w:iCs/>
        </w:rPr>
      </w:pPr>
      <w:r w:rsidRPr="00AD39E6">
        <w:rPr>
          <w:i/>
          <w:iCs/>
        </w:rPr>
        <w:t xml:space="preserve">Load ink into the printer. </w:t>
      </w:r>
    </w:p>
    <w:p w14:paraId="35C2077E" w14:textId="77777777" w:rsidR="002473D6" w:rsidRPr="00AD39E6" w:rsidRDefault="002473D6" w:rsidP="009242C2">
      <w:pPr>
        <w:pStyle w:val="ListParagraph"/>
        <w:widowControl w:val="0"/>
        <w:numPr>
          <w:ilvl w:val="0"/>
          <w:numId w:val="3"/>
        </w:numPr>
        <w:rPr>
          <w:i/>
          <w:iCs/>
        </w:rPr>
      </w:pPr>
      <w:r w:rsidRPr="00AD39E6">
        <w:rPr>
          <w:i/>
          <w:iCs/>
        </w:rPr>
        <w:t xml:space="preserve">Fix the printer when paper jams. </w:t>
      </w:r>
    </w:p>
    <w:p w14:paraId="6FA641D1" w14:textId="77777777" w:rsidR="002473D6" w:rsidRPr="00AD39E6" w:rsidRDefault="002473D6" w:rsidP="009242C2">
      <w:pPr>
        <w:pStyle w:val="ListParagraph"/>
        <w:widowControl w:val="0"/>
        <w:numPr>
          <w:ilvl w:val="0"/>
          <w:numId w:val="3"/>
        </w:numPr>
        <w:rPr>
          <w:i/>
          <w:iCs/>
        </w:rPr>
      </w:pPr>
      <w:r w:rsidRPr="00AD39E6">
        <w:rPr>
          <w:i/>
          <w:iCs/>
        </w:rPr>
        <w:t xml:space="preserve">Open emails. </w:t>
      </w:r>
    </w:p>
    <w:p w14:paraId="5837CEFC" w14:textId="77777777" w:rsidR="002473D6" w:rsidRPr="00AD39E6" w:rsidRDefault="002473D6" w:rsidP="009242C2">
      <w:pPr>
        <w:pStyle w:val="ListParagraph"/>
        <w:widowControl w:val="0"/>
        <w:numPr>
          <w:ilvl w:val="0"/>
          <w:numId w:val="3"/>
        </w:numPr>
        <w:rPr>
          <w:i/>
          <w:iCs/>
        </w:rPr>
      </w:pPr>
      <w:r w:rsidRPr="00AD39E6">
        <w:rPr>
          <w:i/>
          <w:iCs/>
        </w:rPr>
        <w:t xml:space="preserve">Send emails. </w:t>
      </w:r>
    </w:p>
    <w:p w14:paraId="700C6E23" w14:textId="3380BA66" w:rsidR="002473D6" w:rsidRPr="00AD39E6" w:rsidRDefault="002473D6" w:rsidP="009242C2">
      <w:pPr>
        <w:pStyle w:val="ListParagraph"/>
        <w:widowControl w:val="0"/>
        <w:numPr>
          <w:ilvl w:val="0"/>
          <w:numId w:val="3"/>
        </w:numPr>
        <w:rPr>
          <w:i/>
          <w:iCs/>
        </w:rPr>
      </w:pPr>
      <w:r w:rsidRPr="00AD39E6">
        <w:rPr>
          <w:i/>
          <w:iCs/>
        </w:rPr>
        <w:t xml:space="preserve">Find information about local community resources on the </w:t>
      </w:r>
      <w:r w:rsidR="003866FD" w:rsidRPr="00AD39E6">
        <w:rPr>
          <w:i/>
          <w:iCs/>
        </w:rPr>
        <w:t>Internet</w:t>
      </w:r>
      <w:r w:rsidRPr="00AD39E6">
        <w:rPr>
          <w:i/>
          <w:iCs/>
        </w:rPr>
        <w:t xml:space="preserve">. </w:t>
      </w:r>
    </w:p>
    <w:p w14:paraId="27EA37B1" w14:textId="5E0EA6EF" w:rsidR="002473D6" w:rsidRPr="00AD39E6" w:rsidRDefault="002473D6" w:rsidP="009242C2">
      <w:pPr>
        <w:pStyle w:val="ListParagraph"/>
        <w:widowControl w:val="0"/>
        <w:numPr>
          <w:ilvl w:val="0"/>
          <w:numId w:val="3"/>
        </w:numPr>
        <w:rPr>
          <w:i/>
          <w:iCs/>
        </w:rPr>
      </w:pPr>
      <w:r w:rsidRPr="00AD39E6">
        <w:rPr>
          <w:i/>
          <w:iCs/>
        </w:rPr>
        <w:t xml:space="preserve">Find information about hobbies and interests on the </w:t>
      </w:r>
      <w:r w:rsidR="003866FD" w:rsidRPr="00AD39E6">
        <w:rPr>
          <w:i/>
          <w:iCs/>
        </w:rPr>
        <w:t>Internet</w:t>
      </w:r>
      <w:r w:rsidRPr="00AD39E6">
        <w:rPr>
          <w:i/>
          <w:iCs/>
        </w:rPr>
        <w:t xml:space="preserve">. </w:t>
      </w:r>
    </w:p>
    <w:p w14:paraId="5F674842" w14:textId="77777777" w:rsidR="002473D6" w:rsidRPr="00AD39E6" w:rsidRDefault="002473D6" w:rsidP="009242C2">
      <w:pPr>
        <w:pStyle w:val="ListParagraph"/>
        <w:widowControl w:val="0"/>
        <w:numPr>
          <w:ilvl w:val="0"/>
          <w:numId w:val="3"/>
        </w:numPr>
        <w:rPr>
          <w:i/>
          <w:iCs/>
        </w:rPr>
      </w:pPr>
      <w:r w:rsidRPr="00AD39E6">
        <w:rPr>
          <w:i/>
          <w:iCs/>
        </w:rPr>
        <w:lastRenderedPageBreak/>
        <w:t xml:space="preserve">Use a computer to enter events and appointments into a calendar. </w:t>
      </w:r>
    </w:p>
    <w:p w14:paraId="184BE658" w14:textId="77777777" w:rsidR="002473D6" w:rsidRPr="00AD39E6" w:rsidRDefault="002473D6" w:rsidP="009242C2">
      <w:pPr>
        <w:pStyle w:val="ListParagraph"/>
        <w:widowControl w:val="0"/>
        <w:numPr>
          <w:ilvl w:val="0"/>
          <w:numId w:val="3"/>
        </w:numPr>
        <w:rPr>
          <w:i/>
          <w:iCs/>
        </w:rPr>
      </w:pPr>
      <w:r w:rsidRPr="00AD39E6">
        <w:rPr>
          <w:i/>
          <w:iCs/>
        </w:rPr>
        <w:t xml:space="preserve">Check the date and time of upcoming and prior appointments. </w:t>
      </w:r>
    </w:p>
    <w:p w14:paraId="32D073B2" w14:textId="77777777" w:rsidR="002473D6" w:rsidRPr="00AD39E6" w:rsidRDefault="002473D6" w:rsidP="009242C2">
      <w:pPr>
        <w:pStyle w:val="ListParagraph"/>
        <w:widowControl w:val="0"/>
        <w:numPr>
          <w:ilvl w:val="0"/>
          <w:numId w:val="3"/>
        </w:numPr>
        <w:rPr>
          <w:i/>
          <w:iCs/>
        </w:rPr>
      </w:pPr>
      <w:r w:rsidRPr="00AD39E6">
        <w:rPr>
          <w:i/>
          <w:iCs/>
        </w:rPr>
        <w:t xml:space="preserve">Use a computer to watch movies and videos. </w:t>
      </w:r>
    </w:p>
    <w:p w14:paraId="01F33036" w14:textId="76FF2325" w:rsidR="002473D6" w:rsidRPr="00AD39E6" w:rsidRDefault="002473D6" w:rsidP="009242C2">
      <w:pPr>
        <w:pStyle w:val="ListParagraph"/>
        <w:widowControl w:val="0"/>
        <w:numPr>
          <w:ilvl w:val="0"/>
          <w:numId w:val="3"/>
        </w:numPr>
        <w:rPr>
          <w:i/>
          <w:iCs/>
        </w:rPr>
      </w:pPr>
      <w:r w:rsidRPr="00AD39E6">
        <w:rPr>
          <w:i/>
          <w:iCs/>
        </w:rPr>
        <w:t>Use a computer to listen to music.</w:t>
      </w:r>
      <w:r w:rsidR="001E1FBC" w:rsidRPr="00AD39E6">
        <w:rPr>
          <w:i/>
          <w:iCs/>
        </w:rPr>
        <w:t>”</w:t>
      </w:r>
      <w:r w:rsidRPr="00AD39E6">
        <w:rPr>
          <w:i/>
          <w:iCs/>
        </w:rPr>
        <w:t xml:space="preserve"> </w:t>
      </w:r>
    </w:p>
    <w:p w14:paraId="68C7E8E9" w14:textId="77777777" w:rsidR="002473D6" w:rsidRPr="00745DC0" w:rsidRDefault="002473D6" w:rsidP="00993D90">
      <w:r w:rsidRPr="00745DC0">
        <w:t xml:space="preserve">As the questionnaire was administered twice to older adults (once prior to the delivery of any training and again after all training was complete), the questionnaire provided a detailed understanding of older adult learners’ digital proficiency levels and areas requiring improvement both pre- and post-training. Analyzing pre- and post-training scores allowed insight on the impact of the delivery of digital literacy training to older adult learner participants. A total of 18 older adult learners completed the questionnaire pre-training, while eight older adult learners completed the questionnaire post-training. The composite pre-training score for CPQ-12 (average across the 12 Likert-scale questions) was 3.46, while the composite post-training score was 3.67, indicating a slight increase in digital proficiency following the training. </w:t>
      </w:r>
    </w:p>
    <w:p w14:paraId="583F1ED7" w14:textId="073FBAD5" w:rsidR="002473D6" w:rsidRPr="00864088" w:rsidRDefault="002473D6" w:rsidP="00993D90">
      <w:r w:rsidRPr="003F3E23">
        <w:t xml:space="preserve">A paired samples t-test was conducted to assess changes in CPQ-12 scores for each item among the eight older adult learners who completed both the pre- and post-training questionnaires. The analysis included both descriptive statistics (means and standard deviations) and inferential statistics (t-statistics, p-values, and effect sizes, such as Cohen's d). </w:t>
      </w:r>
      <w:r w:rsidR="008B0071">
        <w:fldChar w:fldCharType="begin"/>
      </w:r>
      <w:r w:rsidR="008B0071">
        <w:instrText xml:space="preserve"> REF _Ref202500719 \h </w:instrText>
      </w:r>
      <w:r w:rsidR="008B0071">
        <w:fldChar w:fldCharType="separate"/>
      </w:r>
      <w:r w:rsidR="005F3D00">
        <w:t xml:space="preserve">Table </w:t>
      </w:r>
      <w:r w:rsidR="005F3D00">
        <w:rPr>
          <w:noProof/>
        </w:rPr>
        <w:t>8</w:t>
      </w:r>
      <w:r w:rsidR="008B0071">
        <w:fldChar w:fldCharType="end"/>
      </w:r>
      <w:r>
        <w:t xml:space="preserve"> </w:t>
      </w:r>
      <w:r w:rsidRPr="003F3E23">
        <w:t>presents a summary of these results for all CPQ-12 items, specifically for older adult learners who completed both pre- and post-training questionnaires. The t-test results reveal varying skill levels among older adult learners prior to the training.</w:t>
      </w:r>
    </w:p>
    <w:p w14:paraId="088F030A" w14:textId="77777777" w:rsidR="002473D6" w:rsidRPr="00F052DE" w:rsidRDefault="002473D6" w:rsidP="00993D90">
      <w:pPr>
        <w:pStyle w:val="Caption"/>
        <w:rPr>
          <w:sz w:val="20"/>
          <w:szCs w:val="20"/>
        </w:rPr>
      </w:pPr>
      <w:r>
        <w:br w:type="page"/>
      </w:r>
    </w:p>
    <w:p w14:paraId="71743D71" w14:textId="2C3E197E" w:rsidR="002473D6" w:rsidRDefault="002473D6" w:rsidP="00993D90">
      <w:pPr>
        <w:pStyle w:val="Caption"/>
      </w:pPr>
      <w:bookmarkStart w:id="423" w:name="_Ref202500719"/>
      <w:bookmarkStart w:id="424" w:name="_Toc203215780"/>
      <w:bookmarkStart w:id="425" w:name="_Ref203375391"/>
      <w:bookmarkStart w:id="426" w:name="_Toc206064843"/>
      <w:r>
        <w:lastRenderedPageBreak/>
        <w:t xml:space="preserve">Table </w:t>
      </w:r>
      <w:r>
        <w:fldChar w:fldCharType="begin"/>
      </w:r>
      <w:r>
        <w:instrText xml:space="preserve"> SEQ Table \* ARABIC </w:instrText>
      </w:r>
      <w:r>
        <w:fldChar w:fldCharType="separate"/>
      </w:r>
      <w:r w:rsidR="005F3D00">
        <w:rPr>
          <w:noProof/>
        </w:rPr>
        <w:t>8</w:t>
      </w:r>
      <w:r>
        <w:fldChar w:fldCharType="end"/>
      </w:r>
      <w:bookmarkEnd w:id="423"/>
      <w:r>
        <w:t xml:space="preserve">: </w:t>
      </w:r>
      <w:r w:rsidRPr="002D5F09">
        <w:t>Paired Samples T-test Results for Pre- and Post-Training CPQ-12 Scores</w:t>
      </w:r>
      <w:bookmarkEnd w:id="424"/>
      <w:bookmarkEnd w:id="425"/>
      <w:bookmarkEnd w:id="426"/>
    </w:p>
    <w:tbl>
      <w:tblPr>
        <w:tblStyle w:val="TableGrid"/>
        <w:tblW w:w="8447"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1408"/>
        <w:gridCol w:w="1526"/>
        <w:gridCol w:w="1291"/>
        <w:gridCol w:w="1420"/>
      </w:tblGrid>
      <w:tr w:rsidR="002473D6" w:rsidRPr="00F052DE" w14:paraId="0711B85D" w14:textId="77777777" w:rsidTr="0076505F">
        <w:trPr>
          <w:trHeight w:val="817"/>
          <w:jc w:val="center"/>
        </w:trPr>
        <w:tc>
          <w:tcPr>
            <w:tcW w:w="3197" w:type="dxa"/>
            <w:tcBorders>
              <w:top w:val="single" w:sz="4" w:space="0" w:color="auto"/>
              <w:bottom w:val="single" w:sz="4" w:space="0" w:color="auto"/>
            </w:tcBorders>
            <w:shd w:val="clear" w:color="auto" w:fill="C6D9F1" w:themeFill="text2" w:themeFillTint="33"/>
          </w:tcPr>
          <w:p w14:paraId="13661BB4" w14:textId="77777777" w:rsidR="002473D6" w:rsidRPr="00D30CAF" w:rsidRDefault="002473D6" w:rsidP="00D30CAF">
            <w:pPr>
              <w:pStyle w:val="BodyText"/>
              <w:ind w:left="0"/>
              <w:rPr>
                <w:b/>
                <w:bCs/>
                <w:sz w:val="22"/>
                <w:szCs w:val="22"/>
              </w:rPr>
            </w:pPr>
            <w:r w:rsidRPr="00D30CAF">
              <w:rPr>
                <w:b/>
                <w:bCs/>
                <w:sz w:val="22"/>
                <w:szCs w:val="22"/>
              </w:rPr>
              <w:t>CPQ-12 Items</w:t>
            </w:r>
          </w:p>
        </w:tc>
        <w:tc>
          <w:tcPr>
            <w:tcW w:w="1198" w:type="dxa"/>
            <w:tcBorders>
              <w:top w:val="single" w:sz="4" w:space="0" w:color="auto"/>
              <w:bottom w:val="single" w:sz="4" w:space="0" w:color="auto"/>
            </w:tcBorders>
            <w:shd w:val="clear" w:color="auto" w:fill="C6D9F1" w:themeFill="text2" w:themeFillTint="33"/>
          </w:tcPr>
          <w:p w14:paraId="4F418169" w14:textId="77777777" w:rsidR="002473D6" w:rsidRPr="00D30CAF" w:rsidRDefault="002473D6" w:rsidP="00993D90">
            <w:pPr>
              <w:pStyle w:val="BodyText"/>
              <w:rPr>
                <w:b/>
                <w:bCs/>
                <w:sz w:val="22"/>
                <w:szCs w:val="22"/>
              </w:rPr>
            </w:pPr>
            <w:r w:rsidRPr="00D30CAF">
              <w:rPr>
                <w:b/>
                <w:bCs/>
                <w:sz w:val="22"/>
                <w:szCs w:val="22"/>
              </w:rPr>
              <w:t>Pre-Training Mean</w:t>
            </w:r>
          </w:p>
          <w:p w14:paraId="1F0E7BC1" w14:textId="77777777" w:rsidR="002473D6" w:rsidRPr="00D30CAF" w:rsidRDefault="002473D6" w:rsidP="00993D90">
            <w:pPr>
              <w:pStyle w:val="BodyText"/>
              <w:rPr>
                <w:b/>
                <w:bCs/>
                <w:sz w:val="22"/>
                <w:szCs w:val="22"/>
              </w:rPr>
            </w:pPr>
            <w:r w:rsidRPr="00D30CAF">
              <w:rPr>
                <w:b/>
                <w:bCs/>
                <w:sz w:val="22"/>
                <w:szCs w:val="22"/>
              </w:rPr>
              <w:t>(n = 8)</w:t>
            </w:r>
          </w:p>
        </w:tc>
        <w:tc>
          <w:tcPr>
            <w:tcW w:w="1559" w:type="dxa"/>
            <w:tcBorders>
              <w:top w:val="single" w:sz="4" w:space="0" w:color="auto"/>
              <w:bottom w:val="single" w:sz="4" w:space="0" w:color="auto"/>
            </w:tcBorders>
            <w:shd w:val="clear" w:color="auto" w:fill="C6D9F1" w:themeFill="text2" w:themeFillTint="33"/>
          </w:tcPr>
          <w:p w14:paraId="09AE5017" w14:textId="77777777" w:rsidR="002473D6" w:rsidRPr="00D30CAF" w:rsidRDefault="002473D6" w:rsidP="00993D90">
            <w:pPr>
              <w:pStyle w:val="BodyText"/>
              <w:rPr>
                <w:b/>
                <w:bCs/>
                <w:sz w:val="22"/>
                <w:szCs w:val="22"/>
              </w:rPr>
            </w:pPr>
            <w:r w:rsidRPr="00D30CAF">
              <w:rPr>
                <w:b/>
                <w:bCs/>
                <w:sz w:val="22"/>
                <w:szCs w:val="22"/>
              </w:rPr>
              <w:t>Post-Training Mean</w:t>
            </w:r>
          </w:p>
          <w:p w14:paraId="7F4345F0" w14:textId="77777777" w:rsidR="002473D6" w:rsidRPr="00D30CAF" w:rsidRDefault="002473D6" w:rsidP="00993D90">
            <w:pPr>
              <w:pStyle w:val="BodyText"/>
              <w:rPr>
                <w:b/>
                <w:bCs/>
                <w:sz w:val="22"/>
                <w:szCs w:val="22"/>
              </w:rPr>
            </w:pPr>
            <w:r w:rsidRPr="00D30CAF">
              <w:rPr>
                <w:b/>
                <w:bCs/>
                <w:sz w:val="22"/>
                <w:szCs w:val="22"/>
              </w:rPr>
              <w:t>(n = 8)</w:t>
            </w:r>
          </w:p>
        </w:tc>
        <w:tc>
          <w:tcPr>
            <w:tcW w:w="1134" w:type="dxa"/>
            <w:tcBorders>
              <w:top w:val="single" w:sz="4" w:space="0" w:color="auto"/>
              <w:bottom w:val="single" w:sz="4" w:space="0" w:color="auto"/>
            </w:tcBorders>
            <w:shd w:val="clear" w:color="auto" w:fill="C6D9F1" w:themeFill="text2" w:themeFillTint="33"/>
          </w:tcPr>
          <w:p w14:paraId="52DF023F" w14:textId="77777777" w:rsidR="002473D6" w:rsidRPr="00D30CAF" w:rsidRDefault="002473D6" w:rsidP="00993D90">
            <w:pPr>
              <w:pStyle w:val="BodyText"/>
              <w:rPr>
                <w:b/>
                <w:bCs/>
                <w:sz w:val="22"/>
                <w:szCs w:val="22"/>
              </w:rPr>
            </w:pPr>
            <w:r w:rsidRPr="00D30CAF">
              <w:rPr>
                <w:b/>
                <w:bCs/>
                <w:sz w:val="22"/>
                <w:szCs w:val="22"/>
              </w:rPr>
              <w:t>p-value</w:t>
            </w:r>
          </w:p>
          <w:p w14:paraId="506600AE" w14:textId="77777777" w:rsidR="002473D6" w:rsidRPr="00D30CAF" w:rsidRDefault="002473D6" w:rsidP="00993D90">
            <w:pPr>
              <w:pStyle w:val="BodyText"/>
              <w:rPr>
                <w:b/>
                <w:bCs/>
                <w:sz w:val="22"/>
                <w:szCs w:val="22"/>
              </w:rPr>
            </w:pPr>
            <w:r w:rsidRPr="00D30CAF">
              <w:rPr>
                <w:b/>
                <w:bCs/>
                <w:sz w:val="22"/>
                <w:szCs w:val="22"/>
              </w:rPr>
              <w:t>(&lt;0.05)</w:t>
            </w:r>
          </w:p>
        </w:tc>
        <w:tc>
          <w:tcPr>
            <w:tcW w:w="1359" w:type="dxa"/>
            <w:tcBorders>
              <w:top w:val="single" w:sz="4" w:space="0" w:color="auto"/>
              <w:bottom w:val="single" w:sz="4" w:space="0" w:color="auto"/>
            </w:tcBorders>
            <w:shd w:val="clear" w:color="auto" w:fill="C6D9F1" w:themeFill="text2" w:themeFillTint="33"/>
          </w:tcPr>
          <w:p w14:paraId="7434EC39" w14:textId="77777777" w:rsidR="002473D6" w:rsidRPr="00D30CAF" w:rsidRDefault="002473D6" w:rsidP="00993D90">
            <w:pPr>
              <w:pStyle w:val="BodyText"/>
              <w:rPr>
                <w:b/>
                <w:bCs/>
                <w:sz w:val="22"/>
                <w:szCs w:val="22"/>
              </w:rPr>
            </w:pPr>
            <w:r w:rsidRPr="00D30CAF">
              <w:rPr>
                <w:b/>
                <w:bCs/>
                <w:sz w:val="22"/>
                <w:szCs w:val="22"/>
              </w:rPr>
              <w:t>Effect Size</w:t>
            </w:r>
          </w:p>
          <w:p w14:paraId="2D573ED2" w14:textId="77777777" w:rsidR="002473D6" w:rsidRPr="00D30CAF" w:rsidRDefault="002473D6" w:rsidP="00993D90">
            <w:pPr>
              <w:pStyle w:val="BodyText"/>
              <w:rPr>
                <w:b/>
                <w:bCs/>
                <w:sz w:val="22"/>
                <w:szCs w:val="22"/>
              </w:rPr>
            </w:pPr>
            <w:r w:rsidRPr="00D30CAF">
              <w:rPr>
                <w:b/>
                <w:bCs/>
                <w:sz w:val="22"/>
                <w:szCs w:val="22"/>
              </w:rPr>
              <w:t>(Cohen’s d)</w:t>
            </w:r>
          </w:p>
        </w:tc>
      </w:tr>
      <w:tr w:rsidR="002473D6" w:rsidRPr="00F052DE" w14:paraId="16F2B1FB" w14:textId="77777777" w:rsidTr="008120A3">
        <w:trPr>
          <w:trHeight w:val="264"/>
          <w:jc w:val="center"/>
        </w:trPr>
        <w:tc>
          <w:tcPr>
            <w:tcW w:w="3197" w:type="dxa"/>
            <w:tcBorders>
              <w:top w:val="single" w:sz="4" w:space="0" w:color="auto"/>
            </w:tcBorders>
          </w:tcPr>
          <w:p w14:paraId="4DDA727E" w14:textId="77777777" w:rsidR="002473D6" w:rsidRPr="00D30CAF" w:rsidRDefault="002473D6" w:rsidP="005745BE">
            <w:pPr>
              <w:pStyle w:val="BodyText"/>
              <w:spacing w:before="240"/>
              <w:ind w:left="0"/>
              <w:rPr>
                <w:sz w:val="22"/>
                <w:szCs w:val="22"/>
              </w:rPr>
            </w:pPr>
            <w:r w:rsidRPr="00D30CAF">
              <w:rPr>
                <w:sz w:val="22"/>
                <w:szCs w:val="22"/>
              </w:rPr>
              <w:t>CPQ1 - Basic Computer Operations</w:t>
            </w:r>
          </w:p>
        </w:tc>
        <w:tc>
          <w:tcPr>
            <w:tcW w:w="1198" w:type="dxa"/>
            <w:tcBorders>
              <w:top w:val="single" w:sz="4" w:space="0" w:color="auto"/>
            </w:tcBorders>
          </w:tcPr>
          <w:p w14:paraId="50673A24" w14:textId="77777777" w:rsidR="002473D6" w:rsidRPr="00D30CAF" w:rsidRDefault="002473D6" w:rsidP="005745BE">
            <w:pPr>
              <w:pStyle w:val="BodyText"/>
              <w:spacing w:before="240"/>
              <w:rPr>
                <w:sz w:val="22"/>
                <w:szCs w:val="22"/>
              </w:rPr>
            </w:pPr>
            <w:r w:rsidRPr="00D30CAF">
              <w:rPr>
                <w:sz w:val="22"/>
                <w:szCs w:val="22"/>
              </w:rPr>
              <w:t>4.13</w:t>
            </w:r>
          </w:p>
        </w:tc>
        <w:tc>
          <w:tcPr>
            <w:tcW w:w="1559" w:type="dxa"/>
            <w:tcBorders>
              <w:top w:val="single" w:sz="4" w:space="0" w:color="auto"/>
            </w:tcBorders>
          </w:tcPr>
          <w:p w14:paraId="232E6646" w14:textId="77777777" w:rsidR="002473D6" w:rsidRPr="00D30CAF" w:rsidRDefault="002473D6" w:rsidP="005745BE">
            <w:pPr>
              <w:pStyle w:val="BodyText"/>
              <w:spacing w:before="240"/>
              <w:rPr>
                <w:sz w:val="22"/>
                <w:szCs w:val="22"/>
              </w:rPr>
            </w:pPr>
            <w:r w:rsidRPr="00D30CAF">
              <w:rPr>
                <w:sz w:val="22"/>
                <w:szCs w:val="22"/>
              </w:rPr>
              <w:t>4.25</w:t>
            </w:r>
          </w:p>
        </w:tc>
        <w:tc>
          <w:tcPr>
            <w:tcW w:w="1134" w:type="dxa"/>
            <w:tcBorders>
              <w:top w:val="single" w:sz="4" w:space="0" w:color="auto"/>
            </w:tcBorders>
          </w:tcPr>
          <w:p w14:paraId="4616542F" w14:textId="77777777" w:rsidR="002473D6" w:rsidRPr="00D30CAF" w:rsidRDefault="002473D6" w:rsidP="005745BE">
            <w:pPr>
              <w:pStyle w:val="BodyText"/>
              <w:spacing w:before="240"/>
              <w:rPr>
                <w:sz w:val="22"/>
                <w:szCs w:val="22"/>
              </w:rPr>
            </w:pPr>
            <w:r w:rsidRPr="00D30CAF">
              <w:rPr>
                <w:sz w:val="22"/>
                <w:szCs w:val="22"/>
              </w:rPr>
              <w:t>0.598</w:t>
            </w:r>
          </w:p>
        </w:tc>
        <w:tc>
          <w:tcPr>
            <w:tcW w:w="1359" w:type="dxa"/>
            <w:tcBorders>
              <w:top w:val="single" w:sz="4" w:space="0" w:color="auto"/>
            </w:tcBorders>
          </w:tcPr>
          <w:p w14:paraId="61A87739" w14:textId="77777777" w:rsidR="002473D6" w:rsidRPr="00D30CAF" w:rsidRDefault="002473D6" w:rsidP="005745BE">
            <w:pPr>
              <w:pStyle w:val="BodyText"/>
              <w:spacing w:before="240"/>
              <w:rPr>
                <w:sz w:val="22"/>
                <w:szCs w:val="22"/>
              </w:rPr>
            </w:pPr>
            <w:r w:rsidRPr="00D30CAF">
              <w:rPr>
                <w:sz w:val="22"/>
                <w:szCs w:val="22"/>
              </w:rPr>
              <w:t>0.641</w:t>
            </w:r>
          </w:p>
        </w:tc>
      </w:tr>
      <w:tr w:rsidR="002473D6" w:rsidRPr="00F052DE" w14:paraId="481F531E" w14:textId="77777777" w:rsidTr="008120A3">
        <w:trPr>
          <w:trHeight w:val="264"/>
          <w:jc w:val="center"/>
        </w:trPr>
        <w:tc>
          <w:tcPr>
            <w:tcW w:w="3197" w:type="dxa"/>
          </w:tcPr>
          <w:p w14:paraId="77A2AFB7" w14:textId="77777777" w:rsidR="002473D6" w:rsidRPr="00D30CAF" w:rsidRDefault="002473D6" w:rsidP="00D30CAF">
            <w:pPr>
              <w:pStyle w:val="BodyText"/>
              <w:ind w:left="0"/>
              <w:rPr>
                <w:sz w:val="22"/>
                <w:szCs w:val="22"/>
              </w:rPr>
            </w:pPr>
            <w:r w:rsidRPr="00D30CAF">
              <w:rPr>
                <w:sz w:val="22"/>
                <w:szCs w:val="22"/>
              </w:rPr>
              <w:t>CPQ2 - Operating Systems</w:t>
            </w:r>
          </w:p>
        </w:tc>
        <w:tc>
          <w:tcPr>
            <w:tcW w:w="1198" w:type="dxa"/>
          </w:tcPr>
          <w:p w14:paraId="373BEEE6" w14:textId="77777777" w:rsidR="002473D6" w:rsidRPr="00D30CAF" w:rsidRDefault="002473D6" w:rsidP="00993D90">
            <w:pPr>
              <w:pStyle w:val="BodyText"/>
              <w:rPr>
                <w:sz w:val="22"/>
                <w:szCs w:val="22"/>
              </w:rPr>
            </w:pPr>
            <w:r w:rsidRPr="00D30CAF">
              <w:rPr>
                <w:sz w:val="22"/>
                <w:szCs w:val="22"/>
              </w:rPr>
              <w:t>4.25</w:t>
            </w:r>
          </w:p>
        </w:tc>
        <w:tc>
          <w:tcPr>
            <w:tcW w:w="1559" w:type="dxa"/>
          </w:tcPr>
          <w:p w14:paraId="1148CB4B" w14:textId="77777777" w:rsidR="002473D6" w:rsidRPr="00D30CAF" w:rsidRDefault="002473D6" w:rsidP="00993D90">
            <w:pPr>
              <w:pStyle w:val="BodyText"/>
              <w:rPr>
                <w:sz w:val="22"/>
                <w:szCs w:val="22"/>
              </w:rPr>
            </w:pPr>
            <w:r w:rsidRPr="00D30CAF">
              <w:rPr>
                <w:sz w:val="22"/>
                <w:szCs w:val="22"/>
              </w:rPr>
              <w:t>4.13</w:t>
            </w:r>
          </w:p>
        </w:tc>
        <w:tc>
          <w:tcPr>
            <w:tcW w:w="1134" w:type="dxa"/>
          </w:tcPr>
          <w:p w14:paraId="30ABB8A4" w14:textId="77777777" w:rsidR="002473D6" w:rsidRPr="00D30CAF" w:rsidRDefault="002473D6" w:rsidP="00993D90">
            <w:pPr>
              <w:pStyle w:val="BodyText"/>
              <w:rPr>
                <w:sz w:val="22"/>
                <w:szCs w:val="22"/>
              </w:rPr>
            </w:pPr>
            <w:r w:rsidRPr="00D30CAF">
              <w:rPr>
                <w:sz w:val="22"/>
                <w:szCs w:val="22"/>
              </w:rPr>
              <w:t>0.351</w:t>
            </w:r>
          </w:p>
        </w:tc>
        <w:tc>
          <w:tcPr>
            <w:tcW w:w="1359" w:type="dxa"/>
          </w:tcPr>
          <w:p w14:paraId="46D72E7D" w14:textId="77777777" w:rsidR="002473D6" w:rsidRPr="00D30CAF" w:rsidRDefault="002473D6" w:rsidP="00993D90">
            <w:pPr>
              <w:pStyle w:val="BodyText"/>
              <w:rPr>
                <w:sz w:val="22"/>
                <w:szCs w:val="22"/>
              </w:rPr>
            </w:pPr>
            <w:r w:rsidRPr="00D30CAF">
              <w:rPr>
                <w:sz w:val="22"/>
                <w:szCs w:val="22"/>
              </w:rPr>
              <w:t>0.354</w:t>
            </w:r>
          </w:p>
        </w:tc>
      </w:tr>
      <w:tr w:rsidR="002473D6" w:rsidRPr="00F052DE" w14:paraId="37C831B7" w14:textId="77777777" w:rsidTr="008120A3">
        <w:trPr>
          <w:trHeight w:val="288"/>
          <w:jc w:val="center"/>
        </w:trPr>
        <w:tc>
          <w:tcPr>
            <w:tcW w:w="3197" w:type="dxa"/>
          </w:tcPr>
          <w:p w14:paraId="74C47A57" w14:textId="77777777" w:rsidR="002473D6" w:rsidRPr="00D30CAF" w:rsidRDefault="002473D6" w:rsidP="00D30CAF">
            <w:pPr>
              <w:pStyle w:val="BodyText"/>
              <w:ind w:left="0"/>
              <w:rPr>
                <w:sz w:val="22"/>
                <w:szCs w:val="22"/>
              </w:rPr>
            </w:pPr>
            <w:r w:rsidRPr="00D30CAF">
              <w:rPr>
                <w:sz w:val="22"/>
                <w:szCs w:val="22"/>
              </w:rPr>
              <w:t>CPQ3 - File Management</w:t>
            </w:r>
          </w:p>
        </w:tc>
        <w:tc>
          <w:tcPr>
            <w:tcW w:w="1198" w:type="dxa"/>
          </w:tcPr>
          <w:p w14:paraId="309650A5" w14:textId="77777777" w:rsidR="002473D6" w:rsidRPr="00D30CAF" w:rsidRDefault="002473D6" w:rsidP="00993D90">
            <w:pPr>
              <w:pStyle w:val="BodyText"/>
              <w:rPr>
                <w:sz w:val="22"/>
                <w:szCs w:val="22"/>
              </w:rPr>
            </w:pPr>
            <w:r w:rsidRPr="00D30CAF">
              <w:rPr>
                <w:sz w:val="22"/>
                <w:szCs w:val="22"/>
              </w:rPr>
              <w:t>3.13</w:t>
            </w:r>
          </w:p>
        </w:tc>
        <w:tc>
          <w:tcPr>
            <w:tcW w:w="1559" w:type="dxa"/>
          </w:tcPr>
          <w:p w14:paraId="11A09925" w14:textId="77777777" w:rsidR="002473D6" w:rsidRPr="00D30CAF" w:rsidRDefault="002473D6" w:rsidP="00993D90">
            <w:pPr>
              <w:pStyle w:val="BodyText"/>
              <w:rPr>
                <w:sz w:val="22"/>
                <w:szCs w:val="22"/>
              </w:rPr>
            </w:pPr>
            <w:r w:rsidRPr="00D30CAF">
              <w:rPr>
                <w:sz w:val="22"/>
                <w:szCs w:val="22"/>
              </w:rPr>
              <w:t>2.75</w:t>
            </w:r>
          </w:p>
        </w:tc>
        <w:tc>
          <w:tcPr>
            <w:tcW w:w="1134" w:type="dxa"/>
          </w:tcPr>
          <w:p w14:paraId="591FD3B1" w14:textId="77777777" w:rsidR="002473D6" w:rsidRPr="00D30CAF" w:rsidRDefault="002473D6" w:rsidP="00993D90">
            <w:pPr>
              <w:pStyle w:val="BodyText"/>
              <w:rPr>
                <w:sz w:val="22"/>
                <w:szCs w:val="22"/>
              </w:rPr>
            </w:pPr>
            <w:r w:rsidRPr="00D30CAF">
              <w:rPr>
                <w:sz w:val="22"/>
                <w:szCs w:val="22"/>
              </w:rPr>
              <w:t>0.402</w:t>
            </w:r>
          </w:p>
        </w:tc>
        <w:tc>
          <w:tcPr>
            <w:tcW w:w="1359" w:type="dxa"/>
          </w:tcPr>
          <w:p w14:paraId="3509106F" w14:textId="77777777" w:rsidR="002473D6" w:rsidRPr="00D30CAF" w:rsidRDefault="002473D6" w:rsidP="00993D90">
            <w:pPr>
              <w:pStyle w:val="BodyText"/>
              <w:rPr>
                <w:sz w:val="22"/>
                <w:szCs w:val="22"/>
              </w:rPr>
            </w:pPr>
            <w:r w:rsidRPr="00D30CAF">
              <w:rPr>
                <w:sz w:val="22"/>
                <w:szCs w:val="22"/>
              </w:rPr>
              <w:t>1.188</w:t>
            </w:r>
          </w:p>
        </w:tc>
      </w:tr>
      <w:tr w:rsidR="002473D6" w:rsidRPr="00F052DE" w14:paraId="2E79A1D3" w14:textId="77777777" w:rsidTr="008120A3">
        <w:trPr>
          <w:trHeight w:val="264"/>
          <w:jc w:val="center"/>
        </w:trPr>
        <w:tc>
          <w:tcPr>
            <w:tcW w:w="3197" w:type="dxa"/>
          </w:tcPr>
          <w:p w14:paraId="16280696" w14:textId="3CC1B987" w:rsidR="002473D6" w:rsidRPr="00D30CAF" w:rsidRDefault="002473D6" w:rsidP="00D30CAF">
            <w:pPr>
              <w:pStyle w:val="BodyText"/>
              <w:ind w:left="0"/>
              <w:rPr>
                <w:sz w:val="22"/>
                <w:szCs w:val="22"/>
              </w:rPr>
            </w:pPr>
            <w:r w:rsidRPr="00D30CAF">
              <w:rPr>
                <w:sz w:val="22"/>
                <w:szCs w:val="22"/>
              </w:rPr>
              <w:t xml:space="preserve">CPQ4 - </w:t>
            </w:r>
            <w:r w:rsidR="003866FD" w:rsidRPr="00D30CAF">
              <w:rPr>
                <w:sz w:val="22"/>
                <w:szCs w:val="22"/>
              </w:rPr>
              <w:t>Internet</w:t>
            </w:r>
            <w:r w:rsidRPr="00D30CAF">
              <w:rPr>
                <w:sz w:val="22"/>
                <w:szCs w:val="22"/>
              </w:rPr>
              <w:t xml:space="preserve"> Security</w:t>
            </w:r>
          </w:p>
        </w:tc>
        <w:tc>
          <w:tcPr>
            <w:tcW w:w="1198" w:type="dxa"/>
          </w:tcPr>
          <w:p w14:paraId="18915873" w14:textId="77777777" w:rsidR="002473D6" w:rsidRPr="00D30CAF" w:rsidRDefault="002473D6" w:rsidP="00993D90">
            <w:pPr>
              <w:pStyle w:val="BodyText"/>
              <w:rPr>
                <w:sz w:val="22"/>
                <w:szCs w:val="22"/>
              </w:rPr>
            </w:pPr>
            <w:r w:rsidRPr="00D30CAF">
              <w:rPr>
                <w:sz w:val="22"/>
                <w:szCs w:val="22"/>
              </w:rPr>
              <w:t>3.25</w:t>
            </w:r>
          </w:p>
        </w:tc>
        <w:tc>
          <w:tcPr>
            <w:tcW w:w="1559" w:type="dxa"/>
          </w:tcPr>
          <w:p w14:paraId="1AFAF0D9" w14:textId="77777777" w:rsidR="002473D6" w:rsidRPr="00D30CAF" w:rsidRDefault="002473D6" w:rsidP="00993D90">
            <w:pPr>
              <w:pStyle w:val="BodyText"/>
              <w:rPr>
                <w:sz w:val="22"/>
                <w:szCs w:val="22"/>
              </w:rPr>
            </w:pPr>
            <w:r w:rsidRPr="00D30CAF">
              <w:rPr>
                <w:sz w:val="22"/>
                <w:szCs w:val="22"/>
              </w:rPr>
              <w:t>2.88</w:t>
            </w:r>
          </w:p>
        </w:tc>
        <w:tc>
          <w:tcPr>
            <w:tcW w:w="1134" w:type="dxa"/>
          </w:tcPr>
          <w:p w14:paraId="27F669BC" w14:textId="77777777" w:rsidR="002473D6" w:rsidRPr="00D30CAF" w:rsidRDefault="002473D6" w:rsidP="00993D90">
            <w:pPr>
              <w:pStyle w:val="BodyText"/>
              <w:rPr>
                <w:sz w:val="22"/>
                <w:szCs w:val="22"/>
              </w:rPr>
            </w:pPr>
            <w:r w:rsidRPr="00D30CAF">
              <w:rPr>
                <w:sz w:val="22"/>
                <w:szCs w:val="22"/>
              </w:rPr>
              <w:t>0.351</w:t>
            </w:r>
          </w:p>
        </w:tc>
        <w:tc>
          <w:tcPr>
            <w:tcW w:w="1359" w:type="dxa"/>
          </w:tcPr>
          <w:p w14:paraId="33430DEA" w14:textId="77777777" w:rsidR="002473D6" w:rsidRPr="00D30CAF" w:rsidRDefault="002473D6" w:rsidP="00993D90">
            <w:pPr>
              <w:pStyle w:val="BodyText"/>
              <w:rPr>
                <w:sz w:val="22"/>
                <w:szCs w:val="22"/>
              </w:rPr>
            </w:pPr>
            <w:r w:rsidRPr="00D30CAF">
              <w:rPr>
                <w:sz w:val="22"/>
                <w:szCs w:val="22"/>
              </w:rPr>
              <w:t>1.061</w:t>
            </w:r>
          </w:p>
        </w:tc>
      </w:tr>
      <w:tr w:rsidR="002473D6" w:rsidRPr="00F052DE" w14:paraId="09A77E29" w14:textId="77777777" w:rsidTr="008120A3">
        <w:trPr>
          <w:trHeight w:val="288"/>
          <w:jc w:val="center"/>
        </w:trPr>
        <w:tc>
          <w:tcPr>
            <w:tcW w:w="3197" w:type="dxa"/>
          </w:tcPr>
          <w:p w14:paraId="0B41F100" w14:textId="77777777" w:rsidR="002473D6" w:rsidRPr="00D30CAF" w:rsidRDefault="002473D6" w:rsidP="00D30CAF">
            <w:pPr>
              <w:pStyle w:val="BodyText"/>
              <w:ind w:left="0"/>
              <w:rPr>
                <w:sz w:val="22"/>
                <w:szCs w:val="22"/>
              </w:rPr>
            </w:pPr>
            <w:r w:rsidRPr="00D30CAF">
              <w:rPr>
                <w:sz w:val="22"/>
                <w:szCs w:val="22"/>
              </w:rPr>
              <w:t>CPQ5 - Office Applications</w:t>
            </w:r>
          </w:p>
        </w:tc>
        <w:tc>
          <w:tcPr>
            <w:tcW w:w="1198" w:type="dxa"/>
          </w:tcPr>
          <w:p w14:paraId="7BC73C34" w14:textId="77777777" w:rsidR="002473D6" w:rsidRPr="00D30CAF" w:rsidRDefault="002473D6" w:rsidP="00993D90">
            <w:pPr>
              <w:pStyle w:val="BodyText"/>
              <w:rPr>
                <w:sz w:val="22"/>
                <w:szCs w:val="22"/>
              </w:rPr>
            </w:pPr>
            <w:r w:rsidRPr="00D30CAF">
              <w:rPr>
                <w:sz w:val="22"/>
                <w:szCs w:val="22"/>
              </w:rPr>
              <w:t>4.50</w:t>
            </w:r>
          </w:p>
        </w:tc>
        <w:tc>
          <w:tcPr>
            <w:tcW w:w="1559" w:type="dxa"/>
          </w:tcPr>
          <w:p w14:paraId="255D815E" w14:textId="77777777" w:rsidR="002473D6" w:rsidRPr="00D30CAF" w:rsidRDefault="002473D6" w:rsidP="00993D90">
            <w:pPr>
              <w:pStyle w:val="BodyText"/>
              <w:rPr>
                <w:sz w:val="22"/>
                <w:szCs w:val="22"/>
              </w:rPr>
            </w:pPr>
            <w:r w:rsidRPr="00D30CAF">
              <w:rPr>
                <w:sz w:val="22"/>
                <w:szCs w:val="22"/>
              </w:rPr>
              <w:t>4.13</w:t>
            </w:r>
          </w:p>
        </w:tc>
        <w:tc>
          <w:tcPr>
            <w:tcW w:w="1134" w:type="dxa"/>
          </w:tcPr>
          <w:p w14:paraId="0F38AAF9" w14:textId="77777777" w:rsidR="002473D6" w:rsidRPr="00D30CAF" w:rsidRDefault="002473D6" w:rsidP="00993D90">
            <w:pPr>
              <w:pStyle w:val="BodyText"/>
              <w:rPr>
                <w:sz w:val="22"/>
                <w:szCs w:val="22"/>
              </w:rPr>
            </w:pPr>
            <w:r w:rsidRPr="00D30CAF">
              <w:rPr>
                <w:sz w:val="22"/>
                <w:szCs w:val="22"/>
              </w:rPr>
              <w:t>0.197</w:t>
            </w:r>
          </w:p>
        </w:tc>
        <w:tc>
          <w:tcPr>
            <w:tcW w:w="1359" w:type="dxa"/>
          </w:tcPr>
          <w:p w14:paraId="0C03D24D" w14:textId="77777777" w:rsidR="002473D6" w:rsidRPr="00D30CAF" w:rsidRDefault="002473D6" w:rsidP="00993D90">
            <w:pPr>
              <w:pStyle w:val="BodyText"/>
              <w:rPr>
                <w:sz w:val="22"/>
                <w:szCs w:val="22"/>
              </w:rPr>
            </w:pPr>
            <w:r w:rsidRPr="00D30CAF">
              <w:rPr>
                <w:sz w:val="22"/>
                <w:szCs w:val="22"/>
              </w:rPr>
              <w:t>0.744</w:t>
            </w:r>
          </w:p>
        </w:tc>
      </w:tr>
      <w:tr w:rsidR="002473D6" w:rsidRPr="00F052DE" w14:paraId="1181596C" w14:textId="77777777" w:rsidTr="008120A3">
        <w:trPr>
          <w:trHeight w:val="264"/>
          <w:jc w:val="center"/>
        </w:trPr>
        <w:tc>
          <w:tcPr>
            <w:tcW w:w="3197" w:type="dxa"/>
          </w:tcPr>
          <w:p w14:paraId="799FA87B" w14:textId="77777777" w:rsidR="002473D6" w:rsidRPr="00D30CAF" w:rsidRDefault="002473D6" w:rsidP="00D30CAF">
            <w:pPr>
              <w:pStyle w:val="BodyText"/>
              <w:ind w:left="0"/>
              <w:rPr>
                <w:sz w:val="22"/>
                <w:szCs w:val="22"/>
              </w:rPr>
            </w:pPr>
            <w:r w:rsidRPr="00D30CAF">
              <w:rPr>
                <w:sz w:val="22"/>
                <w:szCs w:val="22"/>
              </w:rPr>
              <w:t>CPQ6 - Spreadsheet Applications</w:t>
            </w:r>
          </w:p>
        </w:tc>
        <w:tc>
          <w:tcPr>
            <w:tcW w:w="1198" w:type="dxa"/>
          </w:tcPr>
          <w:p w14:paraId="7D0F82B9" w14:textId="77777777" w:rsidR="002473D6" w:rsidRPr="00D30CAF" w:rsidRDefault="002473D6" w:rsidP="00993D90">
            <w:pPr>
              <w:pStyle w:val="BodyText"/>
              <w:rPr>
                <w:sz w:val="22"/>
                <w:szCs w:val="22"/>
              </w:rPr>
            </w:pPr>
            <w:r w:rsidRPr="00D30CAF">
              <w:rPr>
                <w:sz w:val="22"/>
                <w:szCs w:val="22"/>
              </w:rPr>
              <w:t>3.88</w:t>
            </w:r>
          </w:p>
        </w:tc>
        <w:tc>
          <w:tcPr>
            <w:tcW w:w="1559" w:type="dxa"/>
          </w:tcPr>
          <w:p w14:paraId="5716DFC7" w14:textId="77777777" w:rsidR="002473D6" w:rsidRPr="00D30CAF" w:rsidRDefault="002473D6" w:rsidP="00993D90">
            <w:pPr>
              <w:pStyle w:val="BodyText"/>
              <w:rPr>
                <w:sz w:val="22"/>
                <w:szCs w:val="22"/>
              </w:rPr>
            </w:pPr>
            <w:r w:rsidRPr="00D30CAF">
              <w:rPr>
                <w:sz w:val="22"/>
                <w:szCs w:val="22"/>
              </w:rPr>
              <w:t>4.38</w:t>
            </w:r>
          </w:p>
        </w:tc>
        <w:tc>
          <w:tcPr>
            <w:tcW w:w="1134" w:type="dxa"/>
          </w:tcPr>
          <w:p w14:paraId="2393B6C7" w14:textId="77777777" w:rsidR="002473D6" w:rsidRPr="00D30CAF" w:rsidRDefault="002473D6" w:rsidP="00993D90">
            <w:pPr>
              <w:pStyle w:val="BodyText"/>
              <w:rPr>
                <w:sz w:val="22"/>
                <w:szCs w:val="22"/>
              </w:rPr>
            </w:pPr>
            <w:r w:rsidRPr="00D30CAF">
              <w:rPr>
                <w:sz w:val="22"/>
                <w:szCs w:val="22"/>
              </w:rPr>
              <w:t>0.170</w:t>
            </w:r>
          </w:p>
        </w:tc>
        <w:tc>
          <w:tcPr>
            <w:tcW w:w="1359" w:type="dxa"/>
          </w:tcPr>
          <w:p w14:paraId="74D7AFD4" w14:textId="77777777" w:rsidR="002473D6" w:rsidRPr="00D30CAF" w:rsidRDefault="002473D6" w:rsidP="00993D90">
            <w:pPr>
              <w:pStyle w:val="BodyText"/>
              <w:rPr>
                <w:sz w:val="22"/>
                <w:szCs w:val="22"/>
              </w:rPr>
            </w:pPr>
            <w:r w:rsidRPr="00D30CAF">
              <w:rPr>
                <w:sz w:val="22"/>
                <w:szCs w:val="22"/>
              </w:rPr>
              <w:t>0.926</w:t>
            </w:r>
          </w:p>
        </w:tc>
      </w:tr>
      <w:tr w:rsidR="002473D6" w:rsidRPr="00F052DE" w14:paraId="67EC6B17" w14:textId="77777777" w:rsidTr="008120A3">
        <w:trPr>
          <w:trHeight w:val="288"/>
          <w:jc w:val="center"/>
        </w:trPr>
        <w:tc>
          <w:tcPr>
            <w:tcW w:w="3197" w:type="dxa"/>
          </w:tcPr>
          <w:p w14:paraId="2A502C06" w14:textId="77777777" w:rsidR="002473D6" w:rsidRPr="00D30CAF" w:rsidRDefault="002473D6" w:rsidP="00D30CAF">
            <w:pPr>
              <w:pStyle w:val="BodyText"/>
              <w:ind w:left="0"/>
              <w:rPr>
                <w:sz w:val="22"/>
                <w:szCs w:val="22"/>
              </w:rPr>
            </w:pPr>
            <w:r w:rsidRPr="00D30CAF">
              <w:rPr>
                <w:sz w:val="22"/>
                <w:szCs w:val="22"/>
              </w:rPr>
              <w:t>CPQ7 - Email Usage</w:t>
            </w:r>
          </w:p>
        </w:tc>
        <w:tc>
          <w:tcPr>
            <w:tcW w:w="1198" w:type="dxa"/>
          </w:tcPr>
          <w:p w14:paraId="60B5A6F6" w14:textId="77777777" w:rsidR="002473D6" w:rsidRPr="00D30CAF" w:rsidRDefault="002473D6" w:rsidP="00993D90">
            <w:pPr>
              <w:pStyle w:val="BodyText"/>
              <w:rPr>
                <w:sz w:val="22"/>
                <w:szCs w:val="22"/>
              </w:rPr>
            </w:pPr>
            <w:r w:rsidRPr="00D30CAF">
              <w:rPr>
                <w:sz w:val="22"/>
                <w:szCs w:val="22"/>
              </w:rPr>
              <w:t>4.25</w:t>
            </w:r>
          </w:p>
        </w:tc>
        <w:tc>
          <w:tcPr>
            <w:tcW w:w="1559" w:type="dxa"/>
          </w:tcPr>
          <w:p w14:paraId="33D321D4" w14:textId="77777777" w:rsidR="002473D6" w:rsidRPr="00D30CAF" w:rsidRDefault="002473D6" w:rsidP="00993D90">
            <w:pPr>
              <w:pStyle w:val="BodyText"/>
              <w:rPr>
                <w:sz w:val="22"/>
                <w:szCs w:val="22"/>
              </w:rPr>
            </w:pPr>
            <w:r w:rsidRPr="00D30CAF">
              <w:rPr>
                <w:sz w:val="22"/>
                <w:szCs w:val="22"/>
              </w:rPr>
              <w:t>3.50</w:t>
            </w:r>
          </w:p>
        </w:tc>
        <w:tc>
          <w:tcPr>
            <w:tcW w:w="1134" w:type="dxa"/>
          </w:tcPr>
          <w:p w14:paraId="45C5A286" w14:textId="77777777" w:rsidR="002473D6" w:rsidRPr="00D30CAF" w:rsidRDefault="002473D6" w:rsidP="00993D90">
            <w:pPr>
              <w:pStyle w:val="BodyText"/>
              <w:rPr>
                <w:sz w:val="22"/>
                <w:szCs w:val="22"/>
              </w:rPr>
            </w:pPr>
            <w:r w:rsidRPr="00D30CAF">
              <w:rPr>
                <w:sz w:val="22"/>
                <w:szCs w:val="22"/>
              </w:rPr>
              <w:t>0.222</w:t>
            </w:r>
          </w:p>
        </w:tc>
        <w:tc>
          <w:tcPr>
            <w:tcW w:w="1359" w:type="dxa"/>
          </w:tcPr>
          <w:p w14:paraId="49F8C6B8" w14:textId="77777777" w:rsidR="002473D6" w:rsidRPr="00D30CAF" w:rsidRDefault="002473D6" w:rsidP="00993D90">
            <w:pPr>
              <w:pStyle w:val="BodyText"/>
              <w:rPr>
                <w:sz w:val="22"/>
                <w:szCs w:val="22"/>
              </w:rPr>
            </w:pPr>
            <w:r w:rsidRPr="00D30CAF">
              <w:rPr>
                <w:sz w:val="22"/>
                <w:szCs w:val="22"/>
              </w:rPr>
              <w:t>1.581</w:t>
            </w:r>
          </w:p>
        </w:tc>
      </w:tr>
      <w:tr w:rsidR="002473D6" w:rsidRPr="00F052DE" w14:paraId="3741752A" w14:textId="77777777" w:rsidTr="008120A3">
        <w:trPr>
          <w:trHeight w:val="264"/>
          <w:jc w:val="center"/>
        </w:trPr>
        <w:tc>
          <w:tcPr>
            <w:tcW w:w="3197" w:type="dxa"/>
          </w:tcPr>
          <w:p w14:paraId="73D540EC" w14:textId="77777777" w:rsidR="002473D6" w:rsidRPr="00D30CAF" w:rsidRDefault="002473D6" w:rsidP="00D30CAF">
            <w:pPr>
              <w:pStyle w:val="BodyText"/>
              <w:ind w:left="0"/>
              <w:rPr>
                <w:sz w:val="22"/>
                <w:szCs w:val="22"/>
              </w:rPr>
            </w:pPr>
            <w:r w:rsidRPr="00D30CAF">
              <w:rPr>
                <w:sz w:val="22"/>
                <w:szCs w:val="22"/>
              </w:rPr>
              <w:t>CPQ8 - Web Browsing</w:t>
            </w:r>
          </w:p>
        </w:tc>
        <w:tc>
          <w:tcPr>
            <w:tcW w:w="1198" w:type="dxa"/>
          </w:tcPr>
          <w:p w14:paraId="57288955" w14:textId="77777777" w:rsidR="002473D6" w:rsidRPr="00D30CAF" w:rsidRDefault="002473D6" w:rsidP="00993D90">
            <w:pPr>
              <w:pStyle w:val="BodyText"/>
              <w:rPr>
                <w:sz w:val="22"/>
                <w:szCs w:val="22"/>
              </w:rPr>
            </w:pPr>
            <w:r w:rsidRPr="00D30CAF">
              <w:rPr>
                <w:sz w:val="22"/>
                <w:szCs w:val="22"/>
              </w:rPr>
              <w:t>3.88</w:t>
            </w:r>
          </w:p>
        </w:tc>
        <w:tc>
          <w:tcPr>
            <w:tcW w:w="1559" w:type="dxa"/>
          </w:tcPr>
          <w:p w14:paraId="4929556C" w14:textId="77777777" w:rsidR="002473D6" w:rsidRPr="00D30CAF" w:rsidRDefault="002473D6" w:rsidP="00993D90">
            <w:pPr>
              <w:pStyle w:val="BodyText"/>
              <w:rPr>
                <w:sz w:val="22"/>
                <w:szCs w:val="22"/>
              </w:rPr>
            </w:pPr>
            <w:r w:rsidRPr="00D30CAF">
              <w:rPr>
                <w:sz w:val="22"/>
                <w:szCs w:val="22"/>
              </w:rPr>
              <w:t>3.63</w:t>
            </w:r>
          </w:p>
        </w:tc>
        <w:tc>
          <w:tcPr>
            <w:tcW w:w="1134" w:type="dxa"/>
          </w:tcPr>
          <w:p w14:paraId="51BEFE61" w14:textId="77777777" w:rsidR="002473D6" w:rsidRPr="00D30CAF" w:rsidRDefault="002473D6" w:rsidP="00993D90">
            <w:pPr>
              <w:pStyle w:val="BodyText"/>
              <w:rPr>
                <w:sz w:val="22"/>
                <w:szCs w:val="22"/>
              </w:rPr>
            </w:pPr>
            <w:r w:rsidRPr="00D30CAF">
              <w:rPr>
                <w:sz w:val="22"/>
                <w:szCs w:val="22"/>
              </w:rPr>
              <w:t>0.685</w:t>
            </w:r>
          </w:p>
        </w:tc>
        <w:tc>
          <w:tcPr>
            <w:tcW w:w="1359" w:type="dxa"/>
          </w:tcPr>
          <w:p w14:paraId="2731A987" w14:textId="77777777" w:rsidR="002473D6" w:rsidRPr="00D30CAF" w:rsidRDefault="002473D6" w:rsidP="00993D90">
            <w:pPr>
              <w:pStyle w:val="BodyText"/>
              <w:rPr>
                <w:sz w:val="22"/>
                <w:szCs w:val="22"/>
              </w:rPr>
            </w:pPr>
            <w:r w:rsidRPr="00D30CAF">
              <w:rPr>
                <w:sz w:val="22"/>
                <w:szCs w:val="22"/>
              </w:rPr>
              <w:t>1.669</w:t>
            </w:r>
          </w:p>
        </w:tc>
      </w:tr>
      <w:tr w:rsidR="002473D6" w:rsidRPr="00F052DE" w14:paraId="648E4595" w14:textId="77777777" w:rsidTr="008120A3">
        <w:trPr>
          <w:trHeight w:val="288"/>
          <w:jc w:val="center"/>
        </w:trPr>
        <w:tc>
          <w:tcPr>
            <w:tcW w:w="3197" w:type="dxa"/>
          </w:tcPr>
          <w:p w14:paraId="65388CEB" w14:textId="77777777" w:rsidR="002473D6" w:rsidRPr="00D30CAF" w:rsidRDefault="002473D6" w:rsidP="00D30CAF">
            <w:pPr>
              <w:pStyle w:val="BodyText"/>
              <w:ind w:left="0"/>
              <w:rPr>
                <w:sz w:val="22"/>
                <w:szCs w:val="22"/>
              </w:rPr>
            </w:pPr>
            <w:r w:rsidRPr="00D30CAF">
              <w:rPr>
                <w:sz w:val="22"/>
                <w:szCs w:val="22"/>
              </w:rPr>
              <w:t>CPQ9 - Calendaring Applications</w:t>
            </w:r>
          </w:p>
        </w:tc>
        <w:tc>
          <w:tcPr>
            <w:tcW w:w="1198" w:type="dxa"/>
          </w:tcPr>
          <w:p w14:paraId="45830A35" w14:textId="77777777" w:rsidR="002473D6" w:rsidRPr="00D30CAF" w:rsidRDefault="002473D6" w:rsidP="00993D90">
            <w:pPr>
              <w:pStyle w:val="BodyText"/>
              <w:rPr>
                <w:sz w:val="22"/>
                <w:szCs w:val="22"/>
              </w:rPr>
            </w:pPr>
            <w:r w:rsidRPr="00D30CAF">
              <w:rPr>
                <w:sz w:val="22"/>
                <w:szCs w:val="22"/>
              </w:rPr>
              <w:t>2.38</w:t>
            </w:r>
          </w:p>
        </w:tc>
        <w:tc>
          <w:tcPr>
            <w:tcW w:w="1559" w:type="dxa"/>
          </w:tcPr>
          <w:p w14:paraId="4F2B703D" w14:textId="77777777" w:rsidR="002473D6" w:rsidRPr="00D30CAF" w:rsidRDefault="002473D6" w:rsidP="00993D90">
            <w:pPr>
              <w:pStyle w:val="BodyText"/>
              <w:rPr>
                <w:sz w:val="22"/>
                <w:szCs w:val="22"/>
              </w:rPr>
            </w:pPr>
            <w:r w:rsidRPr="00D30CAF">
              <w:rPr>
                <w:sz w:val="22"/>
                <w:szCs w:val="22"/>
              </w:rPr>
              <w:t>3.63</w:t>
            </w:r>
          </w:p>
        </w:tc>
        <w:tc>
          <w:tcPr>
            <w:tcW w:w="1134" w:type="dxa"/>
          </w:tcPr>
          <w:p w14:paraId="507DBDF5" w14:textId="77777777" w:rsidR="002473D6" w:rsidRPr="00D30CAF" w:rsidRDefault="002473D6" w:rsidP="00993D90">
            <w:pPr>
              <w:pStyle w:val="BodyText"/>
              <w:rPr>
                <w:sz w:val="22"/>
                <w:szCs w:val="22"/>
              </w:rPr>
            </w:pPr>
            <w:r w:rsidRPr="00D30CAF">
              <w:rPr>
                <w:sz w:val="22"/>
                <w:szCs w:val="22"/>
              </w:rPr>
              <w:t>0.129</w:t>
            </w:r>
          </w:p>
        </w:tc>
        <w:tc>
          <w:tcPr>
            <w:tcW w:w="1359" w:type="dxa"/>
          </w:tcPr>
          <w:p w14:paraId="02ED4C21" w14:textId="77777777" w:rsidR="002473D6" w:rsidRPr="00D30CAF" w:rsidRDefault="002473D6" w:rsidP="00993D90">
            <w:pPr>
              <w:pStyle w:val="BodyText"/>
              <w:rPr>
                <w:sz w:val="22"/>
                <w:szCs w:val="22"/>
              </w:rPr>
            </w:pPr>
            <w:r w:rsidRPr="00D30CAF">
              <w:rPr>
                <w:sz w:val="22"/>
                <w:szCs w:val="22"/>
              </w:rPr>
              <w:t>2.053</w:t>
            </w:r>
          </w:p>
        </w:tc>
      </w:tr>
      <w:tr w:rsidR="002473D6" w:rsidRPr="00F052DE" w14:paraId="4E12ABA5" w14:textId="77777777" w:rsidTr="008120A3">
        <w:trPr>
          <w:trHeight w:val="264"/>
          <w:jc w:val="center"/>
        </w:trPr>
        <w:tc>
          <w:tcPr>
            <w:tcW w:w="3197" w:type="dxa"/>
          </w:tcPr>
          <w:p w14:paraId="41105CCB" w14:textId="77777777" w:rsidR="002473D6" w:rsidRPr="00D30CAF" w:rsidRDefault="002473D6" w:rsidP="00D30CAF">
            <w:pPr>
              <w:pStyle w:val="BodyText"/>
              <w:ind w:left="0"/>
              <w:rPr>
                <w:sz w:val="22"/>
                <w:szCs w:val="22"/>
              </w:rPr>
            </w:pPr>
            <w:r w:rsidRPr="00D30CAF">
              <w:rPr>
                <w:sz w:val="22"/>
                <w:szCs w:val="22"/>
              </w:rPr>
              <w:t>CPQ10 - Multimedia Usage</w:t>
            </w:r>
          </w:p>
        </w:tc>
        <w:tc>
          <w:tcPr>
            <w:tcW w:w="1198" w:type="dxa"/>
          </w:tcPr>
          <w:p w14:paraId="2BC4A54C" w14:textId="77777777" w:rsidR="002473D6" w:rsidRPr="00D30CAF" w:rsidRDefault="002473D6" w:rsidP="00993D90">
            <w:pPr>
              <w:pStyle w:val="BodyText"/>
              <w:rPr>
                <w:sz w:val="22"/>
                <w:szCs w:val="22"/>
              </w:rPr>
            </w:pPr>
            <w:r w:rsidRPr="00D30CAF">
              <w:rPr>
                <w:sz w:val="22"/>
                <w:szCs w:val="22"/>
              </w:rPr>
              <w:t>2.00</w:t>
            </w:r>
          </w:p>
        </w:tc>
        <w:tc>
          <w:tcPr>
            <w:tcW w:w="1559" w:type="dxa"/>
          </w:tcPr>
          <w:p w14:paraId="32062E60" w14:textId="77777777" w:rsidR="002473D6" w:rsidRPr="00D30CAF" w:rsidRDefault="002473D6" w:rsidP="00993D90">
            <w:pPr>
              <w:pStyle w:val="BodyText"/>
              <w:rPr>
                <w:sz w:val="22"/>
                <w:szCs w:val="22"/>
              </w:rPr>
            </w:pPr>
            <w:r w:rsidRPr="00D30CAF">
              <w:rPr>
                <w:sz w:val="22"/>
                <w:szCs w:val="22"/>
              </w:rPr>
              <w:t>4.00</w:t>
            </w:r>
          </w:p>
        </w:tc>
        <w:tc>
          <w:tcPr>
            <w:tcW w:w="1134" w:type="dxa"/>
          </w:tcPr>
          <w:p w14:paraId="322DE394" w14:textId="77777777" w:rsidR="002473D6" w:rsidRPr="00D30CAF" w:rsidRDefault="002473D6" w:rsidP="00993D90">
            <w:pPr>
              <w:pStyle w:val="BodyText"/>
              <w:rPr>
                <w:sz w:val="22"/>
                <w:szCs w:val="22"/>
              </w:rPr>
            </w:pPr>
            <w:r w:rsidRPr="00D30CAF">
              <w:rPr>
                <w:sz w:val="22"/>
                <w:szCs w:val="22"/>
              </w:rPr>
              <w:t>0.005**</w:t>
            </w:r>
          </w:p>
        </w:tc>
        <w:tc>
          <w:tcPr>
            <w:tcW w:w="1359" w:type="dxa"/>
          </w:tcPr>
          <w:p w14:paraId="25808247" w14:textId="77777777" w:rsidR="002473D6" w:rsidRPr="00D30CAF" w:rsidRDefault="002473D6" w:rsidP="00993D90">
            <w:pPr>
              <w:pStyle w:val="BodyText"/>
              <w:rPr>
                <w:sz w:val="22"/>
                <w:szCs w:val="22"/>
              </w:rPr>
            </w:pPr>
            <w:r w:rsidRPr="00D30CAF">
              <w:rPr>
                <w:sz w:val="22"/>
                <w:szCs w:val="22"/>
              </w:rPr>
              <w:t>1.414</w:t>
            </w:r>
          </w:p>
        </w:tc>
      </w:tr>
      <w:tr w:rsidR="002473D6" w:rsidRPr="00F052DE" w14:paraId="130C7E5B" w14:textId="77777777" w:rsidTr="008120A3">
        <w:trPr>
          <w:trHeight w:val="111"/>
          <w:jc w:val="center"/>
        </w:trPr>
        <w:tc>
          <w:tcPr>
            <w:tcW w:w="3197" w:type="dxa"/>
          </w:tcPr>
          <w:p w14:paraId="3D4FA837" w14:textId="77777777" w:rsidR="002473D6" w:rsidRPr="00D30CAF" w:rsidRDefault="002473D6" w:rsidP="00D30CAF">
            <w:pPr>
              <w:pStyle w:val="BodyText"/>
              <w:ind w:left="0"/>
              <w:rPr>
                <w:sz w:val="22"/>
                <w:szCs w:val="22"/>
              </w:rPr>
            </w:pPr>
            <w:r w:rsidRPr="00D30CAF">
              <w:rPr>
                <w:sz w:val="22"/>
                <w:szCs w:val="22"/>
              </w:rPr>
              <w:t>CPQ11- Presentations</w:t>
            </w:r>
          </w:p>
        </w:tc>
        <w:tc>
          <w:tcPr>
            <w:tcW w:w="1198" w:type="dxa"/>
          </w:tcPr>
          <w:p w14:paraId="33F52690" w14:textId="77777777" w:rsidR="002473D6" w:rsidRPr="00D30CAF" w:rsidRDefault="002473D6" w:rsidP="00993D90">
            <w:pPr>
              <w:pStyle w:val="BodyText"/>
              <w:rPr>
                <w:sz w:val="22"/>
                <w:szCs w:val="22"/>
              </w:rPr>
            </w:pPr>
            <w:r w:rsidRPr="00D30CAF">
              <w:rPr>
                <w:sz w:val="22"/>
                <w:szCs w:val="22"/>
              </w:rPr>
              <w:t>2.88</w:t>
            </w:r>
          </w:p>
        </w:tc>
        <w:tc>
          <w:tcPr>
            <w:tcW w:w="1559" w:type="dxa"/>
          </w:tcPr>
          <w:p w14:paraId="5ED54152" w14:textId="77777777" w:rsidR="002473D6" w:rsidRPr="00D30CAF" w:rsidRDefault="002473D6" w:rsidP="00993D90">
            <w:pPr>
              <w:pStyle w:val="BodyText"/>
              <w:rPr>
                <w:sz w:val="22"/>
                <w:szCs w:val="22"/>
              </w:rPr>
            </w:pPr>
            <w:r w:rsidRPr="00D30CAF">
              <w:rPr>
                <w:sz w:val="22"/>
                <w:szCs w:val="22"/>
              </w:rPr>
              <w:t>3.25</w:t>
            </w:r>
          </w:p>
        </w:tc>
        <w:tc>
          <w:tcPr>
            <w:tcW w:w="1134" w:type="dxa"/>
          </w:tcPr>
          <w:p w14:paraId="3637CCEB" w14:textId="77777777" w:rsidR="002473D6" w:rsidRPr="00D30CAF" w:rsidRDefault="002473D6" w:rsidP="00993D90">
            <w:pPr>
              <w:pStyle w:val="BodyText"/>
              <w:rPr>
                <w:sz w:val="22"/>
                <w:szCs w:val="22"/>
              </w:rPr>
            </w:pPr>
            <w:r w:rsidRPr="00D30CAF">
              <w:rPr>
                <w:sz w:val="22"/>
                <w:szCs w:val="22"/>
              </w:rPr>
              <w:t>0.612</w:t>
            </w:r>
          </w:p>
        </w:tc>
        <w:tc>
          <w:tcPr>
            <w:tcW w:w="1359" w:type="dxa"/>
          </w:tcPr>
          <w:p w14:paraId="15BD1CF4" w14:textId="77777777" w:rsidR="002473D6" w:rsidRPr="00D30CAF" w:rsidRDefault="002473D6" w:rsidP="00993D90">
            <w:pPr>
              <w:pStyle w:val="BodyText"/>
              <w:rPr>
                <w:sz w:val="22"/>
                <w:szCs w:val="22"/>
              </w:rPr>
            </w:pPr>
            <w:r w:rsidRPr="00D30CAF">
              <w:rPr>
                <w:sz w:val="22"/>
                <w:szCs w:val="22"/>
              </w:rPr>
              <w:t>0.375</w:t>
            </w:r>
          </w:p>
        </w:tc>
      </w:tr>
      <w:tr w:rsidR="002473D6" w:rsidRPr="00F052DE" w14:paraId="241EF886" w14:textId="77777777" w:rsidTr="008120A3">
        <w:trPr>
          <w:trHeight w:val="264"/>
          <w:jc w:val="center"/>
        </w:trPr>
        <w:tc>
          <w:tcPr>
            <w:tcW w:w="3197" w:type="dxa"/>
          </w:tcPr>
          <w:p w14:paraId="615827FF" w14:textId="77777777" w:rsidR="002473D6" w:rsidRPr="00D30CAF" w:rsidRDefault="002473D6" w:rsidP="005745BE">
            <w:pPr>
              <w:pStyle w:val="BodyText"/>
              <w:spacing w:after="240"/>
              <w:ind w:left="0"/>
              <w:rPr>
                <w:sz w:val="22"/>
                <w:szCs w:val="22"/>
              </w:rPr>
            </w:pPr>
            <w:r w:rsidRPr="00D30CAF">
              <w:rPr>
                <w:sz w:val="22"/>
                <w:szCs w:val="22"/>
              </w:rPr>
              <w:t>CPQ12 - Other Computer Usage</w:t>
            </w:r>
          </w:p>
        </w:tc>
        <w:tc>
          <w:tcPr>
            <w:tcW w:w="1198" w:type="dxa"/>
          </w:tcPr>
          <w:p w14:paraId="0E0351A8" w14:textId="77777777" w:rsidR="002473D6" w:rsidRPr="00D30CAF" w:rsidRDefault="002473D6" w:rsidP="005745BE">
            <w:pPr>
              <w:pStyle w:val="BodyText"/>
              <w:spacing w:after="240"/>
              <w:rPr>
                <w:sz w:val="22"/>
                <w:szCs w:val="22"/>
              </w:rPr>
            </w:pPr>
            <w:r w:rsidRPr="00D30CAF">
              <w:rPr>
                <w:sz w:val="22"/>
                <w:szCs w:val="22"/>
              </w:rPr>
              <w:t>3.00</w:t>
            </w:r>
          </w:p>
        </w:tc>
        <w:tc>
          <w:tcPr>
            <w:tcW w:w="1559" w:type="dxa"/>
          </w:tcPr>
          <w:p w14:paraId="306062B7" w14:textId="77777777" w:rsidR="002473D6" w:rsidRPr="00D30CAF" w:rsidRDefault="002473D6" w:rsidP="005745BE">
            <w:pPr>
              <w:pStyle w:val="BodyText"/>
              <w:spacing w:after="240"/>
              <w:rPr>
                <w:sz w:val="22"/>
                <w:szCs w:val="22"/>
              </w:rPr>
            </w:pPr>
            <w:r w:rsidRPr="00D30CAF">
              <w:rPr>
                <w:sz w:val="22"/>
                <w:szCs w:val="22"/>
              </w:rPr>
              <w:t>3.50</w:t>
            </w:r>
          </w:p>
        </w:tc>
        <w:tc>
          <w:tcPr>
            <w:tcW w:w="1134" w:type="dxa"/>
          </w:tcPr>
          <w:p w14:paraId="7CB7C14C" w14:textId="77777777" w:rsidR="002473D6" w:rsidRPr="00D30CAF" w:rsidRDefault="002473D6" w:rsidP="005745BE">
            <w:pPr>
              <w:pStyle w:val="BodyText"/>
              <w:spacing w:after="240"/>
              <w:rPr>
                <w:sz w:val="22"/>
                <w:szCs w:val="22"/>
              </w:rPr>
            </w:pPr>
            <w:r w:rsidRPr="00D30CAF">
              <w:rPr>
                <w:sz w:val="22"/>
                <w:szCs w:val="22"/>
              </w:rPr>
              <w:t>0.170</w:t>
            </w:r>
          </w:p>
        </w:tc>
        <w:tc>
          <w:tcPr>
            <w:tcW w:w="1359" w:type="dxa"/>
          </w:tcPr>
          <w:p w14:paraId="307F7101" w14:textId="77777777" w:rsidR="002473D6" w:rsidRPr="00D30CAF" w:rsidRDefault="002473D6" w:rsidP="005745BE">
            <w:pPr>
              <w:pStyle w:val="BodyText"/>
              <w:spacing w:after="240"/>
              <w:rPr>
                <w:sz w:val="22"/>
                <w:szCs w:val="22"/>
              </w:rPr>
            </w:pPr>
            <w:r w:rsidRPr="00D30CAF">
              <w:rPr>
                <w:sz w:val="22"/>
                <w:szCs w:val="22"/>
              </w:rPr>
              <w:t>0.926</w:t>
            </w:r>
          </w:p>
        </w:tc>
      </w:tr>
    </w:tbl>
    <w:p w14:paraId="5330F941" w14:textId="59847E69" w:rsidR="002473D6" w:rsidRPr="008816FC" w:rsidRDefault="002473D6" w:rsidP="008816FC">
      <w:pPr>
        <w:ind w:left="0"/>
        <w:rPr>
          <w:i/>
          <w:iCs/>
          <w:sz w:val="22"/>
          <w:szCs w:val="22"/>
        </w:rPr>
      </w:pPr>
      <w:r w:rsidRPr="008816FC">
        <w:rPr>
          <w:i/>
          <w:iCs/>
          <w:sz w:val="22"/>
          <w:szCs w:val="22"/>
        </w:rPr>
        <w:t>**p &lt;.05, **p &lt;.01, ***p &lt;.001.</w:t>
      </w:r>
    </w:p>
    <w:p w14:paraId="18D724E2" w14:textId="77777777" w:rsidR="002473D6" w:rsidRPr="00F75E60" w:rsidRDefault="002473D6" w:rsidP="00993D90">
      <w:r w:rsidRPr="00F75E60">
        <w:t>The analysis of pre- and post-training mean scores across CPQ items revealed that none of the changes, except for CPQ 10 (Multimedia Usage), were statistically significant, likely due to the small sample size. CPQ 10 showed a significant improvement in the mean score, increasing from 2.0 to 4.0 (</w:t>
      </w:r>
      <w:r w:rsidRPr="0090433E">
        <w:rPr>
          <w:i/>
          <w:iCs/>
        </w:rPr>
        <w:t>p = 0.005**</w:t>
      </w:r>
      <w:r w:rsidRPr="00401A21">
        <w:t>)</w:t>
      </w:r>
      <w:r w:rsidRPr="0090433E">
        <w:rPr>
          <w:i/>
          <w:iCs/>
        </w:rPr>
        <w:t>.</w:t>
      </w:r>
      <w:r w:rsidRPr="00F75E60">
        <w:t xml:space="preserve"> While other items exhibited non-significant changes, some trends were apparent: CPQ6 (Spreadsheet Applications) and CPQ 9 (Calendaring Applications) showed notable increases in mean scores, suggesting potential improvement, while items such as CPQ 3 (File Management) and CPQ 7 (Email Usage) showed decreases. Categories related to basic operations (i.e. CPQ 1, CPQ 2) exhibited little to no change. These findings suggest varied impacts of the training program, with a notable improvement in multimedia-related skills but no consistent trend across other categories.</w:t>
      </w:r>
    </w:p>
    <w:p w14:paraId="10AEA5A8" w14:textId="05863A2C" w:rsidR="002473D6" w:rsidRPr="00F75E60" w:rsidRDefault="00070392" w:rsidP="00993D90">
      <w:r>
        <w:t>The</w:t>
      </w:r>
      <w:r w:rsidR="002473D6" w:rsidRPr="00F75E60">
        <w:t xml:space="preserve"> effect size is reported for each CPQ item, revealing variations in the magnitude of change in older adult learners’ computer proficiency following the training. CPQ 9 </w:t>
      </w:r>
      <w:r w:rsidR="002473D6" w:rsidRPr="00F75E60">
        <w:lastRenderedPageBreak/>
        <w:t>(Calendaring Applications) demonstrated the largest effect size (Cohen's d = 2.053), indicating substantial improvement in skills, despite the lack of statistical significance (p &gt; 0.05). Similarly, CPQ 8 (Web Browsing; Cohen's d = 1.669) and CPQ 7 (Email Usage; Cohen's d = 1.581) also displayed large effect sizes, suggesting meaningful changes in these skill areas. CPQ 10 (Multimedia Usage) showed a strong effect size (Cohen's d = 1.414) in addition to a statistically significant improvement (p = 0.005), indicating a notable enhancement in multimedia-related skills. Additionally, CPQ 4 (</w:t>
      </w:r>
      <w:r w:rsidR="003866FD">
        <w:t>Internet</w:t>
      </w:r>
      <w:r w:rsidR="002473D6" w:rsidRPr="00F75E60">
        <w:t xml:space="preserve"> Security; Cohen</w:t>
      </w:r>
      <w:r w:rsidR="0023384D">
        <w:t>’</w:t>
      </w:r>
      <w:r w:rsidR="002473D6" w:rsidRPr="00F75E60">
        <w:t>s d = 1.061) and CPQ 3 (File Management; Cohen's d = 1.188) exhibited large effect sizes, even though the pre- to post-training changes were not statistically significant. Moderate effect sizes were observed for CPQ 5 (Office Applications; Cohen's d = 0.744) and CPQ 6 (Spreadsheet Applications; Cohen's d = 0.926), reflecting moderate improvements in these areas.</w:t>
      </w:r>
    </w:p>
    <w:p w14:paraId="1715D050" w14:textId="623E9772" w:rsidR="002473D6" w:rsidRPr="00F75E60" w:rsidRDefault="002473D6" w:rsidP="00993D90">
      <w:r w:rsidRPr="00F75E60">
        <w:t>Within this context, smaller effect sizes were noted for CPQ 1 (Basic Computer Operations; Cohen</w:t>
      </w:r>
      <w:r w:rsidR="0023384D">
        <w:t>’</w:t>
      </w:r>
      <w:r w:rsidRPr="00F75E60">
        <w:t>s d = 0.641) and CPQ 2 (Operating Systems; Cohen</w:t>
      </w:r>
      <w:r w:rsidR="0023384D">
        <w:t>’</w:t>
      </w:r>
      <w:r w:rsidRPr="00F75E60">
        <w:t>s d = 0.354), indicating minimal changes in these skills. The effect sizes provide valuable information on the practical significance of the training outcomes, even in cases where statistical significance was not achieved.</w:t>
      </w:r>
    </w:p>
    <w:p w14:paraId="3AE53BF8" w14:textId="06FAE306" w:rsidR="002473D6" w:rsidRDefault="002473D6" w:rsidP="00993D90">
      <w:r w:rsidRPr="00F75E60">
        <w:t xml:space="preserve">The Attitudes Toward Technology Questionnaire (ATTQ) questionnaire was administered pre- and post-training to older adult learner participants to complement the findings from the CPQ-12 survey and provide additional insights into older adult learners’ attitudes. The ATTQ was designed to measure older adults’ attitudes and perspectives on computer technologies across six key statements. These statements include perceptions of the usefulness of computer technologies, their potential to improve lives, interest in exploring new technologies, and whether older adults should be encouraged to use them. Older adult learners rated their agreement with these statements on a Likert-type scale </w:t>
      </w:r>
      <w:r w:rsidRPr="00F75E60">
        <w:lastRenderedPageBreak/>
        <w:t>ranging from one (</w:t>
      </w:r>
      <w:r w:rsidR="001E1FBC">
        <w:t>“</w:t>
      </w:r>
      <w:r w:rsidRPr="00F75E60">
        <w:t>strongly disagree</w:t>
      </w:r>
      <w:r w:rsidR="001E1FBC">
        <w:t>”</w:t>
      </w:r>
      <w:r w:rsidRPr="00F75E60">
        <w:t>) to five (</w:t>
      </w:r>
      <w:r w:rsidR="001E1FBC">
        <w:t>“</w:t>
      </w:r>
      <w:r w:rsidRPr="00F75E60">
        <w:t>strongly agree</w:t>
      </w:r>
      <w:r w:rsidR="001E1FBC">
        <w:t>”</w:t>
      </w:r>
      <w:r w:rsidRPr="00F75E60">
        <w:t xml:space="preserve">). This instrument allowed for the assessment of participant attitudes before and after digital literacy training, providing valuable insights into their baseline perspectives and changes post-training. The six ATTQ items were as follows: </w:t>
      </w:r>
    </w:p>
    <w:p w14:paraId="073A67B3" w14:textId="02F2EAA4" w:rsidR="002473D6" w:rsidRPr="00F25372" w:rsidRDefault="001E1FBC" w:rsidP="00993D90">
      <w:pPr>
        <w:rPr>
          <w:i/>
          <w:iCs/>
        </w:rPr>
      </w:pPr>
      <w:r>
        <w:t>“</w:t>
      </w:r>
      <w:r w:rsidR="002473D6" w:rsidRPr="00F25372">
        <w:rPr>
          <w:i/>
          <w:iCs/>
        </w:rPr>
        <w:t xml:space="preserve">To what extent do you agree or disagree with each of the following statements? </w:t>
      </w:r>
    </w:p>
    <w:p w14:paraId="66A8DFE5" w14:textId="77777777" w:rsidR="002473D6" w:rsidRPr="00F25372" w:rsidRDefault="002473D6" w:rsidP="00993D90">
      <w:pPr>
        <w:pStyle w:val="ListParagraph"/>
        <w:numPr>
          <w:ilvl w:val="0"/>
          <w:numId w:val="4"/>
        </w:numPr>
        <w:rPr>
          <w:i/>
          <w:iCs/>
        </w:rPr>
      </w:pPr>
      <w:r w:rsidRPr="00F25372">
        <w:rPr>
          <w:i/>
          <w:iCs/>
        </w:rPr>
        <w:t>Being able to utilize computer technologies is very useful, you can learn about places, people, news.</w:t>
      </w:r>
    </w:p>
    <w:p w14:paraId="77A231EC" w14:textId="77777777" w:rsidR="002473D6" w:rsidRPr="00F25372" w:rsidRDefault="002473D6" w:rsidP="00993D90">
      <w:pPr>
        <w:pStyle w:val="ListParagraph"/>
        <w:numPr>
          <w:ilvl w:val="0"/>
          <w:numId w:val="4"/>
        </w:numPr>
        <w:rPr>
          <w:i/>
          <w:iCs/>
        </w:rPr>
      </w:pPr>
      <w:r w:rsidRPr="00F25372">
        <w:rPr>
          <w:i/>
          <w:iCs/>
        </w:rPr>
        <w:t>Computer technologies can improve the lives of older people.</w:t>
      </w:r>
    </w:p>
    <w:p w14:paraId="246233DB" w14:textId="77777777" w:rsidR="002473D6" w:rsidRPr="00F25372" w:rsidRDefault="002473D6" w:rsidP="00993D90">
      <w:pPr>
        <w:pStyle w:val="ListParagraph"/>
        <w:numPr>
          <w:ilvl w:val="0"/>
          <w:numId w:val="4"/>
        </w:numPr>
        <w:rPr>
          <w:i/>
          <w:iCs/>
        </w:rPr>
      </w:pPr>
      <w:r w:rsidRPr="00F25372">
        <w:rPr>
          <w:i/>
          <w:iCs/>
        </w:rPr>
        <w:t xml:space="preserve">I am interested in knowing and trying out new computer technologies that will be used in the future. </w:t>
      </w:r>
    </w:p>
    <w:p w14:paraId="666C1B78" w14:textId="77777777" w:rsidR="002473D6" w:rsidRPr="00F25372" w:rsidRDefault="002473D6" w:rsidP="00993D90">
      <w:pPr>
        <w:pStyle w:val="ListParagraph"/>
        <w:numPr>
          <w:ilvl w:val="0"/>
          <w:numId w:val="4"/>
        </w:numPr>
        <w:rPr>
          <w:i/>
          <w:iCs/>
        </w:rPr>
      </w:pPr>
      <w:r w:rsidRPr="00F25372">
        <w:rPr>
          <w:i/>
          <w:iCs/>
        </w:rPr>
        <w:t xml:space="preserve">I don’t care to know more about computer technologies. </w:t>
      </w:r>
    </w:p>
    <w:p w14:paraId="5C66AC4D" w14:textId="77777777" w:rsidR="002473D6" w:rsidRPr="00F25372" w:rsidRDefault="002473D6" w:rsidP="00993D90">
      <w:pPr>
        <w:pStyle w:val="ListParagraph"/>
        <w:numPr>
          <w:ilvl w:val="0"/>
          <w:numId w:val="4"/>
        </w:numPr>
        <w:rPr>
          <w:i/>
          <w:iCs/>
        </w:rPr>
      </w:pPr>
      <w:r w:rsidRPr="00F25372">
        <w:rPr>
          <w:i/>
          <w:iCs/>
        </w:rPr>
        <w:t xml:space="preserve">Using computer technologies is fun. </w:t>
      </w:r>
    </w:p>
    <w:p w14:paraId="69ECDA6A" w14:textId="3EB92316" w:rsidR="002473D6" w:rsidRPr="00F25372" w:rsidRDefault="002473D6" w:rsidP="00993D90">
      <w:pPr>
        <w:pStyle w:val="ListParagraph"/>
        <w:numPr>
          <w:ilvl w:val="0"/>
          <w:numId w:val="4"/>
        </w:numPr>
        <w:rPr>
          <w:i/>
          <w:iCs/>
        </w:rPr>
      </w:pPr>
      <w:r w:rsidRPr="00F25372">
        <w:rPr>
          <w:i/>
          <w:iCs/>
        </w:rPr>
        <w:t>I think older people should be encouraged to use computer technologies.</w:t>
      </w:r>
      <w:r w:rsidR="001E1FBC" w:rsidRPr="00F25372">
        <w:rPr>
          <w:i/>
          <w:iCs/>
        </w:rPr>
        <w:t>”</w:t>
      </w:r>
    </w:p>
    <w:p w14:paraId="3E84098C" w14:textId="77777777" w:rsidR="002473D6" w:rsidRDefault="002473D6" w:rsidP="00993D90">
      <w:r w:rsidRPr="009D5CAE">
        <w:t>A paired samples t-test was conducted to analyze changes in participant attitudes pre- and post-training for each ATTQ statement. A total of 18 older adult learners completed the ATTQ pre-training questionnaire, while eight older adult learners completed both pre- and post-training questionnaires. The composite pre-training ATTQ score (average across the six items) was 4.08, and the composite post-training ATTQ score was 3.88, reflecting a slight decline in attitudes post-training.</w:t>
      </w:r>
    </w:p>
    <w:p w14:paraId="6A6F0F0E" w14:textId="31729B6A" w:rsidR="002473D6" w:rsidRPr="00211F52" w:rsidRDefault="00207DF2" w:rsidP="00993D90">
      <w:r>
        <w:fldChar w:fldCharType="begin"/>
      </w:r>
      <w:r>
        <w:instrText xml:space="preserve"> REF _Ref202500760 \h </w:instrText>
      </w:r>
      <w:r>
        <w:fldChar w:fldCharType="separate"/>
      </w:r>
      <w:r w:rsidR="005F3D00">
        <w:t xml:space="preserve">Table </w:t>
      </w:r>
      <w:r w:rsidR="005F3D00">
        <w:rPr>
          <w:noProof/>
        </w:rPr>
        <w:t>9</w:t>
      </w:r>
      <w:r>
        <w:fldChar w:fldCharType="end"/>
      </w:r>
      <w:r w:rsidR="002473D6">
        <w:t xml:space="preserve"> </w:t>
      </w:r>
      <w:r w:rsidR="002473D6" w:rsidRPr="00F052DE">
        <w:t xml:space="preserve">presents descriptive statistics, including pre- and post-training means, standard deviations, and effect sizes for each item. Correlations between pre- and post-training scores, as well as the significance of changes, are also included. The results indicate varying degrees of change across the six ATTQ items. Some items demonstrated a slight decline in attitudes post-training, with the most substantial changes observed in ATTQ 6 (mean difference = 1.00, p = 0.086). </w:t>
      </w:r>
    </w:p>
    <w:p w14:paraId="41A18C10" w14:textId="55E7C980" w:rsidR="002473D6" w:rsidRDefault="002473D6" w:rsidP="00993D90">
      <w:pPr>
        <w:pStyle w:val="Caption"/>
      </w:pPr>
      <w:bookmarkStart w:id="427" w:name="_Ref202500760"/>
      <w:bookmarkStart w:id="428" w:name="_Toc203215781"/>
      <w:bookmarkStart w:id="429" w:name="_Ref203375397"/>
      <w:bookmarkStart w:id="430" w:name="_Toc206064844"/>
      <w:r>
        <w:lastRenderedPageBreak/>
        <w:t xml:space="preserve">Table </w:t>
      </w:r>
      <w:r>
        <w:fldChar w:fldCharType="begin"/>
      </w:r>
      <w:r>
        <w:instrText xml:space="preserve"> SEQ Table \* ARABIC </w:instrText>
      </w:r>
      <w:r>
        <w:fldChar w:fldCharType="separate"/>
      </w:r>
      <w:r w:rsidR="005F3D00">
        <w:rPr>
          <w:noProof/>
        </w:rPr>
        <w:t>9</w:t>
      </w:r>
      <w:r>
        <w:fldChar w:fldCharType="end"/>
      </w:r>
      <w:bookmarkEnd w:id="427"/>
      <w:r>
        <w:t xml:space="preserve">: </w:t>
      </w:r>
      <w:r w:rsidRPr="0041394D">
        <w:t>Paired Samples T-Test Results for Pre- and Post-Training ATTQ Scores</w:t>
      </w:r>
      <w:bookmarkEnd w:id="428"/>
      <w:bookmarkEnd w:id="429"/>
      <w:bookmarkEnd w:id="430"/>
    </w:p>
    <w:tbl>
      <w:tblPr>
        <w:tblStyle w:val="TableGrid"/>
        <w:tblW w:w="8505"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1417"/>
        <w:gridCol w:w="1561"/>
        <w:gridCol w:w="1273"/>
        <w:gridCol w:w="1278"/>
        <w:gridCol w:w="1559"/>
      </w:tblGrid>
      <w:tr w:rsidR="002473D6" w:rsidRPr="00F052DE" w14:paraId="577AC853" w14:textId="77777777" w:rsidTr="003B1200">
        <w:trPr>
          <w:trHeight w:val="731"/>
          <w:jc w:val="center"/>
        </w:trPr>
        <w:tc>
          <w:tcPr>
            <w:tcW w:w="1417" w:type="dxa"/>
            <w:tcBorders>
              <w:top w:val="single" w:sz="4" w:space="0" w:color="auto"/>
              <w:bottom w:val="single" w:sz="4" w:space="0" w:color="auto"/>
            </w:tcBorders>
            <w:shd w:val="clear" w:color="auto" w:fill="C6D9F1" w:themeFill="text2" w:themeFillTint="33"/>
          </w:tcPr>
          <w:p w14:paraId="6D8724F1" w14:textId="77777777" w:rsidR="002473D6" w:rsidRPr="003B1200" w:rsidRDefault="002473D6" w:rsidP="003B1200">
            <w:pPr>
              <w:pStyle w:val="BodyText"/>
              <w:ind w:left="0"/>
              <w:rPr>
                <w:b/>
                <w:bCs/>
                <w:sz w:val="22"/>
                <w:szCs w:val="22"/>
              </w:rPr>
            </w:pPr>
            <w:r w:rsidRPr="003B1200">
              <w:rPr>
                <w:b/>
                <w:bCs/>
                <w:sz w:val="22"/>
                <w:szCs w:val="22"/>
              </w:rPr>
              <w:t>ATTQ Items</w:t>
            </w:r>
          </w:p>
        </w:tc>
        <w:tc>
          <w:tcPr>
            <w:tcW w:w="1417" w:type="dxa"/>
            <w:tcBorders>
              <w:top w:val="single" w:sz="4" w:space="0" w:color="auto"/>
              <w:bottom w:val="single" w:sz="4" w:space="0" w:color="auto"/>
            </w:tcBorders>
            <w:shd w:val="clear" w:color="auto" w:fill="C6D9F1" w:themeFill="text2" w:themeFillTint="33"/>
          </w:tcPr>
          <w:p w14:paraId="74A1174D" w14:textId="77777777" w:rsidR="002473D6" w:rsidRPr="003B1200" w:rsidRDefault="002473D6" w:rsidP="003B1200">
            <w:pPr>
              <w:pStyle w:val="BodyText"/>
              <w:rPr>
                <w:b/>
                <w:bCs/>
                <w:sz w:val="22"/>
                <w:szCs w:val="22"/>
              </w:rPr>
            </w:pPr>
            <w:r w:rsidRPr="003B1200">
              <w:rPr>
                <w:b/>
                <w:bCs/>
                <w:sz w:val="22"/>
                <w:szCs w:val="22"/>
              </w:rPr>
              <w:t>Pre-Training Mean</w:t>
            </w:r>
          </w:p>
          <w:p w14:paraId="6307D86F" w14:textId="77777777" w:rsidR="002473D6" w:rsidRPr="003B1200" w:rsidRDefault="002473D6" w:rsidP="003B1200">
            <w:pPr>
              <w:pStyle w:val="BodyText"/>
              <w:jc w:val="center"/>
              <w:rPr>
                <w:b/>
                <w:bCs/>
                <w:sz w:val="22"/>
                <w:szCs w:val="22"/>
              </w:rPr>
            </w:pPr>
            <w:r w:rsidRPr="003B1200">
              <w:rPr>
                <w:b/>
                <w:bCs/>
                <w:sz w:val="22"/>
                <w:szCs w:val="22"/>
              </w:rPr>
              <w:t>(n=8)</w:t>
            </w:r>
          </w:p>
        </w:tc>
        <w:tc>
          <w:tcPr>
            <w:tcW w:w="1561" w:type="dxa"/>
            <w:tcBorders>
              <w:top w:val="single" w:sz="4" w:space="0" w:color="auto"/>
              <w:bottom w:val="single" w:sz="4" w:space="0" w:color="auto"/>
            </w:tcBorders>
            <w:shd w:val="clear" w:color="auto" w:fill="C6D9F1" w:themeFill="text2" w:themeFillTint="33"/>
          </w:tcPr>
          <w:p w14:paraId="3F071715" w14:textId="77777777" w:rsidR="002473D6" w:rsidRPr="003B1200" w:rsidRDefault="002473D6" w:rsidP="003B1200">
            <w:pPr>
              <w:pStyle w:val="BodyText"/>
              <w:rPr>
                <w:b/>
                <w:bCs/>
                <w:sz w:val="22"/>
                <w:szCs w:val="22"/>
              </w:rPr>
            </w:pPr>
            <w:r w:rsidRPr="003B1200">
              <w:rPr>
                <w:b/>
                <w:bCs/>
                <w:sz w:val="22"/>
                <w:szCs w:val="22"/>
              </w:rPr>
              <w:t>Post-Training Mean</w:t>
            </w:r>
          </w:p>
          <w:p w14:paraId="0E0D44AB" w14:textId="77777777" w:rsidR="002473D6" w:rsidRPr="003B1200" w:rsidRDefault="002473D6" w:rsidP="003B1200">
            <w:pPr>
              <w:pStyle w:val="BodyText"/>
              <w:jc w:val="center"/>
              <w:rPr>
                <w:b/>
                <w:bCs/>
                <w:sz w:val="22"/>
                <w:szCs w:val="22"/>
              </w:rPr>
            </w:pPr>
            <w:r w:rsidRPr="003B1200">
              <w:rPr>
                <w:b/>
                <w:bCs/>
                <w:sz w:val="22"/>
                <w:szCs w:val="22"/>
              </w:rPr>
              <w:t>(n=8)</w:t>
            </w:r>
          </w:p>
        </w:tc>
        <w:tc>
          <w:tcPr>
            <w:tcW w:w="1273" w:type="dxa"/>
            <w:tcBorders>
              <w:top w:val="single" w:sz="4" w:space="0" w:color="auto"/>
              <w:bottom w:val="single" w:sz="4" w:space="0" w:color="auto"/>
            </w:tcBorders>
            <w:shd w:val="clear" w:color="auto" w:fill="C6D9F1" w:themeFill="text2" w:themeFillTint="33"/>
          </w:tcPr>
          <w:p w14:paraId="2E1004E7" w14:textId="77777777" w:rsidR="002473D6" w:rsidRPr="003B1200" w:rsidRDefault="002473D6" w:rsidP="003B1200">
            <w:pPr>
              <w:pStyle w:val="BodyText"/>
              <w:jc w:val="center"/>
              <w:rPr>
                <w:b/>
                <w:bCs/>
                <w:sz w:val="22"/>
                <w:szCs w:val="22"/>
              </w:rPr>
            </w:pPr>
            <w:r w:rsidRPr="003B1200">
              <w:rPr>
                <w:b/>
                <w:bCs/>
                <w:sz w:val="22"/>
                <w:szCs w:val="22"/>
              </w:rPr>
              <w:t>T</w:t>
            </w:r>
          </w:p>
          <w:p w14:paraId="3798CEE9" w14:textId="77777777" w:rsidR="002473D6" w:rsidRPr="003B1200" w:rsidRDefault="002473D6" w:rsidP="003B1200">
            <w:pPr>
              <w:pStyle w:val="BodyText"/>
              <w:jc w:val="center"/>
              <w:rPr>
                <w:b/>
                <w:bCs/>
                <w:sz w:val="22"/>
                <w:szCs w:val="22"/>
              </w:rPr>
            </w:pPr>
            <w:r w:rsidRPr="003B1200">
              <w:rPr>
                <w:b/>
                <w:bCs/>
                <w:sz w:val="22"/>
                <w:szCs w:val="22"/>
              </w:rPr>
              <w:t>(</w:t>
            </w:r>
            <w:proofErr w:type="spellStart"/>
            <w:r w:rsidRPr="003B1200">
              <w:rPr>
                <w:b/>
                <w:bCs/>
                <w:sz w:val="22"/>
                <w:szCs w:val="22"/>
              </w:rPr>
              <w:t>df</w:t>
            </w:r>
            <w:proofErr w:type="spellEnd"/>
            <w:r w:rsidRPr="003B1200">
              <w:rPr>
                <w:b/>
                <w:bCs/>
                <w:sz w:val="22"/>
                <w:szCs w:val="22"/>
              </w:rPr>
              <w:t>=7)</w:t>
            </w:r>
          </w:p>
        </w:tc>
        <w:tc>
          <w:tcPr>
            <w:tcW w:w="1278" w:type="dxa"/>
            <w:tcBorders>
              <w:top w:val="single" w:sz="4" w:space="0" w:color="auto"/>
              <w:bottom w:val="single" w:sz="4" w:space="0" w:color="auto"/>
            </w:tcBorders>
            <w:shd w:val="clear" w:color="auto" w:fill="C6D9F1" w:themeFill="text2" w:themeFillTint="33"/>
          </w:tcPr>
          <w:p w14:paraId="7C4694EF" w14:textId="77777777" w:rsidR="002473D6" w:rsidRPr="003B1200" w:rsidRDefault="002473D6" w:rsidP="003B1200">
            <w:pPr>
              <w:pStyle w:val="BodyText"/>
              <w:jc w:val="center"/>
              <w:rPr>
                <w:b/>
                <w:bCs/>
                <w:sz w:val="22"/>
                <w:szCs w:val="22"/>
              </w:rPr>
            </w:pPr>
            <w:r w:rsidRPr="003B1200">
              <w:rPr>
                <w:b/>
                <w:bCs/>
                <w:sz w:val="22"/>
                <w:szCs w:val="22"/>
              </w:rPr>
              <w:t>p-value (&lt;0.05)</w:t>
            </w:r>
          </w:p>
        </w:tc>
        <w:tc>
          <w:tcPr>
            <w:tcW w:w="1559" w:type="dxa"/>
            <w:tcBorders>
              <w:top w:val="single" w:sz="4" w:space="0" w:color="auto"/>
              <w:bottom w:val="single" w:sz="4" w:space="0" w:color="auto"/>
            </w:tcBorders>
            <w:shd w:val="clear" w:color="auto" w:fill="C6D9F1" w:themeFill="text2" w:themeFillTint="33"/>
          </w:tcPr>
          <w:p w14:paraId="3ACCA24A" w14:textId="77777777" w:rsidR="002473D6" w:rsidRPr="003B1200" w:rsidRDefault="002473D6" w:rsidP="003B1200">
            <w:pPr>
              <w:pStyle w:val="BodyText"/>
              <w:rPr>
                <w:b/>
                <w:bCs/>
                <w:sz w:val="22"/>
                <w:szCs w:val="22"/>
              </w:rPr>
            </w:pPr>
            <w:r w:rsidRPr="003B1200">
              <w:rPr>
                <w:b/>
                <w:bCs/>
                <w:sz w:val="22"/>
                <w:szCs w:val="22"/>
              </w:rPr>
              <w:t>Effect Size (Cohen’s d)</w:t>
            </w:r>
          </w:p>
        </w:tc>
      </w:tr>
      <w:tr w:rsidR="002473D6" w:rsidRPr="00F052DE" w14:paraId="071C480C" w14:textId="77777777" w:rsidTr="001705FE">
        <w:trPr>
          <w:trHeight w:val="236"/>
          <w:jc w:val="center"/>
        </w:trPr>
        <w:tc>
          <w:tcPr>
            <w:tcW w:w="1417" w:type="dxa"/>
            <w:tcBorders>
              <w:top w:val="single" w:sz="4" w:space="0" w:color="auto"/>
            </w:tcBorders>
          </w:tcPr>
          <w:p w14:paraId="1C63F105" w14:textId="77777777" w:rsidR="002473D6" w:rsidRPr="003B1200" w:rsidRDefault="002473D6" w:rsidP="005D35FB">
            <w:pPr>
              <w:pStyle w:val="BodyText"/>
              <w:spacing w:before="240"/>
              <w:ind w:left="0"/>
              <w:rPr>
                <w:sz w:val="22"/>
                <w:szCs w:val="22"/>
              </w:rPr>
            </w:pPr>
            <w:r w:rsidRPr="003B1200">
              <w:rPr>
                <w:sz w:val="22"/>
                <w:szCs w:val="22"/>
              </w:rPr>
              <w:t>ATTQ1</w:t>
            </w:r>
          </w:p>
        </w:tc>
        <w:tc>
          <w:tcPr>
            <w:tcW w:w="1417" w:type="dxa"/>
            <w:tcBorders>
              <w:top w:val="single" w:sz="4" w:space="0" w:color="auto"/>
            </w:tcBorders>
          </w:tcPr>
          <w:p w14:paraId="412210A0" w14:textId="77777777" w:rsidR="002473D6" w:rsidRPr="003B1200" w:rsidRDefault="002473D6" w:rsidP="005D35FB">
            <w:pPr>
              <w:pStyle w:val="BodyText"/>
              <w:spacing w:before="240"/>
              <w:rPr>
                <w:sz w:val="22"/>
                <w:szCs w:val="22"/>
              </w:rPr>
            </w:pPr>
            <w:r w:rsidRPr="003B1200">
              <w:rPr>
                <w:sz w:val="22"/>
                <w:szCs w:val="22"/>
              </w:rPr>
              <w:t>4.75</w:t>
            </w:r>
          </w:p>
        </w:tc>
        <w:tc>
          <w:tcPr>
            <w:tcW w:w="1561" w:type="dxa"/>
            <w:tcBorders>
              <w:top w:val="single" w:sz="4" w:space="0" w:color="auto"/>
            </w:tcBorders>
          </w:tcPr>
          <w:p w14:paraId="52E4B2B9" w14:textId="77777777" w:rsidR="002473D6" w:rsidRPr="003B1200" w:rsidRDefault="002473D6" w:rsidP="005D35FB">
            <w:pPr>
              <w:pStyle w:val="BodyText"/>
              <w:spacing w:before="240"/>
              <w:rPr>
                <w:sz w:val="22"/>
                <w:szCs w:val="22"/>
              </w:rPr>
            </w:pPr>
            <w:r w:rsidRPr="003B1200">
              <w:rPr>
                <w:sz w:val="22"/>
                <w:szCs w:val="22"/>
              </w:rPr>
              <w:t>4.63</w:t>
            </w:r>
          </w:p>
        </w:tc>
        <w:tc>
          <w:tcPr>
            <w:tcW w:w="1273" w:type="dxa"/>
            <w:tcBorders>
              <w:top w:val="single" w:sz="4" w:space="0" w:color="auto"/>
            </w:tcBorders>
          </w:tcPr>
          <w:p w14:paraId="2AA952ED" w14:textId="77777777" w:rsidR="002473D6" w:rsidRPr="003B1200" w:rsidRDefault="002473D6" w:rsidP="005D35FB">
            <w:pPr>
              <w:pStyle w:val="BodyText"/>
              <w:spacing w:before="240"/>
              <w:rPr>
                <w:sz w:val="22"/>
                <w:szCs w:val="22"/>
              </w:rPr>
            </w:pPr>
            <w:r w:rsidRPr="003B1200">
              <w:rPr>
                <w:sz w:val="22"/>
                <w:szCs w:val="22"/>
              </w:rPr>
              <w:t>0.552</w:t>
            </w:r>
          </w:p>
        </w:tc>
        <w:tc>
          <w:tcPr>
            <w:tcW w:w="1278" w:type="dxa"/>
            <w:tcBorders>
              <w:top w:val="single" w:sz="4" w:space="0" w:color="auto"/>
            </w:tcBorders>
          </w:tcPr>
          <w:p w14:paraId="3CDF2145" w14:textId="77777777" w:rsidR="002473D6" w:rsidRPr="003B1200" w:rsidRDefault="002473D6" w:rsidP="005D35FB">
            <w:pPr>
              <w:pStyle w:val="BodyText"/>
              <w:spacing w:before="240"/>
              <w:rPr>
                <w:sz w:val="22"/>
                <w:szCs w:val="22"/>
              </w:rPr>
            </w:pPr>
            <w:r w:rsidRPr="003B1200">
              <w:rPr>
                <w:sz w:val="22"/>
                <w:szCs w:val="22"/>
              </w:rPr>
              <w:t>0.598</w:t>
            </w:r>
          </w:p>
        </w:tc>
        <w:tc>
          <w:tcPr>
            <w:tcW w:w="1559" w:type="dxa"/>
            <w:tcBorders>
              <w:top w:val="single" w:sz="4" w:space="0" w:color="auto"/>
            </w:tcBorders>
          </w:tcPr>
          <w:p w14:paraId="570C1F5E" w14:textId="77777777" w:rsidR="002473D6" w:rsidRPr="003B1200" w:rsidRDefault="002473D6" w:rsidP="005D35FB">
            <w:pPr>
              <w:pStyle w:val="BodyText"/>
              <w:spacing w:before="240"/>
              <w:rPr>
                <w:sz w:val="22"/>
                <w:szCs w:val="22"/>
              </w:rPr>
            </w:pPr>
            <w:r w:rsidRPr="003B1200">
              <w:rPr>
                <w:sz w:val="22"/>
                <w:szCs w:val="22"/>
              </w:rPr>
              <w:t>0.641</w:t>
            </w:r>
          </w:p>
        </w:tc>
      </w:tr>
      <w:tr w:rsidR="002473D6" w:rsidRPr="00F052DE" w14:paraId="0E23B6DA" w14:textId="77777777" w:rsidTr="001705FE">
        <w:trPr>
          <w:trHeight w:val="236"/>
          <w:jc w:val="center"/>
        </w:trPr>
        <w:tc>
          <w:tcPr>
            <w:tcW w:w="1417" w:type="dxa"/>
          </w:tcPr>
          <w:p w14:paraId="6304A13D" w14:textId="77777777" w:rsidR="002473D6" w:rsidRPr="003B1200" w:rsidRDefault="002473D6" w:rsidP="003B1200">
            <w:pPr>
              <w:pStyle w:val="BodyText"/>
              <w:ind w:left="0"/>
              <w:rPr>
                <w:sz w:val="22"/>
                <w:szCs w:val="22"/>
              </w:rPr>
            </w:pPr>
            <w:r w:rsidRPr="003B1200">
              <w:rPr>
                <w:sz w:val="22"/>
                <w:szCs w:val="22"/>
              </w:rPr>
              <w:t>ATTQ2</w:t>
            </w:r>
          </w:p>
        </w:tc>
        <w:tc>
          <w:tcPr>
            <w:tcW w:w="1417" w:type="dxa"/>
          </w:tcPr>
          <w:p w14:paraId="43AA99CB" w14:textId="77777777" w:rsidR="002473D6" w:rsidRPr="003B1200" w:rsidRDefault="002473D6" w:rsidP="00993D90">
            <w:pPr>
              <w:pStyle w:val="BodyText"/>
              <w:rPr>
                <w:sz w:val="22"/>
                <w:szCs w:val="22"/>
              </w:rPr>
            </w:pPr>
            <w:r w:rsidRPr="003B1200">
              <w:rPr>
                <w:sz w:val="22"/>
                <w:szCs w:val="22"/>
              </w:rPr>
              <w:t>4.75</w:t>
            </w:r>
          </w:p>
        </w:tc>
        <w:tc>
          <w:tcPr>
            <w:tcW w:w="1561" w:type="dxa"/>
          </w:tcPr>
          <w:p w14:paraId="02DAEB86" w14:textId="77777777" w:rsidR="002473D6" w:rsidRPr="003B1200" w:rsidRDefault="002473D6" w:rsidP="00993D90">
            <w:pPr>
              <w:pStyle w:val="BodyText"/>
              <w:rPr>
                <w:sz w:val="22"/>
                <w:szCs w:val="22"/>
              </w:rPr>
            </w:pPr>
            <w:r w:rsidRPr="003B1200">
              <w:rPr>
                <w:sz w:val="22"/>
                <w:szCs w:val="22"/>
              </w:rPr>
              <w:t>4.75</w:t>
            </w:r>
          </w:p>
        </w:tc>
        <w:tc>
          <w:tcPr>
            <w:tcW w:w="1273" w:type="dxa"/>
          </w:tcPr>
          <w:p w14:paraId="238A20F0" w14:textId="77777777" w:rsidR="002473D6" w:rsidRPr="003B1200" w:rsidRDefault="002473D6" w:rsidP="00993D90">
            <w:pPr>
              <w:pStyle w:val="BodyText"/>
              <w:rPr>
                <w:sz w:val="22"/>
                <w:szCs w:val="22"/>
              </w:rPr>
            </w:pPr>
            <w:r w:rsidRPr="003B1200">
              <w:rPr>
                <w:sz w:val="22"/>
                <w:szCs w:val="22"/>
              </w:rPr>
              <w:t>0.000</w:t>
            </w:r>
          </w:p>
        </w:tc>
        <w:tc>
          <w:tcPr>
            <w:tcW w:w="1278" w:type="dxa"/>
          </w:tcPr>
          <w:p w14:paraId="051E65F2" w14:textId="77777777" w:rsidR="002473D6" w:rsidRPr="003B1200" w:rsidRDefault="002473D6" w:rsidP="00993D90">
            <w:pPr>
              <w:pStyle w:val="BodyText"/>
              <w:rPr>
                <w:sz w:val="22"/>
                <w:szCs w:val="22"/>
              </w:rPr>
            </w:pPr>
            <w:r w:rsidRPr="003B1200">
              <w:rPr>
                <w:sz w:val="22"/>
                <w:szCs w:val="22"/>
              </w:rPr>
              <w:t>1.000</w:t>
            </w:r>
          </w:p>
        </w:tc>
        <w:tc>
          <w:tcPr>
            <w:tcW w:w="1559" w:type="dxa"/>
          </w:tcPr>
          <w:p w14:paraId="7A39955B" w14:textId="77777777" w:rsidR="002473D6" w:rsidRPr="003B1200" w:rsidRDefault="002473D6" w:rsidP="00993D90">
            <w:pPr>
              <w:pStyle w:val="BodyText"/>
              <w:rPr>
                <w:sz w:val="22"/>
                <w:szCs w:val="22"/>
              </w:rPr>
            </w:pPr>
            <w:r w:rsidRPr="003B1200">
              <w:rPr>
                <w:sz w:val="22"/>
                <w:szCs w:val="22"/>
              </w:rPr>
              <w:t>0.535</w:t>
            </w:r>
          </w:p>
        </w:tc>
      </w:tr>
      <w:tr w:rsidR="002473D6" w:rsidRPr="00F052DE" w14:paraId="70465ADE" w14:textId="77777777" w:rsidTr="001705FE">
        <w:trPr>
          <w:trHeight w:val="258"/>
          <w:jc w:val="center"/>
        </w:trPr>
        <w:tc>
          <w:tcPr>
            <w:tcW w:w="1417" w:type="dxa"/>
          </w:tcPr>
          <w:p w14:paraId="0B2A872A" w14:textId="77777777" w:rsidR="002473D6" w:rsidRPr="003B1200" w:rsidRDefault="002473D6" w:rsidP="003B1200">
            <w:pPr>
              <w:pStyle w:val="BodyText"/>
              <w:ind w:left="0"/>
              <w:rPr>
                <w:sz w:val="22"/>
                <w:szCs w:val="22"/>
              </w:rPr>
            </w:pPr>
            <w:r w:rsidRPr="003B1200">
              <w:rPr>
                <w:sz w:val="22"/>
                <w:szCs w:val="22"/>
              </w:rPr>
              <w:t>ATTQ3</w:t>
            </w:r>
          </w:p>
        </w:tc>
        <w:tc>
          <w:tcPr>
            <w:tcW w:w="1417" w:type="dxa"/>
          </w:tcPr>
          <w:p w14:paraId="7990120C" w14:textId="77777777" w:rsidR="002473D6" w:rsidRPr="003B1200" w:rsidRDefault="002473D6" w:rsidP="00993D90">
            <w:pPr>
              <w:pStyle w:val="BodyText"/>
              <w:rPr>
                <w:sz w:val="22"/>
                <w:szCs w:val="22"/>
              </w:rPr>
            </w:pPr>
            <w:r w:rsidRPr="003B1200">
              <w:rPr>
                <w:sz w:val="22"/>
                <w:szCs w:val="22"/>
              </w:rPr>
              <w:t>3.63</w:t>
            </w:r>
          </w:p>
        </w:tc>
        <w:tc>
          <w:tcPr>
            <w:tcW w:w="1561" w:type="dxa"/>
          </w:tcPr>
          <w:p w14:paraId="2711549E" w14:textId="77777777" w:rsidR="002473D6" w:rsidRPr="003B1200" w:rsidRDefault="002473D6" w:rsidP="00993D90">
            <w:pPr>
              <w:pStyle w:val="BodyText"/>
              <w:rPr>
                <w:sz w:val="22"/>
                <w:szCs w:val="22"/>
              </w:rPr>
            </w:pPr>
            <w:r w:rsidRPr="003B1200">
              <w:rPr>
                <w:sz w:val="22"/>
                <w:szCs w:val="22"/>
              </w:rPr>
              <w:t>4.25</w:t>
            </w:r>
          </w:p>
        </w:tc>
        <w:tc>
          <w:tcPr>
            <w:tcW w:w="1273" w:type="dxa"/>
          </w:tcPr>
          <w:p w14:paraId="5EE7E76C" w14:textId="77777777" w:rsidR="002473D6" w:rsidRPr="003B1200" w:rsidRDefault="002473D6" w:rsidP="00993D90">
            <w:pPr>
              <w:pStyle w:val="BodyText"/>
              <w:rPr>
                <w:sz w:val="22"/>
                <w:szCs w:val="22"/>
              </w:rPr>
            </w:pPr>
            <w:r w:rsidRPr="003B1200">
              <w:rPr>
                <w:sz w:val="22"/>
                <w:szCs w:val="22"/>
              </w:rPr>
              <w:t>-1.488</w:t>
            </w:r>
          </w:p>
        </w:tc>
        <w:tc>
          <w:tcPr>
            <w:tcW w:w="1278" w:type="dxa"/>
          </w:tcPr>
          <w:p w14:paraId="01A5F2A7" w14:textId="77777777" w:rsidR="002473D6" w:rsidRPr="003B1200" w:rsidRDefault="002473D6" w:rsidP="00993D90">
            <w:pPr>
              <w:pStyle w:val="BodyText"/>
              <w:rPr>
                <w:sz w:val="22"/>
                <w:szCs w:val="22"/>
              </w:rPr>
            </w:pPr>
            <w:r w:rsidRPr="003B1200">
              <w:rPr>
                <w:sz w:val="22"/>
                <w:szCs w:val="22"/>
              </w:rPr>
              <w:t>0.180</w:t>
            </w:r>
          </w:p>
        </w:tc>
        <w:tc>
          <w:tcPr>
            <w:tcW w:w="1559" w:type="dxa"/>
          </w:tcPr>
          <w:p w14:paraId="565AB108" w14:textId="77777777" w:rsidR="002473D6" w:rsidRPr="003B1200" w:rsidRDefault="002473D6" w:rsidP="00993D90">
            <w:pPr>
              <w:pStyle w:val="BodyText"/>
              <w:rPr>
                <w:sz w:val="22"/>
                <w:szCs w:val="22"/>
              </w:rPr>
            </w:pPr>
            <w:r w:rsidRPr="003B1200">
              <w:rPr>
                <w:sz w:val="22"/>
                <w:szCs w:val="22"/>
              </w:rPr>
              <w:t>1.188</w:t>
            </w:r>
          </w:p>
        </w:tc>
      </w:tr>
      <w:tr w:rsidR="002473D6" w:rsidRPr="00F052DE" w14:paraId="3139748E" w14:textId="77777777" w:rsidTr="001705FE">
        <w:trPr>
          <w:trHeight w:val="236"/>
          <w:jc w:val="center"/>
        </w:trPr>
        <w:tc>
          <w:tcPr>
            <w:tcW w:w="1417" w:type="dxa"/>
          </w:tcPr>
          <w:p w14:paraId="5618EF95" w14:textId="77777777" w:rsidR="002473D6" w:rsidRPr="003B1200" w:rsidRDefault="002473D6" w:rsidP="003B1200">
            <w:pPr>
              <w:pStyle w:val="BodyText"/>
              <w:ind w:left="0"/>
              <w:rPr>
                <w:sz w:val="22"/>
                <w:szCs w:val="22"/>
              </w:rPr>
            </w:pPr>
            <w:r w:rsidRPr="003B1200">
              <w:rPr>
                <w:sz w:val="22"/>
                <w:szCs w:val="22"/>
              </w:rPr>
              <w:t>ATTQ4</w:t>
            </w:r>
          </w:p>
        </w:tc>
        <w:tc>
          <w:tcPr>
            <w:tcW w:w="1417" w:type="dxa"/>
          </w:tcPr>
          <w:p w14:paraId="15AC076A" w14:textId="77777777" w:rsidR="002473D6" w:rsidRPr="003B1200" w:rsidRDefault="002473D6" w:rsidP="00993D90">
            <w:pPr>
              <w:pStyle w:val="BodyText"/>
              <w:rPr>
                <w:sz w:val="22"/>
                <w:szCs w:val="22"/>
              </w:rPr>
            </w:pPr>
            <w:r w:rsidRPr="003B1200">
              <w:rPr>
                <w:sz w:val="22"/>
                <w:szCs w:val="22"/>
              </w:rPr>
              <w:t>1.75</w:t>
            </w:r>
          </w:p>
        </w:tc>
        <w:tc>
          <w:tcPr>
            <w:tcW w:w="1561" w:type="dxa"/>
          </w:tcPr>
          <w:p w14:paraId="03A530A6" w14:textId="77777777" w:rsidR="002473D6" w:rsidRPr="003B1200" w:rsidRDefault="002473D6" w:rsidP="00993D90">
            <w:pPr>
              <w:pStyle w:val="BodyText"/>
              <w:rPr>
                <w:sz w:val="22"/>
                <w:szCs w:val="22"/>
              </w:rPr>
            </w:pPr>
            <w:r w:rsidRPr="003B1200">
              <w:rPr>
                <w:sz w:val="22"/>
                <w:szCs w:val="22"/>
              </w:rPr>
              <w:t>1.13</w:t>
            </w:r>
          </w:p>
        </w:tc>
        <w:tc>
          <w:tcPr>
            <w:tcW w:w="1273" w:type="dxa"/>
          </w:tcPr>
          <w:p w14:paraId="7347FA30" w14:textId="77777777" w:rsidR="002473D6" w:rsidRPr="003B1200" w:rsidRDefault="002473D6" w:rsidP="00993D90">
            <w:pPr>
              <w:pStyle w:val="BodyText"/>
              <w:rPr>
                <w:sz w:val="22"/>
                <w:szCs w:val="22"/>
              </w:rPr>
            </w:pPr>
            <w:r w:rsidRPr="003B1200">
              <w:rPr>
                <w:sz w:val="22"/>
                <w:szCs w:val="22"/>
              </w:rPr>
              <w:t>1.174</w:t>
            </w:r>
          </w:p>
        </w:tc>
        <w:tc>
          <w:tcPr>
            <w:tcW w:w="1278" w:type="dxa"/>
          </w:tcPr>
          <w:p w14:paraId="2B55F1E2" w14:textId="77777777" w:rsidR="002473D6" w:rsidRPr="003B1200" w:rsidRDefault="002473D6" w:rsidP="00993D90">
            <w:pPr>
              <w:pStyle w:val="BodyText"/>
              <w:rPr>
                <w:sz w:val="22"/>
                <w:szCs w:val="22"/>
              </w:rPr>
            </w:pPr>
            <w:r w:rsidRPr="003B1200">
              <w:rPr>
                <w:sz w:val="22"/>
                <w:szCs w:val="22"/>
              </w:rPr>
              <w:t>0.279</w:t>
            </w:r>
          </w:p>
        </w:tc>
        <w:tc>
          <w:tcPr>
            <w:tcW w:w="1559" w:type="dxa"/>
          </w:tcPr>
          <w:p w14:paraId="1B2D3AE7" w14:textId="77777777" w:rsidR="002473D6" w:rsidRPr="003B1200" w:rsidRDefault="002473D6" w:rsidP="00993D90">
            <w:pPr>
              <w:pStyle w:val="BodyText"/>
              <w:rPr>
                <w:sz w:val="22"/>
                <w:szCs w:val="22"/>
              </w:rPr>
            </w:pPr>
            <w:r w:rsidRPr="003B1200">
              <w:rPr>
                <w:sz w:val="22"/>
                <w:szCs w:val="22"/>
              </w:rPr>
              <w:t>1.506</w:t>
            </w:r>
          </w:p>
        </w:tc>
      </w:tr>
      <w:tr w:rsidR="002473D6" w:rsidRPr="00F052DE" w14:paraId="1DDA0EF4" w14:textId="77777777" w:rsidTr="001705FE">
        <w:trPr>
          <w:trHeight w:val="107"/>
          <w:jc w:val="center"/>
        </w:trPr>
        <w:tc>
          <w:tcPr>
            <w:tcW w:w="1417" w:type="dxa"/>
          </w:tcPr>
          <w:p w14:paraId="04392DC0" w14:textId="1776A284" w:rsidR="002473D6" w:rsidRPr="003B1200" w:rsidRDefault="002473D6" w:rsidP="003B1200">
            <w:pPr>
              <w:pStyle w:val="BodyText"/>
              <w:ind w:left="0"/>
              <w:rPr>
                <w:sz w:val="22"/>
                <w:szCs w:val="22"/>
              </w:rPr>
            </w:pPr>
            <w:r w:rsidRPr="003B1200">
              <w:rPr>
                <w:sz w:val="22"/>
                <w:szCs w:val="22"/>
              </w:rPr>
              <w:t>ATTQ5</w:t>
            </w:r>
          </w:p>
        </w:tc>
        <w:tc>
          <w:tcPr>
            <w:tcW w:w="1417" w:type="dxa"/>
          </w:tcPr>
          <w:p w14:paraId="209CE124" w14:textId="77777777" w:rsidR="002473D6" w:rsidRPr="003B1200" w:rsidRDefault="002473D6" w:rsidP="00993D90">
            <w:pPr>
              <w:pStyle w:val="BodyText"/>
              <w:rPr>
                <w:sz w:val="22"/>
                <w:szCs w:val="22"/>
              </w:rPr>
            </w:pPr>
            <w:r w:rsidRPr="003B1200">
              <w:rPr>
                <w:sz w:val="22"/>
                <w:szCs w:val="22"/>
              </w:rPr>
              <w:t>4.63</w:t>
            </w:r>
          </w:p>
        </w:tc>
        <w:tc>
          <w:tcPr>
            <w:tcW w:w="1561" w:type="dxa"/>
          </w:tcPr>
          <w:p w14:paraId="3D75D302" w14:textId="77777777" w:rsidR="002473D6" w:rsidRPr="003B1200" w:rsidRDefault="002473D6" w:rsidP="00993D90">
            <w:pPr>
              <w:pStyle w:val="BodyText"/>
              <w:rPr>
                <w:sz w:val="22"/>
                <w:szCs w:val="22"/>
              </w:rPr>
            </w:pPr>
            <w:r w:rsidRPr="003B1200">
              <w:rPr>
                <w:sz w:val="22"/>
                <w:szCs w:val="22"/>
              </w:rPr>
              <w:t>4.50</w:t>
            </w:r>
          </w:p>
        </w:tc>
        <w:tc>
          <w:tcPr>
            <w:tcW w:w="1273" w:type="dxa"/>
          </w:tcPr>
          <w:p w14:paraId="6C2CBEA7" w14:textId="77777777" w:rsidR="002473D6" w:rsidRPr="003B1200" w:rsidRDefault="002473D6" w:rsidP="00993D90">
            <w:pPr>
              <w:pStyle w:val="BodyText"/>
              <w:rPr>
                <w:sz w:val="22"/>
                <w:szCs w:val="22"/>
              </w:rPr>
            </w:pPr>
            <w:r w:rsidRPr="003B1200">
              <w:rPr>
                <w:sz w:val="22"/>
                <w:szCs w:val="22"/>
              </w:rPr>
              <w:t>0.357</w:t>
            </w:r>
          </w:p>
        </w:tc>
        <w:tc>
          <w:tcPr>
            <w:tcW w:w="1278" w:type="dxa"/>
          </w:tcPr>
          <w:p w14:paraId="0B9AFF16" w14:textId="77777777" w:rsidR="002473D6" w:rsidRPr="003B1200" w:rsidRDefault="002473D6" w:rsidP="00993D90">
            <w:pPr>
              <w:pStyle w:val="BodyText"/>
              <w:rPr>
                <w:sz w:val="22"/>
                <w:szCs w:val="22"/>
              </w:rPr>
            </w:pPr>
            <w:r w:rsidRPr="003B1200">
              <w:rPr>
                <w:sz w:val="22"/>
                <w:szCs w:val="22"/>
              </w:rPr>
              <w:t>0.732</w:t>
            </w:r>
          </w:p>
        </w:tc>
        <w:tc>
          <w:tcPr>
            <w:tcW w:w="1559" w:type="dxa"/>
          </w:tcPr>
          <w:p w14:paraId="5438B08E" w14:textId="77777777" w:rsidR="002473D6" w:rsidRPr="003B1200" w:rsidRDefault="002473D6" w:rsidP="00993D90">
            <w:pPr>
              <w:pStyle w:val="BodyText"/>
              <w:rPr>
                <w:sz w:val="22"/>
                <w:szCs w:val="22"/>
              </w:rPr>
            </w:pPr>
            <w:r w:rsidRPr="003B1200">
              <w:rPr>
                <w:sz w:val="22"/>
                <w:szCs w:val="22"/>
              </w:rPr>
              <w:t>0.991</w:t>
            </w:r>
          </w:p>
        </w:tc>
      </w:tr>
      <w:tr w:rsidR="002473D6" w:rsidRPr="00F052DE" w14:paraId="16B1D3C2" w14:textId="77777777" w:rsidTr="001705FE">
        <w:trPr>
          <w:trHeight w:val="236"/>
          <w:jc w:val="center"/>
        </w:trPr>
        <w:tc>
          <w:tcPr>
            <w:tcW w:w="1417" w:type="dxa"/>
          </w:tcPr>
          <w:p w14:paraId="517C7889" w14:textId="77777777" w:rsidR="002473D6" w:rsidRPr="003B1200" w:rsidRDefault="002473D6" w:rsidP="005D35FB">
            <w:pPr>
              <w:pStyle w:val="BodyText"/>
              <w:spacing w:after="240"/>
              <w:ind w:left="0"/>
              <w:rPr>
                <w:sz w:val="22"/>
                <w:szCs w:val="22"/>
              </w:rPr>
            </w:pPr>
            <w:r w:rsidRPr="003B1200">
              <w:rPr>
                <w:sz w:val="22"/>
                <w:szCs w:val="22"/>
              </w:rPr>
              <w:t>ATTQ6</w:t>
            </w:r>
          </w:p>
        </w:tc>
        <w:tc>
          <w:tcPr>
            <w:tcW w:w="1417" w:type="dxa"/>
          </w:tcPr>
          <w:p w14:paraId="2F290E11" w14:textId="77777777" w:rsidR="002473D6" w:rsidRPr="003B1200" w:rsidRDefault="002473D6" w:rsidP="005D35FB">
            <w:pPr>
              <w:pStyle w:val="BodyText"/>
              <w:spacing w:after="240"/>
              <w:rPr>
                <w:sz w:val="22"/>
                <w:szCs w:val="22"/>
              </w:rPr>
            </w:pPr>
            <w:r w:rsidRPr="003B1200">
              <w:rPr>
                <w:sz w:val="22"/>
                <w:szCs w:val="22"/>
              </w:rPr>
              <w:t>5.00</w:t>
            </w:r>
          </w:p>
        </w:tc>
        <w:tc>
          <w:tcPr>
            <w:tcW w:w="1561" w:type="dxa"/>
          </w:tcPr>
          <w:p w14:paraId="550D6409" w14:textId="77777777" w:rsidR="002473D6" w:rsidRPr="003B1200" w:rsidRDefault="002473D6" w:rsidP="005D35FB">
            <w:pPr>
              <w:pStyle w:val="BodyText"/>
              <w:spacing w:after="240"/>
              <w:rPr>
                <w:sz w:val="22"/>
                <w:szCs w:val="22"/>
              </w:rPr>
            </w:pPr>
            <w:r w:rsidRPr="003B1200">
              <w:rPr>
                <w:sz w:val="22"/>
                <w:szCs w:val="22"/>
              </w:rPr>
              <w:t>4.00</w:t>
            </w:r>
          </w:p>
        </w:tc>
        <w:tc>
          <w:tcPr>
            <w:tcW w:w="1273" w:type="dxa"/>
          </w:tcPr>
          <w:p w14:paraId="7DC3A081" w14:textId="77777777" w:rsidR="002473D6" w:rsidRPr="003B1200" w:rsidRDefault="002473D6" w:rsidP="005D35FB">
            <w:pPr>
              <w:pStyle w:val="BodyText"/>
              <w:spacing w:after="240"/>
              <w:rPr>
                <w:sz w:val="22"/>
                <w:szCs w:val="22"/>
              </w:rPr>
            </w:pPr>
            <w:r w:rsidRPr="003B1200">
              <w:rPr>
                <w:sz w:val="22"/>
                <w:szCs w:val="22"/>
              </w:rPr>
              <w:t>2.000</w:t>
            </w:r>
          </w:p>
        </w:tc>
        <w:tc>
          <w:tcPr>
            <w:tcW w:w="1278" w:type="dxa"/>
          </w:tcPr>
          <w:p w14:paraId="54F18300" w14:textId="77777777" w:rsidR="002473D6" w:rsidRPr="003B1200" w:rsidRDefault="002473D6" w:rsidP="005D35FB">
            <w:pPr>
              <w:pStyle w:val="BodyText"/>
              <w:spacing w:after="240"/>
              <w:rPr>
                <w:sz w:val="22"/>
                <w:szCs w:val="22"/>
              </w:rPr>
            </w:pPr>
            <w:r w:rsidRPr="003B1200">
              <w:rPr>
                <w:sz w:val="22"/>
                <w:szCs w:val="22"/>
              </w:rPr>
              <w:t>0.086</w:t>
            </w:r>
          </w:p>
        </w:tc>
        <w:tc>
          <w:tcPr>
            <w:tcW w:w="1559" w:type="dxa"/>
          </w:tcPr>
          <w:p w14:paraId="503B86DE" w14:textId="77777777" w:rsidR="002473D6" w:rsidRPr="003B1200" w:rsidRDefault="002473D6" w:rsidP="005D35FB">
            <w:pPr>
              <w:pStyle w:val="BodyText"/>
              <w:spacing w:after="240"/>
              <w:rPr>
                <w:sz w:val="22"/>
                <w:szCs w:val="22"/>
              </w:rPr>
            </w:pPr>
            <w:r w:rsidRPr="003B1200">
              <w:rPr>
                <w:sz w:val="22"/>
                <w:szCs w:val="22"/>
              </w:rPr>
              <w:t>1.414</w:t>
            </w:r>
          </w:p>
        </w:tc>
      </w:tr>
    </w:tbl>
    <w:p w14:paraId="3F157C8A" w14:textId="0FE2B89C" w:rsidR="002473D6" w:rsidRPr="008816FC" w:rsidRDefault="002473D6" w:rsidP="00756275">
      <w:pPr>
        <w:ind w:left="0"/>
        <w:rPr>
          <w:i/>
          <w:iCs/>
          <w:sz w:val="22"/>
          <w:szCs w:val="22"/>
        </w:rPr>
      </w:pPr>
      <w:r w:rsidRPr="008816FC">
        <w:rPr>
          <w:i/>
          <w:iCs/>
          <w:sz w:val="22"/>
          <w:szCs w:val="22"/>
        </w:rPr>
        <w:t>**p &lt;.05, **p &lt;.01, ***p &lt;.001.</w:t>
      </w:r>
    </w:p>
    <w:p w14:paraId="3657836A" w14:textId="7E4FB8B6" w:rsidR="002473D6" w:rsidRDefault="002473D6" w:rsidP="00993D90">
      <w:r w:rsidRPr="00F052DE">
        <w:t>For ATTQ 1 (</w:t>
      </w:r>
      <w:r w:rsidR="001E1FBC">
        <w:t>“</w:t>
      </w:r>
      <w:r w:rsidRPr="00F052DE">
        <w:t>Being able to utilize computer technologies is very useful</w:t>
      </w:r>
      <w:r w:rsidR="001E1FBC">
        <w:t>”</w:t>
      </w:r>
      <w:r w:rsidRPr="00F052DE">
        <w:t>), the pre-training mean was 4.75, slightly decreasing to 4.63 post-training, with no statistically significant change (p = 0.725). Similarly, ATTQ</w:t>
      </w:r>
      <w:r w:rsidR="003D4E59">
        <w:t xml:space="preserve"> </w:t>
      </w:r>
      <w:r w:rsidRPr="00F052DE">
        <w:t>2 (</w:t>
      </w:r>
      <w:r w:rsidR="001E1FBC">
        <w:t>“</w:t>
      </w:r>
      <w:r w:rsidRPr="00F052DE">
        <w:t>Computer technologies can improve the lives of older people</w:t>
      </w:r>
      <w:r w:rsidR="001E1FBC">
        <w:t>”</w:t>
      </w:r>
      <w:r w:rsidRPr="00F052DE">
        <w:t>) showed no change in the mean score (4.75), with no statistical significance (p = 0.078). ATTQ 3 (</w:t>
      </w:r>
      <w:r w:rsidR="001E1FBC">
        <w:t>“</w:t>
      </w:r>
      <w:r w:rsidRPr="00F052DE">
        <w:t>I am interested in knowing and trying out new computer technologies that will be used in the future</w:t>
      </w:r>
      <w:r w:rsidR="001E1FBC">
        <w:t>”</w:t>
      </w:r>
      <w:r w:rsidRPr="00F052DE">
        <w:t>) increased from a pre-training mean of 3.63 to 4.25 post-training, but this change was not statistically significant (p = 0.093). For ATTQ 4 (</w:t>
      </w:r>
      <w:r w:rsidR="001E1FBC">
        <w:t>“</w:t>
      </w:r>
      <w:r w:rsidRPr="00F052DE">
        <w:t>I don’t care to know more about computer technologies</w:t>
      </w:r>
      <w:r w:rsidR="001E1FBC">
        <w:t>”</w:t>
      </w:r>
      <w:r w:rsidRPr="00F052DE">
        <w:t>), the mean decreased from 1.75 pre-training to 1.13 post-training, reflecting a potential reduction in disinterest, but the change was not statistically significant (p = 0.604). ATTQ 5 (</w:t>
      </w:r>
      <w:r w:rsidR="001E1FBC">
        <w:t>“</w:t>
      </w:r>
      <w:r w:rsidRPr="00F052DE">
        <w:t>Using computer technologies is fun</w:t>
      </w:r>
      <w:r w:rsidR="001E1FBC">
        <w:t>”</w:t>
      </w:r>
      <w:r w:rsidRPr="00F052DE">
        <w:t xml:space="preserve">) decreased slightly, with pre- and post-training means of 4.63 and 4.50, respectively, and no significant change (p = 0.343). </w:t>
      </w:r>
    </w:p>
    <w:p w14:paraId="565945B5" w14:textId="35C3385B" w:rsidR="002473D6" w:rsidRDefault="002473D6" w:rsidP="00993D90">
      <w:r w:rsidRPr="00F052DE">
        <w:t>Last, ATTQ 6 (</w:t>
      </w:r>
      <w:r w:rsidR="001E1FBC">
        <w:t>“</w:t>
      </w:r>
      <w:r w:rsidRPr="00F052DE">
        <w:t>I think older people should be encouraged to use computer technologies</w:t>
      </w:r>
      <w:r w:rsidR="001E1FBC">
        <w:t>”</w:t>
      </w:r>
      <w:r w:rsidRPr="00F052DE">
        <w:t xml:space="preserve">) exhibited a notable decrease in the mean score from 5.00 pre-training to 4.00 post-training, but statistical significance could not be assessed due to missing correlation data. Overall, the results demonstrate no statistically significant changes in attitudes toward computer technologies across all ATTQ items. Notable trends include a slight decrease in mean scores for ATTQ 1, ATTQ 5, and ATTQ  6, </w:t>
      </w:r>
      <w:r w:rsidR="003D4E59">
        <w:t>reflecting</w:t>
      </w:r>
      <w:r w:rsidRPr="00F052DE">
        <w:t xml:space="preserve"> a modest </w:t>
      </w:r>
      <w:r w:rsidRPr="00F052DE">
        <w:lastRenderedPageBreak/>
        <w:t>decline in agreement with these statements post-training. In contrast, ATTQ 3 exhibited an increase in interest in exploring new computer technologies, though this change did not reach statistical significance.</w:t>
      </w:r>
    </w:p>
    <w:p w14:paraId="36FA6BE7" w14:textId="77777777" w:rsidR="00973C72" w:rsidRDefault="00973C72" w:rsidP="00993D90">
      <w:pPr>
        <w:pStyle w:val="Heading3"/>
      </w:pPr>
      <w:bookmarkStart w:id="431" w:name="_Toc203299336"/>
      <w:bookmarkStart w:id="432" w:name="_Toc203309904"/>
      <w:bookmarkStart w:id="433" w:name="_Toc206064780"/>
      <w:r>
        <w:t>Demographic Data with CPQ-12 &amp; ATTQ</w:t>
      </w:r>
      <w:bookmarkEnd w:id="431"/>
      <w:bookmarkEnd w:id="432"/>
      <w:bookmarkEnd w:id="433"/>
      <w:r>
        <w:t xml:space="preserve"> </w:t>
      </w:r>
    </w:p>
    <w:p w14:paraId="27722C5F" w14:textId="6810A6E0" w:rsidR="00196356" w:rsidRDefault="00973C72" w:rsidP="00993D90">
      <w:r w:rsidRPr="000C7C60">
        <w:t xml:space="preserve">Digital self-efficacy scores among older adult participants revealed that the majority reported moderate to </w:t>
      </w:r>
      <w:r>
        <w:t>“</w:t>
      </w:r>
      <w:r w:rsidRPr="000C7C60">
        <w:t>high</w:t>
      </w:r>
      <w:r>
        <w:t>”</w:t>
      </w:r>
      <w:r w:rsidRPr="000C7C60">
        <w:t xml:space="preserve"> levels of confidence in their ability to use digital tools. A total of ten older adult participants scored at or above a threshold of</w:t>
      </w:r>
      <w:r w:rsidR="004A5388">
        <w:t xml:space="preserve"> </w:t>
      </w:r>
      <w:r w:rsidRPr="000C7C60">
        <w:t>3 (</w:t>
      </w:r>
      <w:r w:rsidR="00B15D8C">
        <w:t xml:space="preserve">i.e., </w:t>
      </w:r>
      <w:r w:rsidRPr="000C7C60">
        <w:t xml:space="preserve">medium) on the digital self-efficacy scale. Moreover, there is a pattern among older adult learners where those with </w:t>
      </w:r>
      <w:r>
        <w:t>“</w:t>
      </w:r>
      <w:r w:rsidRPr="000C7C60">
        <w:t>high</w:t>
      </w:r>
      <w:r>
        <w:t>”</w:t>
      </w:r>
      <w:r w:rsidRPr="000C7C60">
        <w:t xml:space="preserve"> scores of </w:t>
      </w:r>
      <w:r w:rsidRPr="0098628E">
        <w:t>digital self-efficacy</w:t>
      </w:r>
      <w:r>
        <w:t xml:space="preserve"> </w:t>
      </w:r>
      <w:r w:rsidRPr="000C7C60">
        <w:t xml:space="preserve">also had </w:t>
      </w:r>
      <w:r>
        <w:t>“</w:t>
      </w:r>
      <w:r w:rsidRPr="000C7C60">
        <w:t>high</w:t>
      </w:r>
      <w:r>
        <w:t>”</w:t>
      </w:r>
      <w:r w:rsidRPr="000C7C60">
        <w:t xml:space="preserve"> scores on the CPQ-12 scale. However, a smaller subset of participants fell into the </w:t>
      </w:r>
      <w:r>
        <w:t>“</w:t>
      </w:r>
      <w:r w:rsidRPr="000C7C60">
        <w:t>low-medium</w:t>
      </w:r>
      <w:r>
        <w:t>”</w:t>
      </w:r>
      <w:r w:rsidRPr="000C7C60">
        <w:t xml:space="preserve"> or </w:t>
      </w:r>
      <w:r>
        <w:t>“</w:t>
      </w:r>
      <w:r w:rsidRPr="000C7C60">
        <w:t>medium</w:t>
      </w:r>
      <w:r>
        <w:t>”</w:t>
      </w:r>
      <w:r w:rsidRPr="000C7C60">
        <w:t xml:space="preserve"> categories for CPQ-12, even when their ATTQ score was </w:t>
      </w:r>
      <w:r>
        <w:t>“</w:t>
      </w:r>
      <w:r w:rsidRPr="000C7C60">
        <w:t>high</w:t>
      </w:r>
      <w:r>
        <w:t>”</w:t>
      </w:r>
      <w:r w:rsidRPr="000C7C60">
        <w:t xml:space="preserve">. </w:t>
      </w:r>
    </w:p>
    <w:p w14:paraId="7C07102C" w14:textId="548CDC0F" w:rsidR="00196356" w:rsidRPr="00196356" w:rsidRDefault="002558C7" w:rsidP="00993D90">
      <w:r>
        <w:t xml:space="preserve">Regarding </w:t>
      </w:r>
      <w:r w:rsidR="00196356" w:rsidRPr="000C7C60">
        <w:t xml:space="preserve">education, </w:t>
      </w:r>
      <w:r w:rsidR="00BF5617">
        <w:t xml:space="preserve">older adult </w:t>
      </w:r>
      <w:r w:rsidR="00196356" w:rsidRPr="000C7C60">
        <w:t xml:space="preserve">learners with college-level education were distributed across both the upper and lower CPQ-12 categories. While some recorded </w:t>
      </w:r>
      <w:r w:rsidR="00196356">
        <w:t>“</w:t>
      </w:r>
      <w:r w:rsidR="00196356" w:rsidRPr="000C7C60">
        <w:t>high</w:t>
      </w:r>
      <w:r w:rsidR="00196356">
        <w:t>”</w:t>
      </w:r>
      <w:r w:rsidR="00196356" w:rsidRPr="000C7C60">
        <w:t xml:space="preserve"> scores in the range of 4.0 or higher, others scored in the </w:t>
      </w:r>
      <w:r w:rsidR="00196356">
        <w:t>“</w:t>
      </w:r>
      <w:r w:rsidR="00196356" w:rsidRPr="000C7C60">
        <w:t>low-medium</w:t>
      </w:r>
      <w:r w:rsidR="00196356">
        <w:t>”</w:t>
      </w:r>
      <w:r w:rsidR="00196356" w:rsidRPr="000C7C60">
        <w:t xml:space="preserve"> or </w:t>
      </w:r>
      <w:r w:rsidR="00196356">
        <w:t>“</w:t>
      </w:r>
      <w:r w:rsidR="00196356" w:rsidRPr="000C7C60">
        <w:t>medium</w:t>
      </w:r>
      <w:r w:rsidR="00196356">
        <w:t>”</w:t>
      </w:r>
      <w:r w:rsidR="00196356" w:rsidRPr="000C7C60">
        <w:t xml:space="preserve"> categories. </w:t>
      </w:r>
      <w:r w:rsidR="00196356">
        <w:t>Older adult learners</w:t>
      </w:r>
      <w:r w:rsidR="00196356" w:rsidRPr="000C7C60">
        <w:t xml:space="preserve"> with a high school education also performed strongly, with several achieving </w:t>
      </w:r>
      <w:r w:rsidR="00196356">
        <w:t>“</w:t>
      </w:r>
      <w:r w:rsidR="00196356" w:rsidRPr="000C7C60">
        <w:t>high</w:t>
      </w:r>
      <w:r w:rsidR="00196356">
        <w:t>”</w:t>
      </w:r>
      <w:r w:rsidR="00196356" w:rsidRPr="000C7C60">
        <w:t xml:space="preserve"> CPQ-12 scores. One older adult learner with middle school education had the lowest CPQ-12 score in the sample but held a </w:t>
      </w:r>
      <w:r w:rsidR="00196356">
        <w:t>“</w:t>
      </w:r>
      <w:r w:rsidR="00196356" w:rsidRPr="000C7C60">
        <w:t>moderate</w:t>
      </w:r>
      <w:r w:rsidR="00196356">
        <w:t>”</w:t>
      </w:r>
      <w:r w:rsidR="00196356" w:rsidRPr="000C7C60">
        <w:t xml:space="preserve"> score on the ATTQ scale</w:t>
      </w:r>
      <w:r w:rsidR="00196356">
        <w:t>.</w:t>
      </w:r>
    </w:p>
    <w:p w14:paraId="04BCDEF5" w14:textId="55C1B99F" w:rsidR="00E76C46" w:rsidRDefault="00973C72" w:rsidP="00993D90">
      <w:r w:rsidRPr="000C7C60">
        <w:t xml:space="preserve">In terms of </w:t>
      </w:r>
      <w:r w:rsidR="00A66B52">
        <w:t>gender</w:t>
      </w:r>
      <w:r>
        <w:t xml:space="preserve"> differences</w:t>
      </w:r>
      <w:r w:rsidRPr="000C7C60">
        <w:t xml:space="preserve">, both </w:t>
      </w:r>
      <w:r w:rsidR="005614F3">
        <w:t>women</w:t>
      </w:r>
      <w:r w:rsidRPr="000C7C60">
        <w:t xml:space="preserve"> and </w:t>
      </w:r>
      <w:r w:rsidR="005614F3">
        <w:t>men</w:t>
      </w:r>
      <w:r w:rsidRPr="000C7C60">
        <w:t xml:space="preserve"> participants were represented across the full range of composite CPQ-12 and ATTQ levels. </w:t>
      </w:r>
      <w:r w:rsidR="00051C49">
        <w:t>Women</w:t>
      </w:r>
      <w:r w:rsidRPr="000C7C60">
        <w:t xml:space="preserve"> older adult learners’ CPQ-12 scores spanned from </w:t>
      </w:r>
      <w:r>
        <w:t>“</w:t>
      </w:r>
      <w:r w:rsidRPr="000C7C60">
        <w:t>low-medium</w:t>
      </w:r>
      <w:r>
        <w:t>”</w:t>
      </w:r>
      <w:r w:rsidRPr="000C7C60">
        <w:t xml:space="preserve"> to </w:t>
      </w:r>
      <w:r>
        <w:t>“</w:t>
      </w:r>
      <w:r w:rsidRPr="000C7C60">
        <w:t>high</w:t>
      </w:r>
      <w:r>
        <w:t>”</w:t>
      </w:r>
      <w:r w:rsidRPr="000C7C60">
        <w:t xml:space="preserve">, with the majority falling into the </w:t>
      </w:r>
      <w:r>
        <w:t>“</w:t>
      </w:r>
      <w:r w:rsidRPr="000C7C60">
        <w:t>medium-high</w:t>
      </w:r>
      <w:r>
        <w:t>”</w:t>
      </w:r>
      <w:r w:rsidRPr="000C7C60">
        <w:t xml:space="preserve"> and </w:t>
      </w:r>
      <w:r>
        <w:t>“</w:t>
      </w:r>
      <w:r w:rsidRPr="000C7C60">
        <w:t>high</w:t>
      </w:r>
      <w:r>
        <w:t>”</w:t>
      </w:r>
      <w:r w:rsidRPr="000C7C60">
        <w:t xml:space="preserve"> categories. </w:t>
      </w:r>
      <w:r w:rsidR="004C132C">
        <w:t>Men</w:t>
      </w:r>
      <w:r w:rsidRPr="000C7C60">
        <w:t xml:space="preserve"> older adult learners were also distributed across the scale, with representation in the </w:t>
      </w:r>
      <w:r>
        <w:t>“</w:t>
      </w:r>
      <w:r w:rsidRPr="000C7C60">
        <w:t>low-medium</w:t>
      </w:r>
      <w:r>
        <w:t>”</w:t>
      </w:r>
      <w:r w:rsidRPr="000C7C60">
        <w:t xml:space="preserve">, </w:t>
      </w:r>
      <w:r>
        <w:t>“</w:t>
      </w:r>
      <w:r w:rsidRPr="000C7C60">
        <w:t>medium</w:t>
      </w:r>
      <w:r>
        <w:t>”</w:t>
      </w:r>
      <w:r w:rsidRPr="000C7C60">
        <w:t xml:space="preserve">, and </w:t>
      </w:r>
      <w:r>
        <w:t>“</w:t>
      </w:r>
      <w:r w:rsidRPr="000C7C60">
        <w:t>high</w:t>
      </w:r>
      <w:r>
        <w:t>”</w:t>
      </w:r>
      <w:r w:rsidRPr="000C7C60">
        <w:t xml:space="preserve"> levels. Both groups included learners who attained </w:t>
      </w:r>
      <w:r>
        <w:t>“</w:t>
      </w:r>
      <w:r w:rsidRPr="000C7C60">
        <w:t>high</w:t>
      </w:r>
      <w:r>
        <w:t>”</w:t>
      </w:r>
      <w:r w:rsidRPr="000C7C60">
        <w:t xml:space="preserve"> scores on both the CPQ-12 and ATTQ measures; however, score patterns varied between </w:t>
      </w:r>
      <w:r w:rsidR="00196356">
        <w:t xml:space="preserve">older adult </w:t>
      </w:r>
      <w:r w:rsidRPr="000C7C60">
        <w:t>learners.</w:t>
      </w:r>
    </w:p>
    <w:p w14:paraId="22B0C30C" w14:textId="58D27ED3" w:rsidR="006C1013" w:rsidRDefault="00992A42" w:rsidP="00993D90">
      <w:r w:rsidRPr="00992A42">
        <w:lastRenderedPageBreak/>
        <w:t xml:space="preserve">Among the 18 older adult learners, </w:t>
      </w:r>
      <w:r>
        <w:t>nine</w:t>
      </w:r>
      <w:r w:rsidRPr="00992A42">
        <w:t xml:space="preserve"> older adult learners were in the </w:t>
      </w:r>
      <w:r>
        <w:t>“</w:t>
      </w:r>
      <w:r w:rsidRPr="00992A42">
        <w:t>high</w:t>
      </w:r>
      <w:r>
        <w:t>”</w:t>
      </w:r>
      <w:r w:rsidRPr="00992A42">
        <w:t xml:space="preserve"> CPQ-12 category, while the remaining </w:t>
      </w:r>
      <w:r>
        <w:t>two</w:t>
      </w:r>
      <w:r w:rsidRPr="00992A42">
        <w:t xml:space="preserve"> were in the </w:t>
      </w:r>
      <w:r>
        <w:t>“</w:t>
      </w:r>
      <w:r w:rsidRPr="00992A42">
        <w:t>medium-high</w:t>
      </w:r>
      <w:r>
        <w:t>”</w:t>
      </w:r>
      <w:r w:rsidRPr="00992A42">
        <w:t xml:space="preserve">, </w:t>
      </w:r>
      <w:r>
        <w:t>three</w:t>
      </w:r>
      <w:r w:rsidRPr="00992A42">
        <w:t xml:space="preserve"> were in the </w:t>
      </w:r>
      <w:r>
        <w:t>“</w:t>
      </w:r>
      <w:r w:rsidRPr="00992A42">
        <w:t>medium</w:t>
      </w:r>
      <w:r>
        <w:t>”</w:t>
      </w:r>
      <w:r w:rsidRPr="00992A42">
        <w:t xml:space="preserve">, </w:t>
      </w:r>
      <w:r>
        <w:t>three</w:t>
      </w:r>
      <w:r w:rsidRPr="00992A42">
        <w:t xml:space="preserve"> in the </w:t>
      </w:r>
      <w:r>
        <w:t>“</w:t>
      </w:r>
      <w:r w:rsidRPr="00992A42">
        <w:t>low-medium</w:t>
      </w:r>
      <w:r>
        <w:t>”</w:t>
      </w:r>
      <w:r w:rsidRPr="00992A42">
        <w:t xml:space="preserve">, and </w:t>
      </w:r>
      <w:r>
        <w:t>one</w:t>
      </w:r>
      <w:r w:rsidRPr="00992A42">
        <w:t xml:space="preserve"> in the </w:t>
      </w:r>
      <w:r>
        <w:t>“</w:t>
      </w:r>
      <w:r w:rsidRPr="00992A42">
        <w:t>low</w:t>
      </w:r>
      <w:r>
        <w:t>”</w:t>
      </w:r>
      <w:r w:rsidRPr="00992A42">
        <w:t xml:space="preserve"> category. See</w:t>
      </w:r>
      <w:r>
        <w:t xml:space="preserve"> </w:t>
      </w:r>
      <w:r>
        <w:fldChar w:fldCharType="begin"/>
      </w:r>
      <w:r>
        <w:instrText xml:space="preserve"> REF _Ref201947420 \h </w:instrText>
      </w:r>
      <w:r>
        <w:fldChar w:fldCharType="separate"/>
      </w:r>
      <w:r w:rsidR="005F3D00">
        <w:t xml:space="preserve">Figure </w:t>
      </w:r>
      <w:r w:rsidR="005F3D00">
        <w:rPr>
          <w:noProof/>
        </w:rPr>
        <w:t>10</w:t>
      </w:r>
      <w:r>
        <w:fldChar w:fldCharType="end"/>
      </w:r>
      <w:r>
        <w:t>.</w:t>
      </w:r>
      <w:r w:rsidR="00874A20" w:rsidRPr="00874A20">
        <w:t xml:space="preserve"> </w:t>
      </w:r>
    </w:p>
    <w:p w14:paraId="65509D6F" w14:textId="153C78BA" w:rsidR="00973C72" w:rsidRDefault="00874A20" w:rsidP="009242C2">
      <w:pPr>
        <w:widowControl w:val="0"/>
      </w:pPr>
      <w:r>
        <w:fldChar w:fldCharType="begin"/>
      </w:r>
      <w:r>
        <w:instrText xml:space="preserve"> REF _Ref204796037 \h </w:instrText>
      </w:r>
      <w:r>
        <w:fldChar w:fldCharType="separate"/>
      </w:r>
      <w:r w:rsidR="005F3D00">
        <w:t xml:space="preserve">Figure </w:t>
      </w:r>
      <w:r w:rsidR="005F3D00">
        <w:rPr>
          <w:noProof/>
        </w:rPr>
        <w:t>11</w:t>
      </w:r>
      <w:r>
        <w:fldChar w:fldCharType="end"/>
      </w:r>
      <w:r>
        <w:t xml:space="preserve"> </w:t>
      </w:r>
      <w:r w:rsidRPr="00874A20">
        <w:t>showcases the ATTQ categories</w:t>
      </w:r>
      <w:r w:rsidR="006C1013">
        <w:t>, where</w:t>
      </w:r>
      <w:r w:rsidRPr="00874A20">
        <w:t xml:space="preserve"> </w:t>
      </w:r>
      <w:r w:rsidR="006C1013">
        <w:t>13</w:t>
      </w:r>
      <w:r w:rsidRPr="00874A20">
        <w:t xml:space="preserve"> older adult learners fell into the “high” ATTQ category, </w:t>
      </w:r>
      <w:r w:rsidR="00492F29">
        <w:t>and</w:t>
      </w:r>
      <w:r w:rsidRPr="00874A20">
        <w:t xml:space="preserve"> five were in the “medium-high” category</w:t>
      </w:r>
      <w:r>
        <w:t>.</w:t>
      </w:r>
      <w:r w:rsidR="00492F29">
        <w:t xml:space="preserve"> There were no older adult learners in either “low” or “low-medium” categories.</w:t>
      </w:r>
    </w:p>
    <w:p w14:paraId="60B49E43" w14:textId="3CE9F76F" w:rsidR="00973C72" w:rsidRDefault="00973C72" w:rsidP="009242C2">
      <w:pPr>
        <w:pStyle w:val="Caption"/>
        <w:widowControl w:val="0"/>
      </w:pPr>
      <w:bookmarkStart w:id="434" w:name="_Ref201947420"/>
      <w:bookmarkStart w:id="435" w:name="_Toc203215222"/>
      <w:bookmarkStart w:id="436" w:name="_Toc205887722"/>
      <w:r>
        <w:t xml:space="preserve">Figure </w:t>
      </w:r>
      <w:r>
        <w:fldChar w:fldCharType="begin"/>
      </w:r>
      <w:r>
        <w:instrText xml:space="preserve"> SEQ Figure \* ARABIC </w:instrText>
      </w:r>
      <w:r>
        <w:fldChar w:fldCharType="separate"/>
      </w:r>
      <w:r w:rsidR="005F3D00">
        <w:rPr>
          <w:noProof/>
        </w:rPr>
        <w:t>10</w:t>
      </w:r>
      <w:r>
        <w:fldChar w:fldCharType="end"/>
      </w:r>
      <w:bookmarkEnd w:id="434"/>
      <w:r>
        <w:t>: CPQ-12 Levels Among Older Adults</w:t>
      </w:r>
      <w:bookmarkEnd w:id="435"/>
      <w:bookmarkEnd w:id="436"/>
    </w:p>
    <w:p w14:paraId="24F3D5AB" w14:textId="6C349503" w:rsidR="009E016B" w:rsidRDefault="00476DD6" w:rsidP="008B4F22">
      <w:pPr>
        <w:pStyle w:val="BodyText"/>
        <w:jc w:val="center"/>
      </w:pPr>
      <w:r>
        <w:rPr>
          <w:noProof/>
        </w:rPr>
        <w:drawing>
          <wp:inline distT="0" distB="0" distL="0" distR="0" wp14:anchorId="38458395" wp14:editId="59A567E5">
            <wp:extent cx="2774176" cy="2798618"/>
            <wp:effectExtent l="0" t="0" r="7620" b="1905"/>
            <wp:docPr id="374744814" name="Picture 2" descr="A pie chart with numbers and a number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44814" name="Picture 2" descr="A pie chart with numbers and a number of different colors&#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2823913" cy="2848793"/>
                    </a:xfrm>
                    <a:prstGeom prst="rect">
                      <a:avLst/>
                    </a:prstGeom>
                  </pic:spPr>
                </pic:pic>
              </a:graphicData>
            </a:graphic>
          </wp:inline>
        </w:drawing>
      </w:r>
    </w:p>
    <w:p w14:paraId="3940EF8B" w14:textId="77777777" w:rsidR="008B4F22" w:rsidRDefault="008B4F22" w:rsidP="008B4F22">
      <w:pPr>
        <w:pStyle w:val="BodyText"/>
        <w:jc w:val="center"/>
      </w:pPr>
    </w:p>
    <w:p w14:paraId="3C32A5C2" w14:textId="333221B4" w:rsidR="009E016B" w:rsidRPr="009E016B" w:rsidRDefault="009E016B" w:rsidP="009242C2">
      <w:pPr>
        <w:pStyle w:val="Caption"/>
        <w:widowControl w:val="0"/>
        <w:ind w:left="357"/>
      </w:pPr>
      <w:bookmarkStart w:id="437" w:name="_Ref204796037"/>
      <w:bookmarkStart w:id="438" w:name="_Toc205887723"/>
      <w:r>
        <w:t xml:space="preserve">Figure </w:t>
      </w:r>
      <w:r>
        <w:fldChar w:fldCharType="begin"/>
      </w:r>
      <w:r>
        <w:instrText xml:space="preserve"> SEQ Figure \* ARABIC </w:instrText>
      </w:r>
      <w:r>
        <w:fldChar w:fldCharType="separate"/>
      </w:r>
      <w:r w:rsidR="005F3D00">
        <w:rPr>
          <w:noProof/>
        </w:rPr>
        <w:t>11</w:t>
      </w:r>
      <w:r>
        <w:fldChar w:fldCharType="end"/>
      </w:r>
      <w:bookmarkEnd w:id="437"/>
      <w:r>
        <w:t xml:space="preserve">: ATTQ </w:t>
      </w:r>
      <w:r w:rsidR="007C1E0A">
        <w:t>L</w:t>
      </w:r>
      <w:r>
        <w:t>evels Among Older Adult Learners</w:t>
      </w:r>
      <w:bookmarkEnd w:id="438"/>
    </w:p>
    <w:p w14:paraId="7256F539" w14:textId="05D10E84" w:rsidR="00A0476A" w:rsidRDefault="00476DD6" w:rsidP="009242C2">
      <w:pPr>
        <w:pStyle w:val="BodyText"/>
        <w:ind w:left="357"/>
        <w:jc w:val="center"/>
      </w:pPr>
      <w:r>
        <w:rPr>
          <w:noProof/>
        </w:rPr>
        <w:drawing>
          <wp:inline distT="0" distB="0" distL="0" distR="0" wp14:anchorId="4C9DD1B0" wp14:editId="5B05B654">
            <wp:extent cx="2859869" cy="2761673"/>
            <wp:effectExtent l="0" t="0" r="0" b="635"/>
            <wp:docPr id="1589121571" name="Picture 3" descr="A pie chart with numbers and a number of percent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21571" name="Picture 3" descr="A pie chart with numbers and a number of percentages&#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2928235" cy="2827692"/>
                    </a:xfrm>
                    <a:prstGeom prst="rect">
                      <a:avLst/>
                    </a:prstGeom>
                  </pic:spPr>
                </pic:pic>
              </a:graphicData>
            </a:graphic>
          </wp:inline>
        </w:drawing>
      </w:r>
      <w:bookmarkStart w:id="439" w:name="_Toc203299330"/>
    </w:p>
    <w:p w14:paraId="39D4268B" w14:textId="3E08CAC0" w:rsidR="002473D6" w:rsidRPr="00F052DE" w:rsidRDefault="002473D6" w:rsidP="009242C2">
      <w:pPr>
        <w:pStyle w:val="Heading2"/>
        <w:keepNext/>
        <w:keepLines/>
        <w:widowControl w:val="0"/>
      </w:pPr>
      <w:bookmarkStart w:id="440" w:name="_Toc206064781"/>
      <w:r>
        <w:lastRenderedPageBreak/>
        <w:t>Interviews, Observations, and MUXL Biometrics</w:t>
      </w:r>
      <w:bookmarkEnd w:id="439"/>
      <w:bookmarkEnd w:id="440"/>
    </w:p>
    <w:p w14:paraId="1AD76AA8" w14:textId="17F47735" w:rsidR="002473D6" w:rsidRPr="00F052DE" w:rsidRDefault="002473D6" w:rsidP="009242C2">
      <w:pPr>
        <w:keepNext/>
        <w:keepLines/>
        <w:widowControl w:val="0"/>
      </w:pPr>
      <w:r w:rsidRPr="00F052DE">
        <w:t>This section presents detailed findings from the data analyzed with Dedoose from the pre- and post-training interviews</w:t>
      </w:r>
      <w:r>
        <w:t xml:space="preserve">, </w:t>
      </w:r>
      <w:r w:rsidRPr="00F052DE">
        <w:t>observations of the training</w:t>
      </w:r>
      <w:r>
        <w:t xml:space="preserve"> sessions, and the </w:t>
      </w:r>
      <w:r w:rsidRPr="003766FB">
        <w:t>MUXL biometric skin conductance and eye-tracking data</w:t>
      </w:r>
      <w:r>
        <w:t>.</w:t>
      </w:r>
      <w:r w:rsidR="00E05DA5">
        <w:t xml:space="preserve"> </w:t>
      </w:r>
      <w:r w:rsidRPr="00F052DE">
        <w:t xml:space="preserve">These findings are structured and presented according to the </w:t>
      </w:r>
      <w:r>
        <w:t>categories and codes</w:t>
      </w:r>
      <w:r w:rsidRPr="00F052DE">
        <w:t xml:space="preserve"> outlined in the </w:t>
      </w:r>
      <w:r w:rsidR="008D3433">
        <w:t>thesis’s</w:t>
      </w:r>
      <w:r w:rsidRPr="00F052DE">
        <w:t xml:space="preserve"> </w:t>
      </w:r>
      <w:r>
        <w:t xml:space="preserve">final </w:t>
      </w:r>
      <w:r w:rsidRPr="00F052DE">
        <w:t xml:space="preserve">codebook presented </w:t>
      </w:r>
      <w:r w:rsidR="005321D2">
        <w:t xml:space="preserve">earlier in </w:t>
      </w:r>
      <w:r w:rsidR="005321D2">
        <w:fldChar w:fldCharType="begin"/>
      </w:r>
      <w:r w:rsidR="005321D2">
        <w:instrText xml:space="preserve"> REF _Ref204013366 \h </w:instrText>
      </w:r>
      <w:r w:rsidR="005321D2">
        <w:fldChar w:fldCharType="separate"/>
      </w:r>
      <w:r w:rsidR="005F3D00">
        <w:t xml:space="preserve">Table </w:t>
      </w:r>
      <w:r w:rsidR="005F3D00">
        <w:rPr>
          <w:noProof/>
        </w:rPr>
        <w:t>7</w:t>
      </w:r>
      <w:r w:rsidR="005321D2">
        <w:fldChar w:fldCharType="end"/>
      </w:r>
      <w:r w:rsidRPr="00F052DE">
        <w:t xml:space="preserve">. Findings associated with each </w:t>
      </w:r>
      <w:r>
        <w:t>category</w:t>
      </w:r>
      <w:r w:rsidRPr="00F052DE">
        <w:t xml:space="preserve"> are presented in its own subsection and organized according to the </w:t>
      </w:r>
      <w:r>
        <w:t>codes</w:t>
      </w:r>
      <w:r w:rsidRPr="00F052DE">
        <w:t xml:space="preserve"> associated with each </w:t>
      </w:r>
      <w:r>
        <w:t>category</w:t>
      </w:r>
      <w:r w:rsidRPr="00F052DE">
        <w:t xml:space="preserve"> as per the study’s</w:t>
      </w:r>
      <w:r>
        <w:t xml:space="preserve"> final</w:t>
      </w:r>
      <w:r w:rsidRPr="00F052DE">
        <w:t xml:space="preserve"> codebook. To help support the detailed findings presented, illustrative quotes are provided. For conciseness and to avoid repetition, quotes are cited only once and utilized under the key code with which they most closely align.</w:t>
      </w:r>
    </w:p>
    <w:p w14:paraId="55235F6F" w14:textId="1EDA54C4" w:rsidR="002473D6" w:rsidRDefault="002473D6" w:rsidP="00993D90">
      <w:pPr>
        <w:pStyle w:val="Heading3"/>
      </w:pPr>
      <w:bookmarkStart w:id="441" w:name="_Toc203299331"/>
      <w:bookmarkStart w:id="442" w:name="_Toc206064782"/>
      <w:r w:rsidRPr="0076152A">
        <w:t>Learner Attributes</w:t>
      </w:r>
      <w:bookmarkEnd w:id="441"/>
      <w:bookmarkEnd w:id="442"/>
    </w:p>
    <w:p w14:paraId="418BB21D" w14:textId="5F2994B5" w:rsidR="00183547" w:rsidRDefault="00183547" w:rsidP="00183547">
      <w:r w:rsidRPr="000A6369">
        <w:t>As</w:t>
      </w:r>
      <w:r>
        <w:t xml:space="preserve"> described earlier in this thesis</w:t>
      </w:r>
      <w:r w:rsidRPr="000A6369">
        <w:t xml:space="preserve">, learner attributes encompass a range of personal characteristics that may influence a learner’s reaction to the training provided. The </w:t>
      </w:r>
      <w:r>
        <w:t>thesis’s</w:t>
      </w:r>
      <w:r w:rsidRPr="000A6369">
        <w:t xml:space="preserve"> codebook identifies five learner attribute</w:t>
      </w:r>
      <w:r>
        <w:t xml:space="preserve"> codes</w:t>
      </w:r>
      <w:r w:rsidRPr="000A6369">
        <w:t xml:space="preserve">: i) support, ii) physical mobility, iii) ICT access, iv) financial constraints, </w:t>
      </w:r>
      <w:r>
        <w:t xml:space="preserve">and </w:t>
      </w:r>
      <w:r w:rsidRPr="000A6369">
        <w:t xml:space="preserve">v) digital stress. Based on the analysis of </w:t>
      </w:r>
      <w:r>
        <w:t>interviews, observations, and MUXL biometrics</w:t>
      </w:r>
      <w:r w:rsidRPr="000A6369">
        <w:t xml:space="preserve">, findings pertaining to each of these five </w:t>
      </w:r>
      <w:r>
        <w:t>codes</w:t>
      </w:r>
      <w:r w:rsidRPr="000A6369">
        <w:t xml:space="preserve"> is presented below</w:t>
      </w:r>
      <w:r>
        <w:t xml:space="preserve"> in this section</w:t>
      </w:r>
      <w:r w:rsidRPr="000A6369">
        <w:t>.</w:t>
      </w:r>
    </w:p>
    <w:p w14:paraId="356C1442" w14:textId="77777777" w:rsidR="00183547" w:rsidRDefault="00183547" w:rsidP="009242C2">
      <w:pPr>
        <w:ind w:firstLine="0"/>
        <w:jc w:val="center"/>
      </w:pPr>
      <w:r>
        <w:rPr>
          <w:noProof/>
        </w:rPr>
        <w:drawing>
          <wp:inline distT="0" distB="0" distL="0" distR="0" wp14:anchorId="2171D2BB" wp14:editId="444E3D29">
            <wp:extent cx="5298889" cy="2530764"/>
            <wp:effectExtent l="0" t="0" r="0" b="3175"/>
            <wp:docPr id="175456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17800" cy="2539796"/>
                    </a:xfrm>
                    <a:prstGeom prst="rect">
                      <a:avLst/>
                    </a:prstGeom>
                    <a:noFill/>
                  </pic:spPr>
                </pic:pic>
              </a:graphicData>
            </a:graphic>
          </wp:inline>
        </w:drawing>
      </w:r>
    </w:p>
    <w:p w14:paraId="795EA769" w14:textId="29539DFF" w:rsidR="000B6E6F" w:rsidRPr="000C665C" w:rsidRDefault="002473D6" w:rsidP="009242C2">
      <w:pPr>
        <w:pStyle w:val="Heading4"/>
        <w:keepNext/>
        <w:keepLines/>
        <w:widowControl w:val="0"/>
      </w:pPr>
      <w:r w:rsidRPr="000C3F7A">
        <w:lastRenderedPageBreak/>
        <w:t>Support</w:t>
      </w:r>
    </w:p>
    <w:p w14:paraId="3184320D" w14:textId="5FEBEFE2" w:rsidR="0008248F" w:rsidRDefault="0008248F" w:rsidP="009242C2">
      <w:pPr>
        <w:keepNext/>
        <w:keepLines/>
        <w:widowControl w:val="0"/>
      </w:pPr>
      <w:r w:rsidRPr="009242C2">
        <w:t>Support</w:t>
      </w:r>
      <w:r w:rsidRPr="00003075">
        <w:t xml:space="preserve"> </w:t>
      </w:r>
      <w:r w:rsidRPr="0008248F">
        <w:t xml:space="preserve">refers to the support system an older adult has access to regarding ICTs. In terms of </w:t>
      </w:r>
      <w:r w:rsidRPr="0008248F">
        <w:rPr>
          <w:b/>
          <w:bCs/>
        </w:rPr>
        <w:t>family support</w:t>
      </w:r>
      <w:r w:rsidRPr="0008248F">
        <w:t>, older adult learners described varying degrees of family involvement in their digital learning experiences. Many credited family members such as grandchildren, children, or siblings with introducing them to technology and assisting them in developing digital skills. One older adult explained, “</w:t>
      </w:r>
      <w:r w:rsidRPr="009242C2">
        <w:rPr>
          <w:i/>
          <w:iCs/>
        </w:rPr>
        <w:t>My 16-year-old granddaughter was teaching me how to do text messaging. I didn’t know how to do that before,</w:t>
      </w:r>
      <w:r w:rsidRPr="0008248F">
        <w:t>” highlighting the role of younger family members in building basic digital skills. Several shared that family members helped them set up devices, navigate the Internet, and use communication tools such as video calls and messaging apps.</w:t>
      </w:r>
      <w:r>
        <w:t xml:space="preserve"> </w:t>
      </w:r>
    </w:p>
    <w:p w14:paraId="2D52DF11" w14:textId="77777777" w:rsidR="0008248F" w:rsidRDefault="0008248F" w:rsidP="0008248F">
      <w:r w:rsidRPr="0008248F">
        <w:t>However, some older adult learners expressed frustration, noting that while family assistance was available, it was often delivered without patience or clear explanations. Another older adult commented, “</w:t>
      </w:r>
      <w:r w:rsidRPr="009242C2">
        <w:rPr>
          <w:i/>
          <w:iCs/>
        </w:rPr>
        <w:t>I don’t reach out for help often. My granddaughter teaches me, but I don’t want people to know that I can’t operate these things,</w:t>
      </w:r>
      <w:r w:rsidRPr="0008248F">
        <w:t>” illustrating how embarrassment or perceived stigma could deter them from seeking help. A few reported that family members assumed they already possessed certain digital skills, making it difficult to ask questions or seek clarification about how to use digital devices. Despite these challenges, many emphasized the value of digital literacy for maintaining family connections, highlighting how technology enabled them to participate in video calls, exchange messages, and attend online gatherings with loved ones.</w:t>
      </w:r>
    </w:p>
    <w:p w14:paraId="67E5A79B" w14:textId="77777777" w:rsidR="0008248F" w:rsidRDefault="0008248F" w:rsidP="0008248F">
      <w:r w:rsidRPr="0008248F">
        <w:t>With respect to ATTQ, there was a notable inverse trend where older adult learners with “high” ATTQ levels were more likely to report “low-medium” or “low” support. However, older adult learners with “medium-high” ATTQ showed more variability, with some having “medium-high” scores.</w:t>
      </w:r>
    </w:p>
    <w:p w14:paraId="71C60361" w14:textId="77777777" w:rsidR="0008248F" w:rsidRDefault="0008248F" w:rsidP="0008248F">
      <w:r>
        <w:lastRenderedPageBreak/>
        <w:t>I</w:t>
      </w:r>
      <w:r w:rsidRPr="0008248F">
        <w:t>n terms of CPQ-12, there was a general pattern indicating that higher levels of perceived support corresponded with higher CPQ-12 levels among older adult learners. For example, those who reported “high” support also tended to exhibit “high” CPQ-12 levels. Similarly, older adult learners with “medium-high” or “medium” CPQ-12 levels commonly reported “medium” or “low-medium” support. However, those with “low” CPQ-12 levels primarily reported “low” or “low-medium” support.</w:t>
      </w:r>
    </w:p>
    <w:p w14:paraId="37109935" w14:textId="5CA9C37A" w:rsidR="009B2D27" w:rsidRDefault="00FF3D3D" w:rsidP="009B2D27">
      <w:r>
        <w:t>In regard</w:t>
      </w:r>
      <w:r w:rsidR="0008248F" w:rsidRPr="0008248F">
        <w:t xml:space="preserve"> to gender differences, both men and women older adult learners sought and experienced family support but in different ways. Women older adult learners were more likely to emphasize the emotional and social benefits of technology, frequently referencing how digital literacy allowed them to stay closely connected with distant family members. Some described using video calls to maintain relationships or attending online memorial services as ways to preserve emotional bonds. In contrast, men older adult learners were more likely to frame technology as a practical tool, seeking help primarily for specific tasks like messaging or conducting Internet searches. Several mentioned that younger family members had initially taught them basic digital skills, but they were often hesitant to ask for continued support out of concern about appearing technologically incompetent. </w:t>
      </w:r>
      <w:r w:rsidR="0008248F">
        <w:t xml:space="preserve">A man older adult </w:t>
      </w:r>
      <w:r w:rsidR="0008248F" w:rsidRPr="0008248F">
        <w:t>learner expressed a preference for independence, stating that they preferred to troubleshoot issues themselves rather than rely on family assistance.</w:t>
      </w:r>
    </w:p>
    <w:p w14:paraId="322C7C98" w14:textId="18AF6FC9" w:rsidR="0008248F" w:rsidRDefault="009B2D27" w:rsidP="00E04542">
      <w:r w:rsidRPr="009B2D27">
        <w:t>Administrators reflected on the varying roles of family support in older adults’ digital literacy development. They observed that access to family assistance differed widely among learners; some benefited from strong family networks, while others had no such support. As one administrator noted, “</w:t>
      </w:r>
      <w:r w:rsidRPr="009242C2">
        <w:rPr>
          <w:i/>
          <w:iCs/>
        </w:rPr>
        <w:t>Some tenants have strong family support systems, while others have none. For those without family, we need to provide alternative forms of support to help them navigate technology,</w:t>
      </w:r>
      <w:r w:rsidRPr="009B2D27">
        <w:t xml:space="preserve">” emphasizing the need for community-based assistance. Administrators also noted that older adult learners without family assistance </w:t>
      </w:r>
      <w:r w:rsidRPr="009B2D27">
        <w:lastRenderedPageBreak/>
        <w:t>often faced greater difficulties in accessing digital services. One administrator gave a personal example, explaining that their own mother still depended on traditional mail and struggled with digital communication. These observations reinforced the importance of providing external support for older adult learners who cannot rely on family networks.</w:t>
      </w:r>
    </w:p>
    <w:p w14:paraId="54477B9A" w14:textId="2CEF8FDC" w:rsidR="00F92F84" w:rsidRDefault="00103458" w:rsidP="00F92F84">
      <w:r>
        <w:t>With respect to</w:t>
      </w:r>
      <w:r w:rsidR="00DA59FA" w:rsidRPr="00DA59FA">
        <w:t xml:space="preserve"> </w:t>
      </w:r>
      <w:r w:rsidR="00DA59FA" w:rsidRPr="00DA59FA">
        <w:rPr>
          <w:b/>
          <w:bCs/>
        </w:rPr>
        <w:t>peer</w:t>
      </w:r>
      <w:r w:rsidR="00DA59FA" w:rsidRPr="00DA59FA">
        <w:t xml:space="preserve"> </w:t>
      </w:r>
      <w:r w:rsidR="00DA59FA" w:rsidRPr="00DA59FA">
        <w:rPr>
          <w:b/>
          <w:bCs/>
        </w:rPr>
        <w:t>support</w:t>
      </w:r>
      <w:r w:rsidR="00DA59FA" w:rsidRPr="00DA59FA">
        <w:t>, older adults described a range of experiences during training. Many highlighted positive interactions, noting that collaboration with peers helped them understand difficult concepts more effectively. One older adult shared, “</w:t>
      </w:r>
      <w:r w:rsidR="00DA59FA" w:rsidRPr="009242C2">
        <w:rPr>
          <w:i/>
          <w:iCs/>
        </w:rPr>
        <w:t>Yeah. It was like a matter of cooperation between both of us and we both liked it... you were really helping me,</w:t>
      </w:r>
      <w:r w:rsidR="00DA59FA" w:rsidRPr="00DA59FA">
        <w:t>” illustrating how having a buddy reinforced their learning and built confidence. Several older adult learners explained that explaining tasks to one another sometimes made concepts clearer than instructor explanations. Many expressed gratitude for the guidance of their peers, especially during moments of confusion or uncertainty.</w:t>
      </w:r>
    </w:p>
    <w:p w14:paraId="0B39E546" w14:textId="77777777" w:rsidR="00F92F84" w:rsidRDefault="00DA59FA" w:rsidP="00F92F84">
      <w:r w:rsidRPr="00DA59FA">
        <w:t>However, not all peer support experiences were positive. One participant recounted, “</w:t>
      </w:r>
      <w:r w:rsidRPr="009242C2">
        <w:rPr>
          <w:i/>
          <w:iCs/>
        </w:rPr>
        <w:t>My partner who tried her best was very I think on the edge of abusive... Give me that. I’ll do it myself,</w:t>
      </w:r>
      <w:r w:rsidRPr="00DA59FA">
        <w:t>” reflecting how dominant or impatient peers could cause frustration and disengagement. A few older adult learners reported that a lack of patience from peers negatively affected their learning experience. Several noted that the effectiveness of peer support often depended on compatibility, with some experiencing tension or miscommunication.</w:t>
      </w:r>
    </w:p>
    <w:p w14:paraId="60A2CBE5" w14:textId="0431F2BD" w:rsidR="00DA59FA" w:rsidRPr="00DA59FA" w:rsidRDefault="00DA59FA" w:rsidP="00F92F84">
      <w:r w:rsidRPr="00DA59FA">
        <w:t>In terms of skin conductance, older adult learners who reported “high” levels of support were consistently associated with “high” or “medium” SCL arousal categories. In contrast, those with “low-medium” or “medium-high” support were primarily associated with “low” or “low-medium” SCL arousal categories.</w:t>
      </w:r>
    </w:p>
    <w:p w14:paraId="1A406B6A" w14:textId="5C9DF7F1" w:rsidR="000C665C" w:rsidRDefault="002F4802" w:rsidP="005F3D00">
      <w:pPr>
        <w:widowControl w:val="0"/>
      </w:pPr>
      <w:r>
        <w:t>Regarding</w:t>
      </w:r>
      <w:r w:rsidR="00DA59FA" w:rsidRPr="00DA59FA">
        <w:t xml:space="preserve"> gender differences, both men and women older adult learners acknowledged the benefits and challenges of peer support, but their approaches to collaboration differed. </w:t>
      </w:r>
      <w:r w:rsidR="00051C49">
        <w:lastRenderedPageBreak/>
        <w:t>Women</w:t>
      </w:r>
      <w:r w:rsidR="00DA59FA" w:rsidRPr="00DA59FA">
        <w:t xml:space="preserve"> older adult learners more frequently described peer interaction as a reciprocal process, where teaching and learning were both given and received. Several women older adult learners emphasized enjoying discussions about digital tasks and working through challenges together, reinforcing their skills through social engagement. In contrast, men older adult learners were more likely to express concerns about being paired with peers who were overly dominant or unhelpful. Some mentioned a preference for working independently rather than relying on a partner, while others appreciated being paired with someone more knowledgeable who could offer targeted assistance. A man older adult learner also mentioned a preference for working with same-gender peers rather than the opposite gender. Despite these differences, both men and women older adult learners agreed that peer support, when grounded in mutual respect and patience, significantly enhanced their digital learning experience.</w:t>
      </w:r>
      <w:r w:rsidR="00312138">
        <w:t xml:space="preserve"> </w:t>
      </w:r>
      <w:r w:rsidR="000C665C">
        <w:fldChar w:fldCharType="begin"/>
      </w:r>
      <w:r w:rsidR="000C665C">
        <w:instrText xml:space="preserve"> REF _Ref205891153 \h </w:instrText>
      </w:r>
      <w:r w:rsidR="000C665C">
        <w:fldChar w:fldCharType="separate"/>
      </w:r>
      <w:r w:rsidR="005F3D00">
        <w:t xml:space="preserve">Table </w:t>
      </w:r>
      <w:r w:rsidR="005F3D00">
        <w:rPr>
          <w:noProof/>
        </w:rPr>
        <w:t>10</w:t>
      </w:r>
      <w:r w:rsidR="000C665C">
        <w:fldChar w:fldCharType="end"/>
      </w:r>
      <w:r w:rsidR="000C665C">
        <w:t xml:space="preserve"> below s</w:t>
      </w:r>
      <w:r w:rsidR="00611DFD">
        <w:t xml:space="preserve">ummarizes </w:t>
      </w:r>
      <w:r w:rsidR="000C665C">
        <w:t xml:space="preserve">the key takeaways </w:t>
      </w:r>
      <w:r w:rsidR="00611DFD">
        <w:t xml:space="preserve">of support (a </w:t>
      </w:r>
      <w:r w:rsidR="000C665C">
        <w:t>learner attribute</w:t>
      </w:r>
      <w:r w:rsidR="00844F6C">
        <w:t xml:space="preserve"> code</w:t>
      </w:r>
      <w:r w:rsidR="00611DFD">
        <w:t>)</w:t>
      </w:r>
      <w:r w:rsidR="000C665C">
        <w:t>.</w:t>
      </w:r>
    </w:p>
    <w:p w14:paraId="026F9D67" w14:textId="6589231B" w:rsidR="000C665C" w:rsidRPr="000C665C" w:rsidRDefault="000C665C" w:rsidP="005F3D00">
      <w:pPr>
        <w:pStyle w:val="Caption"/>
        <w:widowControl w:val="0"/>
      </w:pPr>
      <w:bookmarkStart w:id="443" w:name="_Ref205891153"/>
      <w:bookmarkStart w:id="444" w:name="_Toc206064845"/>
      <w:r>
        <w:t xml:space="preserve">Table </w:t>
      </w:r>
      <w:r>
        <w:fldChar w:fldCharType="begin"/>
      </w:r>
      <w:r>
        <w:instrText xml:space="preserve"> SEQ Table \* ARABIC </w:instrText>
      </w:r>
      <w:r>
        <w:fldChar w:fldCharType="separate"/>
      </w:r>
      <w:r w:rsidR="005F3D00">
        <w:rPr>
          <w:noProof/>
        </w:rPr>
        <w:t>10</w:t>
      </w:r>
      <w:r>
        <w:fldChar w:fldCharType="end"/>
      </w:r>
      <w:bookmarkEnd w:id="443"/>
      <w:r>
        <w:rPr>
          <w:noProof/>
        </w:rPr>
        <w:t xml:space="preserve">: Key Takeaways </w:t>
      </w:r>
      <w:r w:rsidR="00583162">
        <w:rPr>
          <w:noProof/>
        </w:rPr>
        <w:t xml:space="preserve">for </w:t>
      </w:r>
      <w:r>
        <w:rPr>
          <w:noProof/>
        </w:rPr>
        <w:t>Learner Attribute: Support</w:t>
      </w:r>
      <w:bookmarkEnd w:id="444"/>
    </w:p>
    <w:tbl>
      <w:tblPr>
        <w:tblStyle w:val="TableGrid"/>
        <w:tblW w:w="0" w:type="auto"/>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0"/>
      </w:tblGrid>
      <w:tr w:rsidR="00611DFD" w14:paraId="14A13886" w14:textId="77777777" w:rsidTr="009242C2">
        <w:tc>
          <w:tcPr>
            <w:tcW w:w="8550" w:type="dxa"/>
            <w:tcBorders>
              <w:top w:val="single" w:sz="4" w:space="0" w:color="auto"/>
              <w:bottom w:val="single" w:sz="4" w:space="0" w:color="auto"/>
            </w:tcBorders>
            <w:shd w:val="clear" w:color="auto" w:fill="C6D9F1" w:themeFill="text2" w:themeFillTint="33"/>
          </w:tcPr>
          <w:p w14:paraId="34BB6868" w14:textId="59149EAB" w:rsidR="00611DFD" w:rsidRPr="001D461F" w:rsidRDefault="00611DFD" w:rsidP="009242C2">
            <w:pPr>
              <w:widowControl w:val="0"/>
              <w:ind w:left="0" w:firstLine="0"/>
              <w:rPr>
                <w:b/>
                <w:bCs/>
                <w:sz w:val="22"/>
                <w:szCs w:val="22"/>
                <w:highlight w:val="yellow"/>
              </w:rPr>
            </w:pPr>
          </w:p>
        </w:tc>
      </w:tr>
      <w:tr w:rsidR="00611DFD" w14:paraId="503DC8EF" w14:textId="77777777" w:rsidTr="009242C2">
        <w:tc>
          <w:tcPr>
            <w:tcW w:w="8550" w:type="dxa"/>
            <w:tcBorders>
              <w:top w:val="single" w:sz="4" w:space="0" w:color="auto"/>
            </w:tcBorders>
          </w:tcPr>
          <w:p w14:paraId="54679267" w14:textId="77777777" w:rsidR="00611DFD" w:rsidRPr="001D461F" w:rsidRDefault="00611DFD" w:rsidP="009242C2">
            <w:pPr>
              <w:widowControl w:val="0"/>
              <w:ind w:left="0" w:firstLine="0"/>
              <w:jc w:val="left"/>
              <w:rPr>
                <w:rFonts w:eastAsia="Aptos"/>
                <w:sz w:val="22"/>
                <w:szCs w:val="22"/>
              </w:rPr>
            </w:pPr>
            <w:r w:rsidRPr="001D461F">
              <w:rPr>
                <w:rFonts w:eastAsia="Aptos"/>
                <w:i/>
                <w:iCs/>
                <w:sz w:val="22"/>
                <w:szCs w:val="22"/>
              </w:rPr>
              <w:t>Family support</w:t>
            </w:r>
            <w:r w:rsidRPr="001D461F">
              <w:rPr>
                <w:rFonts w:eastAsia="Aptos"/>
                <w:sz w:val="22"/>
                <w:szCs w:val="22"/>
              </w:rPr>
              <w:t xml:space="preserve"> often serves as an initial gateway to digital literacy, with relatives introducing older adults to devices and applications. However, this support can be inconsistent. Some learners experience impatience or assumptions about their prior knowledge, which can hinder learning.</w:t>
            </w:r>
          </w:p>
          <w:p w14:paraId="24684C24" w14:textId="77777777" w:rsidR="00611DFD" w:rsidRPr="001D461F" w:rsidRDefault="00611DFD" w:rsidP="009242C2">
            <w:pPr>
              <w:widowControl w:val="0"/>
              <w:ind w:left="0" w:firstLine="0"/>
              <w:rPr>
                <w:sz w:val="22"/>
                <w:szCs w:val="22"/>
                <w:highlight w:val="yellow"/>
              </w:rPr>
            </w:pPr>
          </w:p>
        </w:tc>
      </w:tr>
      <w:tr w:rsidR="00611DFD" w14:paraId="168FE99B" w14:textId="77777777" w:rsidTr="009242C2">
        <w:tc>
          <w:tcPr>
            <w:tcW w:w="8550" w:type="dxa"/>
          </w:tcPr>
          <w:p w14:paraId="0B56A8A1" w14:textId="77777777" w:rsidR="00611DFD" w:rsidRPr="001D461F" w:rsidRDefault="00611DFD" w:rsidP="009242C2">
            <w:pPr>
              <w:widowControl w:val="0"/>
              <w:ind w:left="0" w:firstLine="0"/>
              <w:rPr>
                <w:sz w:val="22"/>
                <w:szCs w:val="22"/>
                <w:highlight w:val="yellow"/>
              </w:rPr>
            </w:pPr>
            <w:r w:rsidRPr="001D461F">
              <w:rPr>
                <w:rFonts w:eastAsia="Aptos"/>
                <w:i/>
                <w:iCs/>
                <w:sz w:val="22"/>
                <w:szCs w:val="22"/>
              </w:rPr>
              <w:t>Peer support</w:t>
            </w:r>
            <w:r w:rsidRPr="001D461F">
              <w:rPr>
                <w:rFonts w:eastAsia="Aptos"/>
                <w:sz w:val="22"/>
                <w:szCs w:val="22"/>
              </w:rPr>
              <w:t>, particularly through buddy systems, is generally valued for fostering collaboration and mutual learning, though mismatched pairings can lead to frustration.</w:t>
            </w:r>
          </w:p>
        </w:tc>
      </w:tr>
      <w:tr w:rsidR="00611DFD" w14:paraId="17A98DA6" w14:textId="77777777" w:rsidTr="009242C2">
        <w:tc>
          <w:tcPr>
            <w:tcW w:w="8550" w:type="dxa"/>
          </w:tcPr>
          <w:p w14:paraId="71C07BF8" w14:textId="77777777" w:rsidR="00611DFD" w:rsidRPr="001D461F" w:rsidRDefault="00611DFD" w:rsidP="009242C2">
            <w:pPr>
              <w:widowControl w:val="0"/>
              <w:ind w:left="0" w:firstLine="0"/>
              <w:jc w:val="left"/>
              <w:rPr>
                <w:rFonts w:eastAsia="Aptos"/>
                <w:i/>
                <w:iCs/>
                <w:sz w:val="22"/>
                <w:szCs w:val="22"/>
              </w:rPr>
            </w:pPr>
          </w:p>
          <w:p w14:paraId="1885E4E9" w14:textId="2916FBA4" w:rsidR="00611DFD" w:rsidRPr="001D461F" w:rsidRDefault="00611DFD" w:rsidP="009242C2">
            <w:pPr>
              <w:widowControl w:val="0"/>
              <w:ind w:left="0" w:firstLine="0"/>
              <w:jc w:val="left"/>
              <w:rPr>
                <w:rFonts w:eastAsia="Aptos"/>
                <w:sz w:val="22"/>
                <w:szCs w:val="22"/>
              </w:rPr>
            </w:pPr>
            <w:r w:rsidRPr="001D461F">
              <w:rPr>
                <w:rFonts w:eastAsia="Aptos"/>
                <w:i/>
                <w:iCs/>
                <w:sz w:val="22"/>
                <w:szCs w:val="22"/>
              </w:rPr>
              <w:t>Instructor support</w:t>
            </w:r>
            <w:r w:rsidRPr="001D461F">
              <w:rPr>
                <w:rFonts w:eastAsia="Aptos"/>
                <w:sz w:val="22"/>
                <w:szCs w:val="22"/>
              </w:rPr>
              <w:t xml:space="preserve"> is widely appreciated for its structured, respectful, and confidence-building approach, with learners emphasizing the importance of clear explanations and hands-on guidance.</w:t>
            </w:r>
          </w:p>
          <w:p w14:paraId="63AB8453" w14:textId="77777777" w:rsidR="00611DFD" w:rsidRPr="001D461F" w:rsidRDefault="00611DFD" w:rsidP="009242C2">
            <w:pPr>
              <w:widowControl w:val="0"/>
              <w:ind w:left="0" w:firstLine="0"/>
              <w:jc w:val="left"/>
              <w:rPr>
                <w:rFonts w:eastAsia="Aptos"/>
                <w:sz w:val="22"/>
                <w:szCs w:val="22"/>
              </w:rPr>
            </w:pPr>
          </w:p>
          <w:p w14:paraId="0A87D291" w14:textId="3DF14442" w:rsidR="00611DFD" w:rsidRDefault="00611DFD" w:rsidP="009242C2">
            <w:pPr>
              <w:widowControl w:val="0"/>
              <w:ind w:left="0" w:firstLine="0"/>
              <w:rPr>
                <w:rFonts w:eastAsia="Aptos"/>
                <w:sz w:val="22"/>
                <w:szCs w:val="22"/>
              </w:rPr>
            </w:pPr>
            <w:r>
              <w:rPr>
                <w:sz w:val="22"/>
                <w:szCs w:val="22"/>
              </w:rPr>
              <w:t>A</w:t>
            </w:r>
            <w:r w:rsidRPr="001D461F">
              <w:rPr>
                <w:rFonts w:eastAsia="Aptos"/>
                <w:sz w:val="22"/>
                <w:szCs w:val="22"/>
              </w:rPr>
              <w:t>dministrators stress the need for alternative support mechanisms for those lacking family networks and underscore the importance of inclusive, adaptable instruction to meet diverse learner needs</w:t>
            </w:r>
            <w:r>
              <w:rPr>
                <w:rFonts w:eastAsia="Aptos"/>
                <w:sz w:val="22"/>
                <w:szCs w:val="22"/>
              </w:rPr>
              <w:t>.</w:t>
            </w:r>
          </w:p>
          <w:p w14:paraId="46006182" w14:textId="7A4B4869" w:rsidR="00611DFD" w:rsidRPr="001D461F" w:rsidRDefault="00611DFD" w:rsidP="009242C2">
            <w:pPr>
              <w:widowControl w:val="0"/>
              <w:ind w:left="0" w:firstLine="0"/>
              <w:rPr>
                <w:sz w:val="22"/>
                <w:szCs w:val="22"/>
                <w:highlight w:val="yellow"/>
              </w:rPr>
            </w:pPr>
          </w:p>
        </w:tc>
      </w:tr>
    </w:tbl>
    <w:p w14:paraId="02717382" w14:textId="77777777" w:rsidR="002473D6" w:rsidRPr="00F12F35" w:rsidRDefault="002473D6" w:rsidP="009242C2">
      <w:pPr>
        <w:pStyle w:val="Heading4"/>
        <w:widowControl w:val="0"/>
        <w:spacing w:before="240"/>
      </w:pPr>
      <w:r w:rsidRPr="00F12F35">
        <w:t>Physical Mobility</w:t>
      </w:r>
    </w:p>
    <w:p w14:paraId="51C23490" w14:textId="6BD47051" w:rsidR="00526CC4" w:rsidRPr="00526CC4" w:rsidRDefault="00526CC4" w:rsidP="009242C2">
      <w:pPr>
        <w:widowControl w:val="0"/>
      </w:pPr>
      <w:r w:rsidRPr="009242C2">
        <w:t>Physical mobility</w:t>
      </w:r>
      <w:r w:rsidRPr="00526CC4">
        <w:t xml:space="preserve"> refers to the ability of an older adult to physically attend digital literacy training and/or physically use ICTs. In terms of </w:t>
      </w:r>
      <w:r w:rsidRPr="00526CC4">
        <w:rPr>
          <w:b/>
          <w:bCs/>
        </w:rPr>
        <w:t>digital literacy training</w:t>
      </w:r>
      <w:r w:rsidRPr="00526CC4">
        <w:t xml:space="preserve">, older </w:t>
      </w:r>
      <w:r w:rsidRPr="00526CC4">
        <w:lastRenderedPageBreak/>
        <w:t>adult learners described physical mobility as a significant factor affecting their ability to attend training and access resources such as libraries. Some mentioned difficulties with transportation, particularly for those who relied on public transit or had mobility limitations that made it challenging to travel long distances. One older adult explained, “</w:t>
      </w:r>
      <w:r w:rsidRPr="009242C2">
        <w:rPr>
          <w:i/>
          <w:iCs/>
        </w:rPr>
        <w:t>Yes. They have courses at the library, it's just to get people to go. Here we have a demographic from 99 down to 60. It's harder for a lot of them. A lot of them can't take buses and stuff like that,</w:t>
      </w:r>
      <w:r w:rsidRPr="00526CC4">
        <w:t>” emphasizing the challenge of reaching training locations even when opportunities were available. Other older adult learners noted that while training opportunities were offered at libraries, getting there was a major obstacle due to age-related physical constraints. One participant described, “</w:t>
      </w:r>
      <w:r w:rsidRPr="009242C2">
        <w:rPr>
          <w:i/>
          <w:iCs/>
        </w:rPr>
        <w:t>Because I lived way out there by [X] and the bus has stopped at a certain point. I had to turn and walk up the road just to go home,</w:t>
      </w:r>
      <w:r w:rsidRPr="00526CC4">
        <w:t>” underscoring how gaps in public transit access increased the burden of travel. Another older adult shared, “</w:t>
      </w:r>
      <w:r w:rsidRPr="009242C2">
        <w:rPr>
          <w:i/>
          <w:iCs/>
        </w:rPr>
        <w:t>For me and a few others, was trying to get to the library and find out different things, and that was a little bit challenging,</w:t>
      </w:r>
      <w:r w:rsidRPr="00526CC4">
        <w:t>” highlighting how mobility limitations affected access to digital literacy resources.</w:t>
      </w:r>
      <w:r>
        <w:t xml:space="preserve"> </w:t>
      </w:r>
      <w:r w:rsidRPr="00526CC4">
        <w:t>There was no mention of physical mobility or transportation barriers by administrators during the interviews and observations.</w:t>
      </w:r>
    </w:p>
    <w:p w14:paraId="13816098" w14:textId="4331DC88" w:rsidR="00526CC4" w:rsidRDefault="00526CC4" w:rsidP="00526CC4">
      <w:r w:rsidRPr="00526CC4">
        <w:t xml:space="preserve">Regarding gender differences, both men and women older adult learners reported concerns about transportation and mobility, but their experiences varied. </w:t>
      </w:r>
      <w:r w:rsidR="00051C49">
        <w:t>Women</w:t>
      </w:r>
      <w:r w:rsidRPr="00526CC4">
        <w:t xml:space="preserve"> older adult learners were more likely to emphasize difficulties related to long walking distances and limitations in public transit access. One woman described living in an area where the bus route did not provide direct access to her home, requiring a considerable walk. In contrast, men older adult learners more often focused on the challenges of navigating digital literacy spaces themselves, such as libraries, and the physical effort required to access those locations. </w:t>
      </w:r>
      <w:r w:rsidR="00DB1505">
        <w:t>A</w:t>
      </w:r>
      <w:r w:rsidRPr="00526CC4">
        <w:t xml:space="preserve"> man </w:t>
      </w:r>
      <w:r w:rsidR="00DB1505">
        <w:t>older adult learner</w:t>
      </w:r>
      <w:r w:rsidR="00DB1505" w:rsidRPr="007975C3">
        <w:t xml:space="preserve"> </w:t>
      </w:r>
      <w:r w:rsidRPr="00526CC4">
        <w:t xml:space="preserve">specifically mentioned the difficulty of getting to the </w:t>
      </w:r>
      <w:r w:rsidRPr="00526CC4">
        <w:lastRenderedPageBreak/>
        <w:t>library to find information, illustrating how mobility limitations impacted their access to learning environments.</w:t>
      </w:r>
    </w:p>
    <w:p w14:paraId="20273CF4" w14:textId="1AFA6856" w:rsidR="00927CFF" w:rsidRPr="00526CC4" w:rsidRDefault="00927CFF" w:rsidP="00927CFF">
      <w:r w:rsidRPr="00927CFF">
        <w:t xml:space="preserve">With </w:t>
      </w:r>
      <w:r w:rsidRPr="00526CC4">
        <w:t xml:space="preserve">respect to </w:t>
      </w:r>
      <w:r w:rsidRPr="00526CC4">
        <w:rPr>
          <w:b/>
          <w:bCs/>
        </w:rPr>
        <w:t>ICTs</w:t>
      </w:r>
      <w:r w:rsidRPr="00526CC4">
        <w:t>, older adult learners highlighted physical mobility as a factor in their ability to use ICTs, particularly for tasks requiring fine motor skills, such as texting or navigating touchscreens. One older adult learner explained, “</w:t>
      </w:r>
      <w:r w:rsidRPr="009242C2">
        <w:rPr>
          <w:i/>
          <w:iCs/>
        </w:rPr>
        <w:t>I can do it very slow. Or send texts, but it takes a long time. One line it takes two or three minutes my son and my daughter,</w:t>
      </w:r>
      <w:r w:rsidRPr="00526CC4">
        <w:t>” describing how typing messages was a slow and difficult process. Another older adult learner noted, “</w:t>
      </w:r>
      <w:r w:rsidRPr="009242C2">
        <w:rPr>
          <w:i/>
          <w:iCs/>
        </w:rPr>
        <w:t>It [is] harder for me because I can’t read... So, if you have any reading on there, it means somebody would have to read the thing the way you do it for me to answer the questions,</w:t>
      </w:r>
      <w:r w:rsidRPr="00526CC4">
        <w:t>” illustrating how accessibility challenges extended beyond physical mobility to include reading difficulties that made it harder to use ICTs proficiently and independently.</w:t>
      </w:r>
    </w:p>
    <w:p w14:paraId="0D2C0C92" w14:textId="77777777" w:rsidR="00A118FD" w:rsidRPr="00526CC4" w:rsidRDefault="00927CFF" w:rsidP="00A118FD">
      <w:r w:rsidRPr="00927CFF">
        <w:t xml:space="preserve">In terms of gender differences, both men and women older adult learners reported challenges related to physical mobility when using ICTs, though their challenges varied. For example, men older adult learners were more likely to describe struggles with fine motor skills, particularly when texting or typing on digital devices. </w:t>
      </w:r>
      <w:r w:rsidRPr="00526CC4">
        <w:t>A man older adult</w:t>
      </w:r>
      <w:r w:rsidRPr="00927CFF">
        <w:t xml:space="preserve"> learner mentioned that composing a simple text message was a slow process, taking several minutes to complete a single line. In contrast, women older adult learners more often emphasized accessibility issues related to reading digital content. </w:t>
      </w:r>
      <w:r w:rsidRPr="00526CC4">
        <w:t>A</w:t>
      </w:r>
      <w:r w:rsidRPr="00927CFF">
        <w:t xml:space="preserve"> </w:t>
      </w:r>
      <w:r w:rsidRPr="00526CC4">
        <w:t>woman older adult</w:t>
      </w:r>
      <w:r w:rsidRPr="00927CFF">
        <w:t xml:space="preserve"> learner expressed difficulty in processing large amounts of text on digital platforms, noting that these challenges could limit her ability to fully engage with ICTs.</w:t>
      </w:r>
    </w:p>
    <w:p w14:paraId="10FC3021" w14:textId="3A17F129" w:rsidR="00C34EDB" w:rsidRDefault="00A118FD" w:rsidP="00C34EDB">
      <w:r w:rsidRPr="00A118FD">
        <w:t>Administrators identified physical mobility as a key barrier affecting older adults’ access to ICT-related services and training. As one administrator explained, “</w:t>
      </w:r>
      <w:r w:rsidRPr="009242C2">
        <w:rPr>
          <w:i/>
          <w:iCs/>
        </w:rPr>
        <w:t>For many of our tenants, it’s very difficult for transportation. That’s a huge barrier... also, the cost of things, right?</w:t>
      </w:r>
      <w:r w:rsidRPr="00A118FD">
        <w:t xml:space="preserve">” They emphasized that transportation difficulties made it harder for many </w:t>
      </w:r>
      <w:r w:rsidRPr="00A118FD">
        <w:lastRenderedPageBreak/>
        <w:t>older adult learners to attend digital literacy training or visit spaces with Internet access, and that the cost of transportation further compounded the issue. Administrators also stressed the importance of hands-on support in helping older adult learners take that first step toward learning digital literacy skills. Once older adult learners arrived at the training sessions, engagement levels tended to improve, but the initial challenge of physically accessing digital resources remained a persistent barrier.</w:t>
      </w:r>
      <w:r w:rsidR="00C34EDB">
        <w:t xml:space="preserve"> </w:t>
      </w:r>
      <w:r w:rsidR="00572CC2">
        <w:fldChar w:fldCharType="begin"/>
      </w:r>
      <w:r w:rsidR="00572CC2">
        <w:instrText xml:space="preserve"> REF _Ref205891404 \h </w:instrText>
      </w:r>
      <w:r w:rsidR="00572CC2">
        <w:fldChar w:fldCharType="separate"/>
      </w:r>
      <w:r w:rsidR="005F3D00">
        <w:t xml:space="preserve">Table </w:t>
      </w:r>
      <w:r w:rsidR="005F3D00">
        <w:rPr>
          <w:noProof/>
        </w:rPr>
        <w:t>11</w:t>
      </w:r>
      <w:r w:rsidR="00572CC2">
        <w:fldChar w:fldCharType="end"/>
      </w:r>
      <w:r w:rsidR="00572CC2">
        <w:t xml:space="preserve"> </w:t>
      </w:r>
      <w:r w:rsidR="00C34EDB">
        <w:t xml:space="preserve">below </w:t>
      </w:r>
      <w:r w:rsidR="00583162">
        <w:t>summarizes the key takeaways of physical mobility (a learner attribute</w:t>
      </w:r>
      <w:r w:rsidR="00844F6C">
        <w:t xml:space="preserve"> code</w:t>
      </w:r>
      <w:r w:rsidR="00583162">
        <w:t>)</w:t>
      </w:r>
      <w:r w:rsidR="00C34EDB">
        <w:t>.</w:t>
      </w:r>
    </w:p>
    <w:p w14:paraId="6A9FD4D7" w14:textId="438B78A0" w:rsidR="003B2C48" w:rsidRDefault="003B2C48" w:rsidP="003B2C48">
      <w:pPr>
        <w:pStyle w:val="Caption"/>
      </w:pPr>
      <w:bookmarkStart w:id="445" w:name="_Ref205891404"/>
      <w:bookmarkStart w:id="446" w:name="_Toc206064846"/>
      <w:r>
        <w:t xml:space="preserve">Table </w:t>
      </w:r>
      <w:r>
        <w:fldChar w:fldCharType="begin"/>
      </w:r>
      <w:r>
        <w:instrText xml:space="preserve"> SEQ Table \* ARABIC </w:instrText>
      </w:r>
      <w:r>
        <w:fldChar w:fldCharType="separate"/>
      </w:r>
      <w:r w:rsidR="005F3D00">
        <w:rPr>
          <w:noProof/>
        </w:rPr>
        <w:t>11</w:t>
      </w:r>
      <w:r>
        <w:fldChar w:fldCharType="end"/>
      </w:r>
      <w:bookmarkEnd w:id="445"/>
      <w:r>
        <w:t>:</w:t>
      </w:r>
      <w:r w:rsidRPr="003B2C48">
        <w:t xml:space="preserve"> </w:t>
      </w:r>
      <w:r>
        <w:t>Key Takeaways for Learner Attribute: Physical Mobility</w:t>
      </w:r>
      <w:bookmarkEnd w:id="446"/>
    </w:p>
    <w:tbl>
      <w:tblPr>
        <w:tblStyle w:val="TableGrid"/>
        <w:tblW w:w="873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0"/>
      </w:tblGrid>
      <w:tr w:rsidR="00583162" w:rsidRPr="000B6E6F" w14:paraId="2068330F" w14:textId="77777777" w:rsidTr="009242C2">
        <w:tc>
          <w:tcPr>
            <w:tcW w:w="8730" w:type="dxa"/>
            <w:tcBorders>
              <w:top w:val="single" w:sz="4" w:space="0" w:color="auto"/>
              <w:bottom w:val="single" w:sz="4" w:space="0" w:color="auto"/>
            </w:tcBorders>
            <w:shd w:val="clear" w:color="auto" w:fill="C6D9F1" w:themeFill="text2" w:themeFillTint="33"/>
          </w:tcPr>
          <w:p w14:paraId="1090DC82" w14:textId="589F7DF2" w:rsidR="00583162" w:rsidRPr="002829CB" w:rsidRDefault="00583162" w:rsidP="001A44DA">
            <w:pPr>
              <w:keepNext/>
              <w:keepLines/>
              <w:widowControl w:val="0"/>
              <w:ind w:left="0" w:firstLine="0"/>
              <w:rPr>
                <w:b/>
                <w:bCs/>
                <w:sz w:val="22"/>
                <w:szCs w:val="22"/>
                <w:highlight w:val="yellow"/>
              </w:rPr>
            </w:pPr>
          </w:p>
        </w:tc>
      </w:tr>
      <w:tr w:rsidR="00583162" w14:paraId="66BC9FED" w14:textId="77777777" w:rsidTr="009242C2">
        <w:tc>
          <w:tcPr>
            <w:tcW w:w="8730" w:type="dxa"/>
            <w:tcBorders>
              <w:top w:val="single" w:sz="4" w:space="0" w:color="auto"/>
            </w:tcBorders>
          </w:tcPr>
          <w:p w14:paraId="017598E6" w14:textId="77777777" w:rsidR="00583162" w:rsidRDefault="00583162" w:rsidP="00852FAA">
            <w:pPr>
              <w:ind w:left="0" w:firstLine="0"/>
              <w:rPr>
                <w:rFonts w:eastAsia="Aptos"/>
                <w:sz w:val="22"/>
                <w:szCs w:val="22"/>
              </w:rPr>
            </w:pPr>
            <w:r w:rsidRPr="00CF6795">
              <w:rPr>
                <w:rFonts w:eastAsia="Aptos"/>
                <w:sz w:val="22"/>
                <w:szCs w:val="22"/>
              </w:rPr>
              <w:t xml:space="preserve">Older adult learners mentioned how physical mobility significantly impacts their ability to attend </w:t>
            </w:r>
            <w:r w:rsidRPr="00CF6795">
              <w:rPr>
                <w:rFonts w:eastAsia="Aptos"/>
                <w:i/>
                <w:iCs/>
                <w:sz w:val="22"/>
                <w:szCs w:val="22"/>
              </w:rPr>
              <w:t>digital literacy training</w:t>
            </w:r>
            <w:r w:rsidRPr="00CF6795">
              <w:rPr>
                <w:rFonts w:eastAsia="Aptos"/>
                <w:sz w:val="22"/>
                <w:szCs w:val="22"/>
              </w:rPr>
              <w:t xml:space="preserve">. These barriers are compounded by age-related mobility limitations, with women learners more often citing transit access issues and men learners focusing on the physical effort required to navigate learning spaces. </w:t>
            </w:r>
          </w:p>
          <w:p w14:paraId="5A21E6F2" w14:textId="77777777" w:rsidR="00583162" w:rsidRDefault="00583162" w:rsidP="00852FAA">
            <w:pPr>
              <w:ind w:left="0" w:firstLine="0"/>
              <w:rPr>
                <w:rFonts w:eastAsia="Aptos"/>
                <w:sz w:val="22"/>
                <w:szCs w:val="22"/>
              </w:rPr>
            </w:pPr>
          </w:p>
          <w:p w14:paraId="1B99EF35" w14:textId="7D43F423" w:rsidR="00583162" w:rsidRDefault="00583162" w:rsidP="00852FAA">
            <w:pPr>
              <w:ind w:left="0" w:firstLine="0"/>
              <w:rPr>
                <w:rFonts w:eastAsia="Aptos"/>
                <w:sz w:val="22"/>
                <w:szCs w:val="22"/>
              </w:rPr>
            </w:pPr>
            <w:r w:rsidRPr="00CF6795">
              <w:rPr>
                <w:rFonts w:eastAsia="Aptos"/>
                <w:sz w:val="22"/>
                <w:szCs w:val="22"/>
              </w:rPr>
              <w:t>Administrators acknowledge</w:t>
            </w:r>
            <w:r>
              <w:rPr>
                <w:rFonts w:eastAsia="Aptos"/>
                <w:sz w:val="22"/>
                <w:szCs w:val="22"/>
              </w:rPr>
              <w:t>d</w:t>
            </w:r>
            <w:r w:rsidRPr="00CF6795">
              <w:rPr>
                <w:rFonts w:eastAsia="Aptos"/>
                <w:sz w:val="22"/>
                <w:szCs w:val="22"/>
              </w:rPr>
              <w:t xml:space="preserve"> these barriers, emphasizing that transportation difficulties and associated costs are major obstacles to participation, and that hands-on support is crucial</w:t>
            </w:r>
            <w:r>
              <w:rPr>
                <w:rFonts w:eastAsia="Aptos"/>
                <w:sz w:val="22"/>
                <w:szCs w:val="22"/>
              </w:rPr>
              <w:t>.</w:t>
            </w:r>
          </w:p>
          <w:p w14:paraId="0CB86D25" w14:textId="32F9D91A" w:rsidR="00583162" w:rsidRDefault="00583162" w:rsidP="00852FAA">
            <w:pPr>
              <w:ind w:left="0" w:firstLine="0"/>
              <w:rPr>
                <w:sz w:val="22"/>
                <w:szCs w:val="22"/>
              </w:rPr>
            </w:pPr>
          </w:p>
          <w:p w14:paraId="51F3EDF8" w14:textId="77777777" w:rsidR="00583162" w:rsidRDefault="00583162" w:rsidP="00852FAA">
            <w:pPr>
              <w:ind w:left="0" w:firstLine="0"/>
              <w:rPr>
                <w:sz w:val="22"/>
                <w:szCs w:val="22"/>
              </w:rPr>
            </w:pPr>
            <w:r w:rsidRPr="00CF6795">
              <w:rPr>
                <w:sz w:val="22"/>
                <w:szCs w:val="22"/>
              </w:rPr>
              <w:t xml:space="preserve">Older adult learners </w:t>
            </w:r>
            <w:r>
              <w:rPr>
                <w:sz w:val="22"/>
                <w:szCs w:val="22"/>
              </w:rPr>
              <w:t xml:space="preserve">also </w:t>
            </w:r>
            <w:r w:rsidRPr="00CF6795">
              <w:rPr>
                <w:sz w:val="22"/>
                <w:szCs w:val="22"/>
              </w:rPr>
              <w:t xml:space="preserve">mentioned how physical mobility also affects their ability to use </w:t>
            </w:r>
            <w:r w:rsidRPr="00CF6795">
              <w:rPr>
                <w:i/>
                <w:iCs/>
                <w:sz w:val="22"/>
                <w:szCs w:val="22"/>
              </w:rPr>
              <w:t>ICTs</w:t>
            </w:r>
            <w:r w:rsidRPr="00CF6795">
              <w:rPr>
                <w:sz w:val="22"/>
                <w:szCs w:val="22"/>
              </w:rPr>
              <w:t xml:space="preserve">. </w:t>
            </w:r>
          </w:p>
          <w:p w14:paraId="2B2C0469" w14:textId="77777777" w:rsidR="00583162" w:rsidRDefault="00583162" w:rsidP="00852FAA">
            <w:pPr>
              <w:ind w:left="0" w:firstLine="0"/>
              <w:rPr>
                <w:sz w:val="22"/>
                <w:szCs w:val="22"/>
              </w:rPr>
            </w:pPr>
          </w:p>
          <w:p w14:paraId="4EDC06B5" w14:textId="7B6F0F38" w:rsidR="00583162" w:rsidRPr="002829CB" w:rsidRDefault="00583162" w:rsidP="00852FAA">
            <w:pPr>
              <w:ind w:left="0" w:firstLine="0"/>
              <w:rPr>
                <w:sz w:val="22"/>
                <w:szCs w:val="22"/>
              </w:rPr>
            </w:pPr>
            <w:r w:rsidRPr="00CF6795">
              <w:rPr>
                <w:sz w:val="22"/>
                <w:szCs w:val="22"/>
              </w:rPr>
              <w:t>Administrators note</w:t>
            </w:r>
            <w:r>
              <w:rPr>
                <w:sz w:val="22"/>
                <w:szCs w:val="22"/>
              </w:rPr>
              <w:t>d</w:t>
            </w:r>
            <w:r w:rsidRPr="00CF6795">
              <w:rPr>
                <w:sz w:val="22"/>
                <w:szCs w:val="22"/>
              </w:rPr>
              <w:t xml:space="preserve"> that limitations</w:t>
            </w:r>
            <w:r>
              <w:rPr>
                <w:sz w:val="22"/>
                <w:szCs w:val="22"/>
              </w:rPr>
              <w:t xml:space="preserve"> associated with physical mobility</w:t>
            </w:r>
            <w:r w:rsidRPr="00CF6795">
              <w:rPr>
                <w:sz w:val="22"/>
                <w:szCs w:val="22"/>
              </w:rPr>
              <w:t xml:space="preserve"> can reduce confidence and slow task completion, highlighting the importance of providing adaptive tools and patient, hands-on guidance to help learners overcome these barriers.</w:t>
            </w:r>
          </w:p>
          <w:p w14:paraId="088EBB85" w14:textId="77777777" w:rsidR="00583162" w:rsidRPr="002829CB" w:rsidRDefault="00583162" w:rsidP="001A44DA">
            <w:pPr>
              <w:keepNext/>
              <w:keepLines/>
              <w:widowControl w:val="0"/>
              <w:ind w:left="0" w:firstLine="0"/>
              <w:rPr>
                <w:sz w:val="22"/>
                <w:szCs w:val="22"/>
                <w:highlight w:val="yellow"/>
              </w:rPr>
            </w:pPr>
          </w:p>
        </w:tc>
      </w:tr>
    </w:tbl>
    <w:p w14:paraId="0603B172" w14:textId="77777777" w:rsidR="002473D6" w:rsidRPr="00F052DE" w:rsidRDefault="002473D6" w:rsidP="006C19E9">
      <w:pPr>
        <w:pStyle w:val="Heading4"/>
        <w:spacing w:before="240"/>
      </w:pPr>
      <w:r w:rsidRPr="00F052DE">
        <w:t>ICT Access</w:t>
      </w:r>
    </w:p>
    <w:p w14:paraId="31283425" w14:textId="6001F291" w:rsidR="001F3DCA" w:rsidRPr="001F3DCA" w:rsidRDefault="001F3DCA" w:rsidP="001F3DCA">
      <w:r w:rsidRPr="00E56D94">
        <w:t>ICT access</w:t>
      </w:r>
      <w:r w:rsidRPr="001F3DCA">
        <w:t xml:space="preserve"> refers to the extent to which an older adult has physical access to ICTs, namely the Internet and digital devices such as computers, tablets, and smartphones. In terms of </w:t>
      </w:r>
      <w:r w:rsidR="00712555">
        <w:t xml:space="preserve">the </w:t>
      </w:r>
      <w:r w:rsidRPr="00E56D94">
        <w:rPr>
          <w:b/>
          <w:bCs/>
        </w:rPr>
        <w:t>Internet</w:t>
      </w:r>
      <w:r w:rsidRPr="001F3DCA">
        <w:t>, older adult learners expressed varying experiences. Some reported using the Internet daily for tasks such as researching topics of interest, troubleshooting issues, or managing daily responsibilities. One older adult explained, “</w:t>
      </w:r>
      <w:r w:rsidRPr="009242C2">
        <w:rPr>
          <w:i/>
          <w:iCs/>
        </w:rPr>
        <w:t>I</w:t>
      </w:r>
      <w:r w:rsidR="00AC2AAD" w:rsidRPr="009242C2">
        <w:rPr>
          <w:i/>
          <w:iCs/>
        </w:rPr>
        <w:t>’</w:t>
      </w:r>
      <w:r w:rsidRPr="009242C2">
        <w:rPr>
          <w:i/>
          <w:iCs/>
        </w:rPr>
        <w:t>m using it every day, like the five gigabytes. I</w:t>
      </w:r>
      <w:r w:rsidR="002B2326" w:rsidRPr="009242C2">
        <w:rPr>
          <w:i/>
          <w:iCs/>
        </w:rPr>
        <w:t>’</w:t>
      </w:r>
      <w:r w:rsidRPr="009242C2">
        <w:rPr>
          <w:i/>
          <w:iCs/>
        </w:rPr>
        <w:t>ve got to get my Internet back. I just haven</w:t>
      </w:r>
      <w:r w:rsidR="009B6659" w:rsidRPr="009242C2">
        <w:rPr>
          <w:i/>
          <w:iCs/>
        </w:rPr>
        <w:t>’</w:t>
      </w:r>
      <w:r w:rsidRPr="009242C2">
        <w:rPr>
          <w:i/>
          <w:iCs/>
        </w:rPr>
        <w:t>t gotten around to it... I’m surprised it’s lasted this long, but every day I'm on the Internet looking things up, like the bed bugs. Different things I need to get done every day,</w:t>
      </w:r>
      <w:r w:rsidRPr="001F3DCA">
        <w:t xml:space="preserve">” underscoring the importance of stable home Internet access. However, older adult learners also mentioned </w:t>
      </w:r>
      <w:r w:rsidRPr="001F3DCA">
        <w:lastRenderedPageBreak/>
        <w:t>challenges with connectivity, such as difficulties connecting and reconnecting to Wi-Fi and challenges understanding what and how to use their mobile data plans. Another participant described repeated connection issues, stating, “</w:t>
      </w:r>
      <w:r w:rsidRPr="009242C2">
        <w:rPr>
          <w:i/>
          <w:iCs/>
        </w:rPr>
        <w:t>Then I got in the Wi-Fi, and it says you're offline it told me. But I kept trying maybe 10, or 20 minutes before I got back in.</w:t>
      </w:r>
      <w:r w:rsidRPr="001F3DCA">
        <w:t>”</w:t>
      </w:r>
    </w:p>
    <w:p w14:paraId="4315EA79" w14:textId="519EE127" w:rsidR="001F3DCA" w:rsidRPr="001F3DCA" w:rsidRDefault="001F3DCA" w:rsidP="001F3DCA">
      <w:r w:rsidRPr="001F3DCA">
        <w:t xml:space="preserve">In regard to gender differences, both men and women older adult learners reported regular Internet use but experienced different challenges in access and usage patterns. </w:t>
      </w:r>
      <w:r w:rsidR="00051C49">
        <w:t>Women</w:t>
      </w:r>
      <w:r w:rsidRPr="001F3DCA">
        <w:t xml:space="preserve"> learners more frequently used the Internet for practical, everyday tasks, such as looking for information online and problem-shooting issues with other technological devices. One woman shared that after relying on mobile data, she prioritized restoring her home Internet connection and actively conserved her mobile data while continuing to use her tablet and perform online tasks daily. On the other hand, men learners more often focused on technical issues, such as unstable connections and how to overcome such issues. </w:t>
      </w:r>
      <w:r w:rsidR="00051C49">
        <w:t xml:space="preserve">A man older adult </w:t>
      </w:r>
      <w:r w:rsidRPr="001F3DCA">
        <w:t>learner mentioned feeling frustrated due to trying to reconnect to Wi-Fi and failing several times before finally succeeding.</w:t>
      </w:r>
    </w:p>
    <w:p w14:paraId="50537D24" w14:textId="46C2C3E9" w:rsidR="001F3DCA" w:rsidRPr="001F3DCA" w:rsidRDefault="001F3DCA" w:rsidP="001F3DCA">
      <w:r w:rsidRPr="001F3DCA">
        <w:t>Administrators highlighted the role of having the public library involved (i.e., HPL) in providing free training and Internet access at HPL locations for older adults. As one administrator explained, “</w:t>
      </w:r>
      <w:r w:rsidRPr="009242C2">
        <w:rPr>
          <w:i/>
          <w:iCs/>
        </w:rPr>
        <w:t>I mean, that</w:t>
      </w:r>
      <w:r w:rsidR="00F11C55" w:rsidRPr="009242C2">
        <w:rPr>
          <w:i/>
          <w:iCs/>
        </w:rPr>
        <w:t>’</w:t>
      </w:r>
      <w:r w:rsidRPr="009242C2">
        <w:rPr>
          <w:i/>
          <w:iCs/>
        </w:rPr>
        <w:t>s good for two reasons. I think it gives tenants another way to look at things... It also reminds folks that they can go to the Hamilton Public Library, they can access Wi-Fi there, and they can ask maybe some assistance there,</w:t>
      </w:r>
      <w:r w:rsidRPr="001F3DCA">
        <w:t>” emphasizing that digital literacy training also serves to remind older adult learners about community resources available to them for self-directed learning and access to Internet services outside the home.</w:t>
      </w:r>
    </w:p>
    <w:p w14:paraId="0C7296EA" w14:textId="675A6760" w:rsidR="004055EF" w:rsidRDefault="004055EF" w:rsidP="00884869">
      <w:r w:rsidRPr="004055EF">
        <w:t xml:space="preserve">Regarding access to </w:t>
      </w:r>
      <w:r w:rsidRPr="004055EF">
        <w:rPr>
          <w:b/>
          <w:bCs/>
        </w:rPr>
        <w:t>digital devices</w:t>
      </w:r>
      <w:r w:rsidRPr="004055EF">
        <w:t xml:space="preserve">, older adult learners mentioned different experiences. Some described these tools as essential for daily tasks such as online searches, communication, and personal activities. Other older adult learners reported difficulties </w:t>
      </w:r>
      <w:r w:rsidRPr="004055EF">
        <w:lastRenderedPageBreak/>
        <w:t>navigating certain functions, often due to limited familiarity or device-specific constraints. One participant explained, “</w:t>
      </w:r>
      <w:r w:rsidRPr="009242C2">
        <w:rPr>
          <w:i/>
          <w:iCs/>
        </w:rPr>
        <w:t>Well, just the size that it</w:t>
      </w:r>
      <w:r w:rsidR="00927CFF" w:rsidRPr="009242C2">
        <w:rPr>
          <w:i/>
          <w:iCs/>
        </w:rPr>
        <w:t>’</w:t>
      </w:r>
      <w:r w:rsidRPr="009242C2">
        <w:rPr>
          <w:i/>
          <w:iCs/>
        </w:rPr>
        <w:t>s supposed to try to do things on my phone when I know I can’t take a tablet in this anymore. I do not want to carry a computer,</w:t>
      </w:r>
      <w:r w:rsidRPr="004055EF">
        <w:t>” highlighting portability and screen size as challenges. While some older adult learners mentioned the benefits of having multiple devices for different purposes, others relied on a single device for specific tasks such as banking or entertainment. As another older adult noted, “</w:t>
      </w:r>
      <w:r w:rsidRPr="009242C2">
        <w:rPr>
          <w:i/>
          <w:iCs/>
        </w:rPr>
        <w:t>See? This is what I mean, it is a whole new world but there are less and less and less of the old way. Now, if you want to be able to participate in saving money, you have to learn how to do apps,</w:t>
      </w:r>
      <w:r w:rsidRPr="004055EF">
        <w:t>” illustrating how necessity drives adaptation despite resistance to change.</w:t>
      </w:r>
    </w:p>
    <w:p w14:paraId="14D196EA" w14:textId="4DA29F49" w:rsidR="004055EF" w:rsidRPr="004055EF" w:rsidRDefault="004055EF" w:rsidP="004055EF">
      <w:r w:rsidRPr="004055EF">
        <w:t xml:space="preserve">In terms of gender differences, both men and women learners reported similar levels of reliance on digital devices, though with different emphases. For example, women learners often used digital tools for personal enrichment, such as online learning and creative projects, and expressed frustration over the loss of printed resources like phone books. </w:t>
      </w:r>
      <w:r w:rsidR="004C132C">
        <w:t>Men</w:t>
      </w:r>
      <w:r w:rsidRPr="004055EF">
        <w:t xml:space="preserve"> learners mentioned more functional uses, such as banking, emailing, or cognitive engagement through games, and were more likely to highlight issues with portability or screen size.</w:t>
      </w:r>
    </w:p>
    <w:p w14:paraId="4AA42B55" w14:textId="77777777" w:rsidR="004055EF" w:rsidRPr="004055EF" w:rsidRDefault="004055EF" w:rsidP="004055EF">
      <w:r w:rsidRPr="004055EF">
        <w:t>Administrators noted generational differences in digital engagement, observing that older seniors (70+) were generally less familiar with digital tools than younger seniors (late 50s to mid-60s), who had more prior exposure. Some learners still used landline and cable, while others had shifted to mobile devices out of necessity. Financial constraints also influenced device use. Administrators shared that in a previous, unrelated program, iPad training was poorly received due to the high cost of Apple products and the different interface, whereas Android-based training saw better engagement because of its affordability and easier interface for this group.</w:t>
      </w:r>
    </w:p>
    <w:p w14:paraId="488565B4" w14:textId="45C3802A" w:rsidR="004055EF" w:rsidRDefault="004055EF" w:rsidP="009242C2">
      <w:r w:rsidRPr="004055EF">
        <w:lastRenderedPageBreak/>
        <w:t>Administrators also emphasized the importance of structured digital literacy training, recommending a formal progression from foundational skills to more advanced topics such as using the Internet and navigation. One administrator described the approach: “</w:t>
      </w:r>
      <w:r w:rsidRPr="009242C2">
        <w:rPr>
          <w:i/>
          <w:iCs/>
        </w:rPr>
        <w:t xml:space="preserve">They started from very simple, like how to use a mouse, how to use a keyboard into more, you know, Internet skills, like searching for information, things like that. </w:t>
      </w:r>
      <w:r w:rsidR="001F3DCA" w:rsidRPr="009242C2">
        <w:rPr>
          <w:i/>
          <w:iCs/>
        </w:rPr>
        <w:t>So,</w:t>
      </w:r>
      <w:r w:rsidRPr="009242C2">
        <w:rPr>
          <w:i/>
          <w:iCs/>
        </w:rPr>
        <w:t xml:space="preserve"> my role was to oversee that, oversee the digital literacy steering committee to develop a roadmap for where we were going with digital literacy.</w:t>
      </w:r>
      <w:r w:rsidRPr="004055EF">
        <w:t>” They highlighted the need for consistent training materials, ongoing service improvements across different locations, and ensuring accessibility for older adult learners to support their digital device use.</w:t>
      </w:r>
      <w:r w:rsidR="00EC28C7">
        <w:t xml:space="preserve"> </w:t>
      </w:r>
      <w:r w:rsidR="00EA02CA">
        <w:fldChar w:fldCharType="begin"/>
      </w:r>
      <w:r w:rsidR="00EA02CA">
        <w:instrText xml:space="preserve"> REF _Ref205891578 \h </w:instrText>
      </w:r>
      <w:r w:rsidR="00EA02CA">
        <w:fldChar w:fldCharType="separate"/>
      </w:r>
      <w:r w:rsidR="005F3D00">
        <w:t xml:space="preserve">Table </w:t>
      </w:r>
      <w:r w:rsidR="005F3D00">
        <w:rPr>
          <w:noProof/>
        </w:rPr>
        <w:t>12</w:t>
      </w:r>
      <w:r w:rsidR="00EA02CA">
        <w:fldChar w:fldCharType="end"/>
      </w:r>
      <w:r w:rsidR="00EA02CA">
        <w:t xml:space="preserve"> </w:t>
      </w:r>
      <w:r w:rsidR="00583162">
        <w:t>summarizes the key takeaways of ICT access (a learner attribute</w:t>
      </w:r>
      <w:r w:rsidR="00844F6C">
        <w:t xml:space="preserve"> code</w:t>
      </w:r>
      <w:r w:rsidR="00583162">
        <w:t>)</w:t>
      </w:r>
      <w:r w:rsidR="00EC28C7">
        <w:t>.</w:t>
      </w:r>
    </w:p>
    <w:p w14:paraId="4C036101" w14:textId="78189CC7" w:rsidR="00EA02CA" w:rsidRDefault="00EA02CA" w:rsidP="005F3D00">
      <w:pPr>
        <w:pStyle w:val="Caption"/>
        <w:widowControl w:val="0"/>
      </w:pPr>
      <w:bookmarkStart w:id="447" w:name="_Ref205891578"/>
      <w:bookmarkStart w:id="448" w:name="_Toc206064847"/>
      <w:r>
        <w:t xml:space="preserve">Table </w:t>
      </w:r>
      <w:r>
        <w:fldChar w:fldCharType="begin"/>
      </w:r>
      <w:r>
        <w:instrText xml:space="preserve"> SEQ Table \* ARABIC </w:instrText>
      </w:r>
      <w:r>
        <w:fldChar w:fldCharType="separate"/>
      </w:r>
      <w:r w:rsidR="005F3D00">
        <w:rPr>
          <w:noProof/>
        </w:rPr>
        <w:t>12</w:t>
      </w:r>
      <w:r>
        <w:fldChar w:fldCharType="end"/>
      </w:r>
      <w:bookmarkEnd w:id="447"/>
      <w:r>
        <w:t>:</w:t>
      </w:r>
      <w:r w:rsidRPr="00EA02CA">
        <w:t xml:space="preserve"> </w:t>
      </w:r>
      <w:r>
        <w:t>Key Takeaways for Learner Attribute: ICT Access</w:t>
      </w:r>
      <w:bookmarkEnd w:id="448"/>
    </w:p>
    <w:tbl>
      <w:tblPr>
        <w:tblStyle w:val="TableGrid"/>
        <w:tblW w:w="891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0"/>
      </w:tblGrid>
      <w:tr w:rsidR="00583162" w:rsidRPr="000B6E6F" w14:paraId="69FF6BCD" w14:textId="77777777" w:rsidTr="009242C2">
        <w:tc>
          <w:tcPr>
            <w:tcW w:w="8910" w:type="dxa"/>
            <w:tcBorders>
              <w:top w:val="single" w:sz="4" w:space="0" w:color="auto"/>
              <w:bottom w:val="single" w:sz="4" w:space="0" w:color="auto"/>
            </w:tcBorders>
            <w:shd w:val="clear" w:color="auto" w:fill="C6D9F1" w:themeFill="text2" w:themeFillTint="33"/>
          </w:tcPr>
          <w:p w14:paraId="3EBCBF30" w14:textId="6343701B" w:rsidR="00583162" w:rsidRPr="002829CB" w:rsidRDefault="00583162" w:rsidP="009242C2">
            <w:pPr>
              <w:widowControl w:val="0"/>
              <w:ind w:left="0" w:firstLine="0"/>
              <w:rPr>
                <w:b/>
                <w:bCs/>
                <w:sz w:val="22"/>
                <w:szCs w:val="22"/>
                <w:highlight w:val="yellow"/>
              </w:rPr>
            </w:pPr>
          </w:p>
        </w:tc>
      </w:tr>
      <w:tr w:rsidR="00583162" w14:paraId="28E0247D" w14:textId="77777777" w:rsidTr="009242C2">
        <w:tc>
          <w:tcPr>
            <w:tcW w:w="8910" w:type="dxa"/>
            <w:tcBorders>
              <w:top w:val="single" w:sz="4" w:space="0" w:color="auto"/>
            </w:tcBorders>
          </w:tcPr>
          <w:p w14:paraId="4200844C" w14:textId="1901B9B7" w:rsidR="00583162" w:rsidRPr="002829CB" w:rsidRDefault="00583162" w:rsidP="009242C2">
            <w:pPr>
              <w:widowControl w:val="0"/>
              <w:ind w:left="0" w:firstLine="0"/>
              <w:rPr>
                <w:sz w:val="22"/>
                <w:szCs w:val="22"/>
                <w:highlight w:val="yellow"/>
              </w:rPr>
            </w:pPr>
            <w:r w:rsidRPr="009E1081">
              <w:rPr>
                <w:sz w:val="22"/>
                <w:szCs w:val="22"/>
              </w:rPr>
              <w:t xml:space="preserve">Older adult learners mentioned how challenges with Internet connectivity, such as unstable Wi-Fi, limited mobile data, and difficulty understanding connectivity settings, can affect their participation in </w:t>
            </w:r>
            <w:r w:rsidRPr="009E1081">
              <w:rPr>
                <w:i/>
                <w:iCs/>
                <w:sz w:val="22"/>
                <w:szCs w:val="22"/>
              </w:rPr>
              <w:t>digital literacy training</w:t>
            </w:r>
            <w:r w:rsidRPr="009E1081">
              <w:rPr>
                <w:sz w:val="22"/>
                <w:szCs w:val="22"/>
              </w:rPr>
              <w:t xml:space="preserve"> and their ability to use </w:t>
            </w:r>
            <w:r w:rsidRPr="009E1081">
              <w:rPr>
                <w:i/>
                <w:iCs/>
                <w:sz w:val="22"/>
                <w:szCs w:val="22"/>
              </w:rPr>
              <w:t>ICTs</w:t>
            </w:r>
            <w:r w:rsidRPr="009E1081">
              <w:rPr>
                <w:sz w:val="22"/>
                <w:szCs w:val="22"/>
              </w:rPr>
              <w:t>.</w:t>
            </w:r>
          </w:p>
        </w:tc>
      </w:tr>
      <w:tr w:rsidR="00583162" w14:paraId="7E7CD389" w14:textId="77777777" w:rsidTr="009242C2">
        <w:tc>
          <w:tcPr>
            <w:tcW w:w="8910" w:type="dxa"/>
          </w:tcPr>
          <w:p w14:paraId="36ADE7B9" w14:textId="77777777" w:rsidR="00583162" w:rsidRDefault="00583162" w:rsidP="009242C2">
            <w:pPr>
              <w:widowControl w:val="0"/>
              <w:ind w:left="0" w:firstLine="0"/>
              <w:rPr>
                <w:sz w:val="22"/>
                <w:szCs w:val="22"/>
                <w:highlight w:val="yellow"/>
              </w:rPr>
            </w:pPr>
          </w:p>
          <w:p w14:paraId="09D56B09" w14:textId="77777777" w:rsidR="00583162" w:rsidRDefault="00583162" w:rsidP="009242C2">
            <w:pPr>
              <w:widowControl w:val="0"/>
              <w:ind w:left="0" w:firstLine="0"/>
              <w:rPr>
                <w:sz w:val="22"/>
                <w:szCs w:val="22"/>
              </w:rPr>
            </w:pPr>
            <w:r w:rsidRPr="009E1081">
              <w:rPr>
                <w:sz w:val="22"/>
                <w:szCs w:val="22"/>
              </w:rPr>
              <w:t xml:space="preserve">Older adult learners also mentioned how access to </w:t>
            </w:r>
            <w:r w:rsidRPr="009E1081">
              <w:rPr>
                <w:i/>
                <w:iCs/>
                <w:sz w:val="22"/>
                <w:szCs w:val="22"/>
              </w:rPr>
              <w:t>ICTs</w:t>
            </w:r>
            <w:r w:rsidRPr="009E1081">
              <w:rPr>
                <w:sz w:val="22"/>
                <w:szCs w:val="22"/>
              </w:rPr>
              <w:t xml:space="preserve"> varies, with some owning multiple devices for different purposes and others relying on a single tool constrained by portability or screen size. </w:t>
            </w:r>
          </w:p>
          <w:p w14:paraId="202C0C20" w14:textId="77777777" w:rsidR="00583162" w:rsidRDefault="00583162" w:rsidP="009242C2">
            <w:pPr>
              <w:widowControl w:val="0"/>
              <w:ind w:left="0" w:firstLine="0"/>
              <w:rPr>
                <w:sz w:val="22"/>
                <w:szCs w:val="22"/>
              </w:rPr>
            </w:pPr>
          </w:p>
          <w:p w14:paraId="466F1255" w14:textId="77777777" w:rsidR="00583162" w:rsidRDefault="00583162" w:rsidP="009242C2">
            <w:pPr>
              <w:widowControl w:val="0"/>
              <w:ind w:left="0" w:firstLine="0"/>
              <w:rPr>
                <w:sz w:val="22"/>
                <w:szCs w:val="22"/>
              </w:rPr>
            </w:pPr>
            <w:r w:rsidRPr="009E1081">
              <w:rPr>
                <w:sz w:val="22"/>
                <w:szCs w:val="22"/>
              </w:rPr>
              <w:t xml:space="preserve">Women learners tend to use </w:t>
            </w:r>
            <w:r w:rsidRPr="009E1081">
              <w:rPr>
                <w:i/>
                <w:iCs/>
                <w:sz w:val="22"/>
                <w:szCs w:val="22"/>
              </w:rPr>
              <w:t>ICTs</w:t>
            </w:r>
            <w:r w:rsidRPr="009E1081">
              <w:rPr>
                <w:sz w:val="22"/>
                <w:szCs w:val="22"/>
              </w:rPr>
              <w:t xml:space="preserve"> for practical and creative tasks, while men focus more on technical functionality and device limitations.</w:t>
            </w:r>
          </w:p>
          <w:p w14:paraId="78A4C221" w14:textId="77777777" w:rsidR="00583162" w:rsidRDefault="00583162" w:rsidP="009242C2">
            <w:pPr>
              <w:widowControl w:val="0"/>
              <w:ind w:left="0" w:firstLine="0"/>
              <w:rPr>
                <w:sz w:val="22"/>
                <w:szCs w:val="22"/>
                <w:highlight w:val="yellow"/>
              </w:rPr>
            </w:pPr>
          </w:p>
          <w:p w14:paraId="60BF9079" w14:textId="77777777" w:rsidR="00583162" w:rsidRDefault="00583162" w:rsidP="009242C2">
            <w:pPr>
              <w:widowControl w:val="0"/>
              <w:ind w:left="0" w:firstLine="0"/>
              <w:rPr>
                <w:sz w:val="22"/>
                <w:szCs w:val="22"/>
              </w:rPr>
            </w:pPr>
            <w:r w:rsidRPr="009E1081">
              <w:rPr>
                <w:sz w:val="22"/>
                <w:szCs w:val="22"/>
              </w:rPr>
              <w:t>Administrators noted generational and financial disparities in ICT access</w:t>
            </w:r>
            <w:r>
              <w:rPr>
                <w:sz w:val="22"/>
                <w:szCs w:val="22"/>
              </w:rPr>
              <w:t>.</w:t>
            </w:r>
          </w:p>
          <w:p w14:paraId="63639766" w14:textId="77777777" w:rsidR="00583162" w:rsidRDefault="00583162" w:rsidP="009242C2">
            <w:pPr>
              <w:widowControl w:val="0"/>
              <w:ind w:left="0" w:firstLine="0"/>
              <w:rPr>
                <w:sz w:val="22"/>
                <w:szCs w:val="22"/>
              </w:rPr>
            </w:pPr>
          </w:p>
          <w:p w14:paraId="6C90F51B" w14:textId="30165264" w:rsidR="00583162" w:rsidRDefault="00583162" w:rsidP="009242C2">
            <w:pPr>
              <w:widowControl w:val="0"/>
              <w:ind w:left="0" w:firstLine="0"/>
              <w:rPr>
                <w:sz w:val="22"/>
                <w:szCs w:val="22"/>
              </w:rPr>
            </w:pPr>
            <w:r w:rsidRPr="009E1081">
              <w:rPr>
                <w:sz w:val="22"/>
                <w:szCs w:val="22"/>
              </w:rPr>
              <w:t xml:space="preserve">Public libraries were highlighted as playing a key role in bridging access gaps for </w:t>
            </w:r>
            <w:r w:rsidRPr="009E1081">
              <w:rPr>
                <w:i/>
                <w:iCs/>
                <w:sz w:val="22"/>
                <w:szCs w:val="22"/>
              </w:rPr>
              <w:t>digital literacy training</w:t>
            </w:r>
            <w:r w:rsidRPr="009E1081">
              <w:rPr>
                <w:sz w:val="22"/>
                <w:szCs w:val="22"/>
              </w:rPr>
              <w:t xml:space="preserve"> and </w:t>
            </w:r>
            <w:r w:rsidRPr="009E1081">
              <w:rPr>
                <w:i/>
                <w:iCs/>
                <w:sz w:val="22"/>
                <w:szCs w:val="22"/>
              </w:rPr>
              <w:t>ICTs</w:t>
            </w:r>
            <w:r w:rsidRPr="009E1081">
              <w:rPr>
                <w:sz w:val="22"/>
                <w:szCs w:val="22"/>
              </w:rPr>
              <w:t xml:space="preserve"> use by offering free Internet and training, though awareness of these resources remains inconsistent.</w:t>
            </w:r>
          </w:p>
          <w:p w14:paraId="7DFD6E49" w14:textId="1DCA85C7" w:rsidR="00583162" w:rsidRPr="002829CB" w:rsidRDefault="00583162" w:rsidP="009242C2">
            <w:pPr>
              <w:widowControl w:val="0"/>
              <w:ind w:left="0" w:firstLine="0"/>
              <w:rPr>
                <w:sz w:val="22"/>
                <w:szCs w:val="22"/>
                <w:highlight w:val="yellow"/>
              </w:rPr>
            </w:pPr>
          </w:p>
        </w:tc>
      </w:tr>
    </w:tbl>
    <w:p w14:paraId="141D6DC2" w14:textId="77777777" w:rsidR="002473D6" w:rsidRPr="00F052DE" w:rsidRDefault="002473D6" w:rsidP="009242C2">
      <w:pPr>
        <w:pStyle w:val="Heading4"/>
        <w:widowControl w:val="0"/>
        <w:spacing w:before="240"/>
      </w:pPr>
      <w:r w:rsidRPr="00F052DE">
        <w:t>Financial Constraints</w:t>
      </w:r>
    </w:p>
    <w:p w14:paraId="15D7C212" w14:textId="412B1674" w:rsidR="00285968" w:rsidRDefault="00285968" w:rsidP="009242C2">
      <w:pPr>
        <w:widowControl w:val="0"/>
      </w:pPr>
      <w:r w:rsidRPr="009242C2">
        <w:t>Financial constraints</w:t>
      </w:r>
      <w:r w:rsidRPr="00285968">
        <w:t xml:space="preserve"> refer to the extent to which an older adult has financial access to ICTs and/or digital literacy training. In terms of </w:t>
      </w:r>
      <w:r w:rsidRPr="00D32C1E">
        <w:rPr>
          <w:b/>
          <w:bCs/>
        </w:rPr>
        <w:t>ICTs</w:t>
      </w:r>
      <w:r w:rsidRPr="00285968">
        <w:t xml:space="preserve">, older adult learners discussed a range of financial considerations related to digital literacy, particularly concerning affordability and necessity. Some highlighted the relatively low cost of certain Internet service providers and recommended affordable options to their peers, while others </w:t>
      </w:r>
      <w:r w:rsidRPr="00285968">
        <w:lastRenderedPageBreak/>
        <w:t>described strategies to reduce expenses, such as using the tablet provided in the training instead of replacing a laptop. The financial burden of upgrading or replacing digital devices was a common concern, and one older adult explained, “</w:t>
      </w:r>
      <w:r w:rsidRPr="009242C2">
        <w:rPr>
          <w:i/>
          <w:iCs/>
        </w:rPr>
        <w:t>I don’t have a computer. That’s the thing. I just have the phone... I found that I’m not going to pay for that too. That’s too expensive.</w:t>
      </w:r>
      <w:r w:rsidRPr="00285968">
        <w:t>” Some older adult learners mentioned their preference for purchasing an expensive technology, such as a smart TV, to avoid recurring subscription fees associated with other TVs, with one participant noting, “</w:t>
      </w:r>
      <w:r w:rsidRPr="009242C2">
        <w:rPr>
          <w:i/>
          <w:iCs/>
        </w:rPr>
        <w:t>You don’t want cable for the TV because... it was expensive, $800, and I bought [it].</w:t>
      </w:r>
      <w:r w:rsidRPr="00285968">
        <w:t>” Moreover, several older adult learners voiced concerns about the long-term affordability of maintaining their digital devices, with some opting out of additional services due to ongoing costs.</w:t>
      </w:r>
    </w:p>
    <w:p w14:paraId="3328D00E" w14:textId="079F2C9E" w:rsidR="00285968" w:rsidRPr="00285968" w:rsidRDefault="00285968" w:rsidP="00285968">
      <w:r w:rsidRPr="00285968">
        <w:t xml:space="preserve">Administrators echoed these concerns, emphasizing the financial challenges faced by many older adult learners in accessing digital services. They also noted skepticism with community partners. </w:t>
      </w:r>
      <w:r w:rsidRPr="00FF4FD1">
        <w:t>As one administrator</w:t>
      </w:r>
      <w:r w:rsidRPr="00285968">
        <w:rPr>
          <w:b/>
          <w:bCs/>
        </w:rPr>
        <w:t xml:space="preserve"> </w:t>
      </w:r>
      <w:r w:rsidR="00FF4FD1">
        <w:t>mentioned</w:t>
      </w:r>
      <w:r w:rsidRPr="00FF4FD1">
        <w:t>, “</w:t>
      </w:r>
      <w:r w:rsidRPr="009242C2">
        <w:rPr>
          <w:i/>
          <w:iCs/>
        </w:rPr>
        <w:t>I think we have to be careful when community partners sometimes want to... they mean well, right? They mean well. But at the end of the day, they may be trying to push a service on somebody that our tenants can't afford.</w:t>
      </w:r>
      <w:r w:rsidRPr="00FF4FD1">
        <w:t>” Administrators stressed the</w:t>
      </w:r>
      <w:r w:rsidRPr="00285968">
        <w:t xml:space="preserve"> importance of transparency when collaborating with external service providers to ensure that digital offerings are both realistic and affordable for older adults in social housing, aiming to prevent undue financial strain while promoting digital inclusion.</w:t>
      </w:r>
    </w:p>
    <w:p w14:paraId="351378C1" w14:textId="6F200331" w:rsidR="007177F7" w:rsidRPr="007177F7" w:rsidRDefault="007177F7" w:rsidP="007177F7">
      <w:r w:rsidRPr="007177F7">
        <w:t xml:space="preserve">With respect to </w:t>
      </w:r>
      <w:r w:rsidRPr="00751241">
        <w:rPr>
          <w:b/>
          <w:bCs/>
        </w:rPr>
        <w:t>digital literacy training</w:t>
      </w:r>
      <w:r w:rsidRPr="007177F7">
        <w:t>, many older adults live on fixed incomes or have limited financial flexibility, which can limit their ability to afford essential technology such as computers, tablets, or reliable Internet access. The cost of digital literacy courses, including direct fees and associated expenses like transportation, can also hinder participation. One older adult explained, “</w:t>
      </w:r>
      <w:r w:rsidRPr="009242C2">
        <w:rPr>
          <w:i/>
          <w:iCs/>
        </w:rPr>
        <w:t>I do not have Internet in my apartment, so I come to the common area to use it,</w:t>
      </w:r>
      <w:r w:rsidRPr="007177F7">
        <w:t>” underscoring how affordability affects access.</w:t>
      </w:r>
    </w:p>
    <w:p w14:paraId="21CD0AA9" w14:textId="77777777" w:rsidR="007177F7" w:rsidRPr="007177F7" w:rsidRDefault="007177F7" w:rsidP="007177F7">
      <w:r w:rsidRPr="007177F7">
        <w:lastRenderedPageBreak/>
        <w:t>Older adult learners expressed a range of financial constraints that affected their participation in digital literacy training. Some reported difficulty affording essential digital devices such as tablets or smartphones, while others found Internet costs prohibitive. Several older adult learners noted that the cost of maintaining devices, including repairs, upgrades, and software updates, could be just as challenging as initial purchase costs, limiting their ability to continue learning. Concerns were also raised about the availability of affordable or free digital literacy training, with some indicating that financial limitations hindered their consistent use of digital technology.</w:t>
      </w:r>
    </w:p>
    <w:p w14:paraId="6FAFEB1C" w14:textId="0981D498" w:rsidR="007177F7" w:rsidRPr="007177F7" w:rsidRDefault="007177F7" w:rsidP="007177F7">
      <w:r w:rsidRPr="007177F7">
        <w:t xml:space="preserve">Both men and women older adult learners experienced financial barriers, though the nature and extent varied. </w:t>
      </w:r>
      <w:r w:rsidR="00732C84">
        <w:t>Women older adult</w:t>
      </w:r>
      <w:r w:rsidRPr="007177F7">
        <w:t xml:space="preserve"> learners more frequently reported difficulty affording Internet access and digital devices, often citing fixed incomes as a key obstacle. Some women expressed frustration that “</w:t>
      </w:r>
      <w:r w:rsidRPr="009242C2">
        <w:rPr>
          <w:i/>
          <w:iCs/>
        </w:rPr>
        <w:t>even when training is available, financial constraints continue to limit my ability to fully engage with digital tools.</w:t>
      </w:r>
      <w:r w:rsidRPr="007177F7">
        <w:t xml:space="preserve">” In terms of gender differences, men participants were more likely to express concerns related to the financial aspects of participating in digital literacy training, particularly around the costs of upgrading devices or purchasing software necessary to fully engage with the training content. Some </w:t>
      </w:r>
      <w:r w:rsidR="00D67F19">
        <w:t>older adult learners</w:t>
      </w:r>
      <w:r w:rsidR="00D67F19" w:rsidRPr="007975C3">
        <w:t xml:space="preserve"> </w:t>
      </w:r>
      <w:r w:rsidRPr="007177F7">
        <w:t xml:space="preserve">also raised issues around the security of online transactions taught during training, citing fears of scams or cyber threats. While financial constraints were mentioned by both men and women learners, women were more likely to emphasize barriers related to overall affordability and consistent access to technology, such as needing free or low-cost programs. </w:t>
      </w:r>
    </w:p>
    <w:p w14:paraId="08108EA1" w14:textId="2D092F0B" w:rsidR="007177F7" w:rsidRDefault="007177F7" w:rsidP="006B32E5">
      <w:r w:rsidRPr="007177F7">
        <w:t>Administrators identified financial constraints as a significant barrier to digital literacy training for older adult learners. Transportation costs were frequently cited as a factor preventing attendance at in-person training sessions, complicating access to digital education. As one administrator explained, “</w:t>
      </w:r>
      <w:r w:rsidRPr="009242C2">
        <w:rPr>
          <w:i/>
          <w:iCs/>
        </w:rPr>
        <w:t>We</w:t>
      </w:r>
      <w:r w:rsidR="000D1CB0" w:rsidRPr="009242C2">
        <w:rPr>
          <w:i/>
          <w:iCs/>
        </w:rPr>
        <w:t xml:space="preserve"> a</w:t>
      </w:r>
      <w:r w:rsidRPr="009242C2">
        <w:rPr>
          <w:i/>
          <w:iCs/>
        </w:rPr>
        <w:t xml:space="preserve">re also working on bringing in some </w:t>
      </w:r>
      <w:r w:rsidRPr="009242C2">
        <w:rPr>
          <w:i/>
          <w:iCs/>
        </w:rPr>
        <w:lastRenderedPageBreak/>
        <w:t>navigators into the building so that it's more of a wraparound support because for many of our tenants, it</w:t>
      </w:r>
      <w:r w:rsidR="0090733E" w:rsidRPr="009242C2">
        <w:rPr>
          <w:i/>
          <w:iCs/>
        </w:rPr>
        <w:t xml:space="preserve"> i</w:t>
      </w:r>
      <w:r w:rsidRPr="009242C2">
        <w:rPr>
          <w:i/>
          <w:iCs/>
        </w:rPr>
        <w:t>s very difficult for transportation. That</w:t>
      </w:r>
      <w:r w:rsidR="003F2E86" w:rsidRPr="009242C2">
        <w:rPr>
          <w:i/>
          <w:iCs/>
        </w:rPr>
        <w:t xml:space="preserve"> i</w:t>
      </w:r>
      <w:r w:rsidRPr="009242C2">
        <w:rPr>
          <w:i/>
          <w:iCs/>
        </w:rPr>
        <w:t>s a huge barrier; and also, the cost of things, right?</w:t>
      </w:r>
      <w:r w:rsidRPr="007177F7">
        <w:t>” Additionally, the cost of digital devices and Internet services limited many learners’ ability to practice and reinforce digital skills outside structured programs. To address these challenges, administrators described ongoing efforts to bring support services directly into social housing buildings, thereby reducing the burden of travel and associated expenses.</w:t>
      </w:r>
      <w:r w:rsidR="003E315F">
        <w:t xml:space="preserve"> </w:t>
      </w:r>
      <w:r w:rsidR="00EC0A3C">
        <w:fldChar w:fldCharType="begin"/>
      </w:r>
      <w:r w:rsidR="00EC0A3C">
        <w:instrText xml:space="preserve"> REF _Ref205891638 \h </w:instrText>
      </w:r>
      <w:r w:rsidR="00EC0A3C">
        <w:fldChar w:fldCharType="separate"/>
      </w:r>
      <w:r w:rsidR="005F3D00">
        <w:t xml:space="preserve">Table </w:t>
      </w:r>
      <w:r w:rsidR="005F3D00">
        <w:rPr>
          <w:noProof/>
        </w:rPr>
        <w:t>13</w:t>
      </w:r>
      <w:r w:rsidR="00EC0A3C">
        <w:fldChar w:fldCharType="end"/>
      </w:r>
      <w:r w:rsidR="00EC0A3C">
        <w:t xml:space="preserve"> </w:t>
      </w:r>
      <w:r w:rsidR="00583162">
        <w:t>summarizes the key takeaways of financial constraints (a learner attribute</w:t>
      </w:r>
      <w:r w:rsidR="00844F6C">
        <w:t xml:space="preserve"> code</w:t>
      </w:r>
      <w:r w:rsidR="00583162">
        <w:t>)</w:t>
      </w:r>
      <w:r w:rsidR="003E315F">
        <w:t>.</w:t>
      </w:r>
    </w:p>
    <w:p w14:paraId="2B5EAA35" w14:textId="545E76BC" w:rsidR="00EA02CA" w:rsidRDefault="00EC0A3C" w:rsidP="005F3D00">
      <w:pPr>
        <w:pStyle w:val="Caption"/>
        <w:widowControl w:val="0"/>
      </w:pPr>
      <w:bookmarkStart w:id="449" w:name="_Ref205891638"/>
      <w:bookmarkStart w:id="450" w:name="_Toc206064848"/>
      <w:r>
        <w:t xml:space="preserve">Table </w:t>
      </w:r>
      <w:r>
        <w:fldChar w:fldCharType="begin"/>
      </w:r>
      <w:r>
        <w:instrText xml:space="preserve"> SEQ Table \* ARABIC </w:instrText>
      </w:r>
      <w:r>
        <w:fldChar w:fldCharType="separate"/>
      </w:r>
      <w:r w:rsidR="005F3D00">
        <w:rPr>
          <w:noProof/>
        </w:rPr>
        <w:t>13</w:t>
      </w:r>
      <w:r>
        <w:fldChar w:fldCharType="end"/>
      </w:r>
      <w:bookmarkEnd w:id="449"/>
      <w:r>
        <w:t xml:space="preserve">: </w:t>
      </w:r>
      <w:r w:rsidRPr="00B16E51">
        <w:t>Key Takeaways for Learner Attribute:</w:t>
      </w:r>
      <w:r>
        <w:t xml:space="preserve"> Financial Constraints</w:t>
      </w:r>
      <w:bookmarkEnd w:id="450"/>
    </w:p>
    <w:tbl>
      <w:tblPr>
        <w:tblStyle w:val="TableGrid"/>
        <w:tblW w:w="882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tblGrid>
      <w:tr w:rsidR="00583162" w:rsidRPr="000B6E6F" w14:paraId="6C7A5932" w14:textId="77777777" w:rsidTr="009242C2">
        <w:tc>
          <w:tcPr>
            <w:tcW w:w="8820" w:type="dxa"/>
            <w:tcBorders>
              <w:top w:val="single" w:sz="4" w:space="0" w:color="auto"/>
              <w:bottom w:val="single" w:sz="4" w:space="0" w:color="auto"/>
            </w:tcBorders>
            <w:shd w:val="clear" w:color="auto" w:fill="C6D9F1" w:themeFill="text2" w:themeFillTint="33"/>
          </w:tcPr>
          <w:p w14:paraId="3CC1A8ED" w14:textId="46FDFDE9" w:rsidR="00583162" w:rsidRPr="008E7DE7" w:rsidRDefault="00583162" w:rsidP="009242C2">
            <w:pPr>
              <w:widowControl w:val="0"/>
              <w:ind w:left="0" w:firstLine="0"/>
              <w:rPr>
                <w:b/>
                <w:bCs/>
                <w:sz w:val="22"/>
                <w:szCs w:val="22"/>
                <w:highlight w:val="yellow"/>
              </w:rPr>
            </w:pPr>
          </w:p>
        </w:tc>
      </w:tr>
      <w:tr w:rsidR="00583162" w14:paraId="3E7612E8" w14:textId="77777777" w:rsidTr="009242C2">
        <w:tc>
          <w:tcPr>
            <w:tcW w:w="8820" w:type="dxa"/>
            <w:tcBorders>
              <w:top w:val="single" w:sz="4" w:space="0" w:color="auto"/>
            </w:tcBorders>
          </w:tcPr>
          <w:p w14:paraId="5BEC1401" w14:textId="77777777" w:rsidR="00583162" w:rsidRDefault="00583162" w:rsidP="009242C2">
            <w:pPr>
              <w:widowControl w:val="0"/>
              <w:ind w:left="0" w:firstLine="0"/>
              <w:rPr>
                <w:sz w:val="22"/>
                <w:szCs w:val="22"/>
              </w:rPr>
            </w:pPr>
            <w:r w:rsidRPr="00C16654">
              <w:rPr>
                <w:sz w:val="22"/>
                <w:szCs w:val="22"/>
              </w:rPr>
              <w:t xml:space="preserve">Older adult learners mentioned how financial constraints significantly limit their ability to access </w:t>
            </w:r>
            <w:r w:rsidRPr="00C16654">
              <w:rPr>
                <w:i/>
                <w:iCs/>
                <w:sz w:val="22"/>
                <w:szCs w:val="22"/>
              </w:rPr>
              <w:t>ICTs</w:t>
            </w:r>
            <w:r w:rsidRPr="00C16654">
              <w:rPr>
                <w:sz w:val="22"/>
                <w:szCs w:val="22"/>
              </w:rPr>
              <w:t xml:space="preserve"> and participate in </w:t>
            </w:r>
            <w:r w:rsidRPr="00C16654">
              <w:rPr>
                <w:i/>
                <w:iCs/>
                <w:sz w:val="22"/>
                <w:szCs w:val="22"/>
              </w:rPr>
              <w:t>digital literacy training</w:t>
            </w:r>
            <w:r w:rsidRPr="00C16654">
              <w:rPr>
                <w:sz w:val="22"/>
                <w:szCs w:val="22"/>
              </w:rPr>
              <w:t>. Many struggle to afford essential digital tools like tablets, smartphones, or reliable Internet, often relying on budget-friendly alternatives or shared resources.</w:t>
            </w:r>
          </w:p>
          <w:p w14:paraId="414EE0A8" w14:textId="77777777" w:rsidR="00583162" w:rsidRDefault="00583162" w:rsidP="009242C2">
            <w:pPr>
              <w:widowControl w:val="0"/>
              <w:ind w:left="0" w:firstLine="0"/>
              <w:rPr>
                <w:sz w:val="22"/>
                <w:szCs w:val="22"/>
                <w:highlight w:val="yellow"/>
              </w:rPr>
            </w:pPr>
          </w:p>
          <w:p w14:paraId="07F1E738" w14:textId="77777777" w:rsidR="00583162" w:rsidRDefault="00583162" w:rsidP="009242C2">
            <w:pPr>
              <w:widowControl w:val="0"/>
              <w:ind w:left="0" w:firstLine="0"/>
              <w:rPr>
                <w:sz w:val="22"/>
                <w:szCs w:val="22"/>
              </w:rPr>
            </w:pPr>
            <w:r w:rsidRPr="00C16654">
              <w:rPr>
                <w:sz w:val="22"/>
                <w:szCs w:val="22"/>
              </w:rPr>
              <w:t>Older adult learners also mentioned how ongoing costs, such as device maintenance, software updates, and data plans, further restrict their ability to stay digitally connected. Women learners more often cited affordability and fixed incomes as barriers, while men focused on upgrade costs and concerns about online financial security.</w:t>
            </w:r>
          </w:p>
          <w:p w14:paraId="3E40A06A" w14:textId="77777777" w:rsidR="00583162" w:rsidRDefault="00583162" w:rsidP="009242C2">
            <w:pPr>
              <w:widowControl w:val="0"/>
              <w:ind w:left="0" w:firstLine="0"/>
              <w:rPr>
                <w:sz w:val="22"/>
                <w:szCs w:val="22"/>
                <w:highlight w:val="yellow"/>
              </w:rPr>
            </w:pPr>
          </w:p>
          <w:p w14:paraId="07969B8E" w14:textId="77777777" w:rsidR="00583162" w:rsidRDefault="00583162" w:rsidP="009242C2">
            <w:pPr>
              <w:widowControl w:val="0"/>
              <w:ind w:left="0" w:firstLine="0"/>
              <w:rPr>
                <w:sz w:val="22"/>
                <w:szCs w:val="22"/>
              </w:rPr>
            </w:pPr>
            <w:r w:rsidRPr="00C16654">
              <w:rPr>
                <w:sz w:val="22"/>
                <w:szCs w:val="22"/>
              </w:rPr>
              <w:t>Administrators echoed these financial constraints, noting that even well-intentioned community programs can unintentionally promote unaffordable services. They emphasized the need for transparent, realistic offerings and have begun implementing on-site support to reduce transportation and training costs, aiming to make digital inclusion more accessible for financially constrained older adults.</w:t>
            </w:r>
          </w:p>
          <w:p w14:paraId="285776D2" w14:textId="0D8B4A01" w:rsidR="00583162" w:rsidRPr="008E7DE7" w:rsidRDefault="00583162" w:rsidP="009242C2">
            <w:pPr>
              <w:widowControl w:val="0"/>
              <w:ind w:left="0" w:firstLine="0"/>
              <w:rPr>
                <w:sz w:val="22"/>
                <w:szCs w:val="22"/>
                <w:highlight w:val="yellow"/>
              </w:rPr>
            </w:pPr>
          </w:p>
        </w:tc>
      </w:tr>
    </w:tbl>
    <w:p w14:paraId="0E8059DB" w14:textId="77777777" w:rsidR="002473D6" w:rsidRPr="00F052DE" w:rsidRDefault="002473D6" w:rsidP="009242C2">
      <w:pPr>
        <w:pStyle w:val="Heading4"/>
        <w:widowControl w:val="0"/>
        <w:spacing w:before="240"/>
      </w:pPr>
      <w:r w:rsidRPr="00F052DE">
        <w:t>Digital Stress</w:t>
      </w:r>
    </w:p>
    <w:p w14:paraId="14C52084" w14:textId="1855CDBF" w:rsidR="009E766A" w:rsidRPr="009E766A" w:rsidRDefault="009E766A" w:rsidP="009242C2">
      <w:pPr>
        <w:widowControl w:val="0"/>
      </w:pPr>
      <w:r w:rsidRPr="009242C2">
        <w:t>Digital stress refers to the strain</w:t>
      </w:r>
      <w:r w:rsidRPr="009E766A">
        <w:t xml:space="preserve"> or discomfort an older adult learner experiences accessing or using ICTs, and/or taking digital literacy training. In terms of </w:t>
      </w:r>
      <w:r w:rsidRPr="002467E8">
        <w:rPr>
          <w:b/>
          <w:bCs/>
        </w:rPr>
        <w:t>ICTs</w:t>
      </w:r>
      <w:r w:rsidRPr="009E766A">
        <w:t xml:space="preserve">, older adult learners reported frustration with remembering passwords, navigating </w:t>
      </w:r>
      <w:r w:rsidRPr="002467E8">
        <w:t>unfamiliar interfaces, and dealing with frequent technology updates. One older adult reflected, “</w:t>
      </w:r>
      <w:r w:rsidRPr="009242C2">
        <w:rPr>
          <w:i/>
          <w:iCs/>
        </w:rPr>
        <w:t>Technology scares me. And I think if I push the wrong button, I might get something I don</w:t>
      </w:r>
      <w:r w:rsidR="00455B46" w:rsidRPr="009242C2">
        <w:rPr>
          <w:i/>
          <w:iCs/>
        </w:rPr>
        <w:t>’</w:t>
      </w:r>
      <w:r w:rsidRPr="009242C2">
        <w:rPr>
          <w:i/>
          <w:iCs/>
        </w:rPr>
        <w:t>t need or end up on a program that I don</w:t>
      </w:r>
      <w:r w:rsidR="00112912" w:rsidRPr="009242C2">
        <w:rPr>
          <w:i/>
          <w:iCs/>
        </w:rPr>
        <w:t>’</w:t>
      </w:r>
      <w:r w:rsidRPr="009242C2">
        <w:rPr>
          <w:i/>
          <w:iCs/>
        </w:rPr>
        <w:t>t want to get,</w:t>
      </w:r>
      <w:r w:rsidRPr="002467E8">
        <w:t xml:space="preserve">” illustrating how fear of errors can compound stress. Some older adult learners noted that their confidence in using digital </w:t>
      </w:r>
      <w:r w:rsidRPr="002467E8">
        <w:lastRenderedPageBreak/>
        <w:t>tools fluctuated, often depending on the level of support they receive. Other older adult learners expressed concerns about the</w:t>
      </w:r>
      <w:r w:rsidRPr="009E766A">
        <w:t xml:space="preserve"> rapid pace of technological change, which made it difficult for them to keep up. Despite these challenges, some older adult learners demonstrated persistence in learning and problem-solving, with a few mentioning that they developed strategies to overcome their difficulties, such as keeping written notes or seeking help from more technologically adept peers or family members.</w:t>
      </w:r>
    </w:p>
    <w:p w14:paraId="48903EE9" w14:textId="77777777" w:rsidR="009E766A" w:rsidRPr="002467E8" w:rsidRDefault="009E766A" w:rsidP="009E766A">
      <w:r w:rsidRPr="009E766A">
        <w:t>In terms of ATTQ and digital stress, a significant inverse relationship was observed. Among those with “high</w:t>
      </w:r>
      <w:r w:rsidRPr="002467E8">
        <w:t>” ATTQ levels, the majority experienced digital stress at a “low-medium” level or lower. For example, several older adult learners with “high” ATTQ reported only “low-medium” or “low” digital stress, suggesting that higher ATTQ levels may buffer against high stress.</w:t>
      </w:r>
    </w:p>
    <w:p w14:paraId="6D7A4571" w14:textId="2EC2CE09" w:rsidR="009E766A" w:rsidRPr="002467E8" w:rsidRDefault="003A2B1A" w:rsidP="009E766A">
      <w:r>
        <w:t>With respect to</w:t>
      </w:r>
      <w:r w:rsidR="009E766A" w:rsidRPr="002467E8">
        <w:t xml:space="preserve"> CPQ-12, an inverse pattern was present among older adult learners. Specifically, those with “high” CPQ-12 levels more frequently reported “high” or “medium” levels of digital stress. For instance, older adult learners with “high” CPQ-12 scores were also more likely to have “high” or “medium” digital stress, whereas those with “low” or “low-medium” CPQ-12 levels tended to report “low-medium” or “low” digital stress. This indicates a potential inverse relationship between CPQ-12 and digital stress.</w:t>
      </w:r>
    </w:p>
    <w:p w14:paraId="22D4FA11" w14:textId="77777777" w:rsidR="009E766A" w:rsidRPr="009E766A" w:rsidRDefault="009E766A" w:rsidP="009E766A">
      <w:r w:rsidRPr="002467E8">
        <w:t>In terms of skin conductance, older adult</w:t>
      </w:r>
      <w:r w:rsidRPr="009E766A">
        <w:t xml:space="preserve"> learners with higher SCL arousal were more frequently associated with higher levels of digital stress. Specifically, all those with “high” SCL arousal also exhibited “high” or “medium-high” digital stress. However, the majority of those with “low” SCL arousal reported “low-medium” or “medium” digital stress.</w:t>
      </w:r>
    </w:p>
    <w:p w14:paraId="1AA069C8" w14:textId="19B538F4" w:rsidR="009E766A" w:rsidRPr="002467E8" w:rsidRDefault="00716905" w:rsidP="009E766A">
      <w:r>
        <w:t>In regard to</w:t>
      </w:r>
      <w:r w:rsidR="009E766A" w:rsidRPr="009E766A">
        <w:t xml:space="preserve"> AOI fixation rates, among older adult learners, an inverse trend was observed between AOI fixation rate and digital stress. Those with lower fixation rates tended to report higher </w:t>
      </w:r>
      <w:r w:rsidR="009E766A" w:rsidRPr="002467E8">
        <w:t xml:space="preserve">digital stress, while those with higher fixation rates generally were present in lower categories in digital stress. For example, seven older adult learners had </w:t>
      </w:r>
      <w:r w:rsidR="009E766A" w:rsidRPr="002467E8">
        <w:lastRenderedPageBreak/>
        <w:t>“low” AOI fixation rates and of these four reported “medium” or “high” digital stress. Four older adult learners were present in the “low-medium” AOI fixation rate category, with three reporting “low-medium” or “medium” digital stress. In contrast, three older adult learners had “high” AOI fixation rates, with two reporting “low-medium” digital stress and one reporting “high” digital stress. Both older adult learners with “medium-high” AOI fixation rates reported “low-medium” digital stress.</w:t>
      </w:r>
    </w:p>
    <w:p w14:paraId="117FBECC" w14:textId="1BAFB787" w:rsidR="009E766A" w:rsidRPr="009E766A" w:rsidRDefault="00F12261" w:rsidP="009E766A">
      <w:r>
        <w:t>Regarding</w:t>
      </w:r>
      <w:r w:rsidR="009E766A" w:rsidRPr="002467E8">
        <w:t xml:space="preserve"> gender differences, men and women</w:t>
      </w:r>
      <w:r w:rsidR="009E766A" w:rsidRPr="009E766A">
        <w:t xml:space="preserve"> older adult learners responded differently to digital stress when accessing or using ICTs. </w:t>
      </w:r>
      <w:r w:rsidR="00051C49">
        <w:t>Women</w:t>
      </w:r>
      <w:r w:rsidR="009E766A" w:rsidRPr="009E766A">
        <w:t xml:space="preserve"> learners were more likely to express frustration with issues such as password management and system navigation, often citing difficulties in retaining information </w:t>
      </w:r>
      <w:r w:rsidR="009E766A" w:rsidRPr="002467E8">
        <w:t xml:space="preserve">over time. Some women older adult learners mentioned feeling overwhelmed by the number of steps required for certain digital tasks, leading to occasional hesitation in using digital tools independently. In contrast, men learners were more likely to attribute their digital stress accessing or using ICTs to concerns about security risks and potential cyber threats. </w:t>
      </w:r>
      <w:r w:rsidR="00A56969">
        <w:t>A</w:t>
      </w:r>
      <w:r w:rsidR="009E766A" w:rsidRPr="002467E8">
        <w:t xml:space="preserve"> </w:t>
      </w:r>
      <w:r w:rsidR="00051C49">
        <w:t>man older adult</w:t>
      </w:r>
      <w:r w:rsidR="009E766A" w:rsidRPr="009E766A">
        <w:rPr>
          <w:b/>
          <w:bCs/>
        </w:rPr>
        <w:t xml:space="preserve"> </w:t>
      </w:r>
      <w:r w:rsidR="009E766A" w:rsidRPr="002467E8">
        <w:t>learner explained, “</w:t>
      </w:r>
      <w:r w:rsidR="009E766A" w:rsidRPr="009242C2">
        <w:rPr>
          <w:i/>
          <w:iCs/>
        </w:rPr>
        <w:t>When I was younger, I was paying my way through college by fixing televisions and radios, and I could understand those, but I haven't a clue how things work. It</w:t>
      </w:r>
      <w:r w:rsidR="002467E8" w:rsidRPr="009242C2">
        <w:rPr>
          <w:i/>
          <w:iCs/>
        </w:rPr>
        <w:t>’</w:t>
      </w:r>
      <w:r w:rsidR="009E766A" w:rsidRPr="009242C2">
        <w:rPr>
          <w:i/>
          <w:iCs/>
        </w:rPr>
        <w:t>s just gone,</w:t>
      </w:r>
      <w:r w:rsidR="009E766A" w:rsidRPr="002467E8">
        <w:t>”</w:t>
      </w:r>
      <w:r w:rsidR="009E766A" w:rsidRPr="009E766A">
        <w:t xml:space="preserve"> highlighting the gap between past technological familiarity and current digital demands. Additionally, men older adult learners were more likely to describe their challenges in terms of past technological familiarity, noting that they had skills in older forms of technology but struggled to adapt to modern digital tools. Despite these differences, both men and women learners emphasized the need for ongoing support and reinforcement to maintain their digital skills and reduce stress.</w:t>
      </w:r>
    </w:p>
    <w:p w14:paraId="0D4CC5C8" w14:textId="2E4C6911" w:rsidR="009E766A" w:rsidRDefault="009E766A" w:rsidP="009E766A">
      <w:r w:rsidRPr="009E766A">
        <w:t>Administrators highlighted various challenges older adults experience when navigating digital technology</w:t>
      </w:r>
      <w:r w:rsidRPr="009C3CCA">
        <w:t xml:space="preserve">. One administrator discussed how digital stress often stems from older adults’ perceptions of their own technological limitations (i.e. digital self-efficacy), </w:t>
      </w:r>
      <w:r w:rsidRPr="009C3CCA">
        <w:lastRenderedPageBreak/>
        <w:t>explaining that many older adult learners hesitate to explore digital tools due to a fear of making mistakes, encountering security threats, or feeling inferior to those with more experience. That administrator also noted that hands-on practice and gradual exposure to ICTs can help mitigate this stress by building confidence over time. Another administrator highlighted broader psychological and security concerns, noting that “</w:t>
      </w:r>
      <w:r w:rsidRPr="009242C2">
        <w:rPr>
          <w:i/>
          <w:iCs/>
        </w:rPr>
        <w:t>there is a fear that, hey, I got this message. I don’t know, do I click okay or cancel? If I click cancel, will something happen? If I click okay, will I get like a virus or something? But once you learn by doing, once you actually do it and you realize, oh, okay, that worked, or maybe that didn’t work, let’s not do that again, it takes away that fear.</w:t>
      </w:r>
      <w:r w:rsidRPr="009C3CCA">
        <w:t xml:space="preserve">” Another administrator </w:t>
      </w:r>
      <w:r w:rsidR="00824FFB">
        <w:t xml:space="preserve">also </w:t>
      </w:r>
      <w:r w:rsidRPr="009C3CCA">
        <w:t xml:space="preserve">emphasized that while digital literacy training is beneficial, older adult learners </w:t>
      </w:r>
      <w:r w:rsidR="00112912">
        <w:t>need</w:t>
      </w:r>
      <w:r w:rsidRPr="009C3CCA">
        <w:t xml:space="preserve"> ongoing reassurance</w:t>
      </w:r>
      <w:r w:rsidRPr="009E766A">
        <w:t>, simplified instructions, and structured support to build long-term confidence in using ICTs.</w:t>
      </w:r>
    </w:p>
    <w:p w14:paraId="208DB9F6" w14:textId="201629C2" w:rsidR="00993D90" w:rsidRDefault="00993D90" w:rsidP="006F257A">
      <w:r w:rsidRPr="00D06479">
        <w:t xml:space="preserve">With respect to </w:t>
      </w:r>
      <w:r w:rsidRPr="00D06479">
        <w:rPr>
          <w:b/>
          <w:bCs/>
        </w:rPr>
        <w:t>digital literacy training</w:t>
      </w:r>
      <w:r w:rsidRPr="00ED736E">
        <w:t>, older adult learners expressed varying perspectives about their digital stress in terms of taking digital literacy training. Many learners found the learning process challenging due to feelings of frustration, self-doubt, and difficulties with information retention. As one older adult explained, “</w:t>
      </w:r>
      <w:r w:rsidRPr="009242C2">
        <w:rPr>
          <w:i/>
          <w:iCs/>
        </w:rPr>
        <w:t>If I don’t have someone guiding me through the steps, I get lost. I need a patient instructor who can go slow with me,</w:t>
      </w:r>
      <w:r w:rsidRPr="00ED736E">
        <w:t>” reflecting the importance of both instructional pace and supportive guidance. Several older adult learners highlighted that their struggles were exacerbated by the fast pace of instruction, with another noting, “</w:t>
      </w:r>
      <w:r w:rsidRPr="009242C2">
        <w:rPr>
          <w:i/>
          <w:iCs/>
        </w:rPr>
        <w:t>The class moves too fast for me. By the time I understand one thing, we’re already moving on to something else,</w:t>
      </w:r>
      <w:r w:rsidRPr="00ED736E">
        <w:t>” the</w:t>
      </w:r>
      <w:r w:rsidRPr="00993D90">
        <w:t xml:space="preserve"> complexity of digital tasks, or their own apprehensions about making mistakes. However, some older adult learners demonstrated resilience, expressing a commitment to continuing their digital skills learning and development despite challenges. Older adult learners also emphasized the importance of repetition, hands-on practice, and access to a patient instructor or peers </w:t>
      </w:r>
      <w:r w:rsidRPr="00993D90">
        <w:lastRenderedPageBreak/>
        <w:t>who could provide support when they encountered difficulties. A common theme among older adults was the fear of being left behind in an increasingly digital world, which served as both a motivator and a source of stress.</w:t>
      </w:r>
    </w:p>
    <w:p w14:paraId="78EE4A05" w14:textId="77777777" w:rsidR="00993D90" w:rsidRPr="00993D90" w:rsidRDefault="00993D90" w:rsidP="00993D90">
      <w:r w:rsidRPr="00993D90">
        <w:t>In terms of gender differences, both men and women older adult learners experienced stress in taking part in the digital literacy training; however, their responses to this stress varied. For instance, women older adult learners were more likely to articulate their frustrations with information retention and lack of confidence in learning new skills, often mentioning the need for continuous practice and structured support. Several women emphasized that digital learning was “</w:t>
      </w:r>
      <w:r w:rsidRPr="009242C2">
        <w:rPr>
          <w:i/>
          <w:iCs/>
        </w:rPr>
        <w:t>an essential tool for maintaining independence and staying connected</w:t>
      </w:r>
      <w:r w:rsidRPr="00993D90">
        <w:t>,” which motivated them to persist despite difficulties. On the other hand, men older adult learners were more likely to discuss external factors contributing to their stress, such as the speed of instruction or their concerns about cybersecurity risks. Some men explained that they “</w:t>
      </w:r>
      <w:r w:rsidRPr="009242C2">
        <w:rPr>
          <w:i/>
          <w:iCs/>
        </w:rPr>
        <w:t>preferred one-on-one instruction over group learning</w:t>
      </w:r>
      <w:r w:rsidRPr="00993D90">
        <w:t>” because they found it easier to grasp concepts when taught individually. While both men and women older adult learners faced challenges, women older adult learners appeared to be more proactive in troubleshooting and problem-solving, whereas men older adult learners were more likely to express frustration with the learning process when encountering challenges.</w:t>
      </w:r>
    </w:p>
    <w:p w14:paraId="68FBD0AD" w14:textId="02670B36" w:rsidR="008248A8" w:rsidRDefault="00993D90" w:rsidP="008248A8">
      <w:r w:rsidRPr="00993D90">
        <w:t>Administrators provided insights that extend beyond issues of access, emphasizing the importance of confidence and competence in digital literacy training. They identified digital stress as a major challenge for older adults, particularly among those with limited prior exposure to technology</w:t>
      </w:r>
      <w:r w:rsidRPr="00ED736E">
        <w:t>. As one administrator observed, “</w:t>
      </w:r>
      <w:r w:rsidRPr="009242C2">
        <w:rPr>
          <w:i/>
          <w:iCs/>
        </w:rPr>
        <w:t>Some older adult learners feel like they’re behind before they even start. They look at others who pick it up faster and start doubting themselves.</w:t>
      </w:r>
      <w:r w:rsidRPr="00ED736E">
        <w:t>” Administrators</w:t>
      </w:r>
      <w:r w:rsidRPr="00993D90">
        <w:t xml:space="preserve"> noted that many older adult learners required additional encouragement and reassurance to build digital self-efficacy and overcome their fear of making mistakes. Even minor errors could lead to frustration and withdrawal. A </w:t>
      </w:r>
      <w:r w:rsidRPr="00993D90">
        <w:lastRenderedPageBreak/>
        <w:t>significant source of digital stress was the perceived pressure to adopt digital services such as accessing healthcare, government portals, and financial tools, which felt obligatory rather than optional. Administrators mentioned that this expectation intensified stress levels for some older adult learners.</w:t>
      </w:r>
      <w:r w:rsidR="008248A8">
        <w:t xml:space="preserve"> </w:t>
      </w:r>
      <w:r w:rsidR="0074380D">
        <w:fldChar w:fldCharType="begin"/>
      </w:r>
      <w:r w:rsidR="0074380D">
        <w:instrText xml:space="preserve"> REF _Ref205891926 \h </w:instrText>
      </w:r>
      <w:r w:rsidR="0074380D">
        <w:fldChar w:fldCharType="separate"/>
      </w:r>
      <w:r w:rsidR="005F3D00">
        <w:t xml:space="preserve">Table </w:t>
      </w:r>
      <w:r w:rsidR="005F3D00">
        <w:rPr>
          <w:noProof/>
        </w:rPr>
        <w:t>14</w:t>
      </w:r>
      <w:r w:rsidR="0074380D">
        <w:fldChar w:fldCharType="end"/>
      </w:r>
      <w:r w:rsidR="0074380D">
        <w:t xml:space="preserve"> </w:t>
      </w:r>
      <w:r w:rsidR="003A2B1A">
        <w:t>summarizes the key takeaways of digital stress (a learner attribute</w:t>
      </w:r>
      <w:r w:rsidR="003E2BAC">
        <w:t xml:space="preserve"> code</w:t>
      </w:r>
      <w:r w:rsidR="003A2B1A">
        <w:t>)</w:t>
      </w:r>
      <w:r w:rsidR="008248A8">
        <w:t>.</w:t>
      </w:r>
    </w:p>
    <w:p w14:paraId="6A2979FE" w14:textId="4625C539" w:rsidR="0074380D" w:rsidRDefault="0074380D" w:rsidP="009242C2">
      <w:pPr>
        <w:pStyle w:val="Caption"/>
        <w:keepNext/>
        <w:keepLines/>
        <w:widowControl w:val="0"/>
      </w:pPr>
      <w:bookmarkStart w:id="451" w:name="_Ref205891926"/>
      <w:bookmarkStart w:id="452" w:name="_Toc206064849"/>
      <w:r>
        <w:t xml:space="preserve">Table </w:t>
      </w:r>
      <w:r>
        <w:fldChar w:fldCharType="begin"/>
      </w:r>
      <w:r>
        <w:instrText xml:space="preserve"> SEQ Table \* ARABIC </w:instrText>
      </w:r>
      <w:r>
        <w:fldChar w:fldCharType="separate"/>
      </w:r>
      <w:r w:rsidR="005F3D00">
        <w:rPr>
          <w:noProof/>
        </w:rPr>
        <w:t>14</w:t>
      </w:r>
      <w:r>
        <w:fldChar w:fldCharType="end"/>
      </w:r>
      <w:bookmarkEnd w:id="451"/>
      <w:r>
        <w:t>: Key Takeaways in Learner Attribute: Digital Stress</w:t>
      </w:r>
      <w:bookmarkEnd w:id="452"/>
    </w:p>
    <w:tbl>
      <w:tblPr>
        <w:tblStyle w:val="TableGrid"/>
        <w:tblW w:w="882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tblGrid>
      <w:tr w:rsidR="003A2B1A" w:rsidRPr="000B6E6F" w14:paraId="26D3750E" w14:textId="77777777" w:rsidTr="009242C2">
        <w:tc>
          <w:tcPr>
            <w:tcW w:w="8820" w:type="dxa"/>
            <w:tcBorders>
              <w:top w:val="single" w:sz="4" w:space="0" w:color="auto"/>
              <w:bottom w:val="single" w:sz="4" w:space="0" w:color="auto"/>
            </w:tcBorders>
            <w:shd w:val="clear" w:color="auto" w:fill="C6D9F1" w:themeFill="text2" w:themeFillTint="33"/>
          </w:tcPr>
          <w:p w14:paraId="4F48618E" w14:textId="320BF4CD" w:rsidR="003A2B1A" w:rsidRPr="00530C10" w:rsidRDefault="003A2B1A" w:rsidP="00AE3956">
            <w:pPr>
              <w:keepNext/>
              <w:keepLines/>
              <w:widowControl w:val="0"/>
              <w:ind w:left="0" w:firstLine="0"/>
              <w:rPr>
                <w:b/>
                <w:bCs/>
                <w:sz w:val="22"/>
                <w:szCs w:val="22"/>
                <w:highlight w:val="yellow"/>
              </w:rPr>
            </w:pPr>
          </w:p>
        </w:tc>
      </w:tr>
      <w:tr w:rsidR="003A2B1A" w14:paraId="78D734A3" w14:textId="77777777" w:rsidTr="009242C2">
        <w:tc>
          <w:tcPr>
            <w:tcW w:w="8820" w:type="dxa"/>
            <w:tcBorders>
              <w:top w:val="single" w:sz="4" w:space="0" w:color="auto"/>
            </w:tcBorders>
          </w:tcPr>
          <w:p w14:paraId="6E3EC27C" w14:textId="08BC103D" w:rsidR="003A2B1A" w:rsidRDefault="003A2B1A" w:rsidP="009242C2">
            <w:pPr>
              <w:widowControl w:val="0"/>
              <w:ind w:left="0" w:firstLine="0"/>
              <w:rPr>
                <w:sz w:val="22"/>
                <w:szCs w:val="22"/>
              </w:rPr>
            </w:pPr>
            <w:r w:rsidRPr="00F670FB">
              <w:rPr>
                <w:sz w:val="22"/>
                <w:szCs w:val="22"/>
              </w:rPr>
              <w:t xml:space="preserve">Older adult learners mentioned how digital stress places emotional and cognitive strain on their ability to use </w:t>
            </w:r>
            <w:r w:rsidRPr="00F670FB">
              <w:rPr>
                <w:i/>
                <w:iCs/>
                <w:sz w:val="22"/>
                <w:szCs w:val="22"/>
              </w:rPr>
              <w:t>ICTs</w:t>
            </w:r>
            <w:r w:rsidRPr="00F670FB">
              <w:rPr>
                <w:sz w:val="22"/>
                <w:szCs w:val="22"/>
              </w:rPr>
              <w:t xml:space="preserve"> and participate in </w:t>
            </w:r>
            <w:r w:rsidRPr="00F670FB">
              <w:rPr>
                <w:i/>
                <w:iCs/>
                <w:sz w:val="22"/>
                <w:szCs w:val="22"/>
              </w:rPr>
              <w:t>digital literacy training</w:t>
            </w:r>
            <w:r w:rsidRPr="00F670FB">
              <w:rPr>
                <w:sz w:val="22"/>
                <w:szCs w:val="22"/>
              </w:rPr>
              <w:t>. Many reported frustrations with remembering passwords, navigating complex interfaces, and adapting to frequent updates</w:t>
            </w:r>
            <w:r>
              <w:rPr>
                <w:sz w:val="22"/>
                <w:szCs w:val="22"/>
              </w:rPr>
              <w:t>.</w:t>
            </w:r>
          </w:p>
          <w:p w14:paraId="47AC81BE" w14:textId="77777777" w:rsidR="003A2B1A" w:rsidRDefault="003A2B1A" w:rsidP="009242C2">
            <w:pPr>
              <w:widowControl w:val="0"/>
              <w:ind w:left="0" w:firstLine="0"/>
              <w:rPr>
                <w:sz w:val="22"/>
                <w:szCs w:val="22"/>
                <w:highlight w:val="yellow"/>
              </w:rPr>
            </w:pPr>
          </w:p>
          <w:p w14:paraId="6157CF83" w14:textId="77777777" w:rsidR="003A2B1A" w:rsidRDefault="003A2B1A" w:rsidP="009242C2">
            <w:pPr>
              <w:widowControl w:val="0"/>
              <w:ind w:left="0" w:firstLine="0"/>
              <w:rPr>
                <w:sz w:val="22"/>
                <w:szCs w:val="22"/>
              </w:rPr>
            </w:pPr>
            <w:r w:rsidRPr="00F670FB">
              <w:rPr>
                <w:sz w:val="22"/>
                <w:szCs w:val="22"/>
              </w:rPr>
              <w:t>Older adult learners also mentioned how stress levels varied by gender, with women more often expressing concerns about information retention and confidence, while men focused more on security risks and adapting to new technologies. Digital stress was also shaped by older adults’ resilience.</w:t>
            </w:r>
          </w:p>
          <w:p w14:paraId="121AE6DE" w14:textId="77777777" w:rsidR="003A2B1A" w:rsidRDefault="003A2B1A" w:rsidP="009242C2">
            <w:pPr>
              <w:widowControl w:val="0"/>
              <w:ind w:left="0" w:firstLine="0"/>
              <w:rPr>
                <w:sz w:val="22"/>
                <w:szCs w:val="22"/>
              </w:rPr>
            </w:pPr>
          </w:p>
          <w:p w14:paraId="28060196" w14:textId="77777777" w:rsidR="003A2B1A" w:rsidRDefault="003A2B1A" w:rsidP="009242C2">
            <w:pPr>
              <w:widowControl w:val="0"/>
              <w:ind w:left="0" w:firstLine="0"/>
              <w:rPr>
                <w:sz w:val="22"/>
                <w:szCs w:val="22"/>
              </w:rPr>
            </w:pPr>
            <w:r w:rsidRPr="00F670FB">
              <w:rPr>
                <w:sz w:val="22"/>
                <w:szCs w:val="22"/>
              </w:rPr>
              <w:t xml:space="preserve">Administrators highlighted that digital stress often stems from low digital self-efficacy and the pressure to adopt digital tools for essential services. They stressed the importance of hands-on practice, patient instruction, and gradual exposure to reduce anxiety and build confidence. </w:t>
            </w:r>
          </w:p>
          <w:p w14:paraId="279777AF" w14:textId="69364DCF" w:rsidR="003A2B1A" w:rsidRPr="00530C10" w:rsidRDefault="003A2B1A" w:rsidP="009242C2">
            <w:pPr>
              <w:widowControl w:val="0"/>
              <w:ind w:left="0" w:firstLine="0"/>
              <w:jc w:val="left"/>
              <w:rPr>
                <w:sz w:val="22"/>
                <w:szCs w:val="22"/>
                <w:highlight w:val="yellow"/>
              </w:rPr>
            </w:pPr>
          </w:p>
        </w:tc>
      </w:tr>
    </w:tbl>
    <w:p w14:paraId="55095A76" w14:textId="031931B0" w:rsidR="002473D6" w:rsidRPr="00F052DE" w:rsidRDefault="002473D6" w:rsidP="009242C2">
      <w:pPr>
        <w:pStyle w:val="Heading3"/>
        <w:widowControl w:val="0"/>
        <w:spacing w:before="480"/>
      </w:pPr>
      <w:bookmarkStart w:id="453" w:name="_Toc203299332"/>
      <w:bookmarkStart w:id="454" w:name="_Toc206064783"/>
      <w:r w:rsidRPr="00F052DE">
        <w:t xml:space="preserve">Learner </w:t>
      </w:r>
      <w:r w:rsidR="00205ABA">
        <w:t>Behaviour</w:t>
      </w:r>
      <w:bookmarkEnd w:id="453"/>
      <w:bookmarkEnd w:id="454"/>
    </w:p>
    <w:p w14:paraId="62E042F2" w14:textId="3E519345" w:rsidR="002473D6" w:rsidRDefault="002473D6" w:rsidP="00993D90">
      <w:r w:rsidRPr="00857A9C">
        <w:t xml:space="preserve">This section presents findings related to learner </w:t>
      </w:r>
      <w:r w:rsidR="00205ABA">
        <w:t>behaviour</w:t>
      </w:r>
      <w:r w:rsidR="00AC00DC">
        <w:t xml:space="preserve">. </w:t>
      </w:r>
      <w:r w:rsidRPr="00857A9C">
        <w:t xml:space="preserve">The </w:t>
      </w:r>
      <w:r w:rsidR="008C3591">
        <w:t>thesis</w:t>
      </w:r>
      <w:r w:rsidRPr="00857A9C">
        <w:t xml:space="preserve"> codebook identifies three learner </w:t>
      </w:r>
      <w:r w:rsidR="00205ABA">
        <w:t>behaviour</w:t>
      </w:r>
      <w:r w:rsidRPr="00857A9C">
        <w:t>s</w:t>
      </w:r>
      <w:r>
        <w:t xml:space="preserve"> codes</w:t>
      </w:r>
      <w:r w:rsidRPr="00857A9C">
        <w:t xml:space="preserve">: i) motivation, ii) ICT use, </w:t>
      </w:r>
      <w:r w:rsidR="00AC00DC">
        <w:t xml:space="preserve">and </w:t>
      </w:r>
      <w:r w:rsidRPr="00857A9C">
        <w:t xml:space="preserve">iii) digital information </w:t>
      </w:r>
      <w:r w:rsidR="00205ABA">
        <w:t>behaviour</w:t>
      </w:r>
      <w:r w:rsidR="00635055">
        <w:t>.</w:t>
      </w:r>
      <w:r w:rsidRPr="00857A9C">
        <w:t xml:space="preserve"> </w:t>
      </w:r>
      <w:r w:rsidRPr="000A6369">
        <w:t xml:space="preserve">Based on the analysis of </w:t>
      </w:r>
      <w:r>
        <w:t>interviews, observations, and MUXL biometrics</w:t>
      </w:r>
      <w:r w:rsidRPr="000A6369">
        <w:t>, findings pertaining to eac</w:t>
      </w:r>
      <w:r w:rsidRPr="00624314">
        <w:t>h of these codes is</w:t>
      </w:r>
      <w:r w:rsidRPr="000A6369">
        <w:t xml:space="preserve"> presented below</w:t>
      </w:r>
      <w:r w:rsidR="00183547">
        <w:t xml:space="preserve"> in this section.</w:t>
      </w:r>
    </w:p>
    <w:p w14:paraId="0A3FF042" w14:textId="23838C6F" w:rsidR="00183547" w:rsidRPr="00857A9C" w:rsidRDefault="00183547" w:rsidP="009242C2">
      <w:pPr>
        <w:ind w:firstLine="0"/>
        <w:jc w:val="center"/>
      </w:pPr>
      <w:r>
        <w:rPr>
          <w:noProof/>
        </w:rPr>
        <w:drawing>
          <wp:inline distT="0" distB="0" distL="0" distR="0" wp14:anchorId="08AF3DFB" wp14:editId="57EBD359">
            <wp:extent cx="5300515" cy="2068946"/>
            <wp:effectExtent l="0" t="0" r="0" b="7620"/>
            <wp:docPr id="1418932089" name="Picture 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32089" name="Picture 2" descr="A close-up of a text&#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9443" cy="2080238"/>
                    </a:xfrm>
                    <a:prstGeom prst="rect">
                      <a:avLst/>
                    </a:prstGeom>
                    <a:noFill/>
                  </pic:spPr>
                </pic:pic>
              </a:graphicData>
            </a:graphic>
          </wp:inline>
        </w:drawing>
      </w:r>
    </w:p>
    <w:p w14:paraId="50753533" w14:textId="704A66F0" w:rsidR="002473D6" w:rsidRPr="00992F06" w:rsidRDefault="002473D6" w:rsidP="00993D90">
      <w:pPr>
        <w:pStyle w:val="Heading4"/>
      </w:pPr>
      <w:r w:rsidRPr="00992F06">
        <w:lastRenderedPageBreak/>
        <w:t>Motivation</w:t>
      </w:r>
    </w:p>
    <w:p w14:paraId="713077CB" w14:textId="5A8B8D57" w:rsidR="00EA7D43" w:rsidRPr="00EA7D43" w:rsidRDefault="00EA7D43" w:rsidP="00EA7D43">
      <w:r w:rsidRPr="00EA7D43">
        <w:t xml:space="preserve">For this thesis, </w:t>
      </w:r>
      <w:r w:rsidRPr="006B32E5">
        <w:t>motivation</w:t>
      </w:r>
      <w:r w:rsidRPr="00EA7D43">
        <w:t xml:space="preserve"> is defined as the drive or interest an older adult has in accessing or using ICTs and/or taking digital literacy training. In terms of </w:t>
      </w:r>
      <w:r w:rsidRPr="00EA7D43">
        <w:rPr>
          <w:b/>
          <w:bCs/>
        </w:rPr>
        <w:t>ICTs</w:t>
      </w:r>
      <w:r w:rsidRPr="00EA7D43">
        <w:t>, older adult learners exhibited a range of motivations when it came to learning and using technology. Many expressed a strong desire to stay connected and relevant in a rapidly evolving digital world. As one administrator put it, “</w:t>
      </w:r>
      <w:r w:rsidRPr="009242C2">
        <w:rPr>
          <w:i/>
          <w:iCs/>
        </w:rPr>
        <w:t>It’s very important for our tenants... to learn how to use this technology to better their lives,</w:t>
      </w:r>
      <w:r w:rsidRPr="00EA7D43">
        <w:t>” reinforcing the idea that digital literacy is seen as essential. Some older adult learners emphasized that without digital skills, they risked being left behind. Others highlighted the social aspect of learning, with one participant noting, “</w:t>
      </w:r>
      <w:r w:rsidRPr="009242C2">
        <w:rPr>
          <w:i/>
          <w:iCs/>
        </w:rPr>
        <w:t>We play the games to keep our mind going. Because if you don</w:t>
      </w:r>
      <w:r w:rsidR="005E7C66" w:rsidRPr="009242C2">
        <w:rPr>
          <w:i/>
          <w:iCs/>
        </w:rPr>
        <w:t>’</w:t>
      </w:r>
      <w:r w:rsidRPr="009242C2">
        <w:rPr>
          <w:i/>
          <w:iCs/>
        </w:rPr>
        <w:t>t, but I</w:t>
      </w:r>
      <w:r w:rsidR="006863C5" w:rsidRPr="009242C2">
        <w:rPr>
          <w:i/>
          <w:iCs/>
        </w:rPr>
        <w:t>’</w:t>
      </w:r>
      <w:r w:rsidRPr="009242C2">
        <w:rPr>
          <w:i/>
          <w:iCs/>
        </w:rPr>
        <w:t>m always busy,</w:t>
      </w:r>
      <w:r w:rsidRPr="00EA7D43">
        <w:t>” showing how technology use was tied to mental engagement and daily activity. Several expressed a willingness to share their knowledge with peers to encourage broader participation.</w:t>
      </w:r>
    </w:p>
    <w:p w14:paraId="6FFAFB91" w14:textId="38E3E2F3" w:rsidR="00EA7D43" w:rsidRPr="00EA7D43" w:rsidRDefault="00EA7D43" w:rsidP="00EA7D43">
      <w:r w:rsidRPr="00EA7D43">
        <w:t xml:space="preserve">Additionally, some older adult learners pointed out misconceptions about technology, such as assuming that Internet access would be provided with the tablet, indicating a gap in understanding. Many also expressed </w:t>
      </w:r>
      <w:r w:rsidR="00183770" w:rsidRPr="00EA7D43">
        <w:t>enthusiasms</w:t>
      </w:r>
      <w:r w:rsidRPr="00EA7D43">
        <w:t xml:space="preserve"> for continuous learning, with one learner remarking, “</w:t>
      </w:r>
      <w:r w:rsidRPr="009242C2">
        <w:rPr>
          <w:i/>
          <w:iCs/>
        </w:rPr>
        <w:t>We could learn these things on time, like, what's your problem, how to cook it properly,</w:t>
      </w:r>
      <w:r w:rsidRPr="00EA7D43">
        <w:t>” reflecting how digital skills were valued for practical, everyday problem-solving. Others noted how technology had significantly improved their reading skills over time. However, some faced challenges such as memory issues, which made it difficult to retain new information and required multiple repetitions to learn effectively. Others felt overwhelmed by the rapid pace of technological advancements and often relied on younger individuals for assistance.</w:t>
      </w:r>
    </w:p>
    <w:p w14:paraId="0036279A" w14:textId="520AE1EE" w:rsidR="00EA7D43" w:rsidRPr="00EA7D43" w:rsidRDefault="001E5210" w:rsidP="00EA7D43">
      <w:r>
        <w:lastRenderedPageBreak/>
        <w:t>With respect to</w:t>
      </w:r>
      <w:r w:rsidR="00EA7D43" w:rsidRPr="00EA7D43">
        <w:t xml:space="preserve"> ATTQ and motivation, a clear positive trend emerged: participants with higher ATTQ levels tended to report higher levels of motivation. Nearly all older adult learners with “high” ATTQ levels also reported “high” motivation.</w:t>
      </w:r>
    </w:p>
    <w:p w14:paraId="3522DDCB" w14:textId="3B660FF8" w:rsidR="00EA7D43" w:rsidRPr="00EA7D43" w:rsidRDefault="00D35C73" w:rsidP="00EA7D43">
      <w:r>
        <w:t>Regarding</w:t>
      </w:r>
      <w:r w:rsidR="001E5210">
        <w:t xml:space="preserve"> the</w:t>
      </w:r>
      <w:r w:rsidR="00EA7D43" w:rsidRPr="00EA7D43">
        <w:t xml:space="preserve"> CPQ-12 and motivation, there was a noticeable trend among older adult learners with “high” CPQ-12 levels. Most of these individuals also reported “high” motivation levels. Additionally, learners with “medium-high” or “medium” CPQ-12 levels frequently reported “high” or “medium-high” motivation. However, those with “low-medium” CPQ-12 levels tended to report “medium” or “low-medium” motivation.</w:t>
      </w:r>
    </w:p>
    <w:p w14:paraId="7C2FA6CC" w14:textId="77777777" w:rsidR="00EA7D43" w:rsidRPr="00EA7D43" w:rsidRDefault="00EA7D43" w:rsidP="00EA7D43">
      <w:r w:rsidRPr="00EA7D43">
        <w:t>In terms of skin conductance and motivation, there was a trend among older adult learners with “low” SCL arousal consistently reporting “high” motivation. Multiple learners with “low” SCL arousal still exhibited “high” motivation levels. However, older adult learners with “high” SCL arousal also demonstrated “high” motivation, indicating that both ends of the SCL arousal spectrum may align with motivated learning states. For instance, older adult learners who showed “high” or “medium” SCL arousal also reported “high” motivation.</w:t>
      </w:r>
    </w:p>
    <w:p w14:paraId="4B1EEB53" w14:textId="1DE4C773" w:rsidR="00EA7D43" w:rsidRPr="00EA7D43" w:rsidRDefault="00563926" w:rsidP="00EA7D43">
      <w:r>
        <w:t xml:space="preserve">For </w:t>
      </w:r>
      <w:r w:rsidR="00EA7D43" w:rsidRPr="00EA7D43">
        <w:t xml:space="preserve">gender differences, both women and men older adult learners approached technology with interest, but their motivations and experiences varied. </w:t>
      </w:r>
      <w:r w:rsidR="0026769E">
        <w:t>Women</w:t>
      </w:r>
      <w:r w:rsidR="00EA7D43" w:rsidRPr="00EA7D43">
        <w:t xml:space="preserve"> older adult learners generally demonstrated a proactive and enthusiastic approach to learning. They expressed a strong desire to stay connected and relevant, often viewing technology as a tool for personal growth and social engagement. They were more likely to emphasize the importance of technology for seniors and showed a willingness to share their knowledge with others. They also highlighted enthusiasm for continuous learning and noted improvements in skills such as reading. In contrast, men older adult learners appeared to face more challenges in adapting to new technologies. Some men acknowledged memory issues, which made it difficult to retain new information and required multiple repetitions </w:t>
      </w:r>
      <w:r w:rsidR="00EA7D43" w:rsidRPr="00EA7D43">
        <w:lastRenderedPageBreak/>
        <w:t>to learn effectively. Others expressed feeling overwhelmed by the rapid pace of technological change and often relied on younger individuals for support. While interested in technology, men older adult learners seemed to struggle more with the complexity and speed of learning compared to their women counterparts. Overall, women older adults were more proactive and enthusiastic about learning technology, while men older adults faced more barriers such as memory issues and feeling overwhelmed.</w:t>
      </w:r>
    </w:p>
    <w:p w14:paraId="37CA7615" w14:textId="256CE743" w:rsidR="00EA7D43" w:rsidRDefault="00EA7D43" w:rsidP="00EA7D43">
      <w:r w:rsidRPr="00EA7D43">
        <w:t xml:space="preserve">Administrators had thoughts on the motivations and needs of older adult learners. They observed that most learners joined the program out of necessity rather than curiosity. Many lacked basic knowledge of how to use their phones beyond making calls, underscoring the importance of the program in teaching essential digital skills. Administrators noted that older adult learners were highly engaged and inquisitive, asking numerous questions to fully understand how to use the technology. This level of engagement indicated a genuine desire to learn rather than simply acquiring a free tablet. They also emphasized the critical role of technology in modern life, stating that without digital literacy, older </w:t>
      </w:r>
      <w:r w:rsidR="00841453" w:rsidRPr="00EA7D43">
        <w:t>adults</w:t>
      </w:r>
      <w:r w:rsidRPr="00EA7D43">
        <w:t xml:space="preserve"> risk being left behind or unable to access important digital tools. They believed that the program would benefit learners in the long term by enabling them to navigate the Internet, send emails, and distinguish between legitimate emails and scams.</w:t>
      </w:r>
    </w:p>
    <w:p w14:paraId="3F54CBDC" w14:textId="77777777" w:rsidR="005B1651" w:rsidRPr="005B1651" w:rsidRDefault="005B1651" w:rsidP="005B1651">
      <w:r w:rsidRPr="005B1651">
        <w:t xml:space="preserve">With respect to </w:t>
      </w:r>
      <w:r w:rsidRPr="005B1651">
        <w:rPr>
          <w:b/>
          <w:bCs/>
        </w:rPr>
        <w:t>digital literacy training</w:t>
      </w:r>
      <w:r w:rsidRPr="005B1651">
        <w:t>, older adult learners who participated in the program were highly motivated to learn and adapt to new technologies. Many expressed a strong desire to remain mentally active and engaged, viewing technology as a tool to keep themselves vibrant and connected. One learner explained, “</w:t>
      </w:r>
      <w:r w:rsidRPr="009242C2">
        <w:rPr>
          <w:i/>
          <w:iCs/>
        </w:rPr>
        <w:t>I want to do and learn new things all the time. It keeps you young,</w:t>
      </w:r>
      <w:r w:rsidRPr="005B1651">
        <w:t xml:space="preserve">” capturing the link between ongoing learning and maintaining vitality. Older adult learners showed enthusiasm about using devices such as iPads and smartphones and looked forward to participating in training sessions. A recurring theme was the importance of staying in touch with family and friends through digital tools </w:t>
      </w:r>
      <w:r w:rsidRPr="005B1651">
        <w:lastRenderedPageBreak/>
        <w:t>like Zoom and email. As another participant noted, “</w:t>
      </w:r>
      <w:r w:rsidRPr="009242C2">
        <w:rPr>
          <w:i/>
          <w:iCs/>
        </w:rPr>
        <w:t>I want to get as much education as I can... I can help somebody else down the road,</w:t>
      </w:r>
      <w:r w:rsidRPr="005B1651">
        <w:t>” illustrating how knowledge-sharing was also a motivating factor. Despite initial nervousness or uncertainty, older adult learners demonstrated a strong willingness to overcome challenges. They also valued opportunities to share knowledge with others and viewed learning as a collaborative process. Overall, digital literacy was seen as essential not only for staying relevant in a rapidly evolving digital world but also for maintaining independence and social connections.</w:t>
      </w:r>
    </w:p>
    <w:p w14:paraId="16E264AC" w14:textId="77777777" w:rsidR="005B1651" w:rsidRPr="005B1651" w:rsidRDefault="005B1651" w:rsidP="005B1651">
      <w:r w:rsidRPr="005B1651">
        <w:t>In terms of gender differences, both women and men older adult learners shared a strong desire to stay mentally active and learn new skills. However, some differences emerged in their motivations and areas of focus. Women more frequently emphasized the social aspects of technology, particularly its role in fostering relationships with family and friends. They also highlighted the importance of knowledge-sharing and described learning as a collaborative and supportive process. In contrast, men older adult learners expressed strong determination to overcome obstacles, often describing their learning as a personal challenge. Despite these nuances, both groups expressed equal enthusiasm for learning and viewed digital literacy as a vital skill for connection and independence.</w:t>
      </w:r>
    </w:p>
    <w:p w14:paraId="5B07F123" w14:textId="77777777" w:rsidR="005B1651" w:rsidRPr="005B1651" w:rsidRDefault="005B1651" w:rsidP="005B1651">
      <w:r w:rsidRPr="005B1651">
        <w:t>Administrators emphasized the importance of digital literacy training for older adult learners, each highlighting different but complementary aspects of the program. They noted that many learners were eager to participate and looked forward to future training sessions, reinforcing the value of engagement and encouragement in the learning process. One administrator explained, “</w:t>
      </w:r>
      <w:r w:rsidRPr="009242C2">
        <w:rPr>
          <w:i/>
          <w:iCs/>
        </w:rPr>
        <w:t>The ability to learn and the ability to take the time to learn it... their need for the teaching of it is greater,</w:t>
      </w:r>
      <w:r w:rsidRPr="005B1651">
        <w:t xml:space="preserve">” stressing the importance of patience and individualized support, particularly when older adult learners were adjusting to unfamiliar devices. Administrators also discussed the benefits of delivering training directly to older </w:t>
      </w:r>
      <w:r w:rsidRPr="005B1651">
        <w:lastRenderedPageBreak/>
        <w:t>adult communities, improving accessibility and reducing barriers to participation. They identified family, especially grandchildren, as a significant motivator for participation.</w:t>
      </w:r>
    </w:p>
    <w:p w14:paraId="5FB9DC93" w14:textId="55162210" w:rsidR="005B1651" w:rsidRDefault="005B1651" w:rsidP="005B1651">
      <w:r w:rsidRPr="005B1651">
        <w:t>The instructor also underscored the profound impact of digital literacy training on older adult learners, describing the program as a “</w:t>
      </w:r>
      <w:r w:rsidRPr="009242C2">
        <w:rPr>
          <w:i/>
          <w:iCs/>
        </w:rPr>
        <w:t>wonderful experience</w:t>
      </w:r>
      <w:r w:rsidRPr="005B1651">
        <w:t>” and “</w:t>
      </w:r>
      <w:r w:rsidRPr="009242C2">
        <w:rPr>
          <w:i/>
          <w:iCs/>
        </w:rPr>
        <w:t>hugely important</w:t>
      </w:r>
      <w:r w:rsidRPr="005B1651">
        <w:t>.” The instructor observed that the training filled a critical gap by offering both emotional and intellectual benefits to older adult participants. They expressed a strong desire for the program to continue, emphasizing its value and long-term engagement of older adult learners.</w:t>
      </w:r>
    </w:p>
    <w:p w14:paraId="64078634" w14:textId="04047508" w:rsidR="005B1651" w:rsidRPr="005B1651" w:rsidRDefault="001C1A90" w:rsidP="005B1651">
      <w:r>
        <w:t>Within this context,</w:t>
      </w:r>
      <w:r w:rsidR="005B1651" w:rsidRPr="005B1651">
        <w:t xml:space="preserve"> </w:t>
      </w:r>
      <w:r w:rsidR="005B1651" w:rsidRPr="005B1651">
        <w:rPr>
          <w:b/>
          <w:bCs/>
        </w:rPr>
        <w:t>connect better with family</w:t>
      </w:r>
      <w:r w:rsidR="005B1651" w:rsidRPr="005B1651">
        <w:t>, many older adult learners identified family connection, particularly with younger generations such as grandchildren, as a primary motivation for participating in digital literacy training. Older adult learners expressed strong interest in using digital tools like video calling apps, messaging platforms, and social media to stay in touch with family members who lived far away or were more technologically inclined. One older adult explained, “</w:t>
      </w:r>
      <w:r w:rsidR="005B1651" w:rsidRPr="009242C2">
        <w:rPr>
          <w:i/>
          <w:iCs/>
        </w:rPr>
        <w:t>I want to learn how to use it, maybe even to get Zoom on it to connect with my kids,</w:t>
      </w:r>
      <w:r w:rsidR="005B1651" w:rsidRPr="005B1651">
        <w:t>” while another emphasized, “</w:t>
      </w:r>
      <w:r w:rsidR="005B1651" w:rsidRPr="009242C2">
        <w:rPr>
          <w:i/>
          <w:iCs/>
        </w:rPr>
        <w:t>I want to be able to talk to my grandchildren... I want to be on the same page as them,</w:t>
      </w:r>
      <w:r w:rsidR="005B1651" w:rsidRPr="005B1651">
        <w:t>” illustrating how staying connected was both an emotional and practical goal.</w:t>
      </w:r>
    </w:p>
    <w:p w14:paraId="2E6E0C34" w14:textId="77777777" w:rsidR="005B1651" w:rsidRPr="005B1651" w:rsidRDefault="005B1651" w:rsidP="005B1651">
      <w:r w:rsidRPr="005B1651">
        <w:t>In terms of gender differences, women and men older adults emphasized the importance of family connections as a key reason for learning digital skills. Both groups frequently mentioned staying in touch with their children and grandchildren through ICT use.</w:t>
      </w:r>
    </w:p>
    <w:p w14:paraId="55C64120" w14:textId="00D5C89A" w:rsidR="002473D6" w:rsidRDefault="005B1651" w:rsidP="005B1651">
      <w:r w:rsidRPr="005B1651">
        <w:t>Administrators emphasized the role of family as a major motivating factor for older adults engaging in digital literacy training. They observed that many learners wanted to gain the skills necessary to communicate with their grandchildren, who often used digital tools as their primary means of interaction. As one administrator put it, “</w:t>
      </w:r>
      <w:r w:rsidRPr="009242C2">
        <w:rPr>
          <w:i/>
          <w:iCs/>
        </w:rPr>
        <w:t>They want to be able to connect with them. They want to be able to communicate with them,</w:t>
      </w:r>
      <w:r w:rsidRPr="005B1651">
        <w:t xml:space="preserve">” underscoring </w:t>
      </w:r>
      <w:r w:rsidRPr="005B1651">
        <w:lastRenderedPageBreak/>
        <w:t>that their desire to send photos, respond to text messages, or simply understand the content shared by family members was a significant motivator for improving digital skills.</w:t>
      </w:r>
    </w:p>
    <w:p w14:paraId="06142B99" w14:textId="2A488113" w:rsidR="005B1651" w:rsidRPr="00051F44" w:rsidRDefault="005B1651" w:rsidP="00051F44">
      <w:r w:rsidRPr="005B1651">
        <w:t xml:space="preserve">With respect to obtaining </w:t>
      </w:r>
      <w:r w:rsidRPr="00051F44">
        <w:rPr>
          <w:b/>
          <w:bCs/>
        </w:rPr>
        <w:t>practical life skills</w:t>
      </w:r>
      <w:r w:rsidRPr="005B1651">
        <w:t>, older adult learners expressed a strong interest in acquiring skills to enhance their daily lives and maintain independence. Many emphasized the importance of staying connected and informed, often using resources like YouTube to learn about topics such as crocheting, cooking, and fall prevention. One learner explained, “</w:t>
      </w:r>
      <w:r w:rsidRPr="009242C2">
        <w:rPr>
          <w:i/>
          <w:iCs/>
        </w:rPr>
        <w:t>I go into YouTube, and they have all the decluttering... What can I eat to be healthier?</w:t>
      </w:r>
      <w:r w:rsidRPr="005B1651">
        <w:t>” illustrating how technology was used to support health and lifestyle improvement. Some older adult learners mentioned using online platforms to educate themselves on living healthier lives and avoiding common issues such as hoarding. Others expressed a desire to develop basic skills, recognizing the value of preparing their own meals rather than relying on restaurants. As another participant noted, “</w:t>
      </w:r>
      <w:r w:rsidRPr="009242C2">
        <w:rPr>
          <w:i/>
          <w:iCs/>
        </w:rPr>
        <w:t>Even listening to the news, that’s being connected and knowledgeable,</w:t>
      </w:r>
      <w:r w:rsidRPr="005B1651">
        <w:t>” highlighting how access to information was also considered a practical life skill. Additionally, many viewed staying informed about current events and news as a way to remain connected to the world around them. Overall, older adult learners demonstrated a proactive approach to learning, often seeking out resources independently to improve their quality of life.</w:t>
      </w:r>
    </w:p>
    <w:p w14:paraId="6767F2B1" w14:textId="77777777" w:rsidR="00B93478" w:rsidRDefault="00B93478" w:rsidP="00C54798">
      <w:r w:rsidRPr="00B93478">
        <w:t xml:space="preserve">Gender differences revealed distinct patterns in how older adult learners approached digital literacy. Women tended to adopt a broader, more holistic focus, often exploring health, wellness, and lifestyle topics. For example, several women reported using online resources to learn about fall prevention, decluttering, and healthy eating, while also emphasizing the importance of staying informed and connected through news and educational content. In contrast, men concentrated more on acquiring specific, task-oriented skills. Some expressed interest in learning to cook or repair household items, </w:t>
      </w:r>
      <w:r w:rsidRPr="00B93478">
        <w:lastRenderedPageBreak/>
        <w:t>highlighting a desire for greater self-sufficiency. While both groups valued staying updated on current events, men were more likely to prioritize practical, hands-on skills</w:t>
      </w:r>
      <w:r>
        <w:t>.</w:t>
      </w:r>
    </w:p>
    <w:p w14:paraId="481FF674" w14:textId="25EFF742" w:rsidR="00B93478" w:rsidRDefault="00B93478" w:rsidP="00C54798">
      <w:r w:rsidRPr="00B93478">
        <w:t>Motivation levels were generally high across the sample, but with some variation by gender and other factors. All men were categorized as having “high” motivation, whereas women showed greater diversity in their scores</w:t>
      </w:r>
      <w:r>
        <w:t xml:space="preserve"> </w:t>
      </w:r>
      <w:r w:rsidRPr="00B93478">
        <w:t>though the majority also fell into the “high” category. Digital self-efficacy was strongly linked to motivation, with learners who had “high” self-efficacy most often demonstrating “high” motivation. Education level also showed a relationship: all older adult learners with a college education were found in the “high” motivation category, while most high school–educated learners also scored “high,” though a few fell into the “medium-high” or “low-medium” categories.</w:t>
      </w:r>
    </w:p>
    <w:p w14:paraId="7C1F88C8" w14:textId="40D30C13" w:rsidR="005B1651" w:rsidRDefault="00051F44" w:rsidP="00C54798">
      <w:r w:rsidRPr="00051F44">
        <w:t>Administrators emphasized the importance of practical life skills for older adult learners. They observed that seniors need to adapt to a technology-driven future to maintain independence, noting that without digital skills, older adults risk becoming increasingly dependent on others. As one administrator stressed, “</w:t>
      </w:r>
      <w:r w:rsidRPr="009242C2">
        <w:rPr>
          <w:i/>
          <w:iCs/>
        </w:rPr>
        <w:t>It’s very important for our tenants... to learn how to use this technology to better their lives,</w:t>
      </w:r>
      <w:r w:rsidRPr="00051F44">
        <w:t>” highlighting that digital literacy now forms a fundamental part of practical life skills as the world moves away from traditional, paper-based methods. They also reflected on broader aspects of daily interaction, such as navigating public spaces and engaging in everyday activities, highlighting that maintaining these abilities is crucial for preserving autonomy. Administrators expressed concern about how future generations of older adults will need to continue adapting to rapid technological changes, reinforcing the need for continuous learning across the lifespan.</w:t>
      </w:r>
      <w:r w:rsidR="002854E4">
        <w:t xml:space="preserve"> </w:t>
      </w:r>
      <w:r w:rsidR="002854E4">
        <w:fldChar w:fldCharType="begin"/>
      </w:r>
      <w:r w:rsidR="002854E4">
        <w:instrText xml:space="preserve"> REF _Ref205892907 \h </w:instrText>
      </w:r>
      <w:r w:rsidR="002854E4">
        <w:fldChar w:fldCharType="separate"/>
      </w:r>
      <w:r w:rsidR="005F3D00">
        <w:t xml:space="preserve">Table </w:t>
      </w:r>
      <w:r w:rsidR="005F3D00">
        <w:rPr>
          <w:noProof/>
        </w:rPr>
        <w:t>15</w:t>
      </w:r>
      <w:r w:rsidR="002854E4">
        <w:fldChar w:fldCharType="end"/>
      </w:r>
      <w:r w:rsidR="002854E4">
        <w:t xml:space="preserve"> </w:t>
      </w:r>
      <w:r w:rsidR="00233870">
        <w:t>summarizes the key takeaways of motivation (a learner behaviour</w:t>
      </w:r>
      <w:r w:rsidR="00AD7222">
        <w:t xml:space="preserve"> code</w:t>
      </w:r>
      <w:r w:rsidR="00233870">
        <w:t>)</w:t>
      </w:r>
      <w:r w:rsidR="002854E4">
        <w:t>.</w:t>
      </w:r>
    </w:p>
    <w:p w14:paraId="35EA21E6" w14:textId="4B58E379" w:rsidR="002933F9" w:rsidRDefault="002854E4" w:rsidP="009242C2">
      <w:pPr>
        <w:pStyle w:val="Caption"/>
        <w:keepNext/>
        <w:keepLines/>
        <w:widowControl w:val="0"/>
      </w:pPr>
      <w:bookmarkStart w:id="455" w:name="_Ref205892907"/>
      <w:bookmarkStart w:id="456" w:name="_Toc206064850"/>
      <w:r>
        <w:lastRenderedPageBreak/>
        <w:t xml:space="preserve">Table </w:t>
      </w:r>
      <w:r>
        <w:fldChar w:fldCharType="begin"/>
      </w:r>
      <w:r>
        <w:instrText xml:space="preserve"> SEQ Table \* ARABIC </w:instrText>
      </w:r>
      <w:r>
        <w:fldChar w:fldCharType="separate"/>
      </w:r>
      <w:r w:rsidR="005F3D00">
        <w:rPr>
          <w:noProof/>
        </w:rPr>
        <w:t>15</w:t>
      </w:r>
      <w:r>
        <w:fldChar w:fldCharType="end"/>
      </w:r>
      <w:bookmarkEnd w:id="455"/>
      <w:r>
        <w:t xml:space="preserve">: </w:t>
      </w:r>
      <w:r w:rsidRPr="00C708E3">
        <w:t>Key Takeaways for Learner Behaviour: Motivation</w:t>
      </w:r>
      <w:bookmarkEnd w:id="456"/>
    </w:p>
    <w:tbl>
      <w:tblPr>
        <w:tblStyle w:val="TableGrid"/>
        <w:tblW w:w="891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0"/>
      </w:tblGrid>
      <w:tr w:rsidR="00A010D2" w:rsidRPr="000B6E6F" w14:paraId="7900E44A" w14:textId="77777777" w:rsidTr="009242C2">
        <w:tc>
          <w:tcPr>
            <w:tcW w:w="8910" w:type="dxa"/>
            <w:tcBorders>
              <w:top w:val="single" w:sz="4" w:space="0" w:color="auto"/>
              <w:bottom w:val="single" w:sz="4" w:space="0" w:color="auto"/>
            </w:tcBorders>
            <w:shd w:val="clear" w:color="auto" w:fill="C6D9F1" w:themeFill="text2" w:themeFillTint="33"/>
          </w:tcPr>
          <w:p w14:paraId="4E60F76D" w14:textId="7B831CF9" w:rsidR="00A010D2" w:rsidRPr="008E7DE7" w:rsidRDefault="00A010D2" w:rsidP="00183547">
            <w:pPr>
              <w:keepNext/>
              <w:keepLines/>
              <w:widowControl w:val="0"/>
              <w:ind w:left="0" w:firstLine="0"/>
              <w:rPr>
                <w:b/>
                <w:bCs/>
                <w:sz w:val="22"/>
                <w:szCs w:val="22"/>
                <w:highlight w:val="yellow"/>
              </w:rPr>
            </w:pPr>
          </w:p>
        </w:tc>
      </w:tr>
      <w:tr w:rsidR="00A010D2" w14:paraId="5199D714" w14:textId="77777777" w:rsidTr="009242C2">
        <w:tc>
          <w:tcPr>
            <w:tcW w:w="8910" w:type="dxa"/>
            <w:tcBorders>
              <w:top w:val="single" w:sz="4" w:space="0" w:color="auto"/>
            </w:tcBorders>
          </w:tcPr>
          <w:p w14:paraId="0947A7C9" w14:textId="77777777" w:rsidR="00A010D2" w:rsidRDefault="00A010D2" w:rsidP="009242C2">
            <w:pPr>
              <w:keepNext/>
              <w:keepLines/>
              <w:widowControl w:val="0"/>
              <w:ind w:left="0" w:firstLine="0"/>
              <w:rPr>
                <w:sz w:val="22"/>
                <w:szCs w:val="22"/>
              </w:rPr>
            </w:pPr>
            <w:r w:rsidRPr="002C037E">
              <w:rPr>
                <w:sz w:val="22"/>
                <w:szCs w:val="22"/>
              </w:rPr>
              <w:t xml:space="preserve">Older adult learners mentioned how they are highly motivated to use </w:t>
            </w:r>
            <w:r w:rsidRPr="000A2A90">
              <w:rPr>
                <w:i/>
                <w:iCs/>
                <w:sz w:val="22"/>
                <w:szCs w:val="22"/>
              </w:rPr>
              <w:t>ICTs</w:t>
            </w:r>
            <w:r w:rsidRPr="002C037E">
              <w:rPr>
                <w:sz w:val="22"/>
                <w:szCs w:val="22"/>
              </w:rPr>
              <w:t xml:space="preserve">, participate in </w:t>
            </w:r>
            <w:r w:rsidRPr="000A2A90">
              <w:rPr>
                <w:i/>
                <w:iCs/>
                <w:sz w:val="22"/>
                <w:szCs w:val="22"/>
              </w:rPr>
              <w:t>digital literacy training</w:t>
            </w:r>
            <w:r w:rsidRPr="002C037E">
              <w:rPr>
                <w:sz w:val="22"/>
                <w:szCs w:val="22"/>
              </w:rPr>
              <w:t xml:space="preserve">, connect with family, and acquire practical life skills. Their motivation is driven by a desire to stay mentally active, socially connected, and independent in a rapidly digitalizing world. </w:t>
            </w:r>
          </w:p>
          <w:p w14:paraId="1E97F51A" w14:textId="77777777" w:rsidR="00A010D2" w:rsidRDefault="00A010D2" w:rsidP="009242C2">
            <w:pPr>
              <w:keepNext/>
              <w:keepLines/>
              <w:widowControl w:val="0"/>
              <w:ind w:left="0" w:firstLine="0"/>
              <w:rPr>
                <w:sz w:val="22"/>
                <w:szCs w:val="22"/>
              </w:rPr>
            </w:pPr>
          </w:p>
          <w:p w14:paraId="6A6D1C92" w14:textId="77777777" w:rsidR="00A010D2" w:rsidRDefault="00A010D2" w:rsidP="009242C2">
            <w:pPr>
              <w:keepNext/>
              <w:keepLines/>
              <w:widowControl w:val="0"/>
              <w:ind w:left="0" w:firstLine="0"/>
              <w:rPr>
                <w:sz w:val="22"/>
                <w:szCs w:val="22"/>
              </w:rPr>
            </w:pPr>
            <w:r w:rsidRPr="002C037E">
              <w:rPr>
                <w:sz w:val="22"/>
                <w:szCs w:val="22"/>
              </w:rPr>
              <w:t xml:space="preserve">Older adult learners also mentioned how they view </w:t>
            </w:r>
            <w:r w:rsidRPr="000A2A90">
              <w:rPr>
                <w:i/>
                <w:iCs/>
                <w:sz w:val="22"/>
                <w:szCs w:val="22"/>
              </w:rPr>
              <w:t>ICTs</w:t>
            </w:r>
            <w:r w:rsidRPr="002C037E">
              <w:rPr>
                <w:sz w:val="22"/>
                <w:szCs w:val="22"/>
              </w:rPr>
              <w:t xml:space="preserve"> as essential for maintaining relationships, especially intergenerational ones (e.g., with grandchildren), and for performing everyday tasks like cooking, managing health, or staying informed. Women learners often emphasized social engagement and holistic wellness, while men focused more on task-oriented goals and overcoming personal challenges.</w:t>
            </w:r>
          </w:p>
          <w:p w14:paraId="4B56FFDD" w14:textId="77777777" w:rsidR="00A010D2" w:rsidRDefault="00A010D2" w:rsidP="009242C2">
            <w:pPr>
              <w:keepNext/>
              <w:keepLines/>
              <w:widowControl w:val="0"/>
              <w:ind w:left="0" w:firstLine="0"/>
              <w:rPr>
                <w:sz w:val="22"/>
                <w:szCs w:val="22"/>
              </w:rPr>
            </w:pPr>
          </w:p>
          <w:p w14:paraId="72FD2B93" w14:textId="77777777" w:rsidR="00A010D2" w:rsidRDefault="00A010D2" w:rsidP="009242C2">
            <w:pPr>
              <w:keepNext/>
              <w:keepLines/>
              <w:widowControl w:val="0"/>
              <w:ind w:left="0" w:firstLine="0"/>
              <w:rPr>
                <w:sz w:val="22"/>
                <w:szCs w:val="22"/>
              </w:rPr>
            </w:pPr>
            <w:r w:rsidRPr="002C037E">
              <w:rPr>
                <w:sz w:val="22"/>
                <w:szCs w:val="22"/>
              </w:rPr>
              <w:t>Despite memory issues or initial apprehension, both women and men older adult learners showed strong enthusiasm and persistence in pursuing ICT use and digital literacy training.</w:t>
            </w:r>
          </w:p>
          <w:p w14:paraId="62437985" w14:textId="505E43AC" w:rsidR="00A010D2" w:rsidRPr="008E7DE7" w:rsidRDefault="00A010D2" w:rsidP="009242C2">
            <w:pPr>
              <w:keepNext/>
              <w:keepLines/>
              <w:widowControl w:val="0"/>
              <w:ind w:left="0" w:firstLine="0"/>
              <w:jc w:val="left"/>
              <w:rPr>
                <w:sz w:val="22"/>
                <w:szCs w:val="22"/>
                <w:highlight w:val="yellow"/>
              </w:rPr>
            </w:pPr>
          </w:p>
        </w:tc>
      </w:tr>
    </w:tbl>
    <w:p w14:paraId="31BD42D7" w14:textId="77777777" w:rsidR="002473D6" w:rsidRPr="00F052DE" w:rsidRDefault="002473D6" w:rsidP="00F26B46">
      <w:pPr>
        <w:pStyle w:val="Heading4"/>
        <w:spacing w:before="240"/>
      </w:pPr>
      <w:r w:rsidRPr="00F052DE">
        <w:t>ICT Use</w:t>
      </w:r>
    </w:p>
    <w:p w14:paraId="5A682187" w14:textId="1FA1FD48" w:rsidR="00C54798" w:rsidRPr="00C54798" w:rsidRDefault="002473D6" w:rsidP="00C54798">
      <w:r w:rsidRPr="00195695">
        <w:t xml:space="preserve">ICT use refers to the extent to which an older adult accesses or uses ICTs and/or takes digital literacy training. </w:t>
      </w:r>
      <w:r w:rsidR="00C54798" w:rsidRPr="00C54798">
        <w:t xml:space="preserve">In terms of </w:t>
      </w:r>
      <w:r w:rsidR="00C54798" w:rsidRPr="00C54798">
        <w:rPr>
          <w:b/>
          <w:bCs/>
        </w:rPr>
        <w:t>ICTs</w:t>
      </w:r>
      <w:r w:rsidR="00C54798" w:rsidRPr="00C54798">
        <w:t>, older adult learners exhibited a wide range of ICT use, from basic to more advanced levels. Some primarily used their devices for fundamental communication tasks, with one learner noting, “</w:t>
      </w:r>
      <w:r w:rsidR="00C54798" w:rsidRPr="009242C2">
        <w:rPr>
          <w:i/>
          <w:iCs/>
        </w:rPr>
        <w:t>Well, probably every day. I</w:t>
      </w:r>
      <w:r w:rsidR="00B906E2" w:rsidRPr="009242C2">
        <w:rPr>
          <w:i/>
          <w:iCs/>
        </w:rPr>
        <w:t>’</w:t>
      </w:r>
      <w:r w:rsidR="00C54798" w:rsidRPr="009242C2">
        <w:rPr>
          <w:i/>
          <w:iCs/>
        </w:rPr>
        <w:t>ll get a phone call or a message on my phone. That</w:t>
      </w:r>
      <w:r w:rsidR="00FD19D7" w:rsidRPr="009242C2">
        <w:rPr>
          <w:i/>
          <w:iCs/>
        </w:rPr>
        <w:t xml:space="preserve"> i</w:t>
      </w:r>
      <w:r w:rsidR="00C54798" w:rsidRPr="009242C2">
        <w:rPr>
          <w:i/>
          <w:iCs/>
        </w:rPr>
        <w:t>s what I use mainly for my communications.</w:t>
      </w:r>
      <w:r w:rsidR="00C54798" w:rsidRPr="00C54798">
        <w:t xml:space="preserve">” Other older adult learners had progressed to using digital assistants for practical functions like setting reminders or locating misplaced phones, as well as for entertainment purposes such as listening to music or engaging with interactive media. </w:t>
      </w:r>
      <w:r w:rsidR="001C0900">
        <w:t>Older adult l</w:t>
      </w:r>
      <w:r w:rsidR="00C54798" w:rsidRPr="00C54798">
        <w:t>earners with more advanced skills actively employed their devices for educational purposes, including watching instructional videos on platforms like YouTube to meet immediate needs or acquire new skills.</w:t>
      </w:r>
    </w:p>
    <w:p w14:paraId="12A2321D" w14:textId="68F258EE" w:rsidR="00C54798" w:rsidRPr="00C54798" w:rsidRDefault="00C54798" w:rsidP="00C54798">
      <w:r w:rsidRPr="00C54798">
        <w:t>Administrators observed that while some older adult learners were comfortable with basic digital interactions such as phone calls and emails, many struggled with more complex tasks like conducting Internet searches. As one administrator explained, “</w:t>
      </w:r>
      <w:r w:rsidRPr="009242C2">
        <w:rPr>
          <w:i/>
          <w:iCs/>
        </w:rPr>
        <w:t>You have the older adults who are only comfortable speaking into the microphone to find what they</w:t>
      </w:r>
      <w:r w:rsidR="00C1265E" w:rsidRPr="009242C2">
        <w:rPr>
          <w:i/>
          <w:iCs/>
        </w:rPr>
        <w:t xml:space="preserve"> a</w:t>
      </w:r>
      <w:r w:rsidRPr="009242C2">
        <w:rPr>
          <w:i/>
          <w:iCs/>
        </w:rPr>
        <w:t>re looking for instead of typing it,</w:t>
      </w:r>
      <w:r w:rsidRPr="00C54798">
        <w:t xml:space="preserve">” illustrating differences in digital navigation </w:t>
      </w:r>
      <w:r w:rsidRPr="00C54798">
        <w:lastRenderedPageBreak/>
        <w:t>preferences. A common challenge involved not knowing what terms to type into search engines or how to navigate search results effectively. However, administrators noted that these difficulties tended to diminish over time through continued ICT use and participation in digital literacy training. They emphasized the importance of patient, tailored instruction and a slower learning pace for some seniors, particularly when adjusting to unfamiliar devices and interfaces that may differ from what learners use at home.</w:t>
      </w:r>
    </w:p>
    <w:p w14:paraId="0F182C85" w14:textId="6DABED51" w:rsidR="00C54798" w:rsidRDefault="00C54798" w:rsidP="00C54798">
      <w:r w:rsidRPr="00C54798">
        <w:t>Administrators also highlighted the widespread role of digital technology across all community settings. While some older adult learners in social housing settings faced more pronounced barriers, it was also noted that in public spaces like libraries, digital interaction had become second nature for many users. Older adult learners frequently used their mobile devices during visits to engage in tasks such as checking messages, scheduling appointments, or accessing digital content. One learner reflected on the influence of affordability, stating, “</w:t>
      </w:r>
      <w:r w:rsidRPr="009242C2">
        <w:rPr>
          <w:i/>
          <w:iCs/>
        </w:rPr>
        <w:t>Because we are a low income, we are always cautious and aware of the money, anything costs, right?</w:t>
      </w:r>
      <w:r w:rsidRPr="00C54798">
        <w:t>” Although the contexts varied, administrators consistently recognized the key role of digital technology in supporting service delivery and enhancing user engagement. They also acknowledged the ongoing need to adapt digital literacy efforts to the evolving needs of their communities, ensuring that older adult learners receive the support necessary to navigate the digital landscape with confidence.</w:t>
      </w:r>
    </w:p>
    <w:p w14:paraId="66F93B4B" w14:textId="6F317C25" w:rsidR="003228EE" w:rsidRDefault="003228EE" w:rsidP="00C54798">
      <w:r w:rsidRPr="003228EE">
        <w:t xml:space="preserve">In terms of </w:t>
      </w:r>
      <w:r w:rsidRPr="00FB00A5">
        <w:rPr>
          <w:b/>
          <w:bCs/>
        </w:rPr>
        <w:t>digital literacy training</w:t>
      </w:r>
      <w:r w:rsidRPr="003228EE">
        <w:t>, older adult learners had varying levels of familiarity with ICT use. Many expressed a lack of prior knowledge or experience with ICT, highlighting the importance of the training in helping them build foundational skills. One learner shared, “</w:t>
      </w:r>
      <w:r w:rsidRPr="009242C2">
        <w:rPr>
          <w:i/>
          <w:iCs/>
        </w:rPr>
        <w:t>More about the inside of the phone... to go through other applications in the phone,</w:t>
      </w:r>
      <w:r w:rsidRPr="003228EE">
        <w:t xml:space="preserve">” illustrating the desire to move beyond basic features. Some older adult learners reported being familiar only with simple functions, such as sending emails or taking photos, but expressed interest in learning more advanced features. As another </w:t>
      </w:r>
      <w:r w:rsidRPr="003228EE">
        <w:lastRenderedPageBreak/>
        <w:t>participant explained, “</w:t>
      </w:r>
      <w:r w:rsidRPr="009242C2">
        <w:rPr>
          <w:i/>
          <w:iCs/>
        </w:rPr>
        <w:t>The one thing that I learned... is the three marks. And that closes everything that you've done,</w:t>
      </w:r>
      <w:r w:rsidRPr="003228EE">
        <w:t>” showing how even small discoveries could boost their confidence and skills.</w:t>
      </w:r>
    </w:p>
    <w:p w14:paraId="0B0FF085" w14:textId="7BA8886A" w:rsidR="003228EE" w:rsidRDefault="003228EE" w:rsidP="00C54798">
      <w:r w:rsidRPr="003228EE">
        <w:t>Regarding gender differences, both women and men older adult learners shared similar motivations and challenges. Both expressed a strong desire to learn ICT skills primarily to stay connected with family and friends and to navigate daily life more independently. Women were more likely to emphasize the social aspects of technology, such as using ICT to communicate with loved ones, whereas men tended to focus on more practical, task-oriented uses, such as utilizing specific device features. Despite these subtle differences, both groups demonstrated a willingness to overcome challenges and recognized the relevance of ICT in their lives.</w:t>
      </w:r>
    </w:p>
    <w:p w14:paraId="775F6DBF" w14:textId="247E7BEA" w:rsidR="00A120AD" w:rsidRDefault="003228EE" w:rsidP="00A120AD">
      <w:r w:rsidRPr="003228EE">
        <w:t>Administrators noted that many older adult learners had limited digital literacy, with only a small portion demonstrating a solid understanding of ICT. One administrator observed, “</w:t>
      </w:r>
      <w:r w:rsidRPr="009242C2">
        <w:rPr>
          <w:i/>
          <w:iCs/>
        </w:rPr>
        <w:t>In the group of 20... probably maybe four or five of them have a good concept of what they're doing,</w:t>
      </w:r>
      <w:r w:rsidRPr="003228EE">
        <w:t>” reinforcing that the majority had little to no prior exposure to digital tools. Administrators emphasized the importance of adapting training to accommodate varying skill levels among learners, particularly considering the diverse age range within the older adult population.</w:t>
      </w:r>
      <w:r w:rsidR="00A120AD">
        <w:t xml:space="preserve"> </w:t>
      </w:r>
      <w:r w:rsidR="00A120AD">
        <w:fldChar w:fldCharType="begin"/>
      </w:r>
      <w:r w:rsidR="00A120AD">
        <w:instrText xml:space="preserve"> REF _Ref205893012 \h </w:instrText>
      </w:r>
      <w:r w:rsidR="00A120AD">
        <w:fldChar w:fldCharType="separate"/>
      </w:r>
      <w:r w:rsidR="005F3D00">
        <w:t xml:space="preserve">Table </w:t>
      </w:r>
      <w:r w:rsidR="005F3D00">
        <w:rPr>
          <w:noProof/>
        </w:rPr>
        <w:t>16</w:t>
      </w:r>
      <w:r w:rsidR="00A120AD">
        <w:fldChar w:fldCharType="end"/>
      </w:r>
      <w:r w:rsidR="00A120AD">
        <w:t xml:space="preserve"> </w:t>
      </w:r>
      <w:r w:rsidR="009D6491">
        <w:t>summarizes the key takeaways of ICT use (a learner behaviour</w:t>
      </w:r>
      <w:r w:rsidR="003E2BAC">
        <w:t xml:space="preserve"> code</w:t>
      </w:r>
      <w:r w:rsidR="009D6491">
        <w:t>)</w:t>
      </w:r>
      <w:r w:rsidR="00A120AD">
        <w:t>.</w:t>
      </w:r>
    </w:p>
    <w:p w14:paraId="501BE1AD" w14:textId="057CCC89" w:rsidR="00A120AD" w:rsidRDefault="00A120AD" w:rsidP="005F3D00">
      <w:pPr>
        <w:pStyle w:val="Caption"/>
        <w:keepNext/>
        <w:keepLines/>
        <w:widowControl w:val="0"/>
      </w:pPr>
      <w:bookmarkStart w:id="457" w:name="_Ref205893012"/>
      <w:bookmarkStart w:id="458" w:name="_Toc206064851"/>
      <w:r>
        <w:lastRenderedPageBreak/>
        <w:t xml:space="preserve">Table </w:t>
      </w:r>
      <w:r>
        <w:fldChar w:fldCharType="begin"/>
      </w:r>
      <w:r>
        <w:instrText xml:space="preserve"> SEQ Table \* ARABIC </w:instrText>
      </w:r>
      <w:r>
        <w:fldChar w:fldCharType="separate"/>
      </w:r>
      <w:r w:rsidR="005F3D00">
        <w:rPr>
          <w:noProof/>
        </w:rPr>
        <w:t>16</w:t>
      </w:r>
      <w:r>
        <w:fldChar w:fldCharType="end"/>
      </w:r>
      <w:bookmarkEnd w:id="457"/>
      <w:r>
        <w:t xml:space="preserve">: </w:t>
      </w:r>
      <w:r w:rsidRPr="00A67CE1">
        <w:t>Key Takeaways for Learner Behaviour: ICT Use</w:t>
      </w:r>
      <w:bookmarkEnd w:id="458"/>
    </w:p>
    <w:tbl>
      <w:tblPr>
        <w:tblStyle w:val="TableGrid"/>
        <w:tblW w:w="909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D6491" w:rsidRPr="000B6E6F" w14:paraId="3862C046" w14:textId="77777777" w:rsidTr="009242C2">
        <w:tc>
          <w:tcPr>
            <w:tcW w:w="9090" w:type="dxa"/>
            <w:tcBorders>
              <w:top w:val="single" w:sz="4" w:space="0" w:color="auto"/>
              <w:bottom w:val="single" w:sz="4" w:space="0" w:color="auto"/>
            </w:tcBorders>
            <w:shd w:val="clear" w:color="auto" w:fill="C6D9F1" w:themeFill="text2" w:themeFillTint="33"/>
          </w:tcPr>
          <w:p w14:paraId="15AA1134" w14:textId="236481CC" w:rsidR="009D6491" w:rsidRPr="008E7DE7" w:rsidRDefault="009D6491" w:rsidP="009D6491">
            <w:pPr>
              <w:keepNext/>
              <w:keepLines/>
              <w:widowControl w:val="0"/>
              <w:ind w:left="0" w:firstLine="0"/>
              <w:rPr>
                <w:b/>
                <w:bCs/>
                <w:sz w:val="22"/>
                <w:szCs w:val="22"/>
                <w:highlight w:val="yellow"/>
              </w:rPr>
            </w:pPr>
          </w:p>
        </w:tc>
      </w:tr>
      <w:tr w:rsidR="009D6491" w14:paraId="562C86BF" w14:textId="77777777" w:rsidTr="009242C2">
        <w:trPr>
          <w:trHeight w:val="3869"/>
        </w:trPr>
        <w:tc>
          <w:tcPr>
            <w:tcW w:w="9090" w:type="dxa"/>
            <w:tcBorders>
              <w:top w:val="single" w:sz="4" w:space="0" w:color="auto"/>
            </w:tcBorders>
          </w:tcPr>
          <w:p w14:paraId="14E0F4AA" w14:textId="77777777" w:rsidR="009D6491" w:rsidRPr="00123B2C" w:rsidRDefault="009D6491" w:rsidP="009242C2">
            <w:pPr>
              <w:pStyle w:val="NormalWeb"/>
              <w:widowControl w:val="0"/>
              <w:ind w:left="0"/>
              <w:jc w:val="both"/>
              <w:rPr>
                <w:sz w:val="22"/>
                <w:szCs w:val="22"/>
              </w:rPr>
            </w:pPr>
            <w:r w:rsidRPr="00123B2C">
              <w:rPr>
                <w:sz w:val="22"/>
                <w:szCs w:val="22"/>
              </w:rPr>
              <w:t xml:space="preserve">Older adult learners mentioned how they have varying experiences using </w:t>
            </w:r>
            <w:r w:rsidRPr="00123B2C">
              <w:rPr>
                <w:rStyle w:val="Emphasis"/>
                <w:sz w:val="22"/>
                <w:szCs w:val="22"/>
              </w:rPr>
              <w:t>ICTs</w:t>
            </w:r>
            <w:r w:rsidRPr="00123B2C">
              <w:rPr>
                <w:sz w:val="22"/>
                <w:szCs w:val="22"/>
              </w:rPr>
              <w:t xml:space="preserve"> and participating in</w:t>
            </w:r>
            <w:r w:rsidRPr="00123B2C">
              <w:rPr>
                <w:i/>
                <w:iCs/>
                <w:sz w:val="22"/>
                <w:szCs w:val="22"/>
              </w:rPr>
              <w:t xml:space="preserve"> </w:t>
            </w:r>
            <w:r w:rsidRPr="00123B2C">
              <w:rPr>
                <w:rStyle w:val="Emphasis"/>
                <w:i/>
                <w:iCs/>
                <w:sz w:val="22"/>
                <w:szCs w:val="22"/>
              </w:rPr>
              <w:t>digital literacy training</w:t>
            </w:r>
            <w:r w:rsidRPr="00123B2C">
              <w:rPr>
                <w:sz w:val="22"/>
                <w:szCs w:val="22"/>
              </w:rPr>
              <w:t xml:space="preserve">. </w:t>
            </w:r>
            <w:r w:rsidRPr="00123B2C">
              <w:rPr>
                <w:rStyle w:val="Emphasis"/>
                <w:i/>
                <w:iCs/>
                <w:sz w:val="22"/>
                <w:szCs w:val="22"/>
              </w:rPr>
              <w:t>ICT</w:t>
            </w:r>
            <w:r w:rsidRPr="00123B2C">
              <w:rPr>
                <w:sz w:val="22"/>
                <w:szCs w:val="22"/>
              </w:rPr>
              <w:t xml:space="preserve"> use ranged from basic tasks like phone calls and texting to more advanced activities such as using digital assistants, watching instructional videos, and exploring device features.</w:t>
            </w:r>
          </w:p>
          <w:p w14:paraId="65E0CADC" w14:textId="77777777" w:rsidR="009D6491" w:rsidRPr="00123B2C" w:rsidRDefault="009D6491" w:rsidP="009242C2">
            <w:pPr>
              <w:pStyle w:val="NormalWeb"/>
              <w:widowControl w:val="0"/>
              <w:ind w:left="0"/>
              <w:jc w:val="both"/>
              <w:rPr>
                <w:sz w:val="22"/>
                <w:szCs w:val="22"/>
              </w:rPr>
            </w:pPr>
            <w:r w:rsidRPr="00123B2C">
              <w:rPr>
                <w:sz w:val="22"/>
                <w:szCs w:val="22"/>
              </w:rPr>
              <w:t xml:space="preserve">Older adult learners also mentioned how, while many initially struggled with tasks like Internet searching or navigating unfamiliar interfaces, </w:t>
            </w:r>
            <w:r w:rsidRPr="00123B2C">
              <w:rPr>
                <w:rStyle w:val="Emphasis"/>
                <w:i/>
                <w:iCs/>
                <w:sz w:val="22"/>
                <w:szCs w:val="22"/>
              </w:rPr>
              <w:t>digital literacy training</w:t>
            </w:r>
            <w:r w:rsidRPr="00123B2C">
              <w:rPr>
                <w:sz w:val="22"/>
                <w:szCs w:val="22"/>
              </w:rPr>
              <w:t xml:space="preserve"> helped them build foundational skills, boost confidence, and foster independence. </w:t>
            </w:r>
          </w:p>
          <w:p w14:paraId="1516E6AA" w14:textId="4A31719F" w:rsidR="009D6491" w:rsidRPr="00123B2C" w:rsidRDefault="009D6491" w:rsidP="009242C2">
            <w:pPr>
              <w:pStyle w:val="NormalWeb"/>
              <w:widowControl w:val="0"/>
              <w:ind w:left="0"/>
              <w:jc w:val="both"/>
              <w:rPr>
                <w:sz w:val="22"/>
                <w:szCs w:val="22"/>
              </w:rPr>
            </w:pPr>
            <w:r w:rsidRPr="00123B2C">
              <w:rPr>
                <w:sz w:val="22"/>
                <w:szCs w:val="22"/>
              </w:rPr>
              <w:t>Both women and men learners were motivated by the desire to stay connected and manage daily life, with women emphasizing social communication and men focusing on practical functions.</w:t>
            </w:r>
          </w:p>
          <w:p w14:paraId="5541BE40" w14:textId="2B659C05" w:rsidR="009D6491" w:rsidRPr="00762AAB" w:rsidRDefault="009D6491" w:rsidP="009242C2">
            <w:pPr>
              <w:pStyle w:val="NormalWeb"/>
              <w:widowControl w:val="0"/>
              <w:spacing w:after="0" w:afterAutospacing="0"/>
              <w:ind w:left="0"/>
              <w:jc w:val="both"/>
            </w:pPr>
            <w:r w:rsidRPr="00123B2C">
              <w:rPr>
                <w:sz w:val="22"/>
                <w:szCs w:val="22"/>
              </w:rPr>
              <w:t>Administrators noted that most older adult learners had limited prior exposure to technology and stressed the need for patient, tailored instruction to meet diverse skill levels and learning pace.</w:t>
            </w:r>
          </w:p>
        </w:tc>
      </w:tr>
    </w:tbl>
    <w:p w14:paraId="02F7B39A" w14:textId="0D5D366D" w:rsidR="002473D6" w:rsidRPr="00F052DE" w:rsidRDefault="002473D6" w:rsidP="009242C2">
      <w:pPr>
        <w:pStyle w:val="Heading4"/>
        <w:widowControl w:val="0"/>
        <w:spacing w:before="240"/>
      </w:pPr>
      <w:r w:rsidRPr="00F052DE">
        <w:t xml:space="preserve">Digital Information </w:t>
      </w:r>
      <w:r w:rsidR="00205ABA">
        <w:t>Behaviour</w:t>
      </w:r>
    </w:p>
    <w:p w14:paraId="73D358A2" w14:textId="558226EC" w:rsidR="00D257D8" w:rsidRDefault="008C5857" w:rsidP="009242C2">
      <w:pPr>
        <w:widowControl w:val="0"/>
      </w:pPr>
      <w:r w:rsidRPr="008C5857">
        <w:t>D</w:t>
      </w:r>
      <w:r w:rsidR="00D257D8" w:rsidRPr="008C5857">
        <w:t>igital information behaviour</w:t>
      </w:r>
      <w:r w:rsidR="00D257D8" w:rsidRPr="006B32E5">
        <w:t xml:space="preserve"> </w:t>
      </w:r>
      <w:r w:rsidR="00D257D8" w:rsidRPr="00D257D8">
        <w:t>is the extent to which an older adult needs, seeks, creates, manages, shares, and uses digital information. As such, digital information behaviour consists of four types: digital information seeking, digital information management, digital information use, and digital information creation.</w:t>
      </w:r>
    </w:p>
    <w:p w14:paraId="1932B7B8" w14:textId="2624B506" w:rsidR="00D257D8" w:rsidRDefault="00D257D8" w:rsidP="00993D90">
      <w:r w:rsidRPr="00D257D8">
        <w:t xml:space="preserve">Many older adult learners demonstrated “low-medium” levels in </w:t>
      </w:r>
      <w:r w:rsidRPr="006E16E8">
        <w:rPr>
          <w:b/>
          <w:bCs/>
        </w:rPr>
        <w:t>digital information behaviour</w:t>
      </w:r>
      <w:r w:rsidRPr="00D257D8">
        <w:t>. Specifically, eight older adult learners were categorized as “low,” five as “medium,” and four as “high.” This distribution shows that the majority of older adult learners in this study generally fell within the “low-medium” range for digital information behaviour, with fewer learners represented in the “high” category.</w:t>
      </w:r>
    </w:p>
    <w:p w14:paraId="0C76B476" w14:textId="34D8C941" w:rsidR="008C5857" w:rsidRDefault="008C5857" w:rsidP="00D257D8">
      <w:r w:rsidRPr="008C5857">
        <w:t>Older adult learners with only middle school or lower education levels were consistently associated with “low-medium” digital information behaviour. In contrast, those with high school or college education levels were distributed across the “low-medium,” “medium,” and “high” categories.</w:t>
      </w:r>
    </w:p>
    <w:p w14:paraId="4C5B16B4" w14:textId="749536FA" w:rsidR="008C5857" w:rsidRDefault="008C5857" w:rsidP="00D257D8">
      <w:r w:rsidRPr="008C5857">
        <w:lastRenderedPageBreak/>
        <w:t>A notable trend emerged with ATTQ scores: learners with “high” ATTQ levels often displayed “low-medium” or “medium” digital information behaviour, suggesting that high ATTQ scores did not always correspond to the highest engagement in this area.</w:t>
      </w:r>
    </w:p>
    <w:p w14:paraId="74746B8C" w14:textId="001E0868" w:rsidR="008C5857" w:rsidRDefault="008C5857" w:rsidP="00D257D8">
      <w:r w:rsidRPr="008C5857">
        <w:t>For CPQ-12, a clearer alignment was observed. Learners with “high” or “medium-high” CPQ-12 levels most frequently demonstrated “medium-high” or “high” digital information behaviour, whereas those with “low-medium” or “low” CPQ-12 scores were more likely to fall into the “medium” or “low” categories.</w:t>
      </w:r>
    </w:p>
    <w:p w14:paraId="60793C20" w14:textId="1D2DB179" w:rsidR="008C5857" w:rsidRDefault="008C5857" w:rsidP="00D257D8">
      <w:r w:rsidRPr="008C5857">
        <w:t>Skin conductance data revealed that learners with “low” SCL arousal were typically in the “low-medium” category. In contrast, those with “high” SCL arousal tended to show stronger outcomes, appearing in the “high” or “medium-high” digital information behaviour categories. For example, one participant with “high” SCL arousal scored “high” in digital information behaviour, while another scored “medium-high.”</w:t>
      </w:r>
    </w:p>
    <w:p w14:paraId="554DB4F0" w14:textId="0E8481DD" w:rsidR="00D257D8" w:rsidRDefault="00774B17" w:rsidP="00D257D8">
      <w:r>
        <w:t>In regard to</w:t>
      </w:r>
      <w:r w:rsidR="00D257D8" w:rsidRPr="00D257D8">
        <w:t xml:space="preserve"> gender differences, all men older adult learners exhibited either “high” or “low-medium” scores, with none in the “medium” or “medium-high” categories. </w:t>
      </w:r>
      <w:r w:rsidR="00051C49">
        <w:t>Women</w:t>
      </w:r>
      <w:r w:rsidR="00D257D8" w:rsidRPr="00D257D8">
        <w:t xml:space="preserve"> older adult learners, in contrast, were distributed across all four categories, with a concentration in the “low-medium” range but also represented in the “medium” and “high” categories.</w:t>
      </w:r>
    </w:p>
    <w:p w14:paraId="5C7C138D" w14:textId="77777777" w:rsidR="00366F9A" w:rsidRDefault="00924864" w:rsidP="00366F9A">
      <w:r w:rsidRPr="00924864">
        <w:t xml:space="preserve">With respect to </w:t>
      </w:r>
      <w:r w:rsidRPr="006E16E8">
        <w:rPr>
          <w:b/>
          <w:bCs/>
        </w:rPr>
        <w:t>digital information seeking</w:t>
      </w:r>
      <w:r w:rsidRPr="00924864">
        <w:t xml:space="preserve">, older adult learners engaged with digital information in diverse ways, often shaped by their digital self-efficacy levels, prior experiences, and specific learning needs. Many relied on search engines such as Google to locate information but faced challenges navigating websites, evaluating content reliability, and managing information overload. Some expressed frustration with government websites that were difficult to use, while others struggled to assess the accuracy of online health information. One </w:t>
      </w:r>
      <w:r>
        <w:t>older adult</w:t>
      </w:r>
      <w:r w:rsidRPr="00924864">
        <w:t xml:space="preserve"> learner shared, “</w:t>
      </w:r>
      <w:r w:rsidRPr="009242C2">
        <w:rPr>
          <w:i/>
          <w:iCs/>
        </w:rPr>
        <w:t>I go to YouTube all the time... I learned how to sew a new pattern on YouTube,</w:t>
      </w:r>
      <w:r w:rsidRPr="00924864">
        <w:t xml:space="preserve">” illustrating how practical, interest-based learning was a </w:t>
      </w:r>
      <w:r w:rsidRPr="00924864">
        <w:lastRenderedPageBreak/>
        <w:t>key motivator. Despite these challenges, older adult learners demonstrated adaptability by turning to platforms like YouTube or using step-by-step instructions to aid comprehension of the material being taught. Hands-on practice and personalized guidance were consistently mentioned as important for helping older adult learners effectively search for and apply digital information.</w:t>
      </w:r>
    </w:p>
    <w:p w14:paraId="4988E374" w14:textId="6EE21B7B" w:rsidR="00924864" w:rsidRDefault="00924864" w:rsidP="00366F9A">
      <w:r w:rsidRPr="00924864">
        <w:t xml:space="preserve">In terms of gender differences in digital information seeking, </w:t>
      </w:r>
      <w:r w:rsidR="00366F9A">
        <w:t>women</w:t>
      </w:r>
      <w:r w:rsidRPr="00924864">
        <w:t xml:space="preserve"> older adult learners often focused on practical and interest-based applications, such as using YouTube for tutorials or researching health-related topics (e.g., celiac disease). Men older adult learners emphasized efficiency and problem-solving, using search engines to quickly locate specific information. While both groups faced common challenges, such as navigating complex websites and evaluating online information reliability, these differences underscore the need for tailored digital literacy training that accommodates varying interests and learning styles.</w:t>
      </w:r>
    </w:p>
    <w:p w14:paraId="1C323FD3" w14:textId="77777777" w:rsidR="00E465E1" w:rsidRDefault="00366F9A" w:rsidP="00E465E1">
      <w:r w:rsidRPr="00366F9A">
        <w:t>Administrators and the instructor emphasized the importance of accessible support for older adult learners navigating digital environments. As the instructor explained, “</w:t>
      </w:r>
      <w:r w:rsidRPr="009242C2">
        <w:rPr>
          <w:i/>
          <w:iCs/>
        </w:rPr>
        <w:t>We emphasized using library services... being able to direct them to us if they need help navigating a webpage is hugely important,</w:t>
      </w:r>
      <w:r w:rsidRPr="00366F9A">
        <w:t>” highlighting the role of external resources. Administrators noted that older adult learners often required assistance with finding specific online information or navigating websites that were not user-friendly. One administrator stressed, “</w:t>
      </w:r>
      <w:r w:rsidRPr="009242C2">
        <w:rPr>
          <w:i/>
          <w:iCs/>
        </w:rPr>
        <w:t>Everything is moving digital... improving digital literacy is critical for everyday tasks, like finding recipes or checking library hours,</w:t>
      </w:r>
      <w:r w:rsidRPr="00366F9A">
        <w:t>” underscoring the growing necessity of these skills. They advocated for digital literacy programs that build both confidence and technical skills to equip older adults with stronger digital information search abilities</w:t>
      </w:r>
      <w:r w:rsidR="00E465E1">
        <w:t>.</w:t>
      </w:r>
    </w:p>
    <w:p w14:paraId="3F61B44F" w14:textId="685FDCF3" w:rsidR="00E465E1" w:rsidRDefault="00877975" w:rsidP="00E465E1">
      <w:r>
        <w:lastRenderedPageBreak/>
        <w:t>For</w:t>
      </w:r>
      <w:r w:rsidR="00E465E1" w:rsidRPr="00E465E1">
        <w:t xml:space="preserve"> </w:t>
      </w:r>
      <w:r w:rsidR="00E465E1" w:rsidRPr="00E465E1">
        <w:rPr>
          <w:b/>
          <w:bCs/>
        </w:rPr>
        <w:t>digital information management</w:t>
      </w:r>
      <w:r w:rsidR="00E465E1" w:rsidRPr="00E465E1">
        <w:t>, older adult learners reported challenges with digital navigation, particularly in areas such as password management and case-sensitive logins. One participant explained, “I</w:t>
      </w:r>
      <w:r w:rsidR="00E465E1" w:rsidRPr="009242C2">
        <w:rPr>
          <w:i/>
          <w:iCs/>
        </w:rPr>
        <w:t xml:space="preserve"> have a hard time with that because I keep forgetting my password or they say it's not my password, that it is my password... I ask them to send me papers because it just doesn't matter,</w:t>
      </w:r>
      <w:r w:rsidR="00E465E1" w:rsidRPr="00E465E1">
        <w:t>” illustrating how repeated login difficulties sometimes led to a preference for paper-based communication for its perceived simplicity and reliability. Many older adult learners also struggled with organizing digital content, such as photos and videos, and expressed limited knowledge of how to effectively use search tools like Google. As another older adult noted, “</w:t>
      </w:r>
      <w:r w:rsidR="00E465E1" w:rsidRPr="009242C2">
        <w:rPr>
          <w:i/>
          <w:iCs/>
        </w:rPr>
        <w:t>I have friends who are pretty literate with stuff, but they don't know how to search for things. I’ll say, just write it down and I’ll find it,</w:t>
      </w:r>
      <w:r w:rsidR="00E465E1" w:rsidRPr="00E465E1">
        <w:t>” highlighting gaps in search skill development. Several learners found written instructions difficult to follow, noting that missing or unclear information hindered comprehension. Additionally, older adult learners emphasized the need to acquire basic computer skills, including identifying malicious content and managing passwords securely, to reduce vulnerability to scams and hacking.</w:t>
      </w:r>
    </w:p>
    <w:p w14:paraId="06A6FDC5" w14:textId="07573E09" w:rsidR="00E465E1" w:rsidRDefault="005D3134" w:rsidP="00E465E1">
      <w:r w:rsidRPr="005D3134">
        <w:t xml:space="preserve">With respect to gender differences, both men and women older adult learners experienced challenges in evaluating and navigating digital information, though their concerns and approaches differed. </w:t>
      </w:r>
      <w:r w:rsidR="00051C49">
        <w:t>Women</w:t>
      </w:r>
      <w:r w:rsidRPr="005D3134">
        <w:t xml:space="preserve"> older adult learners were more likely to focus on practical applications, such as researching health-related topics, organizing digital content, and managing contact lists. For example, one woman described creating a digital photo album for her grandchildren, while another used Google to research celiac disease. In contrast, men older adult learners placed greater emphasis on developing technical skills, including identifying scams and navigating across different digital devices such as laptops, tablets, and smartphones. </w:t>
      </w:r>
      <w:r w:rsidR="00AC648C">
        <w:t xml:space="preserve">A man older adult </w:t>
      </w:r>
      <w:r w:rsidRPr="005D3134">
        <w:t>learner explained, “</w:t>
      </w:r>
      <w:r w:rsidRPr="009242C2">
        <w:rPr>
          <w:i/>
          <w:iCs/>
        </w:rPr>
        <w:t xml:space="preserve">Each one is different. The phone is different from your Chromebook. The Chromebook is different from your laptop. </w:t>
      </w:r>
      <w:r w:rsidRPr="009242C2">
        <w:rPr>
          <w:i/>
          <w:iCs/>
        </w:rPr>
        <w:lastRenderedPageBreak/>
        <w:t>It's knowing how to get into your computer, your laptop, and your phone,</w:t>
      </w:r>
      <w:r w:rsidRPr="005D3134">
        <w:t xml:space="preserve">” while others highlighted the importance of learning to recognize phishing emails and other online threats. </w:t>
      </w:r>
      <w:r w:rsidR="004C132C">
        <w:t>Men</w:t>
      </w:r>
      <w:r w:rsidRPr="005D3134">
        <w:t xml:space="preserve"> older adult learners generally showed a stronger interest in acquiring skills to protect themselves from scams and hacking threats.</w:t>
      </w:r>
    </w:p>
    <w:p w14:paraId="739042A3" w14:textId="2502C65A" w:rsidR="005D3134" w:rsidRPr="00E465E1" w:rsidRDefault="005D3134" w:rsidP="00E465E1">
      <w:r w:rsidRPr="005D3134">
        <w:t xml:space="preserve">Regarding </w:t>
      </w:r>
      <w:r w:rsidRPr="005D3134">
        <w:rPr>
          <w:b/>
          <w:bCs/>
        </w:rPr>
        <w:t>digital information use</w:t>
      </w:r>
      <w:r w:rsidRPr="005D3134">
        <w:t>, older adult learners demonstrated varied responses to using technology for digital information. A recurring theme was apprehension around scams and reluctance to engage with unfamiliar digital tools. One older adult recounted, “</w:t>
      </w:r>
      <w:r w:rsidRPr="009242C2">
        <w:rPr>
          <w:i/>
          <w:iCs/>
        </w:rPr>
        <w:t>I got another one saying I owe them $3000 and if I don’t give the money, they’re going to come and arrest me. I said, come and arrest me. I’ve had that six times,</w:t>
      </w:r>
      <w:r w:rsidRPr="005D3134">
        <w:t xml:space="preserve">” illustrating how personal experiences reinforced caution. This cautious approach was often shaped by direct encounters and media coverage of online fraud. </w:t>
      </w:r>
      <w:r w:rsidR="006374F5">
        <w:t>Further</w:t>
      </w:r>
      <w:r w:rsidRPr="005D3134">
        <w:t>, older adult learners frequently reported difficulties with basic operational tasks on digital devices, revealing a gap between acquiring digital knowledge and applying it confidently in daily life. One participant</w:t>
      </w:r>
      <w:r w:rsidR="006374F5">
        <w:t xml:space="preserve"> said</w:t>
      </w:r>
      <w:r w:rsidRPr="005D3134">
        <w:t>, “</w:t>
      </w:r>
      <w:r w:rsidRPr="009242C2">
        <w:rPr>
          <w:i/>
          <w:iCs/>
        </w:rPr>
        <w:t xml:space="preserve">It keeps going black on me... See those three little things. I don’t remember </w:t>
      </w:r>
      <w:r w:rsidR="001942D7" w:rsidRPr="009242C2">
        <w:rPr>
          <w:i/>
          <w:iCs/>
        </w:rPr>
        <w:t>that three little</w:t>
      </w:r>
      <w:r w:rsidR="00934166" w:rsidRPr="009242C2">
        <w:rPr>
          <w:i/>
          <w:iCs/>
        </w:rPr>
        <w:t xml:space="preserve"> [dots]</w:t>
      </w:r>
      <w:r w:rsidRPr="009242C2">
        <w:rPr>
          <w:i/>
          <w:iCs/>
        </w:rPr>
        <w:t>, why is that so dark?</w:t>
      </w:r>
      <w:r w:rsidRPr="005D3134">
        <w:t>” indicating challenges with device navigation.</w:t>
      </w:r>
    </w:p>
    <w:p w14:paraId="080048D6" w14:textId="423BC91A" w:rsidR="0046535B" w:rsidRDefault="005D3134" w:rsidP="00366F9A">
      <w:r w:rsidRPr="005D3134">
        <w:t>In terms of digital self-efficacy, older adult learners with “high” digital self-efficacy demonstrated more variation; some were in the “high” category, while others still scored “low-medium.” Notably, none of the participants with “high” digital self-efficacy were categorized in the “medium-high” range. “Medium” digital self-efficacy was also associated with a mix of “low-medium” and “medium” scores, showing moderate variation across this group.</w:t>
      </w:r>
    </w:p>
    <w:p w14:paraId="08A62D24" w14:textId="008E27CE" w:rsidR="005D3134" w:rsidRDefault="004875EE" w:rsidP="00366F9A">
      <w:r>
        <w:t>With respect to</w:t>
      </w:r>
      <w:r w:rsidR="005D3134">
        <w:t xml:space="preserve"> </w:t>
      </w:r>
      <w:r w:rsidR="005D3134" w:rsidRPr="005D3134">
        <w:t xml:space="preserve">gender differences, women older adult learners were more likely to report specific practical issues, such as device interference or challenges with navigating new apps. In contrast, men older adult learners tended to express broader skepticism about the relevance of technology in their lives and were more focused on concerns related to </w:t>
      </w:r>
      <w:r w:rsidR="005D3134" w:rsidRPr="005D3134">
        <w:lastRenderedPageBreak/>
        <w:t>security and privacy. The instructor noted, “</w:t>
      </w:r>
      <w:r w:rsidR="005D3134" w:rsidRPr="009242C2">
        <w:rPr>
          <w:i/>
          <w:iCs/>
        </w:rPr>
        <w:t>We were taught by if you don’t know it, delete it. Don’t accept it because now how they have you</w:t>
      </w:r>
      <w:r w:rsidR="005D3134" w:rsidRPr="005D3134">
        <w:t>,” underscoring how cautionary advice was incorporated into training. The instructor also highlighted the significance of seemingly minor digital interactions such as scanning QR codes or using incognito mode for safe browsing, explaining that these basic skills have meaningful implications for everyday digital engagement, particularly among those less familiar with technology.</w:t>
      </w:r>
    </w:p>
    <w:p w14:paraId="08250E5E" w14:textId="768033BF" w:rsidR="00D8740C" w:rsidRDefault="005D3134" w:rsidP="00D8740C">
      <w:r w:rsidRPr="005D3134">
        <w:t>Administrators observed that fear of technology was common among older adult learners, largely stemming from limited understanding of how digital tools function and concerns about online information reliability. Language barriers, particularly the dominance of English in digital content, posed additional challenges for those whose first language was not English. Administrators emphasized the importance of teaching older adults how to critically assess information credibility, especially on social media, to combat misinformation and strengthen digital literacy.</w:t>
      </w:r>
      <w:r w:rsidR="00D8740C">
        <w:t xml:space="preserve"> </w:t>
      </w:r>
      <w:r w:rsidR="00D510FE">
        <w:fldChar w:fldCharType="begin"/>
      </w:r>
      <w:r w:rsidR="00D510FE">
        <w:instrText xml:space="preserve"> REF _Ref205893203 \h </w:instrText>
      </w:r>
      <w:r w:rsidR="00D510FE">
        <w:fldChar w:fldCharType="separate"/>
      </w:r>
      <w:r w:rsidR="005F3D00">
        <w:t xml:space="preserve">Table </w:t>
      </w:r>
      <w:r w:rsidR="005F3D00">
        <w:rPr>
          <w:noProof/>
        </w:rPr>
        <w:t>17</w:t>
      </w:r>
      <w:r w:rsidR="00D510FE">
        <w:fldChar w:fldCharType="end"/>
      </w:r>
      <w:r w:rsidR="00D510FE">
        <w:t xml:space="preserve"> </w:t>
      </w:r>
      <w:r w:rsidR="009D6491">
        <w:t>summarizes the key takeaways of digital information behaviour (a learner behaviour</w:t>
      </w:r>
      <w:r w:rsidR="00AE3956">
        <w:t xml:space="preserve"> code</w:t>
      </w:r>
      <w:r w:rsidR="009D6491">
        <w:t>)</w:t>
      </w:r>
      <w:r w:rsidR="00D8740C">
        <w:t>.</w:t>
      </w:r>
    </w:p>
    <w:p w14:paraId="27245C92" w14:textId="7DA9DB63" w:rsidR="00B72296" w:rsidRDefault="00B72296" w:rsidP="00B72296">
      <w:pPr>
        <w:pStyle w:val="Caption"/>
        <w:keepNext/>
      </w:pPr>
      <w:bookmarkStart w:id="459" w:name="_Ref205893203"/>
      <w:bookmarkStart w:id="460" w:name="_Toc206064852"/>
      <w:r>
        <w:t xml:space="preserve">Table </w:t>
      </w:r>
      <w:r>
        <w:fldChar w:fldCharType="begin"/>
      </w:r>
      <w:r>
        <w:instrText xml:space="preserve"> SEQ Table \* ARABIC </w:instrText>
      </w:r>
      <w:r>
        <w:fldChar w:fldCharType="separate"/>
      </w:r>
      <w:r w:rsidR="005F3D00">
        <w:rPr>
          <w:noProof/>
        </w:rPr>
        <w:t>17</w:t>
      </w:r>
      <w:r>
        <w:fldChar w:fldCharType="end"/>
      </w:r>
      <w:bookmarkEnd w:id="459"/>
      <w:r>
        <w:t>: Key Takeaways in Learner Behaviour: Digital Information Behaviour</w:t>
      </w:r>
      <w:bookmarkEnd w:id="460"/>
    </w:p>
    <w:tbl>
      <w:tblPr>
        <w:tblStyle w:val="TableGrid"/>
        <w:tblW w:w="900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0"/>
      </w:tblGrid>
      <w:tr w:rsidR="009D6491" w:rsidRPr="008E7DE7" w14:paraId="0A4C0055" w14:textId="77777777" w:rsidTr="009242C2">
        <w:tc>
          <w:tcPr>
            <w:tcW w:w="9000" w:type="dxa"/>
            <w:tcBorders>
              <w:top w:val="single" w:sz="4" w:space="0" w:color="auto"/>
              <w:bottom w:val="single" w:sz="4" w:space="0" w:color="auto"/>
            </w:tcBorders>
            <w:shd w:val="clear" w:color="auto" w:fill="C6D9F1" w:themeFill="text2" w:themeFillTint="33"/>
          </w:tcPr>
          <w:p w14:paraId="1443DB98" w14:textId="2F4E2A69" w:rsidR="009D6491" w:rsidRPr="008E7DE7" w:rsidRDefault="009D6491" w:rsidP="001A44DA">
            <w:pPr>
              <w:keepNext/>
              <w:keepLines/>
              <w:widowControl w:val="0"/>
              <w:ind w:left="0" w:firstLine="0"/>
              <w:rPr>
                <w:b/>
                <w:bCs/>
                <w:sz w:val="22"/>
                <w:szCs w:val="22"/>
                <w:highlight w:val="yellow"/>
              </w:rPr>
            </w:pPr>
          </w:p>
        </w:tc>
      </w:tr>
      <w:tr w:rsidR="009D6491" w:rsidRPr="008E7DE7" w14:paraId="210CEEDF" w14:textId="77777777" w:rsidTr="009242C2">
        <w:tc>
          <w:tcPr>
            <w:tcW w:w="9000" w:type="dxa"/>
            <w:tcBorders>
              <w:top w:val="single" w:sz="4" w:space="0" w:color="auto"/>
            </w:tcBorders>
          </w:tcPr>
          <w:p w14:paraId="6FAE7A8B" w14:textId="77777777" w:rsidR="009D6491" w:rsidRPr="00FE0037" w:rsidRDefault="009D6491" w:rsidP="000B4816">
            <w:pPr>
              <w:ind w:left="0" w:firstLine="0"/>
              <w:rPr>
                <w:sz w:val="22"/>
                <w:szCs w:val="22"/>
              </w:rPr>
            </w:pPr>
            <w:r w:rsidRPr="00FE0037">
              <w:rPr>
                <w:sz w:val="22"/>
                <w:szCs w:val="22"/>
              </w:rPr>
              <w:t xml:space="preserve">Older adult learners mentioned how engagement in </w:t>
            </w:r>
            <w:r w:rsidRPr="00FE0037">
              <w:rPr>
                <w:i/>
                <w:iCs/>
                <w:sz w:val="22"/>
                <w:szCs w:val="22"/>
              </w:rPr>
              <w:t>digital information seeking</w:t>
            </w:r>
            <w:r w:rsidRPr="00FE0037">
              <w:rPr>
                <w:sz w:val="22"/>
                <w:szCs w:val="22"/>
              </w:rPr>
              <w:t xml:space="preserve"> was generally low-to-medium. While some actively used search engines and platforms like YouTube for practical tasks and learning, many struggled with evaluating content reliability and navigating complex websites. Women often focused on practical and social topics such as health research, while men emphasized technical skills and cybersecurity.</w:t>
            </w:r>
          </w:p>
          <w:p w14:paraId="017538BA" w14:textId="77777777" w:rsidR="009D6491" w:rsidRPr="00FE0037" w:rsidRDefault="009D6491" w:rsidP="000B4816">
            <w:pPr>
              <w:ind w:left="0" w:firstLine="0"/>
              <w:rPr>
                <w:sz w:val="22"/>
                <w:szCs w:val="22"/>
                <w:highlight w:val="yellow"/>
              </w:rPr>
            </w:pPr>
          </w:p>
          <w:p w14:paraId="562D90DA" w14:textId="283F888A" w:rsidR="009D6491" w:rsidRPr="00FE0037" w:rsidRDefault="009D6491" w:rsidP="000B4816">
            <w:pPr>
              <w:ind w:left="0" w:firstLine="0"/>
              <w:rPr>
                <w:sz w:val="22"/>
                <w:szCs w:val="22"/>
              </w:rPr>
            </w:pPr>
            <w:r w:rsidRPr="00FE0037">
              <w:rPr>
                <w:sz w:val="22"/>
                <w:szCs w:val="22"/>
              </w:rPr>
              <w:t xml:space="preserve">Older adult learners also mentioned how </w:t>
            </w:r>
            <w:r w:rsidRPr="00FE0037">
              <w:rPr>
                <w:i/>
                <w:iCs/>
                <w:sz w:val="22"/>
                <w:szCs w:val="22"/>
              </w:rPr>
              <w:t>digital information management</w:t>
            </w:r>
            <w:r w:rsidRPr="00FE0037">
              <w:rPr>
                <w:sz w:val="22"/>
                <w:szCs w:val="22"/>
              </w:rPr>
              <w:t>, such as passwords and photos was challenging. Memory issues, fear of scams, and language barriers contributed to low engagement, often leading to a preference for paper-based communication. Women frequently organized family photos, while men concentrated on security and system upkeep.</w:t>
            </w:r>
          </w:p>
          <w:p w14:paraId="42E91BCF" w14:textId="77777777" w:rsidR="009D6491" w:rsidRPr="00FE0037" w:rsidRDefault="009D6491" w:rsidP="000B4816">
            <w:pPr>
              <w:ind w:left="0" w:firstLine="0"/>
              <w:rPr>
                <w:sz w:val="22"/>
                <w:szCs w:val="22"/>
                <w:highlight w:val="yellow"/>
              </w:rPr>
            </w:pPr>
          </w:p>
          <w:p w14:paraId="29431192" w14:textId="77777777" w:rsidR="009D6491" w:rsidRPr="00FE0037" w:rsidRDefault="009D6491" w:rsidP="000B4816">
            <w:pPr>
              <w:ind w:left="0" w:firstLine="0"/>
              <w:rPr>
                <w:sz w:val="22"/>
                <w:szCs w:val="22"/>
              </w:rPr>
            </w:pPr>
            <w:r w:rsidRPr="00FE0037">
              <w:rPr>
                <w:sz w:val="22"/>
                <w:szCs w:val="22"/>
              </w:rPr>
              <w:t xml:space="preserve">Older adult learners mentioned how education level, digital self-efficacy, and physiological indicators correlated with varying levels of engagement in </w:t>
            </w:r>
            <w:r w:rsidRPr="00FE0037">
              <w:rPr>
                <w:i/>
                <w:iCs/>
                <w:sz w:val="22"/>
                <w:szCs w:val="22"/>
              </w:rPr>
              <w:t>digital information use</w:t>
            </w:r>
            <w:r w:rsidRPr="00FE0037">
              <w:rPr>
                <w:sz w:val="22"/>
                <w:szCs w:val="22"/>
              </w:rPr>
              <w:t xml:space="preserve">. Women often used digital information for social connection and well-being, while men focused on practical problem-solving. </w:t>
            </w:r>
          </w:p>
          <w:p w14:paraId="33A0D6D0" w14:textId="77777777" w:rsidR="009D6491" w:rsidRPr="00FE0037" w:rsidRDefault="009D6491" w:rsidP="000B4816">
            <w:pPr>
              <w:ind w:left="0" w:firstLine="0"/>
              <w:rPr>
                <w:sz w:val="22"/>
                <w:szCs w:val="22"/>
              </w:rPr>
            </w:pPr>
          </w:p>
          <w:p w14:paraId="4F9B51B4" w14:textId="0D05D3F3" w:rsidR="009D6491" w:rsidRPr="00FE0037" w:rsidRDefault="009D6491" w:rsidP="000B4816">
            <w:pPr>
              <w:ind w:left="0" w:firstLine="0"/>
              <w:rPr>
                <w:sz w:val="22"/>
                <w:szCs w:val="22"/>
              </w:rPr>
            </w:pPr>
            <w:r w:rsidRPr="00FE0037">
              <w:rPr>
                <w:sz w:val="22"/>
                <w:szCs w:val="22"/>
              </w:rPr>
              <w:t>Administrators and instructors stressed the need for tailored, confidence-building support to help older adults critically assess and apply digital information in daily life.</w:t>
            </w:r>
          </w:p>
          <w:p w14:paraId="1004BE80" w14:textId="3789BDA3" w:rsidR="009D6491" w:rsidRPr="00FE0037" w:rsidRDefault="009D6491" w:rsidP="00F31628">
            <w:pPr>
              <w:ind w:left="0" w:firstLine="0"/>
              <w:jc w:val="left"/>
              <w:rPr>
                <w:sz w:val="22"/>
                <w:szCs w:val="22"/>
                <w:highlight w:val="yellow"/>
              </w:rPr>
            </w:pPr>
          </w:p>
        </w:tc>
      </w:tr>
    </w:tbl>
    <w:p w14:paraId="3065326E" w14:textId="6DFFA98D" w:rsidR="002473D6" w:rsidRPr="00F052DE" w:rsidRDefault="002473D6" w:rsidP="009242C2">
      <w:pPr>
        <w:pStyle w:val="Heading3"/>
        <w:keepNext/>
        <w:keepLines/>
        <w:widowControl w:val="0"/>
        <w:spacing w:before="240"/>
      </w:pPr>
      <w:bookmarkStart w:id="461" w:name="_Toc203299333"/>
      <w:bookmarkStart w:id="462" w:name="_Toc206064784"/>
      <w:r w:rsidRPr="00F052DE">
        <w:lastRenderedPageBreak/>
        <w:t>Learning Environment</w:t>
      </w:r>
      <w:bookmarkEnd w:id="461"/>
      <w:bookmarkEnd w:id="462"/>
    </w:p>
    <w:p w14:paraId="78399ED8" w14:textId="64BDD9EE" w:rsidR="006436E8" w:rsidRDefault="002473D6">
      <w:pPr>
        <w:keepNext/>
        <w:keepLines/>
        <w:widowControl w:val="0"/>
      </w:pPr>
      <w:r>
        <w:t>T</w:t>
      </w:r>
      <w:r w:rsidRPr="009C1CE8">
        <w:t xml:space="preserve">he </w:t>
      </w:r>
      <w:r w:rsidR="00D0790C">
        <w:t>thesis’s</w:t>
      </w:r>
      <w:r w:rsidRPr="009C1CE8">
        <w:t xml:space="preserve"> </w:t>
      </w:r>
      <w:r w:rsidR="00E70FB4">
        <w:t xml:space="preserve">final </w:t>
      </w:r>
      <w:r w:rsidRPr="009C1CE8">
        <w:t xml:space="preserve">codebook identifies </w:t>
      </w:r>
      <w:r w:rsidR="009C6D33">
        <w:t>several</w:t>
      </w:r>
      <w:r w:rsidRPr="009C1CE8">
        <w:t xml:space="preserve"> learning environment codes: i) mobile nature of the training; ii) public library-led training, </w:t>
      </w:r>
      <w:r w:rsidR="0011728A">
        <w:t>iii) encouragement by others</w:t>
      </w:r>
      <w:r w:rsidR="00003814">
        <w:t>, and</w:t>
      </w:r>
      <w:r w:rsidR="0011728A">
        <w:t xml:space="preserve"> </w:t>
      </w:r>
      <w:r w:rsidR="00F153D7">
        <w:t>i</w:t>
      </w:r>
      <w:r w:rsidR="0011728A">
        <w:t>v</w:t>
      </w:r>
      <w:r w:rsidRPr="009C1CE8">
        <w:t>) government initiative</w:t>
      </w:r>
      <w:r w:rsidR="00003814">
        <w:t>s</w:t>
      </w:r>
      <w:r w:rsidRPr="009C1CE8">
        <w:t xml:space="preserve">. </w:t>
      </w:r>
      <w:r w:rsidR="006436E8" w:rsidRPr="009C1CE8">
        <w:t>Based on the analysis of interviews, observations, and MUXL biometrics, findings pertaining to each of these five codes is presented below</w:t>
      </w:r>
      <w:r w:rsidR="00183547">
        <w:t xml:space="preserve"> in this section.</w:t>
      </w:r>
    </w:p>
    <w:p w14:paraId="1EAAC83A" w14:textId="70C10518" w:rsidR="00183547" w:rsidRPr="00DA56B6" w:rsidRDefault="00183547" w:rsidP="009242C2">
      <w:pPr>
        <w:keepNext/>
        <w:keepLines/>
        <w:widowControl w:val="0"/>
        <w:ind w:firstLine="0"/>
        <w:jc w:val="center"/>
        <w:rPr>
          <w:lang w:val="en-US"/>
        </w:rPr>
      </w:pPr>
      <w:r>
        <w:rPr>
          <w:noProof/>
        </w:rPr>
        <w:drawing>
          <wp:inline distT="0" distB="0" distL="0" distR="0" wp14:anchorId="37ED5791" wp14:editId="5519AF81">
            <wp:extent cx="5011419" cy="3796146"/>
            <wp:effectExtent l="0" t="0" r="0" b="0"/>
            <wp:docPr id="337883136"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83136" name="Picture 6" descr="A close-up of a document&#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6824" cy="3815390"/>
                    </a:xfrm>
                    <a:prstGeom prst="rect">
                      <a:avLst/>
                    </a:prstGeom>
                    <a:noFill/>
                  </pic:spPr>
                </pic:pic>
              </a:graphicData>
            </a:graphic>
          </wp:inline>
        </w:drawing>
      </w:r>
    </w:p>
    <w:p w14:paraId="531D49A7" w14:textId="77777777" w:rsidR="002473D6" w:rsidRDefault="002473D6" w:rsidP="00993D90">
      <w:pPr>
        <w:pStyle w:val="Heading4"/>
      </w:pPr>
      <w:r w:rsidRPr="00F052DE">
        <w:t xml:space="preserve">Mobile Nature of the Training </w:t>
      </w:r>
    </w:p>
    <w:p w14:paraId="08A85CB6" w14:textId="625E6CDB" w:rsidR="006D074D" w:rsidRDefault="006D074D" w:rsidP="006D074D">
      <w:r w:rsidRPr="006D074D">
        <w:t>The</w:t>
      </w:r>
      <w:r w:rsidRPr="006374F5">
        <w:t xml:space="preserve"> </w:t>
      </w:r>
      <w:r w:rsidRPr="009242C2">
        <w:t>mobile nature of the training</w:t>
      </w:r>
      <w:r w:rsidRPr="006D074D">
        <w:t xml:space="preserve"> refers to its delivery on-site, directly within the on-site settings of older adults. In terms of </w:t>
      </w:r>
      <w:r w:rsidRPr="00E26A5B">
        <w:rPr>
          <w:b/>
          <w:bCs/>
        </w:rPr>
        <w:t xml:space="preserve">on-site classroom </w:t>
      </w:r>
      <w:r w:rsidRPr="006D074D">
        <w:t>delivery, it was generally well-received by older adult learners, particularly due to its convenience and accessibility. Many appreciated not having to travel to external locations, emphasizing that having the training within their on-site classroom was a major advantage. One older adult explained, “</w:t>
      </w:r>
      <w:r w:rsidRPr="009242C2">
        <w:rPr>
          <w:i/>
          <w:iCs/>
        </w:rPr>
        <w:t>Because I didn’t have to leave my building. It was convenient. Yes, I just liked that I didn’t have to get all dressed up, didn’t have to wear my jacket,</w:t>
      </w:r>
      <w:r w:rsidRPr="006D074D">
        <w:t xml:space="preserve">” highlighting how eliminating transportation and preparation barriers made participation easier. The ease of access </w:t>
      </w:r>
      <w:r w:rsidRPr="006D074D">
        <w:lastRenderedPageBreak/>
        <w:t>removed obstacles such as transportation difficulties and discomfort with unfamiliar places, making participation more feasible. Some learners described the training as enjoyable and engaging, noting that they looked forward to the sessions because they found the material exciting and informative.</w:t>
      </w:r>
    </w:p>
    <w:p w14:paraId="1F187C2E" w14:textId="77EACE82" w:rsidR="006D074D" w:rsidRDefault="006D074D" w:rsidP="006D074D">
      <w:r w:rsidRPr="006D074D">
        <w:t>However, other older adult learners pointed out areas for improvement, such as the seating arrangement and classroom distractions. One participant suggested, “</w:t>
      </w:r>
      <w:r w:rsidRPr="009242C2">
        <w:rPr>
          <w:i/>
          <w:iCs/>
        </w:rPr>
        <w:t>The tables in the circle for instance, when the speaker was in the middle, everybody would be getting information,</w:t>
      </w:r>
      <w:r w:rsidRPr="006D074D">
        <w:t>” reflecting the desire for a more inclusive and engaging layout. Concerns were also raised about side conversations disrupting the learning process, with recommendations for the instructor to speak louder or use a microphone.</w:t>
      </w:r>
    </w:p>
    <w:p w14:paraId="5A6B021A" w14:textId="77777777" w:rsidR="006D074D" w:rsidRDefault="006D074D" w:rsidP="006D074D">
      <w:r w:rsidRPr="006D074D">
        <w:t xml:space="preserve">In terms of digital self-efficacy, older adult learners with “high” digital self-efficacy were all associated with “high” mobile nature of training levels. Those with “low” digital self-efficacy both had “low-medium” mobile training scores. </w:t>
      </w:r>
    </w:p>
    <w:p w14:paraId="79089873" w14:textId="202C3146" w:rsidR="006D074D" w:rsidRDefault="006D074D" w:rsidP="006D074D">
      <w:r w:rsidRPr="006D074D">
        <w:t>Regarding education, all older adult learners with a college education were associated with “high” or “medium” levels in mobile nature of training, with none in the “low-medium” category. All middle school–educated learners demonstrated “high” or “low-medium” scores, with none in “medium.” One older adult learner with a high school education also had a “low-medium” rating. Overall, older adult learners with more formal education (college or above) tended to be in the “high” categories.</w:t>
      </w:r>
    </w:p>
    <w:p w14:paraId="1F71B0E9" w14:textId="77777777" w:rsidR="006D074D" w:rsidRDefault="006D074D" w:rsidP="00183547">
      <w:r w:rsidRPr="006D074D">
        <w:t xml:space="preserve">In terms of ATTQ, older adult learners with “high” ATTQ levels were most likely to rate the benefits of the mobile nature of the training as “high.” However, those with “medium-high” ATTQ levels had more variability in mobile nature of training ratings, ranging from “medium” to “low-medium.” </w:t>
      </w:r>
    </w:p>
    <w:p w14:paraId="68C959E8" w14:textId="6836F569" w:rsidR="006D074D" w:rsidRDefault="006D074D" w:rsidP="00183547">
      <w:r>
        <w:lastRenderedPageBreak/>
        <w:t>For</w:t>
      </w:r>
      <w:r w:rsidRPr="006D074D">
        <w:t xml:space="preserve"> CPQ-12, older adult learners with “high” CPQ-12 levels consistently reported “high” categories in the mobile nature of the training. Those in the “low-medium” CPQ-12 category were spread across all other categories for mobile nature of the training.</w:t>
      </w:r>
    </w:p>
    <w:p w14:paraId="3CBE18B4" w14:textId="42DE9122" w:rsidR="00ED2851" w:rsidRDefault="00E66903" w:rsidP="00183547">
      <w:r>
        <w:t>With respect to</w:t>
      </w:r>
      <w:r w:rsidR="00ED2851" w:rsidRPr="00ED2851">
        <w:t xml:space="preserve"> gender differences, both men and women older adult learners valued the on-site classroom experience but with differing emphases. </w:t>
      </w:r>
      <w:r w:rsidR="00051C49">
        <w:t>Women</w:t>
      </w:r>
      <w:r w:rsidR="00ED2851" w:rsidRPr="00ED2851">
        <w:t xml:space="preserve"> learners largely highlighted the convenience and comfort of having the training available on-site, reinforcing that the familiar and low-stress environment facilitated learning digital literacy skills. </w:t>
      </w:r>
      <w:r w:rsidR="008F1D9F">
        <w:t>A</w:t>
      </w:r>
      <w:r w:rsidR="00ED2851" w:rsidRPr="00ED2851">
        <w:t xml:space="preserve"> woman</w:t>
      </w:r>
      <w:r w:rsidR="008F1D9F">
        <w:t xml:space="preserve"> older adul</w:t>
      </w:r>
      <w:r w:rsidR="00D436BD">
        <w:t xml:space="preserve">t learner </w:t>
      </w:r>
      <w:r w:rsidR="00ED2851" w:rsidRPr="00ED2851">
        <w:t>described how on-site access “</w:t>
      </w:r>
      <w:r w:rsidR="00ED2851" w:rsidRPr="009242C2">
        <w:rPr>
          <w:i/>
          <w:iCs/>
        </w:rPr>
        <w:t>made participation easier… [it] eliminated the need to dress up or navigate unfamiliar settings.</w:t>
      </w:r>
      <w:r w:rsidR="00ED2851" w:rsidRPr="00ED2851">
        <w:t>” In contrast, men learners focused more on the structure and organization of the classroom. Some suggested that a circular seating arrangement could improve engagement with the instructor and information sharing, while others emphasized minimizing side conversations and distractions to maintain focus. While both valued accessibility, women prioritized comfort and ease of participation, whereas men focused on optimizing classroom dynamics and reducing disruptions.</w:t>
      </w:r>
    </w:p>
    <w:p w14:paraId="1A6F3BD4" w14:textId="491378CB" w:rsidR="00ED2851" w:rsidRDefault="00ED2851" w:rsidP="009242C2">
      <w:r w:rsidRPr="00ED2851">
        <w:t>Administrators acknowledged both the advantages and challenges associated with the on-site classroom. As one administrator observed, “</w:t>
      </w:r>
      <w:r w:rsidRPr="009242C2">
        <w:rPr>
          <w:i/>
          <w:iCs/>
        </w:rPr>
        <w:t>I think our folks are familiar with our buildings and they</w:t>
      </w:r>
      <w:r w:rsidR="00954F7D" w:rsidRPr="009242C2">
        <w:rPr>
          <w:i/>
          <w:iCs/>
        </w:rPr>
        <w:t>’</w:t>
      </w:r>
      <w:r w:rsidRPr="009242C2">
        <w:rPr>
          <w:i/>
          <w:iCs/>
        </w:rPr>
        <w:t>re familiar with their surroundings... it gives them a little comfort,</w:t>
      </w:r>
      <w:r w:rsidRPr="00ED2851">
        <w:t xml:space="preserve">” noting that the familiar environment reduced anxiety and fostered a sense of security. CHH administrators also noted that having CHH coordinators present, even briefly during sessions, reassured learners and contributed to a supportive atmosphere. However, they also highlighted ongoing challenges, such as motivating tenants to leave their apartments and attend training, even when sessions were offered on-site. They pointed out that many tenants lacked Internet access or struggled with using phones, making it difficult to promote awareness of available programs. Additionally, logistical challenges associated with </w:t>
      </w:r>
      <w:r w:rsidRPr="00ED2851">
        <w:lastRenderedPageBreak/>
        <w:t>transporting training equipment could limit session flexibility despite the benefits of bringing digital literacy directly to tenants.</w:t>
      </w:r>
      <w:r w:rsidR="00343892">
        <w:t xml:space="preserve"> </w:t>
      </w:r>
      <w:r w:rsidR="00343892">
        <w:fldChar w:fldCharType="begin"/>
      </w:r>
      <w:r w:rsidR="00343892">
        <w:instrText xml:space="preserve"> REF _Ref205893364 \h </w:instrText>
      </w:r>
      <w:r w:rsidR="00343892">
        <w:fldChar w:fldCharType="separate"/>
      </w:r>
      <w:r w:rsidR="005F3D00">
        <w:t xml:space="preserve">Table </w:t>
      </w:r>
      <w:r w:rsidR="005F3D00">
        <w:rPr>
          <w:noProof/>
        </w:rPr>
        <w:t>18</w:t>
      </w:r>
      <w:r w:rsidR="00343892">
        <w:fldChar w:fldCharType="end"/>
      </w:r>
      <w:r w:rsidR="00041356">
        <w:t xml:space="preserve"> </w:t>
      </w:r>
      <w:r w:rsidR="006374F5">
        <w:t>summarizes the key takeaways of the mobile nature of training (a learning environment co</w:t>
      </w:r>
      <w:r w:rsidR="00183547">
        <w:t>de</w:t>
      </w:r>
      <w:r w:rsidR="006374F5">
        <w:t>)</w:t>
      </w:r>
      <w:r w:rsidR="00041356">
        <w:t xml:space="preserve">. </w:t>
      </w:r>
    </w:p>
    <w:p w14:paraId="789A9680" w14:textId="03C71136" w:rsidR="009E2FF0" w:rsidRDefault="009E2FF0" w:rsidP="006374F5">
      <w:pPr>
        <w:pStyle w:val="Caption"/>
        <w:keepNext/>
        <w:keepLines/>
        <w:widowControl w:val="0"/>
      </w:pPr>
      <w:bookmarkStart w:id="463" w:name="_Ref205893364"/>
      <w:bookmarkStart w:id="464" w:name="_Toc206064853"/>
      <w:r>
        <w:t xml:space="preserve">Table </w:t>
      </w:r>
      <w:r>
        <w:fldChar w:fldCharType="begin"/>
      </w:r>
      <w:r>
        <w:instrText xml:space="preserve"> SEQ Table \* ARABIC </w:instrText>
      </w:r>
      <w:r>
        <w:fldChar w:fldCharType="separate"/>
      </w:r>
      <w:r w:rsidR="005F3D00">
        <w:rPr>
          <w:noProof/>
        </w:rPr>
        <w:t>18</w:t>
      </w:r>
      <w:r>
        <w:fldChar w:fldCharType="end"/>
      </w:r>
      <w:bookmarkEnd w:id="463"/>
      <w:r>
        <w:t>: Key Takeaways in Learning Environment: Mobile Nature of Training</w:t>
      </w:r>
      <w:bookmarkEnd w:id="464"/>
    </w:p>
    <w:tbl>
      <w:tblPr>
        <w:tblStyle w:val="TableGrid"/>
        <w:tblW w:w="900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0"/>
      </w:tblGrid>
      <w:tr w:rsidR="006374F5" w:rsidRPr="008E7DE7" w14:paraId="730484C7" w14:textId="77777777" w:rsidTr="009242C2">
        <w:tc>
          <w:tcPr>
            <w:tcW w:w="9000" w:type="dxa"/>
            <w:tcBorders>
              <w:top w:val="single" w:sz="4" w:space="0" w:color="auto"/>
              <w:bottom w:val="single" w:sz="4" w:space="0" w:color="auto"/>
            </w:tcBorders>
            <w:shd w:val="clear" w:color="auto" w:fill="C6D9F1" w:themeFill="text2" w:themeFillTint="33"/>
          </w:tcPr>
          <w:p w14:paraId="3989B57E" w14:textId="0B0DE708" w:rsidR="006374F5" w:rsidRPr="008E7DE7" w:rsidRDefault="006374F5" w:rsidP="006374F5">
            <w:pPr>
              <w:keepNext/>
              <w:keepLines/>
              <w:widowControl w:val="0"/>
              <w:ind w:left="0" w:firstLine="0"/>
              <w:rPr>
                <w:b/>
                <w:bCs/>
                <w:sz w:val="22"/>
                <w:szCs w:val="22"/>
                <w:highlight w:val="yellow"/>
              </w:rPr>
            </w:pPr>
          </w:p>
        </w:tc>
      </w:tr>
      <w:tr w:rsidR="006374F5" w:rsidRPr="008E7DE7" w14:paraId="4FB6E358" w14:textId="77777777" w:rsidTr="009242C2">
        <w:tc>
          <w:tcPr>
            <w:tcW w:w="9000" w:type="dxa"/>
            <w:tcBorders>
              <w:top w:val="single" w:sz="4" w:space="0" w:color="auto"/>
            </w:tcBorders>
          </w:tcPr>
          <w:p w14:paraId="507CED36" w14:textId="1434D0FA" w:rsidR="006374F5" w:rsidRPr="00FE0037" w:rsidRDefault="006374F5" w:rsidP="009242C2">
            <w:pPr>
              <w:keepNext/>
              <w:keepLines/>
              <w:widowControl w:val="0"/>
              <w:ind w:left="0" w:firstLine="0"/>
              <w:rPr>
                <w:rFonts w:eastAsia="Aptos"/>
                <w:sz w:val="22"/>
                <w:szCs w:val="22"/>
              </w:rPr>
            </w:pPr>
            <w:r w:rsidRPr="00FE0037">
              <w:rPr>
                <w:rFonts w:eastAsia="Aptos"/>
                <w:sz w:val="22"/>
                <w:szCs w:val="22"/>
              </w:rPr>
              <w:t xml:space="preserve">The mobile nature of digital literacy training for older adults in social housing was pivotal, emphasizing the benefits of delivering instruction directly </w:t>
            </w:r>
            <w:r w:rsidRPr="00FE0037">
              <w:rPr>
                <w:rFonts w:eastAsia="Aptos"/>
                <w:i/>
                <w:iCs/>
                <w:sz w:val="22"/>
                <w:szCs w:val="22"/>
              </w:rPr>
              <w:t>on-site</w:t>
            </w:r>
            <w:r w:rsidRPr="00FE0037">
              <w:rPr>
                <w:rFonts w:eastAsia="Aptos"/>
                <w:sz w:val="22"/>
                <w:szCs w:val="22"/>
              </w:rPr>
              <w:t xml:space="preserve"> at CHH (i.e., First Place).</w:t>
            </w:r>
          </w:p>
          <w:p w14:paraId="10D23557" w14:textId="77777777" w:rsidR="006374F5" w:rsidRPr="00FE0037" w:rsidRDefault="006374F5" w:rsidP="009242C2">
            <w:pPr>
              <w:keepNext/>
              <w:keepLines/>
              <w:widowControl w:val="0"/>
              <w:ind w:left="0" w:firstLine="0"/>
              <w:rPr>
                <w:rFonts w:eastAsia="Aptos"/>
                <w:i/>
                <w:iCs/>
                <w:sz w:val="22"/>
                <w:szCs w:val="22"/>
              </w:rPr>
            </w:pPr>
          </w:p>
          <w:p w14:paraId="374DD5AC" w14:textId="77777777" w:rsidR="006374F5" w:rsidRPr="00FE0037" w:rsidRDefault="006374F5" w:rsidP="009242C2">
            <w:pPr>
              <w:keepNext/>
              <w:keepLines/>
              <w:widowControl w:val="0"/>
              <w:ind w:left="0" w:firstLine="0"/>
              <w:rPr>
                <w:rFonts w:eastAsia="Aptos"/>
                <w:sz w:val="22"/>
                <w:szCs w:val="22"/>
              </w:rPr>
            </w:pPr>
            <w:r w:rsidRPr="00FE0037">
              <w:rPr>
                <w:rFonts w:eastAsia="Aptos"/>
                <w:i/>
                <w:iCs/>
                <w:sz w:val="22"/>
                <w:szCs w:val="22"/>
              </w:rPr>
              <w:t xml:space="preserve">On-site </w:t>
            </w:r>
            <w:r w:rsidRPr="00FE0037">
              <w:rPr>
                <w:rFonts w:eastAsia="Aptos"/>
                <w:sz w:val="22"/>
                <w:szCs w:val="22"/>
              </w:rPr>
              <w:t xml:space="preserve">classroom delivery was widely appreciated for its convenience, eliminating transportation barriers and reducing stress associated with unfamiliar environments. </w:t>
            </w:r>
          </w:p>
          <w:p w14:paraId="7F3EF5D7" w14:textId="77777777" w:rsidR="006374F5" w:rsidRPr="00FE0037" w:rsidRDefault="006374F5" w:rsidP="009242C2">
            <w:pPr>
              <w:keepNext/>
              <w:keepLines/>
              <w:widowControl w:val="0"/>
              <w:ind w:left="0" w:firstLine="0"/>
              <w:rPr>
                <w:rFonts w:eastAsia="Aptos"/>
                <w:sz w:val="22"/>
                <w:szCs w:val="22"/>
              </w:rPr>
            </w:pPr>
          </w:p>
          <w:p w14:paraId="7B3B5444" w14:textId="400AF3FD" w:rsidR="006374F5" w:rsidRPr="00FE0037" w:rsidRDefault="006374F5" w:rsidP="009242C2">
            <w:pPr>
              <w:keepNext/>
              <w:keepLines/>
              <w:widowControl w:val="0"/>
              <w:ind w:left="0" w:firstLine="0"/>
              <w:rPr>
                <w:rFonts w:eastAsia="Aptos"/>
                <w:sz w:val="22"/>
                <w:szCs w:val="22"/>
              </w:rPr>
            </w:pPr>
            <w:r w:rsidRPr="00FE0037">
              <w:rPr>
                <w:rFonts w:eastAsia="Aptos"/>
                <w:sz w:val="22"/>
                <w:szCs w:val="22"/>
              </w:rPr>
              <w:t>Women older adult learners valued the comfort and ease of participating without needing to leave their homes, while men learners focused on classroom structure, suggesting improvements like circular seating and minimizing distractions.</w:t>
            </w:r>
          </w:p>
          <w:p w14:paraId="5FC65634" w14:textId="77777777" w:rsidR="006374F5" w:rsidRPr="00FE0037" w:rsidRDefault="006374F5" w:rsidP="006374F5">
            <w:pPr>
              <w:keepNext/>
              <w:keepLines/>
              <w:widowControl w:val="0"/>
              <w:ind w:left="0" w:firstLine="0"/>
              <w:rPr>
                <w:sz w:val="22"/>
                <w:szCs w:val="22"/>
                <w:highlight w:val="yellow"/>
              </w:rPr>
            </w:pPr>
          </w:p>
          <w:p w14:paraId="1058D5BD" w14:textId="77777777" w:rsidR="006374F5" w:rsidRPr="00FE0037" w:rsidRDefault="006374F5" w:rsidP="006374F5">
            <w:pPr>
              <w:keepNext/>
              <w:keepLines/>
              <w:widowControl w:val="0"/>
              <w:ind w:left="0" w:firstLine="0"/>
              <w:rPr>
                <w:sz w:val="22"/>
                <w:szCs w:val="22"/>
              </w:rPr>
            </w:pPr>
            <w:r w:rsidRPr="00FE0037">
              <w:rPr>
                <w:sz w:val="22"/>
                <w:szCs w:val="22"/>
              </w:rPr>
              <w:t>Older adult learners with higher digital self-efficacy and formal education tended to rate the mobile training experience more positively. Administrators noted that familiar settings fostered a sense of security and encouraged engagement, though challenges remained in motivating attendance and managing equipment logistics.</w:t>
            </w:r>
          </w:p>
          <w:p w14:paraId="6619D8AB" w14:textId="77777777" w:rsidR="006374F5" w:rsidRPr="00FE0037" w:rsidRDefault="006374F5" w:rsidP="006374F5">
            <w:pPr>
              <w:keepNext/>
              <w:keepLines/>
              <w:widowControl w:val="0"/>
              <w:ind w:left="0" w:firstLine="0"/>
              <w:rPr>
                <w:sz w:val="22"/>
                <w:szCs w:val="22"/>
                <w:highlight w:val="yellow"/>
              </w:rPr>
            </w:pPr>
          </w:p>
          <w:p w14:paraId="15B84DE9" w14:textId="77777777" w:rsidR="006374F5" w:rsidRPr="00FE0037" w:rsidRDefault="006374F5" w:rsidP="006374F5">
            <w:pPr>
              <w:keepNext/>
              <w:keepLines/>
              <w:widowControl w:val="0"/>
              <w:ind w:left="0" w:firstLine="0"/>
              <w:rPr>
                <w:sz w:val="22"/>
                <w:szCs w:val="22"/>
              </w:rPr>
            </w:pPr>
            <w:r w:rsidRPr="00FE0037">
              <w:rPr>
                <w:sz w:val="22"/>
                <w:szCs w:val="22"/>
              </w:rPr>
              <w:t>Overall, the mobile approach was seen as a key factor in making digital literacy training more accessible and effective for older adults.</w:t>
            </w:r>
          </w:p>
          <w:p w14:paraId="63A518D7" w14:textId="1C054206" w:rsidR="006374F5" w:rsidRPr="008E7DE7" w:rsidRDefault="006374F5" w:rsidP="006374F5">
            <w:pPr>
              <w:keepNext/>
              <w:keepLines/>
              <w:widowControl w:val="0"/>
              <w:ind w:left="0" w:firstLine="0"/>
              <w:rPr>
                <w:sz w:val="22"/>
                <w:szCs w:val="22"/>
                <w:highlight w:val="yellow"/>
              </w:rPr>
            </w:pPr>
          </w:p>
        </w:tc>
      </w:tr>
    </w:tbl>
    <w:p w14:paraId="520D58E4" w14:textId="77777777" w:rsidR="002473D6" w:rsidRPr="00F052DE" w:rsidRDefault="002473D6" w:rsidP="009242C2">
      <w:pPr>
        <w:pStyle w:val="Heading4"/>
        <w:widowControl w:val="0"/>
        <w:spacing w:before="240"/>
      </w:pPr>
      <w:r w:rsidRPr="00F052DE">
        <w:t>Public Library-led Training</w:t>
      </w:r>
    </w:p>
    <w:p w14:paraId="4709F9DB" w14:textId="03A82CE2" w:rsidR="00824557" w:rsidRPr="000900C8" w:rsidRDefault="002473D6" w:rsidP="009242C2">
      <w:pPr>
        <w:widowControl w:val="0"/>
        <w:rPr>
          <w:lang w:val="en-US"/>
        </w:rPr>
      </w:pPr>
      <w:r w:rsidRPr="00DA56B6">
        <w:rPr>
          <w:lang w:val="en-US"/>
        </w:rPr>
        <w:t>Public library training involves digital literacy instruction provided by public library staff.</w:t>
      </w:r>
      <w:r>
        <w:rPr>
          <w:lang w:val="en-US"/>
        </w:rPr>
        <w:t xml:space="preserve"> </w:t>
      </w:r>
      <w:r w:rsidR="00F35F0C">
        <w:t>Regarding</w:t>
      </w:r>
      <w:r w:rsidR="00824557" w:rsidRPr="00824557">
        <w:t xml:space="preserve"> the </w:t>
      </w:r>
      <w:r w:rsidR="00824557" w:rsidRPr="000900C8">
        <w:t>public library-led training</w:t>
      </w:r>
      <w:r w:rsidR="00824557" w:rsidRPr="00824557">
        <w:t xml:space="preserve">, older adult learners had mixed experiences with the </w:t>
      </w:r>
      <w:r w:rsidR="00824557" w:rsidRPr="00824557">
        <w:rPr>
          <w:b/>
          <w:bCs/>
        </w:rPr>
        <w:t>content</w:t>
      </w:r>
      <w:r w:rsidR="00824557" w:rsidRPr="00824557">
        <w:t xml:space="preserve"> taught. While many found the training informative and beneficial, others felt that the material was either too basic or overwhelming, depending on their prior experience with technology. Some</w:t>
      </w:r>
      <w:r w:rsidR="00F63638">
        <w:t xml:space="preserve"> older adult</w:t>
      </w:r>
      <w:r w:rsidR="00824557" w:rsidRPr="00824557">
        <w:t xml:space="preserve"> learners appreciated the structured approach and highlighted specific skills they acquired, such as identifying secure and non-secure connections online, using incognito mode, and understanding Wi-Fi versus mobile data usage. However, others reported struggling with certain aspects, particularly downloading files or fully grasping cybersecurity concepts. One older adult admitted, “</w:t>
      </w:r>
      <w:r w:rsidR="00824557" w:rsidRPr="009242C2">
        <w:rPr>
          <w:i/>
          <w:iCs/>
        </w:rPr>
        <w:t>Now the other thing too, the one thing I did learn, which says close off. I don</w:t>
      </w:r>
      <w:r w:rsidR="003E3341" w:rsidRPr="009242C2">
        <w:rPr>
          <w:i/>
          <w:iCs/>
        </w:rPr>
        <w:t>’</w:t>
      </w:r>
      <w:r w:rsidR="00824557" w:rsidRPr="009242C2">
        <w:rPr>
          <w:i/>
          <w:iCs/>
        </w:rPr>
        <w:t>t know how to download anything. And I probably won’t,</w:t>
      </w:r>
      <w:r w:rsidR="00824557" w:rsidRPr="00824557">
        <w:t xml:space="preserve">” illustrating both progress and persistent hesitancy in </w:t>
      </w:r>
      <w:r w:rsidR="00824557" w:rsidRPr="00824557">
        <w:lastRenderedPageBreak/>
        <w:t>applying new skills.</w:t>
      </w:r>
    </w:p>
    <w:p w14:paraId="3439D7B2" w14:textId="02CFD255" w:rsidR="00824557" w:rsidRDefault="00824557" w:rsidP="00993D90">
      <w:r w:rsidRPr="00824557">
        <w:t>Several learners emphasized the need for supplementary materials, such as printouts and hands-on practice, to reinforce what was taught. Watching demonstrations by the HPL instructor alone was not always sufficient. Some also suggested offering a pre-training introduction for those with no prior digital skills to bridge knowledge gaps and allow sessions to run more smoothly. As one older adult reflected, “</w:t>
      </w:r>
      <w:r w:rsidRPr="009242C2">
        <w:rPr>
          <w:i/>
          <w:iCs/>
        </w:rPr>
        <w:t>I think if we had some training for those people, just the basics, for a couple weeks before, maybe that might make it easier.</w:t>
      </w:r>
      <w:r w:rsidRPr="00824557">
        <w:t>” Despite these challenges, many found the content valuable, with some expressing excitement about their newfound ability to use digital tools more effectively and communicate with family members. Conversely, another learner noted, “</w:t>
      </w:r>
      <w:r w:rsidRPr="009242C2">
        <w:rPr>
          <w:i/>
          <w:iCs/>
        </w:rPr>
        <w:t>Yeah. It would</w:t>
      </w:r>
      <w:r w:rsidR="009F1A2C" w:rsidRPr="009242C2">
        <w:rPr>
          <w:i/>
          <w:iCs/>
        </w:rPr>
        <w:t>’</w:t>
      </w:r>
      <w:r w:rsidRPr="009242C2">
        <w:rPr>
          <w:i/>
          <w:iCs/>
        </w:rPr>
        <w:t>ve been better for somebody who didn't know anything about it because I knew all the basics,</w:t>
      </w:r>
      <w:r w:rsidRPr="00824557">
        <w:t>” underscoring the need for differentiated instruction.</w:t>
      </w:r>
    </w:p>
    <w:p w14:paraId="7E1DAE79" w14:textId="65431D29" w:rsidR="00824557" w:rsidRDefault="003F7006" w:rsidP="00993D90">
      <w:r w:rsidRPr="003F7006">
        <w:t>In terms of gender differences, both men and women valued the training but engaged with it differently. Women generally emphasized the practical benefits of digital literacy, particularly for communication and everyday digital tasks, and expressed pride in using new tools to stay connected with family. Men, in contrast, often focused on technical aspects, such as cybersecurity, secure browsing, and advanced device features. They were more likely to mention concerns about downloading files, protecting personal information, and deepening their understanding of cyber-attacks and online threats. While women celebrated social and functional gains, men emphasized risk mitigation and technical mastery.</w:t>
      </w:r>
    </w:p>
    <w:p w14:paraId="77815F10" w14:textId="4C9CC5A1" w:rsidR="003F7006" w:rsidRDefault="003F7006" w:rsidP="00993D90">
      <w:r w:rsidRPr="003F7006">
        <w:t>Education levels were associated with differing evaluations of the training. All older adult learners with middle school education or below rated the training in the “low-medium” range, while those with a high school education were more evenly distributed across all categories.</w:t>
      </w:r>
    </w:p>
    <w:p w14:paraId="54400648" w14:textId="4EFD1636" w:rsidR="003F7006" w:rsidRDefault="00104DD0" w:rsidP="00993D90">
      <w:r>
        <w:lastRenderedPageBreak/>
        <w:t>With respect to</w:t>
      </w:r>
      <w:r w:rsidR="003F7006" w:rsidRPr="003F7006">
        <w:t xml:space="preserve"> digital self-efficacy, those with “low” or “low-medium” self-efficacy were exclusively found in the “low-medium” category for public library-led training, suggesting that lower self-efficacy was linked to more moderate evaluations. No clear pattern emerged among learners with “high” digital self-efficacy.</w:t>
      </w:r>
    </w:p>
    <w:p w14:paraId="71E52F6F" w14:textId="77777777" w:rsidR="003F7006" w:rsidRDefault="003F7006" w:rsidP="00993D90">
      <w:r w:rsidRPr="003F7006">
        <w:t xml:space="preserve">Skin conductance data revealed physiological differences as well. Those in the “low-medium” evaluation category typically exhibited “low” or “low-medium” SCL arousal during training sessions, while learners rating the training more positively fell into the “high” or “medium” arousal ranges. </w:t>
      </w:r>
    </w:p>
    <w:p w14:paraId="1A7641C3" w14:textId="5406AF87" w:rsidR="003F7006" w:rsidRDefault="00D30F73" w:rsidP="00993D90">
      <w:r>
        <w:t>In terms of</w:t>
      </w:r>
      <w:r w:rsidR="003F7006" w:rsidRPr="003F7006">
        <w:t xml:space="preserve"> </w:t>
      </w:r>
      <w:r w:rsidR="003F7006" w:rsidRPr="003F7006">
        <w:rPr>
          <w:b/>
          <w:bCs/>
        </w:rPr>
        <w:t>delivery</w:t>
      </w:r>
      <w:r w:rsidR="003F7006" w:rsidRPr="003F7006">
        <w:t>, some older adult learners expressed concerns about the pace of instruction. They noted that sessions often moved too quickly, making it difficult to follow along, and that abrupt topic changes hindered comprehension. As one learner explained, “</w:t>
      </w:r>
      <w:r w:rsidR="003F7006" w:rsidRPr="009242C2">
        <w:rPr>
          <w:i/>
          <w:iCs/>
        </w:rPr>
        <w:t>There was a lot of people at the back of that room that needed attention. By the time I got my hand up, the teacher had to be abrupt because she had to move on.</w:t>
      </w:r>
      <w:r w:rsidR="003F7006" w:rsidRPr="003F7006">
        <w:t>” Others said the large class size limited opportunities for individualized help, suggesting that adding support staff or teaching assistants could address this issue.</w:t>
      </w:r>
    </w:p>
    <w:p w14:paraId="0B71F3A1" w14:textId="356F0389" w:rsidR="0057229D" w:rsidRDefault="00DA6BE4" w:rsidP="00993D90">
      <w:r w:rsidRPr="00DA6BE4">
        <w:t>The HPL instructor acknowledged these challenges, noting that the original formal teacher</w:t>
      </w:r>
      <w:r>
        <w:t>-</w:t>
      </w:r>
      <w:r w:rsidRPr="00DA6BE4">
        <w:t>student approach was less effective than anticipated. “</w:t>
      </w:r>
      <w:r w:rsidRPr="009242C2">
        <w:rPr>
          <w:i/>
          <w:iCs/>
        </w:rPr>
        <w:t>I quickly realized that a formal teacher-student approach was not going to work,</w:t>
      </w:r>
      <w:r w:rsidRPr="00DA6BE4">
        <w:t>” the instructor shared, explaining that allowing learners to guide the discussion proved more effective. The instructor emphasized the importance of fostering comfort and familiarity, suggesting that smaller class sizes and longer sessions would improve engagement and support.</w:t>
      </w:r>
    </w:p>
    <w:p w14:paraId="1564A2F2" w14:textId="7BB54334" w:rsidR="00DA6BE4" w:rsidRDefault="007E5D68" w:rsidP="00D14865">
      <w:r w:rsidRPr="007E5D68">
        <w:t>Administrators recognized the public library’s long-standing role as a key community resource for digital literacy training. They highlighted the accessibility of free, in-person learning and the opportunity for one-on-one attention as major advantages. However, they also echoed concerns about pacing, noting that older adults</w:t>
      </w:r>
      <w:r>
        <w:t xml:space="preserve">, </w:t>
      </w:r>
      <w:r w:rsidRPr="007E5D68">
        <w:t xml:space="preserve">particularly those with hearing </w:t>
      </w:r>
      <w:r w:rsidRPr="007E5D68">
        <w:lastRenderedPageBreak/>
        <w:t>difficulties or limited prior experience</w:t>
      </w:r>
      <w:r>
        <w:t xml:space="preserve"> which </w:t>
      </w:r>
      <w:r w:rsidRPr="007E5D68">
        <w:t>needed more time to absorb and apply new information. As one administrator observed, “T</w:t>
      </w:r>
      <w:r w:rsidRPr="009242C2">
        <w:rPr>
          <w:i/>
          <w:iCs/>
        </w:rPr>
        <w:t>hey would ask a question, and she would answer it, but then move on very quickly. I don</w:t>
      </w:r>
      <w:r w:rsidR="00EB5004" w:rsidRPr="009242C2">
        <w:rPr>
          <w:i/>
          <w:iCs/>
        </w:rPr>
        <w:t>’</w:t>
      </w:r>
      <w:r w:rsidRPr="009242C2">
        <w:rPr>
          <w:i/>
          <w:iCs/>
        </w:rPr>
        <w:t>t think they had the time to take the answer, absorb it, and apply it.</w:t>
      </w:r>
      <w:r w:rsidRPr="007E5D68">
        <w:t>”</w:t>
      </w:r>
    </w:p>
    <w:p w14:paraId="08FD732F" w14:textId="60F8324F" w:rsidR="00833952" w:rsidRDefault="00B32715" w:rsidP="00833952">
      <w:r>
        <w:t>Rega</w:t>
      </w:r>
      <w:r w:rsidR="00D91323">
        <w:t>r</w:t>
      </w:r>
      <w:r>
        <w:t>ding</w:t>
      </w:r>
      <w:r w:rsidR="00833952" w:rsidRPr="00833952">
        <w:t xml:space="preserve"> </w:t>
      </w:r>
      <w:r w:rsidR="00833952" w:rsidRPr="00833952">
        <w:rPr>
          <w:b/>
          <w:bCs/>
        </w:rPr>
        <w:t>lighting</w:t>
      </w:r>
      <w:r w:rsidR="00833952" w:rsidRPr="00833952">
        <w:t>, the classroom where the training took place presented challenges that impacted older adult learners’ ability to follow along with the instructor. Poor lighting created a glare that interfered with viewing images on the projector screen, and several learners noted that the small size of the tablet display at the front of the room made it difficult to see demonstrations clearly. One older adult reflected, “</w:t>
      </w:r>
      <w:r w:rsidR="00833952" w:rsidRPr="009242C2">
        <w:rPr>
          <w:i/>
          <w:iCs/>
        </w:rPr>
        <w:t>Just the screen at the front. That's it. I mean, we were all old too, remember? And I didn't have my distance glasses with me. But yeah, a bigger screen at the front would've been nice.</w:t>
      </w:r>
      <w:r w:rsidR="00833952" w:rsidRPr="00833952">
        <w:t>” Observations confirmed that the projector’s functionality was inconsistent, and even when operational, it often displayed material different from what appeared on learners’ tablets, creating confusion. Another older adult suggested that a working, larger screen might have reduced complaints about the pace of instruction, commenting, “I</w:t>
      </w:r>
      <w:r w:rsidR="00833952" w:rsidRPr="009242C2">
        <w:rPr>
          <w:i/>
          <w:iCs/>
        </w:rPr>
        <w:t>f there was a bigger screen and people could see what she was doing up there, they wouldn't have had so many complaints probably about that or going too fast.</w:t>
      </w:r>
      <w:r w:rsidR="00833952" w:rsidRPr="00833952">
        <w:t>” Administrators also noted that some learners struggled to see the screen due to lighting and requested that the lights be turned off to improve visibility.</w:t>
      </w:r>
    </w:p>
    <w:p w14:paraId="119AE97B" w14:textId="58963D6D" w:rsidR="00833952" w:rsidRPr="00833952" w:rsidRDefault="00833952" w:rsidP="00833952">
      <w:r w:rsidRPr="00833952">
        <w:rPr>
          <w:b/>
          <w:bCs/>
        </w:rPr>
        <w:t>Classroom noise</w:t>
      </w:r>
      <w:r w:rsidRPr="00833952">
        <w:t xml:space="preserve"> was another barrier to effective learning. Several older adult learners described difficulty hearing the instructor over ongoing side conversations and group discussions. One participant expressed frustration, saying, “</w:t>
      </w:r>
      <w:r w:rsidRPr="009242C2">
        <w:rPr>
          <w:i/>
          <w:iCs/>
        </w:rPr>
        <w:t>This group is talking. This group is talking, and this is really, it’s a disturbance. They are disturbing you. Because you are listening to the lady, to the instructor, what you are saying. And these people talking, these people.</w:t>
      </w:r>
      <w:r w:rsidRPr="00833952">
        <w:t xml:space="preserve">” Learners seated at the back also reported trouble hearing due to the room </w:t>
      </w:r>
      <w:r w:rsidRPr="00833952">
        <w:lastRenderedPageBreak/>
        <w:t>layout and background noise, with one noting, “</w:t>
      </w:r>
      <w:r w:rsidRPr="009242C2">
        <w:rPr>
          <w:i/>
          <w:iCs/>
        </w:rPr>
        <w:t>I didn’t catch some of the things because I was at the back and I couldn't hear her.</w:t>
      </w:r>
      <w:r w:rsidRPr="00833952">
        <w:t>” In terms of gender differences, both men and women experienced challenges with noisiness, but women tended to emphasize the frustration of repeated disruptions, while men highlighted acoustic and spatial issues, such as echoes in the large room and seating arrangements that amplified background noise.</w:t>
      </w:r>
    </w:p>
    <w:p w14:paraId="589C3ED5" w14:textId="551E2EBD" w:rsidR="00833952" w:rsidRDefault="00833952" w:rsidP="00765255">
      <w:r w:rsidRPr="00833952">
        <w:t xml:space="preserve">The </w:t>
      </w:r>
      <w:r w:rsidRPr="00782E2E">
        <w:rPr>
          <w:b/>
          <w:bCs/>
        </w:rPr>
        <w:t>structure</w:t>
      </w:r>
      <w:r w:rsidRPr="00833952">
        <w:t xml:space="preserve"> of the training was viewed as both a strength and an area for improvement. Some older adult learners appreciated the step-by-step approach, describing the information as “</w:t>
      </w:r>
      <w:r w:rsidRPr="009242C2">
        <w:rPr>
          <w:i/>
          <w:iCs/>
        </w:rPr>
        <w:t>well put together, well planned out</w:t>
      </w:r>
      <w:r w:rsidRPr="00833952">
        <w:t xml:space="preserve">” and valuing the opportunity to progress through content in an organized way. However, others felt that mixed skill levels within the same class created difficulties, with more advanced participants moving quickly while beginners </w:t>
      </w:r>
      <w:r w:rsidR="00774372" w:rsidRPr="00833952">
        <w:t>lagged</w:t>
      </w:r>
      <w:r w:rsidRPr="00833952">
        <w:t>. Suggestions for improvement included grouping learners by ability or pairing advanced participants with beginners, as well as reducing class sizes and rearranging seating to improve engagement. The HPL instructor acknowledged that class size was a significant factor in the delivery, explaining, “</w:t>
      </w:r>
      <w:r w:rsidRPr="009242C2">
        <w:rPr>
          <w:i/>
          <w:iCs/>
        </w:rPr>
        <w:t xml:space="preserve">It had to be a little bit more of a... and this is where the class size came into </w:t>
      </w:r>
      <w:r w:rsidR="00CD59E0" w:rsidRPr="009242C2">
        <w:rPr>
          <w:i/>
          <w:iCs/>
        </w:rPr>
        <w:t>play,</w:t>
      </w:r>
      <w:r w:rsidRPr="009242C2">
        <w:rPr>
          <w:i/>
          <w:iCs/>
        </w:rPr>
        <w:t xml:space="preserve"> and it became a struggle because they did require a little bit more one-on-one attention which was difficult to provide.</w:t>
      </w:r>
      <w:r w:rsidRPr="00833952">
        <w:t xml:space="preserve">” Administrators reinforced the importance of structuring sessions to build learner confidence and </w:t>
      </w:r>
      <w:r w:rsidR="00CD59E0" w:rsidRPr="00833952">
        <w:t>independence but</w:t>
      </w:r>
      <w:r w:rsidRPr="00833952">
        <w:t xml:space="preserve"> also recognized the need for repeated exposure and slower pacing for some participants. As one administrator noted, “</w:t>
      </w:r>
      <w:r w:rsidRPr="009242C2">
        <w:rPr>
          <w:i/>
          <w:iCs/>
        </w:rPr>
        <w:t xml:space="preserve">They needed more time to process the information, and some needed to go over </w:t>
      </w:r>
      <w:r w:rsidR="00CD59E0" w:rsidRPr="009242C2">
        <w:rPr>
          <w:i/>
          <w:iCs/>
        </w:rPr>
        <w:t xml:space="preserve">[things] </w:t>
      </w:r>
      <w:r w:rsidRPr="009242C2">
        <w:rPr>
          <w:i/>
          <w:iCs/>
        </w:rPr>
        <w:t>multiple times. The structure didn’t always allow for that.</w:t>
      </w:r>
      <w:r w:rsidRPr="00833952">
        <w:t>”</w:t>
      </w:r>
    </w:p>
    <w:p w14:paraId="4499C43B" w14:textId="0134909B" w:rsidR="002473D6" w:rsidRPr="000C5C4C" w:rsidRDefault="002473D6" w:rsidP="00993D90">
      <w:r w:rsidRPr="000C5C4C">
        <w:t xml:space="preserve">In terms of </w:t>
      </w:r>
      <w:r w:rsidRPr="000C5C4C">
        <w:rPr>
          <w:b/>
          <w:bCs/>
        </w:rPr>
        <w:t>time to do tasks</w:t>
      </w:r>
      <w:r w:rsidRPr="000C5C4C">
        <w:t xml:space="preserve">, many older adult learners expressed that the training sessions moved too quickly and did not provide adequate time for comprehension or task completion. Several older adult participants shared that they often felt rushed, overwhelmed, or lost during sessions, particularly from the second week onward. Several </w:t>
      </w:r>
      <w:r w:rsidR="00075AE6">
        <w:lastRenderedPageBreak/>
        <w:t xml:space="preserve">older adult </w:t>
      </w:r>
      <w:r w:rsidRPr="000C5C4C">
        <w:t xml:space="preserve">learners mentioned that the instructor spoke too fast, making it difficult to keep up with explanations, especially when combined with auditory challenges or physical impairments such as tremors. </w:t>
      </w:r>
    </w:p>
    <w:p w14:paraId="5A09D4DD" w14:textId="25BABA2E" w:rsidR="002473D6" w:rsidRPr="000C5C4C" w:rsidRDefault="002473D6" w:rsidP="00993D90">
      <w:r w:rsidRPr="000C5C4C">
        <w:t xml:space="preserve">Others noted that there was insufficient time between individual tasks, leading to confusion and reduced retention of information. Some individuals specifically emphasized the need for more practice time and noted that the pace did not allow them to fully absorb the lesson before moving on. Furthermore, many participants advocated for a longer overall program duration and extended class sessions to address the issue of rushed instruction. Learners repeatedly recommended increasing the program from four weeks to six or even eight weeks to allow more time for reviewing content, reinforcing skills, and accommodating different learning speeds. </w:t>
      </w:r>
    </w:p>
    <w:p w14:paraId="4637FC6D" w14:textId="3BE259B0" w:rsidR="002473D6" w:rsidRPr="000C5C4C" w:rsidRDefault="002473D6" w:rsidP="00993D90">
      <w:r w:rsidRPr="000C5C4C">
        <w:t>Some</w:t>
      </w:r>
      <w:r w:rsidR="006939AF">
        <w:t xml:space="preserve"> older adults</w:t>
      </w:r>
      <w:r w:rsidRPr="000C5C4C">
        <w:t xml:space="preserve"> also suggested adding refresher classes or offering different levels of training </w:t>
      </w:r>
      <w:r w:rsidR="00616BD8">
        <w:t xml:space="preserve">such as </w:t>
      </w:r>
      <w:r w:rsidRPr="000C5C4C">
        <w:t>basic and advanced</w:t>
      </w:r>
      <w:r w:rsidR="00A00CD8">
        <w:t xml:space="preserve"> training</w:t>
      </w:r>
      <w:r w:rsidRPr="000C5C4C">
        <w:t xml:space="preserve"> so that</w:t>
      </w:r>
      <w:r w:rsidR="00A00CD8">
        <w:t xml:space="preserve"> older adult</w:t>
      </w:r>
      <w:r w:rsidRPr="000C5C4C">
        <w:t xml:space="preserve"> learners with no prior experience could build foundational skills at a slower pace before advancing</w:t>
      </w:r>
      <w:r w:rsidR="007167A6">
        <w:t xml:space="preserve"> while giving space for those with more advanced skills to build on their own skills without feeling like they are not learning anything new</w:t>
      </w:r>
      <w:r w:rsidRPr="000C5C4C">
        <w:t>. Other older adult learners proposed for each session to include a review of the previous week’s material and a question-and-answer period to help reinforce learning. The need for breaks during sessions was also emphasized, with several learners stating that mental fatigue set in without rest, which further limited their ability to focus and complete tasks effectively. While these concerns were raised consistently across all groups, some variation existed in the proposed solutions on how to address these issues. For example, few participants suggested that classes should be lengthened to two hours with a 15-minute break and</w:t>
      </w:r>
      <w:r w:rsidR="0003680C">
        <w:t xml:space="preserve"> a</w:t>
      </w:r>
      <w:r w:rsidRPr="000C5C4C">
        <w:t xml:space="preserve"> recap would help older adult learners’ complete tasks at their own pace. Overall,</w:t>
      </w:r>
      <w:r>
        <w:t xml:space="preserve"> older adult</w:t>
      </w:r>
      <w:r w:rsidRPr="000C5C4C">
        <w:t xml:space="preserve"> learners across all groups agreed that the training sessions, as currently structured, did not allocate sufficient time for completing tasks or achieving </w:t>
      </w:r>
      <w:r w:rsidRPr="000C5C4C">
        <w:lastRenderedPageBreak/>
        <w:t>mastery of digital skills. There was no mention on this topic by the instructor or the administrators.</w:t>
      </w:r>
    </w:p>
    <w:p w14:paraId="6CDBA8C7" w14:textId="20C16C78" w:rsidR="002473D6" w:rsidRPr="000C5C4C" w:rsidRDefault="002473D6" w:rsidP="00993D90">
      <w:r w:rsidRPr="000C5C4C">
        <w:t xml:space="preserve">In terms of </w:t>
      </w:r>
      <w:r w:rsidR="00D50F59">
        <w:t xml:space="preserve">the </w:t>
      </w:r>
      <w:r w:rsidRPr="000C5C4C">
        <w:rPr>
          <w:b/>
          <w:bCs/>
        </w:rPr>
        <w:t xml:space="preserve">availability of help </w:t>
      </w:r>
      <w:r w:rsidRPr="000C5C4C">
        <w:t xml:space="preserve">during the training sessions, older adult learners expressed a strong need for more individualized support and consistent access to assistance while completing digital tasks. Many participants indicated that the teaching approach did not always meet their individual learning needs, particularly because of the varying skill levels within the class and the limited one-on-one support available. Older adult learners frequently requested that more volunteers or helpers be present to walk around the room and help as needed. This was especially important for those who required repeated explanations or had physical limitations that made following instructions more difficult. Some older adult learners explicitly noted that they would have benefited from helpers moving throughout the classroom rather than relying solely on a single instructor. Participants also highlighted that having different learning levels within the same group made it difficult to proceed at </w:t>
      </w:r>
      <w:r w:rsidR="00564394">
        <w:t xml:space="preserve">a suitable </w:t>
      </w:r>
      <w:r w:rsidRPr="000C5C4C">
        <w:t xml:space="preserve">pace. </w:t>
      </w:r>
    </w:p>
    <w:p w14:paraId="41E6C990" w14:textId="47E163DF" w:rsidR="002473D6" w:rsidRPr="000C5C4C" w:rsidRDefault="002473D6" w:rsidP="00993D90">
      <w:r w:rsidRPr="000C5C4C">
        <w:t xml:space="preserve">Several </w:t>
      </w:r>
      <w:r w:rsidR="00D16750">
        <w:t xml:space="preserve">older adult </w:t>
      </w:r>
      <w:r w:rsidRPr="000C5C4C">
        <w:t>learners proposed dividing future cohorts into basic and advanced streams to ensure that those with minimal digital experience could receive the foundational support they needed without feeling overwhelmed. Some suggested that individuals with no experience should attend preliminary sessions before joining the main training program. Other</w:t>
      </w:r>
      <w:r w:rsidR="00507124">
        <w:t xml:space="preserve"> older adult </w:t>
      </w:r>
      <w:r w:rsidR="00D50F59" w:rsidRPr="000C5C4C">
        <w:t>learners recommended</w:t>
      </w:r>
      <w:r w:rsidRPr="000C5C4C">
        <w:t xml:space="preserve"> pairing </w:t>
      </w:r>
      <w:r w:rsidR="00B14327">
        <w:t xml:space="preserve">older adult </w:t>
      </w:r>
      <w:r w:rsidRPr="000C5C4C">
        <w:t xml:space="preserve">learners with </w:t>
      </w:r>
      <w:r w:rsidR="004679E0">
        <w:t>peers</w:t>
      </w:r>
      <w:r w:rsidRPr="000C5C4C">
        <w:t xml:space="preserve"> during sessions so that those who were more comfortable with the material could help those who were struggling. </w:t>
      </w:r>
    </w:p>
    <w:p w14:paraId="4DCF691C" w14:textId="029A41A2" w:rsidR="002473D6" w:rsidRPr="000C5C4C" w:rsidRDefault="002473D6" w:rsidP="00993D90">
      <w:r w:rsidRPr="000C5C4C">
        <w:t xml:space="preserve">Despite the noted challenges, some </w:t>
      </w:r>
      <w:r w:rsidR="00705B19">
        <w:t xml:space="preserve">older adult </w:t>
      </w:r>
      <w:r w:rsidRPr="000C5C4C">
        <w:t xml:space="preserve">learners did acknowledge that when help was available, they were helpful and tried their best to support individual needs. However, this assistance was often seen as insufficient or inconsistent given the number of participants and the amount of help needed by older adult learners. Participants also </w:t>
      </w:r>
      <w:r w:rsidRPr="000C5C4C">
        <w:lastRenderedPageBreak/>
        <w:t xml:space="preserve">emphasized the need for instructor to be more attentive to individual comprehension levels, speak more slowly, and offer more written instructions or visual aids that could help clarify tasks independently. Overall, older adult learners expressed a clear preference for increased one-on-one support, more staff or volunteers </w:t>
      </w:r>
      <w:r w:rsidR="006E1BF3">
        <w:t>in the</w:t>
      </w:r>
      <w:r w:rsidRPr="000C5C4C">
        <w:t xml:space="preserve"> session</w:t>
      </w:r>
      <w:r w:rsidR="006E1BF3">
        <w:t>s</w:t>
      </w:r>
      <w:r w:rsidRPr="000C5C4C">
        <w:t>, and differentiated instruction to better meet their diverse needs. There was no mention on this topic by the instructor or the administrators.</w:t>
      </w:r>
    </w:p>
    <w:p w14:paraId="2900422C" w14:textId="71EEF5F4" w:rsidR="002473D6" w:rsidRPr="000C5C4C" w:rsidRDefault="00AB79C3" w:rsidP="00993D90">
      <w:r>
        <w:t>Regarding</w:t>
      </w:r>
      <w:r w:rsidR="002473D6" w:rsidRPr="000C5C4C">
        <w:t xml:space="preserve"> </w:t>
      </w:r>
      <w:r w:rsidR="002473D6" w:rsidRPr="000C5C4C">
        <w:rPr>
          <w:b/>
          <w:bCs/>
        </w:rPr>
        <w:t>schedul</w:t>
      </w:r>
      <w:r w:rsidR="00D50F59">
        <w:rPr>
          <w:b/>
          <w:bCs/>
        </w:rPr>
        <w:t>ing</w:t>
      </w:r>
      <w:r w:rsidR="002473D6" w:rsidRPr="000C5C4C">
        <w:t xml:space="preserve">, feedback across older adult learners highlighted a desire for more flexible and accessible session timing. While some </w:t>
      </w:r>
      <w:r w:rsidR="00A558C1">
        <w:t>older adult learners</w:t>
      </w:r>
      <w:r w:rsidR="002473D6" w:rsidRPr="000C5C4C">
        <w:t xml:space="preserve"> felt that the current schedule worked adequately, others indicated that the timing could be improved to better support their learning and participation. A few</w:t>
      </w:r>
      <w:r w:rsidR="006C3157">
        <w:t xml:space="preserve"> older adult</w:t>
      </w:r>
      <w:r w:rsidR="002473D6" w:rsidRPr="000C5C4C">
        <w:t xml:space="preserve"> </w:t>
      </w:r>
      <w:r w:rsidR="00B73C41">
        <w:t>learners</w:t>
      </w:r>
      <w:r w:rsidR="00B73C41" w:rsidRPr="000C5C4C">
        <w:t xml:space="preserve"> </w:t>
      </w:r>
      <w:r w:rsidR="002473D6" w:rsidRPr="000C5C4C">
        <w:t xml:space="preserve">explicitly stated that they did not feel </w:t>
      </w:r>
      <w:r w:rsidR="008F7E98">
        <w:t xml:space="preserve">that </w:t>
      </w:r>
      <w:r w:rsidR="002473D6" w:rsidRPr="000C5C4C">
        <w:t xml:space="preserve">changes </w:t>
      </w:r>
      <w:r w:rsidR="008F7E98">
        <w:t>of</w:t>
      </w:r>
      <w:r w:rsidR="008F7E98" w:rsidRPr="000C5C4C">
        <w:t xml:space="preserve"> </w:t>
      </w:r>
      <w:r w:rsidR="002473D6" w:rsidRPr="000C5C4C">
        <w:t xml:space="preserve">the time of day were necessary, </w:t>
      </w:r>
      <w:r w:rsidR="001F7994">
        <w:t xml:space="preserve">as </w:t>
      </w:r>
      <w:r w:rsidR="002473D6" w:rsidRPr="000C5C4C">
        <w:t>the current schedule was suitable for their routines</w:t>
      </w:r>
      <w:r w:rsidR="00871FD1">
        <w:t xml:space="preserve"> at the time</w:t>
      </w:r>
      <w:r w:rsidR="00911C6B">
        <w:t xml:space="preserve"> of the training implementation</w:t>
      </w:r>
      <w:r w:rsidR="002473D6" w:rsidRPr="000C5C4C">
        <w:t xml:space="preserve">. </w:t>
      </w:r>
    </w:p>
    <w:p w14:paraId="09F75426" w14:textId="77777777" w:rsidR="002473D6" w:rsidRPr="000C5C4C" w:rsidRDefault="002473D6" w:rsidP="00993D90">
      <w:r w:rsidRPr="000C5C4C">
        <w:t>However, many others emphasized the importance of structuring sessions in a way that offered more flexibility and consideration for individual circumstances. Several older adult learners proposed that future cohorts should explore offering sessions at different times of day to accommodate a wider range of schedules and responsibilities, particularly for those who may have medical appointments, or other commitments. Additionally, participants suggested smaller class sizes and the possibility of holding sessions in more relaxed or familiar community spaces, such as lounges or meeting rooms, to reduce stress and increase attendance. There was no mention on this topic by the instructor or the administrators.</w:t>
      </w:r>
    </w:p>
    <w:p w14:paraId="7063F830" w14:textId="6C7FE46E" w:rsidR="002473D6" w:rsidRPr="000C5C4C" w:rsidRDefault="00745585" w:rsidP="00993D90">
      <w:r>
        <w:t>Within this context,</w:t>
      </w:r>
      <w:r w:rsidR="002473D6" w:rsidRPr="000C5C4C">
        <w:t xml:space="preserve"> </w:t>
      </w:r>
      <w:r w:rsidR="002473D6" w:rsidRPr="000C5C4C">
        <w:rPr>
          <w:b/>
          <w:bCs/>
        </w:rPr>
        <w:t>physical setup</w:t>
      </w:r>
      <w:r w:rsidR="00D50F59">
        <w:t xml:space="preserve"> of the classroom,</w:t>
      </w:r>
      <w:r w:rsidR="002473D6" w:rsidRPr="000C5C4C">
        <w:t xml:space="preserve"> the layout of the learning space was also raised as a factor affecting scheduling efficiency; some learners noted that changing the seating arrangement such as placing tablets in a U-shape could improve focus and reduce distractions, indirectly making better use of the scheduled time. Furthermore, the idea of offering multiple training levels (i.e., basic and advanced) was linked not only </w:t>
      </w:r>
      <w:r w:rsidR="002473D6" w:rsidRPr="000C5C4C">
        <w:lastRenderedPageBreak/>
        <w:t>to instructional content but also to scheduling preferences. Participants suggested that separating cohorts by experience level and potentially staggering their session times could create more targeted and accessible learning opportunities. Some also recommended integrating more time into each session including 15-minute breaks and end-of-session reviews to improve concentration and accommodate the cognitive fatigue that can occur during longer instructional blocks. Overall, while the existing schedule was acceptable to some, many participants emphasized the value of greater scheduling flexibility and structural adjustments to enhance accessibility and optimize the learning experience. There was no mention on this topic by the instructor or the administrators.</w:t>
      </w:r>
    </w:p>
    <w:p w14:paraId="46354718" w14:textId="69CF718E" w:rsidR="002473D6" w:rsidRPr="000C5C4C" w:rsidRDefault="005B3364" w:rsidP="00993D90">
      <w:r>
        <w:t>With respect to</w:t>
      </w:r>
      <w:r w:rsidR="00D50F59">
        <w:t xml:space="preserve"> the</w:t>
      </w:r>
      <w:r w:rsidR="009F7B52">
        <w:t xml:space="preserve"> </w:t>
      </w:r>
      <w:r w:rsidR="002473D6" w:rsidRPr="000C5C4C">
        <w:rPr>
          <w:b/>
          <w:bCs/>
        </w:rPr>
        <w:t>perceived difficulty</w:t>
      </w:r>
      <w:r w:rsidR="00D50F59">
        <w:rPr>
          <w:b/>
          <w:bCs/>
        </w:rPr>
        <w:t xml:space="preserve"> </w:t>
      </w:r>
      <w:r w:rsidR="00D50F59">
        <w:t>of the training content</w:t>
      </w:r>
      <w:r w:rsidR="002473D6" w:rsidRPr="000C5C4C">
        <w:t xml:space="preserve">, many older adult learners found the digital literacy training content to be challenging, largely due to the combination of fast-paced instruction, varying levels of prior experience, and limited time for review and reinforcement. While some participants acknowledged that the material was presented clearly, they also noted that the volume and speed of information often left them feeling overwhelmed or confused. Several learners shared that they had difficulty keeping up, especially when instructions moved on before they had completed or fully understood the previous task. This created a sense of frustration and, for some, a lack of confidence in their ability to grasp the material. A major contributor to the perceived difficulty was the wide range of digital skill levels among participants in the same session. </w:t>
      </w:r>
    </w:p>
    <w:p w14:paraId="04F52EBA" w14:textId="6C95A245" w:rsidR="002473D6" w:rsidRPr="000C5C4C" w:rsidRDefault="002473D6" w:rsidP="00993D90">
      <w:r w:rsidRPr="000C5C4C">
        <w:t xml:space="preserve">Many older adult learners emphasized that the class structure did not adequately account for these differences, which made the training harder for both less experienced and more advanced participants. Those with little to no digital experience expressed that they often felt lost and unable to follow along without repeated explanations. In contrast, participants with more advanced skills reported that their learning was hindered by the frequent interruptions and questions from those who required more assistance. Some </w:t>
      </w:r>
      <w:r w:rsidRPr="000C5C4C">
        <w:lastRenderedPageBreak/>
        <w:t xml:space="preserve">described feeling </w:t>
      </w:r>
      <w:r w:rsidR="001E1FBC">
        <w:t>“</w:t>
      </w:r>
      <w:r w:rsidRPr="000C5C4C">
        <w:t>held back</w:t>
      </w:r>
      <w:r w:rsidR="001E1FBC">
        <w:t>”</w:t>
      </w:r>
      <w:r w:rsidRPr="000C5C4C">
        <w:t xml:space="preserve"> or </w:t>
      </w:r>
      <w:r w:rsidR="001E1FBC">
        <w:t>“</w:t>
      </w:r>
      <w:r w:rsidRPr="000C5C4C">
        <w:t>slowed down</w:t>
      </w:r>
      <w:r w:rsidR="001E1FBC">
        <w:t>”</w:t>
      </w:r>
      <w:r w:rsidRPr="000C5C4C">
        <w:t xml:space="preserve"> by the need to wait for others to catch up, which interfered with their own engagement and progress. </w:t>
      </w:r>
    </w:p>
    <w:p w14:paraId="4D0E423A" w14:textId="2F612FA3" w:rsidR="002473D6" w:rsidRDefault="002473D6" w:rsidP="00993D90">
      <w:r w:rsidRPr="000C5C4C">
        <w:t xml:space="preserve">To address these issues, older adult learners strongly recommended dividing future training into two distinct cohorts: a basic group for those with minimal or no digital skills, and an advanced group for those who already had foundational knowledge and were ready to build upon it. This structure, they believed, would better align content difficulty with older adult learners’ abilities and allow for the instructor to tailor the training more effectively. </w:t>
      </w:r>
      <w:r w:rsidR="00761E2E">
        <w:t>Learners</w:t>
      </w:r>
      <w:r w:rsidR="00761E2E" w:rsidRPr="000C5C4C">
        <w:t xml:space="preserve"> </w:t>
      </w:r>
      <w:r w:rsidRPr="000C5C4C">
        <w:t>also suggested preliminary assessments to ensure appropriate placement (either in the basic or advanced group), thereby reducing mismatched learning levels in class. Ultimately, the perceived difficulty of the material was not solely based on its content but also on how well the learning environment accommodated older adult learners varying starting points and the pace at which they could comfortably learn.</w:t>
      </w:r>
    </w:p>
    <w:p w14:paraId="10CAD527" w14:textId="5C45277C" w:rsidR="00DC27DE" w:rsidRDefault="00DC27DE" w:rsidP="00993D90">
      <w:r w:rsidRPr="00DC27DE">
        <w:t xml:space="preserve">In terms of </w:t>
      </w:r>
      <w:r w:rsidRPr="00DC27DE">
        <w:rPr>
          <w:b/>
          <w:bCs/>
        </w:rPr>
        <w:t>trainer expertise</w:t>
      </w:r>
      <w:r w:rsidRPr="00DC27DE">
        <w:t xml:space="preserve">, older adult learners had varied experiences with the instructor’s effectiveness in teaching. Several learners emphasized that the teaching style and clarity of explanations were critical in determining how well they understood the material. Many appreciated when the instructor used a screen to visually demonstrate concepts, which helped them follow along more effectively. </w:t>
      </w:r>
      <w:r>
        <w:t xml:space="preserve">A </w:t>
      </w:r>
      <w:r w:rsidRPr="00DC27DE">
        <w:t>woman older adult learner highlighted how helpful it was when the instructor guided them step-by-step using the screen, as it ensured that everyone could see exactly what was being discussed. However, other learners expressed frustration with the pacing, noting that the instructor often moved on to the next task too quickly, which left some participants feeling confused and struggling to keep up.</w:t>
      </w:r>
    </w:p>
    <w:p w14:paraId="06B79B61" w14:textId="796CAFB5" w:rsidR="00DC27DE" w:rsidRDefault="00DC27DE" w:rsidP="00993D90">
      <w:r w:rsidRPr="00DC27DE">
        <w:t xml:space="preserve">Regarding gender differences, both men and women older adult learners agreed that the effectiveness of the training depended heavily on the instructor’s ability to explain concepts clearly and adjust to the pace of the class. Both groups valued visual demonstrations on a </w:t>
      </w:r>
      <w:r w:rsidRPr="00DC27DE">
        <w:lastRenderedPageBreak/>
        <w:t>screen, reporting that they significantly improved comprehension. Women older adult learners were more likely to stress the importance of repetition and patience, preferring a slower, step-by-step approach that ensured no one was left behind before progressing. Men older adult learners, in contrast, tended to focus on broader aspects of instructional delivery, such as the instructor’s overall teaching style, and how it influenced their ability to grasp the material, rather than pacing alone.</w:t>
      </w:r>
    </w:p>
    <w:p w14:paraId="137100F6" w14:textId="3A093BE0" w:rsidR="00DC27DE" w:rsidRDefault="00DC27DE" w:rsidP="00993D90">
      <w:r w:rsidRPr="00DC27DE">
        <w:t>The HPL instructor described the teaching process as a learning experience for themselves, noting that flexibility was essential when adapting to the needs of older adult learners. Rather than following a rigid curriculum, the training required ongoing adjustments to keep the content accessible and engaging. This flexible approach, according to the instructor, also provided valuable insight into which topics resonated most with older adults and how they could be best presented in future sessions.</w:t>
      </w:r>
    </w:p>
    <w:p w14:paraId="058D6BB5" w14:textId="3F5C1F5B" w:rsidR="00322E03" w:rsidRDefault="00DC27DE" w:rsidP="00183547">
      <w:r w:rsidRPr="00DC27DE">
        <w:t>From the administrative perspective, opinions on the trainer’s expertise were mixed. Administrators generally acknowledged that the HPL instructor was helpful, receptive, and willing to answer questions. However, they also noted gaps in expertise, particularly regarding the instructor’s limited familiarity with Android devices, which occasionally hindered their ability to deliver the material effectively. One administrator observed, “</w:t>
      </w:r>
      <w:r w:rsidRPr="009242C2">
        <w:rPr>
          <w:i/>
          <w:iCs/>
        </w:rPr>
        <w:t>She was good. She just needs to slow down and let everybody catch up and be on the same page because a lot of people were confused.</w:t>
      </w:r>
      <w:r w:rsidRPr="00DC27DE">
        <w:t>” Another stressed the importance of hands-on practice, suggesting, “</w:t>
      </w:r>
      <w:r w:rsidRPr="009242C2">
        <w:rPr>
          <w:i/>
          <w:iCs/>
        </w:rPr>
        <w:t>You can maybe do it first and then say, ‘Okay. Now, you do it.</w:t>
      </w:r>
      <w:r w:rsidRPr="00DC27DE">
        <w:t>’</w:t>
      </w:r>
      <w:r w:rsidR="00827EA1">
        <w:t xml:space="preserve"> </w:t>
      </w:r>
      <w:r w:rsidRPr="009242C2">
        <w:rPr>
          <w:i/>
          <w:iCs/>
        </w:rPr>
        <w:t>Because they actually have to touch those buttons. They have to know what they’re doing. Because watching someone do it doesn’t always work.</w:t>
      </w:r>
      <w:r w:rsidRPr="00DC27DE">
        <w:t xml:space="preserve">” Administrators emphasized that pacing, repetition, and accommodation for hard-of-hearing learners were essential, and that patience and clear communication were key trainer qualities for supporting older adult </w:t>
      </w:r>
      <w:r w:rsidRPr="00DC27DE">
        <w:lastRenderedPageBreak/>
        <w:t>learners effectively.</w:t>
      </w:r>
      <w:r w:rsidR="007D79A3">
        <w:t xml:space="preserve"> </w:t>
      </w:r>
      <w:r w:rsidR="00CA514A">
        <w:fldChar w:fldCharType="begin"/>
      </w:r>
      <w:r w:rsidR="00CA514A">
        <w:instrText xml:space="preserve"> REF _Ref205893521 \h </w:instrText>
      </w:r>
      <w:r w:rsidR="00CA514A">
        <w:fldChar w:fldCharType="separate"/>
      </w:r>
      <w:r w:rsidR="005F3D00" w:rsidRPr="00322E03">
        <w:rPr>
          <w:i/>
          <w:iCs/>
        </w:rPr>
        <w:t xml:space="preserve">Table </w:t>
      </w:r>
      <w:r w:rsidR="005F3D00">
        <w:rPr>
          <w:i/>
          <w:iCs/>
          <w:noProof/>
        </w:rPr>
        <w:t>19</w:t>
      </w:r>
      <w:r w:rsidR="00CA514A">
        <w:fldChar w:fldCharType="end"/>
      </w:r>
      <w:r w:rsidR="00CA514A">
        <w:t xml:space="preserve"> </w:t>
      </w:r>
      <w:r w:rsidR="00827EA1">
        <w:t>summarizes the key takeaways of public library training (a learning environment co</w:t>
      </w:r>
      <w:r w:rsidR="00183547">
        <w:t>de</w:t>
      </w:r>
      <w:r w:rsidR="00827EA1">
        <w:t>)</w:t>
      </w:r>
      <w:r w:rsidR="006D691F">
        <w:t>.</w:t>
      </w:r>
      <w:bookmarkStart w:id="465" w:name="_Ref205893521"/>
    </w:p>
    <w:p w14:paraId="21336A36" w14:textId="2EF49B31" w:rsidR="0064468F" w:rsidRPr="00322E03" w:rsidRDefault="006D691F" w:rsidP="009242C2">
      <w:pPr>
        <w:widowControl w:val="0"/>
        <w:rPr>
          <w:i/>
          <w:iCs/>
        </w:rPr>
      </w:pPr>
      <w:bookmarkStart w:id="466" w:name="_Toc206064854"/>
      <w:r w:rsidRPr="00322E03">
        <w:rPr>
          <w:i/>
          <w:iCs/>
        </w:rPr>
        <w:t xml:space="preserve">Table </w:t>
      </w:r>
      <w:r w:rsidRPr="00322E03">
        <w:rPr>
          <w:i/>
          <w:iCs/>
        </w:rPr>
        <w:fldChar w:fldCharType="begin"/>
      </w:r>
      <w:r w:rsidRPr="00322E03">
        <w:rPr>
          <w:i/>
          <w:iCs/>
        </w:rPr>
        <w:instrText xml:space="preserve"> SEQ Table \* ARABIC </w:instrText>
      </w:r>
      <w:r w:rsidRPr="00322E03">
        <w:rPr>
          <w:i/>
          <w:iCs/>
        </w:rPr>
        <w:fldChar w:fldCharType="separate"/>
      </w:r>
      <w:r w:rsidR="005F3D00">
        <w:rPr>
          <w:i/>
          <w:iCs/>
          <w:noProof/>
        </w:rPr>
        <w:t>19</w:t>
      </w:r>
      <w:r w:rsidRPr="00322E03">
        <w:rPr>
          <w:i/>
          <w:iCs/>
        </w:rPr>
        <w:fldChar w:fldCharType="end"/>
      </w:r>
      <w:bookmarkEnd w:id="465"/>
      <w:r w:rsidRPr="00322E03">
        <w:rPr>
          <w:i/>
          <w:iCs/>
        </w:rPr>
        <w:t>: Key Takeaways in Learning Environment: Public Library-led Training</w:t>
      </w:r>
      <w:bookmarkEnd w:id="466"/>
    </w:p>
    <w:tbl>
      <w:tblPr>
        <w:tblStyle w:val="TableGrid"/>
        <w:tblW w:w="891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0"/>
      </w:tblGrid>
      <w:tr w:rsidR="00827EA1" w:rsidRPr="008E7DE7" w14:paraId="43752D7F" w14:textId="77777777" w:rsidTr="009242C2">
        <w:tc>
          <w:tcPr>
            <w:tcW w:w="8910" w:type="dxa"/>
            <w:tcBorders>
              <w:top w:val="single" w:sz="4" w:space="0" w:color="auto"/>
            </w:tcBorders>
            <w:shd w:val="clear" w:color="auto" w:fill="C6D9F1" w:themeFill="text2" w:themeFillTint="33"/>
          </w:tcPr>
          <w:p w14:paraId="3D85720D" w14:textId="7076FD75" w:rsidR="00827EA1" w:rsidRPr="00910AC9" w:rsidRDefault="00827EA1" w:rsidP="009242C2">
            <w:pPr>
              <w:widowControl w:val="0"/>
              <w:ind w:left="0" w:firstLine="0"/>
              <w:jc w:val="left"/>
              <w:rPr>
                <w:b/>
                <w:bCs/>
                <w:sz w:val="22"/>
                <w:szCs w:val="22"/>
              </w:rPr>
            </w:pPr>
            <w:r w:rsidRPr="00910AC9">
              <w:rPr>
                <w:b/>
                <w:bCs/>
                <w:sz w:val="22"/>
                <w:szCs w:val="22"/>
              </w:rPr>
              <w:t>Code</w:t>
            </w:r>
          </w:p>
        </w:tc>
      </w:tr>
      <w:tr w:rsidR="00827EA1" w:rsidRPr="008E7DE7" w14:paraId="5BB7ACEA" w14:textId="77777777" w:rsidTr="009242C2">
        <w:tc>
          <w:tcPr>
            <w:tcW w:w="8910" w:type="dxa"/>
            <w:tcBorders>
              <w:top w:val="single" w:sz="4" w:space="0" w:color="auto"/>
            </w:tcBorders>
          </w:tcPr>
          <w:p w14:paraId="335084D9" w14:textId="77777777" w:rsidR="00827EA1" w:rsidRDefault="00827EA1" w:rsidP="009242C2">
            <w:pPr>
              <w:widowControl w:val="0"/>
              <w:ind w:left="0" w:firstLine="0"/>
              <w:rPr>
                <w:sz w:val="22"/>
                <w:szCs w:val="22"/>
              </w:rPr>
            </w:pPr>
            <w:r w:rsidRPr="00910AC9">
              <w:rPr>
                <w:sz w:val="22"/>
                <w:szCs w:val="22"/>
              </w:rPr>
              <w:t xml:space="preserve">On-site classroom delivery was widely appreciated for its convenience, eliminating transportation barriers and reducing stress associated with unfamiliar environments. Women older adult learners valued the comfort and ease of participating without needing to leave their homes, while men learners focused on </w:t>
            </w:r>
            <w:r w:rsidRPr="00910AC9">
              <w:rPr>
                <w:i/>
                <w:iCs/>
                <w:sz w:val="22"/>
                <w:szCs w:val="22"/>
              </w:rPr>
              <w:t>classroom structure</w:t>
            </w:r>
            <w:r w:rsidRPr="00910AC9">
              <w:rPr>
                <w:sz w:val="22"/>
                <w:szCs w:val="22"/>
              </w:rPr>
              <w:t>, suggesting improvements like circular seating and minimizing distractions.</w:t>
            </w:r>
          </w:p>
          <w:p w14:paraId="6AC92A1E" w14:textId="77777777" w:rsidR="00827EA1" w:rsidRDefault="00827EA1" w:rsidP="009242C2">
            <w:pPr>
              <w:widowControl w:val="0"/>
              <w:ind w:left="0" w:firstLine="0"/>
              <w:rPr>
                <w:sz w:val="22"/>
                <w:szCs w:val="22"/>
              </w:rPr>
            </w:pPr>
          </w:p>
          <w:p w14:paraId="75F75046" w14:textId="77777777" w:rsidR="00827EA1" w:rsidRDefault="00827EA1" w:rsidP="009242C2">
            <w:pPr>
              <w:widowControl w:val="0"/>
              <w:ind w:left="0" w:firstLine="0"/>
              <w:rPr>
                <w:sz w:val="22"/>
                <w:szCs w:val="22"/>
              </w:rPr>
            </w:pPr>
            <w:r w:rsidRPr="00910AC9">
              <w:rPr>
                <w:sz w:val="22"/>
                <w:szCs w:val="22"/>
              </w:rPr>
              <w:t>Older adult learners with higher digital self-efficacy and formal education tended to rate the mobile training experience more positively. Administrators noted that familiar settings fostered a sense of security and encouraged engagement, though challenges remained in motivating attendance and managing equipment logistics.</w:t>
            </w:r>
          </w:p>
          <w:p w14:paraId="52E6E3B4" w14:textId="77777777" w:rsidR="00827EA1" w:rsidRDefault="00827EA1" w:rsidP="009242C2">
            <w:pPr>
              <w:widowControl w:val="0"/>
              <w:ind w:left="0" w:firstLine="0"/>
              <w:rPr>
                <w:sz w:val="22"/>
                <w:szCs w:val="22"/>
              </w:rPr>
            </w:pPr>
          </w:p>
          <w:p w14:paraId="337A48D2" w14:textId="77777777" w:rsidR="00827EA1" w:rsidRDefault="00827EA1" w:rsidP="009242C2">
            <w:pPr>
              <w:widowControl w:val="0"/>
              <w:ind w:left="0" w:firstLine="0"/>
              <w:rPr>
                <w:i/>
                <w:iCs/>
                <w:sz w:val="22"/>
                <w:szCs w:val="22"/>
              </w:rPr>
            </w:pPr>
            <w:r w:rsidRPr="00910AC9">
              <w:rPr>
                <w:sz w:val="22"/>
                <w:szCs w:val="22"/>
              </w:rPr>
              <w:t xml:space="preserve">Administrators and instructors acknowledged the importance of flexibility, smaller class sizes, and tailoring content to older adults’ learning styles and accessibility needs, including the </w:t>
            </w:r>
            <w:r w:rsidRPr="00910AC9">
              <w:rPr>
                <w:i/>
                <w:iCs/>
                <w:sz w:val="22"/>
                <w:szCs w:val="22"/>
              </w:rPr>
              <w:t>content of the material taught</w:t>
            </w:r>
            <w:r w:rsidRPr="00910AC9">
              <w:rPr>
                <w:sz w:val="22"/>
                <w:szCs w:val="22"/>
              </w:rPr>
              <w:t xml:space="preserve">, its </w:t>
            </w:r>
            <w:r w:rsidRPr="00910AC9">
              <w:rPr>
                <w:i/>
                <w:iCs/>
                <w:sz w:val="22"/>
                <w:szCs w:val="22"/>
              </w:rPr>
              <w:t>delivery</w:t>
            </w:r>
            <w:r w:rsidRPr="00910AC9">
              <w:rPr>
                <w:sz w:val="22"/>
                <w:szCs w:val="22"/>
              </w:rPr>
              <w:t xml:space="preserve"> (e.g., </w:t>
            </w:r>
            <w:r w:rsidRPr="00910AC9">
              <w:rPr>
                <w:i/>
                <w:iCs/>
                <w:sz w:val="22"/>
                <w:szCs w:val="22"/>
              </w:rPr>
              <w:t>classroom lighting, classroom noisiness, structure of the training, time to do tasks, the availability of help, scheduling, physical setup of the classroom, perceived difficulty of the training content</w:t>
            </w:r>
            <w:r w:rsidRPr="00910AC9">
              <w:rPr>
                <w:sz w:val="22"/>
                <w:szCs w:val="22"/>
              </w:rPr>
              <w:t>) and</w:t>
            </w:r>
            <w:r w:rsidRPr="00910AC9">
              <w:rPr>
                <w:i/>
                <w:iCs/>
                <w:sz w:val="22"/>
                <w:szCs w:val="22"/>
              </w:rPr>
              <w:t xml:space="preserve"> trainer expertise.</w:t>
            </w:r>
          </w:p>
          <w:p w14:paraId="4E8B93F3" w14:textId="010D1224" w:rsidR="00827EA1" w:rsidRPr="00910AC9" w:rsidRDefault="00827EA1" w:rsidP="009242C2">
            <w:pPr>
              <w:widowControl w:val="0"/>
              <w:ind w:left="0" w:firstLine="0"/>
              <w:rPr>
                <w:sz w:val="22"/>
                <w:szCs w:val="22"/>
              </w:rPr>
            </w:pPr>
          </w:p>
        </w:tc>
      </w:tr>
    </w:tbl>
    <w:p w14:paraId="6EB465F8" w14:textId="77777777" w:rsidR="0089730E" w:rsidRPr="00F052DE" w:rsidRDefault="0089730E" w:rsidP="00042739">
      <w:pPr>
        <w:pStyle w:val="Heading4"/>
        <w:spacing w:before="240"/>
      </w:pPr>
      <w:r w:rsidRPr="00F052DE">
        <w:t>MUXL Training</w:t>
      </w:r>
    </w:p>
    <w:p w14:paraId="19B8CABE" w14:textId="7E71C35B" w:rsidR="0089730E" w:rsidRDefault="0089730E" w:rsidP="006F6788">
      <w:r w:rsidRPr="00DA56B6">
        <w:rPr>
          <w:lang w:val="en-US"/>
        </w:rPr>
        <w:t xml:space="preserve">MUXL training refers to </w:t>
      </w:r>
      <w:r>
        <w:rPr>
          <w:lang w:val="en-US"/>
        </w:rPr>
        <w:t>the additional sessions that were</w:t>
      </w:r>
      <w:r w:rsidRPr="00DA56B6">
        <w:rPr>
          <w:lang w:val="en-US"/>
        </w:rPr>
        <w:t xml:space="preserve"> delivered through the MUXL</w:t>
      </w:r>
      <w:r>
        <w:rPr>
          <w:lang w:val="en-US"/>
        </w:rPr>
        <w:t xml:space="preserve"> on-site. </w:t>
      </w:r>
      <w:r w:rsidRPr="00CB69FF">
        <w:t xml:space="preserve">In terms of the </w:t>
      </w:r>
      <w:r w:rsidRPr="00CB69FF">
        <w:rPr>
          <w:b/>
          <w:bCs/>
        </w:rPr>
        <w:t>content</w:t>
      </w:r>
      <w:r w:rsidRPr="00CB69FF">
        <w:t xml:space="preserve"> </w:t>
      </w:r>
      <w:r>
        <w:t xml:space="preserve">covered in </w:t>
      </w:r>
      <w:r w:rsidRPr="00CB69FF">
        <w:t xml:space="preserve">the </w:t>
      </w:r>
      <w:r w:rsidRPr="00D50F59">
        <w:t>MUXL training</w:t>
      </w:r>
      <w:r w:rsidRPr="00CB69FF">
        <w:t xml:space="preserve">, some older adult learners referred to the task sheets provided during the MUXL sessions, noting that they found certain aspects of the materials confusing. Specifically, one </w:t>
      </w:r>
      <w:r>
        <w:t>older adult learner</w:t>
      </w:r>
      <w:r w:rsidRPr="00CB69FF">
        <w:t xml:space="preserve"> commented that examples and icon images that appeared at the end of questions on the task sheets should instead be placed at the beginning. Moreover, older adult learners seemed to prefer seeing visual examples or cues before attempting to complete a task, as it would help them understand the goal more clearly from the outset. Additionally, older adult participants expressed the need for more time to engage with the MUXL content, as the pace of instruction made it difficult for them to absorb and apply what they were learning. This concern was echoed by other learners as well about needing extended sessions, more review time, and additional visual aids to support comprehension. </w:t>
      </w:r>
    </w:p>
    <w:p w14:paraId="60A28184" w14:textId="4DD21781" w:rsidR="00A72865" w:rsidRDefault="002B5618" w:rsidP="00993D90">
      <w:r>
        <w:lastRenderedPageBreak/>
        <w:t>For the</w:t>
      </w:r>
      <w:r w:rsidR="00A72865" w:rsidRPr="00A72865">
        <w:t xml:space="preserve"> </w:t>
      </w:r>
      <w:r w:rsidR="00A72865" w:rsidRPr="00F02825">
        <w:rPr>
          <w:b/>
          <w:bCs/>
        </w:rPr>
        <w:t>delivery</w:t>
      </w:r>
      <w:r w:rsidR="00A72865" w:rsidRPr="00A72865">
        <w:t xml:space="preserve"> of the training in the MUXL vehicle, older adult learners shared specific feedback about how the training content was presented and how the environment shaped their ability to engage with it. Several older adult learners suggested that placing visual examples of each task at the start of the session would provide clearer guidance and better support task completion. They felt that this would help them recall steps after each instruction, particularly when completing digital tasks on the tablet</w:t>
      </w:r>
      <w:r w:rsidR="000969B8">
        <w:t xml:space="preserve">. </w:t>
      </w:r>
    </w:p>
    <w:p w14:paraId="21146397" w14:textId="663C2A51" w:rsidR="000969B8" w:rsidRDefault="000969B8" w:rsidP="00993D90">
      <w:r w:rsidRPr="000969B8">
        <w:t xml:space="preserve">The </w:t>
      </w:r>
      <w:r w:rsidRPr="009242C2">
        <w:t>physical setup</w:t>
      </w:r>
      <w:r w:rsidRPr="000969B8">
        <w:t xml:space="preserve"> inside the MUXL also presented challenges. Some older adult learners noted that the biometric tools</w:t>
      </w:r>
      <w:r>
        <w:t xml:space="preserve">, </w:t>
      </w:r>
      <w:r w:rsidRPr="000969B8">
        <w:t>particularly the eye-tracking glasses</w:t>
      </w:r>
      <w:r>
        <w:t xml:space="preserve">, </w:t>
      </w:r>
      <w:r w:rsidRPr="000969B8">
        <w:t>interfered with their ability to see the tablet clearly. For instance, when the glasses were worn over prescription eyeglasses, they created discomfort, and in some cases, the glasses slipped off mid-session, interrupting the learning process. Several older adult learners recommended improving the design of the eye-tracking glasses to better account for mobility limitations, skin sensitivity, and ease of wear or removal, which are common considerations for older populations.</w:t>
      </w:r>
    </w:p>
    <w:p w14:paraId="33E8AC79" w14:textId="3499C773" w:rsidR="000969B8" w:rsidRDefault="006F6788" w:rsidP="00993D90">
      <w:r>
        <w:t>With respect to</w:t>
      </w:r>
      <w:r w:rsidR="00F57BFC">
        <w:t xml:space="preserve"> the</w:t>
      </w:r>
      <w:r w:rsidR="000969B8" w:rsidRPr="000969B8">
        <w:t xml:space="preserve"> </w:t>
      </w:r>
      <w:r w:rsidR="000969B8" w:rsidRPr="009242C2">
        <w:t>enclosed space</w:t>
      </w:r>
      <w:r w:rsidR="000969B8" w:rsidRPr="003F2575">
        <w:t xml:space="preserve"> </w:t>
      </w:r>
      <w:r w:rsidR="000969B8" w:rsidRPr="000969B8">
        <w:t>of MUXL vehicle</w:t>
      </w:r>
      <w:r w:rsidR="009C21C0">
        <w:t>, it</w:t>
      </w:r>
      <w:r w:rsidR="000969B8" w:rsidRPr="000969B8">
        <w:t xml:space="preserve"> was </w:t>
      </w:r>
      <w:r w:rsidR="00A97A87">
        <w:t>a</w:t>
      </w:r>
      <w:r w:rsidR="000969B8" w:rsidRPr="000969B8">
        <w:t xml:space="preserve"> source of discomfort for some older adult learners. A few participants described feelings of claustrophobia, with one noting that the small, confined setting negatively impacted both comfort and concentration. While they recognized the convenience of bringing the training directly to their community, some indicated that they would have preferred an alternative learning environment. As one older adult learner expressed</w:t>
      </w:r>
      <w:r w:rsidR="000969B8">
        <w:t xml:space="preserve"> “</w:t>
      </w:r>
      <w:r w:rsidR="000969B8" w:rsidRPr="009242C2">
        <w:rPr>
          <w:i/>
          <w:iCs/>
        </w:rPr>
        <w:t>I like to bring it here. The bus, not so much, it was a little claustrophobic for me. Because I’m claustrophobic. It was like being in that little room, it’s like, ah, but I know I had to do it.</w:t>
      </w:r>
      <w:r w:rsidR="000969B8">
        <w:t>”</w:t>
      </w:r>
    </w:p>
    <w:p w14:paraId="094ABE33" w14:textId="2946D974" w:rsidR="000969B8" w:rsidRDefault="00846347" w:rsidP="0087615B">
      <w:r>
        <w:t>Older adult l</w:t>
      </w:r>
      <w:r w:rsidR="000969B8" w:rsidRPr="000969B8">
        <w:t xml:space="preserve">earners also shared other perspectives on their MUXL experiences. One older adult learner described a cautious approach to learning, expressing fear of pressing the wrong buttons but valuing the opportunity to develop critical skills, such as identifying </w:t>
      </w:r>
      <w:r w:rsidR="000969B8" w:rsidRPr="000969B8">
        <w:lastRenderedPageBreak/>
        <w:t>secure versus non-secure websites. Another commented on the program’s name, suggesting that “MUXL” was not appealing and that a more engaging name might encourage participation</w:t>
      </w:r>
      <w:r w:rsidR="00585A4F">
        <w:t>,</w:t>
      </w:r>
      <w:r w:rsidR="000969B8">
        <w:t xml:space="preserve"> “</w:t>
      </w:r>
      <w:r w:rsidR="000969B8" w:rsidRPr="009242C2">
        <w:rPr>
          <w:i/>
          <w:iCs/>
        </w:rPr>
        <w:t>I don’t know. I think people have a different idea, I mean, it would be nice if it had a fun, like a fun name, but… I can’t even think of what a fun name would be.</w:t>
      </w:r>
      <w:r w:rsidR="000969B8">
        <w:t>”</w:t>
      </w:r>
    </w:p>
    <w:p w14:paraId="618EBE0A" w14:textId="70EE7A18" w:rsidR="0087615B" w:rsidRDefault="0087615B" w:rsidP="0087615B">
      <w:r w:rsidRPr="0087615B">
        <w:t xml:space="preserve">In terms of </w:t>
      </w:r>
      <w:r w:rsidRPr="009242C2">
        <w:t>time to do tasks</w:t>
      </w:r>
      <w:r w:rsidRPr="0087615B">
        <w:t>, some older adult learners reported challenges finishing activities within the given timeframes. For example, one older adult learner expressed frustration about not having enough time to complete their assigned tasks during the MUXL session, indicating that pacing adjustments could better support learners with different processing speeds.</w:t>
      </w:r>
    </w:p>
    <w:p w14:paraId="5F320365" w14:textId="77777777" w:rsidR="00585A4F" w:rsidRDefault="006C4A58" w:rsidP="0087615B">
      <w:r w:rsidRPr="006C4A58">
        <w:t>Overall, while the MUXL approach was recognized as a valuable innovation for delivering training directly to older adult learners in their communities, feedback suggests that adjustments to visual task presentation, biometric equipment design, physical environment, and pacing would enhance its effectiveness and accessibility.</w:t>
      </w:r>
      <w:r w:rsidR="00155E73">
        <w:t xml:space="preserve"> </w:t>
      </w:r>
    </w:p>
    <w:p w14:paraId="72EF87AC" w14:textId="725FCBC7" w:rsidR="00E906FE" w:rsidRDefault="00E906FE" w:rsidP="005F3D00">
      <w:r w:rsidRPr="00E906FE">
        <w:t xml:space="preserve">The </w:t>
      </w:r>
      <w:r w:rsidRPr="009242C2">
        <w:rPr>
          <w:b/>
          <w:bCs/>
        </w:rPr>
        <w:t>eye-tracking data</w:t>
      </w:r>
      <w:r w:rsidRPr="00E906FE">
        <w:t xml:space="preserve"> was effectively collected from 16 older adult learners</w:t>
      </w:r>
      <w:r w:rsidR="00705D5A">
        <w:t>. Please note that f</w:t>
      </w:r>
      <w:r w:rsidR="00705D5A" w:rsidRPr="00705D5A">
        <w:t>or two</w:t>
      </w:r>
      <w:r w:rsidR="00705D5A">
        <w:t xml:space="preserve"> older adult</w:t>
      </w:r>
      <w:r w:rsidR="00705D5A" w:rsidRPr="00705D5A">
        <w:t xml:space="preserve"> learners, </w:t>
      </w:r>
      <w:r w:rsidR="005A32C5">
        <w:t xml:space="preserve">eye-tracking </w:t>
      </w:r>
      <w:r w:rsidR="00705D5A" w:rsidRPr="00705D5A">
        <w:t>data were unavailable due to malfunctioning glasses or retrieval failures caused by screen glare or connecti</w:t>
      </w:r>
      <w:r w:rsidR="00CD2081">
        <w:t>vity</w:t>
      </w:r>
      <w:r w:rsidR="00705D5A" w:rsidRPr="00705D5A">
        <w:t xml:space="preserve"> issues</w:t>
      </w:r>
      <w:r w:rsidRPr="00E906FE">
        <w:t>. Data were collected during the MUXL sessions to provide insight into how</w:t>
      </w:r>
      <w:r w:rsidR="00E00CFA">
        <w:t xml:space="preserve"> older adult</w:t>
      </w:r>
      <w:r w:rsidRPr="00E906FE">
        <w:t xml:space="preserve"> learners interacted with tablet-based tasks. </w:t>
      </w:r>
      <w:r w:rsidR="001F1E56">
        <w:t>With this in mind, f</w:t>
      </w:r>
      <w:r w:rsidRPr="00E906FE">
        <w:t xml:space="preserve">our </w:t>
      </w:r>
      <w:r w:rsidR="00A0061B">
        <w:t xml:space="preserve">eye-tracking </w:t>
      </w:r>
      <w:r w:rsidRPr="00E906FE">
        <w:t>metrics were analyzed: AOI fixation rate, overall fixation rate, visit rate, and average visit duration. Each metric was categorized into “low,” “low-medium,” “medium,” “medium-high,” and “high.”</w:t>
      </w:r>
    </w:p>
    <w:p w14:paraId="1787C676" w14:textId="6BFDE397" w:rsidR="00DF6E73" w:rsidRDefault="001C3545" w:rsidP="00993D90">
      <w:r>
        <w:t>For the</w:t>
      </w:r>
      <w:r w:rsidR="00F47384" w:rsidRPr="00A72865">
        <w:t xml:space="preserve"> </w:t>
      </w:r>
      <w:r w:rsidR="00DF6E73" w:rsidRPr="00A72865">
        <w:t>AOI fixation rates</w:t>
      </w:r>
      <w:r w:rsidR="00F47384" w:rsidRPr="00A72865">
        <w:t>,</w:t>
      </w:r>
      <w:r w:rsidR="00F47384">
        <w:t xml:space="preserve"> older adult learners </w:t>
      </w:r>
      <w:r w:rsidR="00DF6E73" w:rsidRPr="00E94B1A">
        <w:t>were distributed across all five categories, with notable concentrations in the “</w:t>
      </w:r>
      <w:r w:rsidR="0006352B">
        <w:t>l</w:t>
      </w:r>
      <w:r w:rsidR="00DF6E73" w:rsidRPr="00E94B1A">
        <w:t>ow” and “</w:t>
      </w:r>
      <w:r w:rsidR="0006352B">
        <w:t>m</w:t>
      </w:r>
      <w:r w:rsidR="00DF6E73" w:rsidRPr="00E94B1A">
        <w:t>edium”</w:t>
      </w:r>
      <w:r w:rsidR="00F76967" w:rsidRPr="00F76967">
        <w:t xml:space="preserve"> </w:t>
      </w:r>
      <w:r w:rsidR="00F76967" w:rsidRPr="00E94B1A">
        <w:t>categories</w:t>
      </w:r>
      <w:r w:rsidR="00DF6E73" w:rsidRPr="00E94B1A">
        <w:t xml:space="preserve">. </w:t>
      </w:r>
      <w:r w:rsidR="00F47384">
        <w:t xml:space="preserve">For example, </w:t>
      </w:r>
      <w:r w:rsidR="00F47384" w:rsidRPr="00F47384">
        <w:t>seven</w:t>
      </w:r>
      <w:r w:rsidR="00042B48">
        <w:t xml:space="preserve"> older adult learners</w:t>
      </w:r>
      <w:r w:rsidR="00F47384" w:rsidRPr="00F47384">
        <w:t xml:space="preserve"> were in “low”</w:t>
      </w:r>
      <w:r w:rsidR="00416B22">
        <w:t xml:space="preserve"> category,</w:t>
      </w:r>
      <w:r w:rsidR="00F47384" w:rsidRPr="00F47384">
        <w:t xml:space="preserve"> three</w:t>
      </w:r>
      <w:r w:rsidR="00203028" w:rsidRPr="00203028">
        <w:t xml:space="preserve"> </w:t>
      </w:r>
      <w:r w:rsidR="00203028">
        <w:t>older adult learners</w:t>
      </w:r>
      <w:r w:rsidR="00F47384" w:rsidRPr="00F47384">
        <w:t xml:space="preserve"> in “low-medium”</w:t>
      </w:r>
      <w:r w:rsidR="00416B22">
        <w:t xml:space="preserve"> category,</w:t>
      </w:r>
      <w:r w:rsidR="00F47384" w:rsidRPr="00F47384">
        <w:t xml:space="preserve"> two </w:t>
      </w:r>
      <w:r w:rsidR="006B62D5">
        <w:t>older adult learners</w:t>
      </w:r>
      <w:r w:rsidR="006B62D5" w:rsidRPr="00F47384">
        <w:t xml:space="preserve"> </w:t>
      </w:r>
      <w:r w:rsidR="00F47384" w:rsidRPr="00F47384">
        <w:t xml:space="preserve">in “medium” </w:t>
      </w:r>
      <w:r w:rsidR="00416B22">
        <w:t xml:space="preserve">category, </w:t>
      </w:r>
      <w:r w:rsidR="00F47384" w:rsidRPr="00F47384">
        <w:t xml:space="preserve">two </w:t>
      </w:r>
      <w:r w:rsidR="00F47384">
        <w:t xml:space="preserve">older adult </w:t>
      </w:r>
      <w:r w:rsidR="00F47384">
        <w:lastRenderedPageBreak/>
        <w:t>learners</w:t>
      </w:r>
      <w:r w:rsidR="00F47384" w:rsidRPr="00F47384">
        <w:t xml:space="preserve"> in “medium-high”</w:t>
      </w:r>
      <w:r w:rsidR="00416B22">
        <w:t xml:space="preserve"> category,</w:t>
      </w:r>
      <w:r w:rsidR="00F47384" w:rsidRPr="00F47384">
        <w:t xml:space="preserve"> and two</w:t>
      </w:r>
      <w:r w:rsidR="00F47384">
        <w:t xml:space="preserve"> older adult learners</w:t>
      </w:r>
      <w:r w:rsidR="00F47384" w:rsidRPr="00F47384">
        <w:t xml:space="preserve"> in “high</w:t>
      </w:r>
      <w:r w:rsidR="00F47384">
        <w:t xml:space="preserve">” category. </w:t>
      </w:r>
      <w:r w:rsidR="00DF6E73">
        <w:t xml:space="preserve">See </w:t>
      </w:r>
      <w:r w:rsidR="00700E4E">
        <w:fldChar w:fldCharType="begin"/>
      </w:r>
      <w:r w:rsidR="00700E4E">
        <w:instrText xml:space="preserve"> REF _Ref204720488 \h </w:instrText>
      </w:r>
      <w:r w:rsidR="00700E4E">
        <w:fldChar w:fldCharType="separate"/>
      </w:r>
      <w:r w:rsidR="005F3D00">
        <w:t xml:space="preserve">Figure </w:t>
      </w:r>
      <w:r w:rsidR="005F3D00">
        <w:rPr>
          <w:noProof/>
        </w:rPr>
        <w:t>12</w:t>
      </w:r>
      <w:r w:rsidR="00700E4E">
        <w:fldChar w:fldCharType="end"/>
      </w:r>
      <w:r w:rsidR="00DF6E73">
        <w:t>.</w:t>
      </w:r>
    </w:p>
    <w:p w14:paraId="4ED54FE5" w14:textId="1932000D" w:rsidR="00DF6E73" w:rsidRDefault="00DF6E73" w:rsidP="00435492">
      <w:pPr>
        <w:pStyle w:val="Caption"/>
        <w:keepNext/>
        <w:keepLines/>
        <w:widowControl w:val="0"/>
        <w:ind w:left="357"/>
      </w:pPr>
      <w:bookmarkStart w:id="467" w:name="_Ref204720488"/>
      <w:bookmarkStart w:id="468" w:name="_Toc205887724"/>
      <w:r>
        <w:t xml:space="preserve">Figure </w:t>
      </w:r>
      <w:r>
        <w:fldChar w:fldCharType="begin"/>
      </w:r>
      <w:r>
        <w:instrText xml:space="preserve"> SEQ Figure \* ARABIC </w:instrText>
      </w:r>
      <w:r>
        <w:fldChar w:fldCharType="separate"/>
      </w:r>
      <w:r w:rsidR="005F3D00">
        <w:rPr>
          <w:noProof/>
        </w:rPr>
        <w:t>12</w:t>
      </w:r>
      <w:r>
        <w:fldChar w:fldCharType="end"/>
      </w:r>
      <w:bookmarkEnd w:id="467"/>
      <w:r>
        <w:t>: AOI Fixation Rate Among Older Adult Learners</w:t>
      </w:r>
      <w:bookmarkEnd w:id="468"/>
    </w:p>
    <w:p w14:paraId="6866D26A" w14:textId="473E8BCD" w:rsidR="00DF6E73" w:rsidRDefault="000D1377" w:rsidP="00435492">
      <w:pPr>
        <w:pStyle w:val="BodyText"/>
        <w:keepNext/>
        <w:keepLines/>
        <w:ind w:left="357"/>
        <w:jc w:val="center"/>
      </w:pPr>
      <w:r>
        <w:rPr>
          <w:noProof/>
        </w:rPr>
        <w:drawing>
          <wp:inline distT="0" distB="0" distL="0" distR="0" wp14:anchorId="2DB21DAA" wp14:editId="7A17F7F8">
            <wp:extent cx="2772064" cy="2792728"/>
            <wp:effectExtent l="0" t="0" r="0" b="8255"/>
            <wp:docPr id="1710890480" name="Picture 4" descr="A pie chart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90480" name="Picture 4" descr="A pie chart with numbers and a number&#10;&#10;AI-generated content may be incorrect."/>
                    <pic:cNvPicPr/>
                  </pic:nvPicPr>
                  <pic:blipFill rotWithShape="1">
                    <a:blip r:embed="rId38">
                      <a:extLst>
                        <a:ext uri="{28A0092B-C50C-407E-A947-70E740481C1C}">
                          <a14:useLocalDpi xmlns:a14="http://schemas.microsoft.com/office/drawing/2010/main" val="0"/>
                        </a:ext>
                      </a:extLst>
                    </a:blip>
                    <a:srcRect l="10441" r="13997"/>
                    <a:stretch>
                      <a:fillRect/>
                    </a:stretch>
                  </pic:blipFill>
                  <pic:spPr bwMode="auto">
                    <a:xfrm>
                      <a:off x="0" y="0"/>
                      <a:ext cx="2795033" cy="2815868"/>
                    </a:xfrm>
                    <a:prstGeom prst="rect">
                      <a:avLst/>
                    </a:prstGeom>
                    <a:ln>
                      <a:noFill/>
                    </a:ln>
                    <a:extLst>
                      <a:ext uri="{53640926-AAD7-44D8-BBD7-CCE9431645EC}">
                        <a14:shadowObscured xmlns:a14="http://schemas.microsoft.com/office/drawing/2010/main"/>
                      </a:ext>
                    </a:extLst>
                  </pic:spPr>
                </pic:pic>
              </a:graphicData>
            </a:graphic>
          </wp:inline>
        </w:drawing>
      </w:r>
    </w:p>
    <w:p w14:paraId="4BA31EA0" w14:textId="6DDF1A94" w:rsidR="00DF6E73" w:rsidRDefault="00730B88" w:rsidP="001C3545">
      <w:pPr>
        <w:spacing w:before="240"/>
      </w:pPr>
      <w:r>
        <w:t>With respect to</w:t>
      </w:r>
      <w:r w:rsidR="00DF6E73">
        <w:t xml:space="preserve"> perceived benefits of</w:t>
      </w:r>
      <w:r w:rsidR="00DF6E73" w:rsidRPr="00693BA0">
        <w:t xml:space="preserve"> </w:t>
      </w:r>
      <w:r w:rsidR="00DF6E73" w:rsidRPr="009242C2">
        <w:t>public library-led training</w:t>
      </w:r>
      <w:r w:rsidR="00DF6E73">
        <w:t>, o</w:t>
      </w:r>
      <w:r w:rsidR="00DF6E73" w:rsidRPr="00FC2CC3">
        <w:t xml:space="preserve">lder adult learners with “low” or “low-medium” AOI fixation rates </w:t>
      </w:r>
      <w:r w:rsidR="00DF6E73">
        <w:t xml:space="preserve">also </w:t>
      </w:r>
      <w:r w:rsidR="00DF6E73" w:rsidRPr="00FC2CC3">
        <w:t xml:space="preserve">often reported </w:t>
      </w:r>
      <w:r w:rsidR="00DF6E73">
        <w:t>“</w:t>
      </w:r>
      <w:r w:rsidR="00DF6E73" w:rsidRPr="00FC2CC3">
        <w:t>low</w:t>
      </w:r>
      <w:r w:rsidR="00DF6E73">
        <w:t>” or “low-medium”</w:t>
      </w:r>
      <w:r w:rsidR="00DF6E73" w:rsidRPr="00FC2CC3">
        <w:t xml:space="preserve"> </w:t>
      </w:r>
      <w:r w:rsidR="00DF6E73">
        <w:t xml:space="preserve">category scores </w:t>
      </w:r>
      <w:r w:rsidR="00234BF3">
        <w:t>regarding</w:t>
      </w:r>
      <w:r w:rsidR="00DF6E73">
        <w:t xml:space="preserve"> the</w:t>
      </w:r>
      <w:r w:rsidR="00DF6E73" w:rsidRPr="00FC2CC3">
        <w:t xml:space="preserve"> perceived benefit</w:t>
      </w:r>
      <w:r w:rsidR="00DF6E73">
        <w:t>s</w:t>
      </w:r>
      <w:r w:rsidR="00DF6E73" w:rsidRPr="00FC2CC3">
        <w:t xml:space="preserve"> </w:t>
      </w:r>
      <w:r w:rsidR="00DF6E73">
        <w:t>of</w:t>
      </w:r>
      <w:r w:rsidR="00DF6E73" w:rsidRPr="00FC2CC3">
        <w:t xml:space="preserve"> public library-led training. Those in the “medium-high”</w:t>
      </w:r>
      <w:r w:rsidR="00DF6E73">
        <w:t xml:space="preserve"> AOI fixation rate</w:t>
      </w:r>
      <w:r w:rsidR="00DF6E73" w:rsidRPr="00FC2CC3">
        <w:t xml:space="preserve"> </w:t>
      </w:r>
      <w:r w:rsidR="00DF6E73">
        <w:t>categories</w:t>
      </w:r>
      <w:r w:rsidR="00DF6E73" w:rsidRPr="00FC2CC3">
        <w:t xml:space="preserve"> tended to rate </w:t>
      </w:r>
      <w:r w:rsidR="00DF6E73">
        <w:t xml:space="preserve">the benefits of public library-led </w:t>
      </w:r>
      <w:r w:rsidR="00DF6E73" w:rsidRPr="00FC2CC3">
        <w:t>training as “medium” or “low-medium.” However, there was no consistent trend observed between “high” AOI fixation rate</w:t>
      </w:r>
      <w:r w:rsidR="00DF6E73">
        <w:t>s</w:t>
      </w:r>
      <w:r w:rsidR="00DF6E73" w:rsidRPr="00FC2CC3">
        <w:t xml:space="preserve"> and “high” levels of</w:t>
      </w:r>
      <w:r w:rsidR="00DF6E73">
        <w:t xml:space="preserve"> perceived benefit from</w:t>
      </w:r>
      <w:r w:rsidR="00DF6E73" w:rsidRPr="00FC2CC3">
        <w:t xml:space="preserve"> public library-led training. </w:t>
      </w:r>
    </w:p>
    <w:p w14:paraId="4BDAAC1A" w14:textId="31F6F32B" w:rsidR="00DF6E73" w:rsidRDefault="009C1DAA" w:rsidP="00993D90">
      <w:r>
        <w:t>For the</w:t>
      </w:r>
      <w:r w:rsidR="00DF6E73" w:rsidRPr="00FC2CC3">
        <w:t xml:space="preserve"> digital self-efficacy, a pattern was observed</w:t>
      </w:r>
      <w:r w:rsidR="00DF6E73">
        <w:t xml:space="preserve"> among</w:t>
      </w:r>
      <w:r w:rsidR="00DF6E73" w:rsidRPr="00FC2CC3">
        <w:t xml:space="preserve"> older adult learners with “high” self-efficacy</w:t>
      </w:r>
      <w:r w:rsidR="00DF6E73">
        <w:t xml:space="preserve"> scores</w:t>
      </w:r>
      <w:r w:rsidR="00DF6E73" w:rsidRPr="00FC2CC3">
        <w:t xml:space="preserve"> were present across all </w:t>
      </w:r>
      <w:r w:rsidR="00DF6E73">
        <w:t xml:space="preserve">categories of AOI </w:t>
      </w:r>
      <w:r w:rsidR="00DF6E73" w:rsidRPr="00FC2CC3">
        <w:t xml:space="preserve">fixation </w:t>
      </w:r>
      <w:r w:rsidR="00DF6E73">
        <w:t>rates</w:t>
      </w:r>
      <w:r w:rsidR="00DF6E73" w:rsidRPr="00FC2CC3">
        <w:t xml:space="preserve"> but were most</w:t>
      </w:r>
      <w:r w:rsidR="00DF6E73">
        <w:t>ly</w:t>
      </w:r>
      <w:r w:rsidR="00DF6E73" w:rsidRPr="00FC2CC3">
        <w:t xml:space="preserve"> found in the “high” and “medium-high” </w:t>
      </w:r>
      <w:r w:rsidR="00DF6E73">
        <w:t>categories</w:t>
      </w:r>
      <w:r w:rsidR="00DF6E73" w:rsidRPr="00FC2CC3">
        <w:t xml:space="preserve">. In contrast, </w:t>
      </w:r>
      <w:r w:rsidR="00DF6E73">
        <w:t xml:space="preserve">older adult </w:t>
      </w:r>
      <w:r w:rsidR="00DF6E73" w:rsidRPr="00FC2CC3">
        <w:t>learners with “low” self-efficacy appeared exclusively in the “low” and “low-medium” categories</w:t>
      </w:r>
      <w:r w:rsidR="00DF6E73">
        <w:t xml:space="preserve"> of AOI fixation rates</w:t>
      </w:r>
      <w:r w:rsidR="00DF6E73" w:rsidRPr="00FC2CC3">
        <w:t xml:space="preserve">, with no presence in the upper </w:t>
      </w:r>
      <w:r w:rsidR="00DF6E73">
        <w:t>categories</w:t>
      </w:r>
      <w:r w:rsidR="00DF6E73" w:rsidRPr="00FC2CC3">
        <w:t xml:space="preserve">. </w:t>
      </w:r>
    </w:p>
    <w:p w14:paraId="1F094254" w14:textId="4F78E0CB" w:rsidR="00DF6E73" w:rsidRDefault="005F29AA" w:rsidP="00993D90">
      <w:r>
        <w:t>Regarding the</w:t>
      </w:r>
      <w:r w:rsidR="00DF6E73" w:rsidRPr="00FC2CC3">
        <w:t xml:space="preserve"> education, college-educated older adult learners were distributed across the “low” to “medium-high” </w:t>
      </w:r>
      <w:r w:rsidR="00DF6E73">
        <w:t xml:space="preserve">AOI fixation rate </w:t>
      </w:r>
      <w:r w:rsidR="00DF6E73" w:rsidRPr="00FC2CC3">
        <w:t>categories. Middle school</w:t>
      </w:r>
      <w:r w:rsidR="00800C90">
        <w:t>-</w:t>
      </w:r>
      <w:r w:rsidR="00DF6E73" w:rsidRPr="00FC2CC3">
        <w:t xml:space="preserve">educated </w:t>
      </w:r>
      <w:r w:rsidR="00DF6E73">
        <w:t xml:space="preserve">older </w:t>
      </w:r>
      <w:r w:rsidR="00DF6E73">
        <w:lastRenderedPageBreak/>
        <w:t xml:space="preserve">adult </w:t>
      </w:r>
      <w:r w:rsidR="00DF6E73" w:rsidRPr="00FC2CC3">
        <w:t>learners appeared in both the “low” and “high” categories, while high school–educated</w:t>
      </w:r>
      <w:r w:rsidR="00DF6E73" w:rsidRPr="00E62486">
        <w:t xml:space="preserve"> </w:t>
      </w:r>
      <w:r w:rsidR="00DF6E73">
        <w:t>older adult</w:t>
      </w:r>
      <w:r w:rsidR="00DF6E73" w:rsidRPr="00FC2CC3">
        <w:t xml:space="preserve"> learners were most often in the “low” to “medium” </w:t>
      </w:r>
      <w:r w:rsidR="00DF6E73">
        <w:t>category</w:t>
      </w:r>
      <w:r w:rsidR="00DF6E73" w:rsidRPr="00FC2CC3">
        <w:t>, with only a few in the “high” category</w:t>
      </w:r>
      <w:r w:rsidR="00DF6E73">
        <w:t xml:space="preserve">. </w:t>
      </w:r>
    </w:p>
    <w:p w14:paraId="41426509" w14:textId="612AC8F3" w:rsidR="00DF6E73" w:rsidRDefault="006F57FD" w:rsidP="00993D90">
      <w:r>
        <w:t>With respect to</w:t>
      </w:r>
      <w:r w:rsidR="00DF6E73" w:rsidRPr="00891124">
        <w:t xml:space="preserve"> </w:t>
      </w:r>
      <w:r w:rsidR="00A66B52">
        <w:t>gender</w:t>
      </w:r>
      <w:r w:rsidR="00DF6E73">
        <w:t>-differences</w:t>
      </w:r>
      <w:r w:rsidR="00DF6E73" w:rsidRPr="00891124">
        <w:t xml:space="preserve">, </w:t>
      </w:r>
      <w:r w:rsidR="005614F3">
        <w:t>men</w:t>
      </w:r>
      <w:r w:rsidR="00DF6E73" w:rsidRPr="00891124">
        <w:t xml:space="preserve"> older adult learners were found in the “low,” “medium,” and “medium-high” </w:t>
      </w:r>
      <w:r w:rsidR="00DF6E73">
        <w:t xml:space="preserve">AOI fixation rate </w:t>
      </w:r>
      <w:r w:rsidR="00DF6E73" w:rsidRPr="00891124">
        <w:t xml:space="preserve">categories, while </w:t>
      </w:r>
      <w:r w:rsidR="005614F3">
        <w:t>women</w:t>
      </w:r>
      <w:r w:rsidR="00DF6E73" w:rsidRPr="00891124">
        <w:t xml:space="preserve"> learners were present in all five categories</w:t>
      </w:r>
      <w:r w:rsidR="00114FB8">
        <w:t>.</w:t>
      </w:r>
      <w:r w:rsidR="00DF6E73" w:rsidRPr="00891124">
        <w:t xml:space="preserve"> </w:t>
      </w:r>
    </w:p>
    <w:p w14:paraId="2B2ADFEA" w14:textId="5D7113B3" w:rsidR="00DF6E73" w:rsidRDefault="00DF6E73" w:rsidP="00993D90">
      <w:r w:rsidRPr="00E94B1A">
        <w:t xml:space="preserve">In terms </w:t>
      </w:r>
      <w:r w:rsidRPr="00F83C04">
        <w:t xml:space="preserve">of </w:t>
      </w:r>
      <w:r w:rsidR="00122887" w:rsidRPr="00F83C04">
        <w:t>o</w:t>
      </w:r>
      <w:r w:rsidRPr="00F83C04">
        <w:t>verall fixation rates,</w:t>
      </w:r>
      <w:r>
        <w:t xml:space="preserve"> older adult learners </w:t>
      </w:r>
      <w:r w:rsidRPr="00821C3F">
        <w:t>were most frequently categorized in the “</w:t>
      </w:r>
      <w:r w:rsidR="00234BF3">
        <w:t>l</w:t>
      </w:r>
      <w:r w:rsidRPr="00821C3F">
        <w:t xml:space="preserve">ow” </w:t>
      </w:r>
      <w:r w:rsidR="002A1ADC">
        <w:t>category</w:t>
      </w:r>
      <w:r w:rsidRPr="00821C3F">
        <w:t xml:space="preserve">. </w:t>
      </w:r>
      <w:r w:rsidR="00657EDF">
        <w:t xml:space="preserve">For example, </w:t>
      </w:r>
      <w:r w:rsidR="00657EDF" w:rsidRPr="00657EDF">
        <w:t xml:space="preserve">five </w:t>
      </w:r>
      <w:r w:rsidR="00657EDF">
        <w:t>older adult learners</w:t>
      </w:r>
      <w:r w:rsidR="00657EDF" w:rsidRPr="00657EDF">
        <w:t xml:space="preserve"> were in the “low” category, one </w:t>
      </w:r>
      <w:r w:rsidR="00CB7A6C">
        <w:t xml:space="preserve">older adult learner </w:t>
      </w:r>
      <w:r w:rsidR="00B73D27">
        <w:t xml:space="preserve">fell </w:t>
      </w:r>
      <w:r w:rsidR="00657EDF" w:rsidRPr="00657EDF">
        <w:t>in</w:t>
      </w:r>
      <w:r w:rsidR="00B73D27">
        <w:t>to the</w:t>
      </w:r>
      <w:r w:rsidR="00657EDF" w:rsidRPr="00657EDF">
        <w:t xml:space="preserve"> “low-medium</w:t>
      </w:r>
      <w:r w:rsidR="00B73D27">
        <w:t>” category,</w:t>
      </w:r>
      <w:r w:rsidR="00657EDF" w:rsidRPr="00657EDF">
        <w:t xml:space="preserve"> two</w:t>
      </w:r>
      <w:r w:rsidR="00B73D27">
        <w:t xml:space="preserve"> older adult learners</w:t>
      </w:r>
      <w:r w:rsidR="00007D80">
        <w:t xml:space="preserve"> fell</w:t>
      </w:r>
      <w:r w:rsidR="00657EDF" w:rsidRPr="00657EDF">
        <w:t xml:space="preserve"> in</w:t>
      </w:r>
      <w:r w:rsidR="00007D80">
        <w:t>to the</w:t>
      </w:r>
      <w:r w:rsidR="00657EDF" w:rsidRPr="00657EDF">
        <w:t xml:space="preserve"> “medium”</w:t>
      </w:r>
      <w:r w:rsidR="00007D80">
        <w:t xml:space="preserve"> category,</w:t>
      </w:r>
      <w:r w:rsidR="00657EDF" w:rsidRPr="00657EDF">
        <w:t xml:space="preserve"> four</w:t>
      </w:r>
      <w:r w:rsidR="00007D80">
        <w:t xml:space="preserve"> older adult learners fell</w:t>
      </w:r>
      <w:r w:rsidR="00657EDF" w:rsidRPr="00657EDF">
        <w:t xml:space="preserve"> in</w:t>
      </w:r>
      <w:r w:rsidR="00007D80">
        <w:t>to</w:t>
      </w:r>
      <w:r w:rsidR="00657EDF" w:rsidRPr="00657EDF">
        <w:t xml:space="preserve"> “medium-high”</w:t>
      </w:r>
      <w:r w:rsidR="00936199">
        <w:t xml:space="preserve"> category</w:t>
      </w:r>
      <w:r w:rsidR="00657EDF" w:rsidRPr="00657EDF">
        <w:t xml:space="preserve"> and four</w:t>
      </w:r>
      <w:r w:rsidR="00657EDF">
        <w:t xml:space="preserve"> older adult learners</w:t>
      </w:r>
      <w:r w:rsidR="00657EDF" w:rsidRPr="00657EDF">
        <w:t xml:space="preserve"> in “high</w:t>
      </w:r>
      <w:r w:rsidR="00657EDF">
        <w:t>” category</w:t>
      </w:r>
      <w:r w:rsidRPr="00FC2CC3">
        <w:t xml:space="preserve">. </w:t>
      </w:r>
      <w:r>
        <w:t xml:space="preserve">See </w:t>
      </w:r>
      <w:r w:rsidR="00700E4E">
        <w:fldChar w:fldCharType="begin"/>
      </w:r>
      <w:r w:rsidR="00700E4E">
        <w:instrText xml:space="preserve"> REF _Ref204720659 \h </w:instrText>
      </w:r>
      <w:r w:rsidR="00700E4E">
        <w:fldChar w:fldCharType="separate"/>
      </w:r>
      <w:r w:rsidR="005F3D00">
        <w:t xml:space="preserve">Figure </w:t>
      </w:r>
      <w:r w:rsidR="005F3D00">
        <w:rPr>
          <w:noProof/>
        </w:rPr>
        <w:t>13</w:t>
      </w:r>
      <w:r w:rsidR="00700E4E">
        <w:fldChar w:fldCharType="end"/>
      </w:r>
      <w:r>
        <w:t>.</w:t>
      </w:r>
    </w:p>
    <w:p w14:paraId="26DCDF16" w14:textId="53231698" w:rsidR="00DF6E73" w:rsidRDefault="00DF6E73" w:rsidP="00F83C04">
      <w:pPr>
        <w:pStyle w:val="Caption"/>
        <w:keepNext/>
        <w:keepLines/>
        <w:widowControl w:val="0"/>
        <w:ind w:left="357"/>
      </w:pPr>
      <w:bookmarkStart w:id="469" w:name="_Ref204720659"/>
      <w:bookmarkStart w:id="470" w:name="_Toc205887725"/>
      <w:r>
        <w:t xml:space="preserve">Figure </w:t>
      </w:r>
      <w:r>
        <w:fldChar w:fldCharType="begin"/>
      </w:r>
      <w:r>
        <w:instrText xml:space="preserve"> SEQ Figure \* ARABIC </w:instrText>
      </w:r>
      <w:r>
        <w:fldChar w:fldCharType="separate"/>
      </w:r>
      <w:r w:rsidR="005F3D00">
        <w:rPr>
          <w:noProof/>
        </w:rPr>
        <w:t>13</w:t>
      </w:r>
      <w:r>
        <w:fldChar w:fldCharType="end"/>
      </w:r>
      <w:bookmarkEnd w:id="469"/>
      <w:r>
        <w:t>: Overall Fixation Rate Among Older Adult Learners</w:t>
      </w:r>
      <w:bookmarkEnd w:id="470"/>
    </w:p>
    <w:p w14:paraId="026728FC" w14:textId="290BB8F0" w:rsidR="00DF6E73" w:rsidRDefault="009D1392" w:rsidP="00F83C04">
      <w:pPr>
        <w:pStyle w:val="BodyText"/>
        <w:keepNext/>
        <w:keepLines/>
        <w:ind w:left="357"/>
        <w:jc w:val="center"/>
      </w:pPr>
      <w:r>
        <w:rPr>
          <w:noProof/>
        </w:rPr>
        <w:drawing>
          <wp:inline distT="0" distB="0" distL="0" distR="0" wp14:anchorId="41C29DA3" wp14:editId="578D17B4">
            <wp:extent cx="2795770" cy="2890981"/>
            <wp:effectExtent l="0" t="0" r="5080" b="5080"/>
            <wp:docPr id="1818539529" name="Picture 5" descr="A pie chart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39529" name="Picture 5" descr="A pie chart with numbers and a number&#10;&#10;AI-generated content may be incorrect."/>
                    <pic:cNvPicPr/>
                  </pic:nvPicPr>
                  <pic:blipFill rotWithShape="1">
                    <a:blip r:embed="rId39">
                      <a:extLst>
                        <a:ext uri="{28A0092B-C50C-407E-A947-70E740481C1C}">
                          <a14:useLocalDpi xmlns:a14="http://schemas.microsoft.com/office/drawing/2010/main" val="0"/>
                        </a:ext>
                      </a:extLst>
                    </a:blip>
                    <a:srcRect l="6896" r="5513"/>
                    <a:stretch>
                      <a:fillRect/>
                    </a:stretch>
                  </pic:blipFill>
                  <pic:spPr bwMode="auto">
                    <a:xfrm>
                      <a:off x="0" y="0"/>
                      <a:ext cx="2818328" cy="2914307"/>
                    </a:xfrm>
                    <a:prstGeom prst="rect">
                      <a:avLst/>
                    </a:prstGeom>
                    <a:ln>
                      <a:noFill/>
                    </a:ln>
                    <a:extLst>
                      <a:ext uri="{53640926-AAD7-44D8-BBD7-CCE9431645EC}">
                        <a14:shadowObscured xmlns:a14="http://schemas.microsoft.com/office/drawing/2010/main"/>
                      </a:ext>
                    </a:extLst>
                  </pic:spPr>
                </pic:pic>
              </a:graphicData>
            </a:graphic>
          </wp:inline>
        </w:drawing>
      </w:r>
    </w:p>
    <w:p w14:paraId="4A9C04CB" w14:textId="709FD285" w:rsidR="00DF6E73" w:rsidRDefault="001E71C8" w:rsidP="00897F66">
      <w:pPr>
        <w:spacing w:before="240"/>
      </w:pPr>
      <w:r>
        <w:t>In regard to</w:t>
      </w:r>
      <w:r w:rsidR="00DF6E73">
        <w:t xml:space="preserve"> </w:t>
      </w:r>
      <w:r w:rsidR="00DF6E73" w:rsidRPr="00FC2CC3">
        <w:t>education</w:t>
      </w:r>
      <w:r w:rsidR="00DF6E73">
        <w:t>, older adult learners with</w:t>
      </w:r>
      <w:r w:rsidR="00DF6E73" w:rsidRPr="00FC2CC3">
        <w:t xml:space="preserve"> </w:t>
      </w:r>
      <w:r w:rsidR="00DF6E73">
        <w:t>c</w:t>
      </w:r>
      <w:r w:rsidR="00DF6E73" w:rsidRPr="00FC2CC3">
        <w:t>ollege-educat</w:t>
      </w:r>
      <w:r w:rsidR="00DF6E73">
        <w:t xml:space="preserve">ion </w:t>
      </w:r>
      <w:r w:rsidR="00DF6E73" w:rsidRPr="00FC2CC3">
        <w:t xml:space="preserve">were only present in the “low,” “low-medium,” and “medium” </w:t>
      </w:r>
      <w:r w:rsidR="00DF6E73">
        <w:t xml:space="preserve">overall </w:t>
      </w:r>
      <w:r w:rsidR="00DF6E73" w:rsidRPr="00FC2CC3">
        <w:t>fixation</w:t>
      </w:r>
      <w:r w:rsidR="00DF6E73">
        <w:t xml:space="preserve"> rate</w:t>
      </w:r>
      <w:r w:rsidR="00DF6E73" w:rsidRPr="00FC2CC3">
        <w:t xml:space="preserve"> categories, with no representation in the high</w:t>
      </w:r>
      <w:r w:rsidR="001E0FF7">
        <w:t>er categories</w:t>
      </w:r>
      <w:r w:rsidR="00DF6E73" w:rsidRPr="00FC2CC3">
        <w:t>. High school</w:t>
      </w:r>
      <w:r w:rsidR="00DF6E73">
        <w:t>-</w:t>
      </w:r>
      <w:r w:rsidR="00DF6E73" w:rsidRPr="00FC2CC3">
        <w:t xml:space="preserve">educated </w:t>
      </w:r>
      <w:r w:rsidR="00DF6E73">
        <w:t xml:space="preserve">older adult </w:t>
      </w:r>
      <w:r w:rsidR="00DF6E73" w:rsidRPr="00FC2CC3">
        <w:t>learners appeared across all five categories, including “high,” while middle school</w:t>
      </w:r>
      <w:r w:rsidR="00AB75BD">
        <w:t>-</w:t>
      </w:r>
      <w:r w:rsidR="00DF6E73" w:rsidRPr="00FC2CC3">
        <w:t xml:space="preserve">educated </w:t>
      </w:r>
      <w:r w:rsidR="00AB75BD">
        <w:t xml:space="preserve">older adult </w:t>
      </w:r>
      <w:r w:rsidR="00DF6E73" w:rsidRPr="00FC2CC3">
        <w:t xml:space="preserve">learners were found only in the “low” or “medium” </w:t>
      </w:r>
      <w:r w:rsidR="00DF6E73">
        <w:t>categories</w:t>
      </w:r>
      <w:r w:rsidR="00DF6E73" w:rsidRPr="00FC2CC3">
        <w:t>.</w:t>
      </w:r>
    </w:p>
    <w:p w14:paraId="5E70B0E5" w14:textId="328698C7" w:rsidR="00DF6E73" w:rsidRDefault="00E0688C" w:rsidP="00993D90">
      <w:r>
        <w:lastRenderedPageBreak/>
        <w:t>R</w:t>
      </w:r>
      <w:r w:rsidR="00817C70">
        <w:t>egard</w:t>
      </w:r>
      <w:r>
        <w:t>ing</w:t>
      </w:r>
      <w:r w:rsidR="00DF6E73" w:rsidRPr="00FC2CC3">
        <w:t xml:space="preserve"> </w:t>
      </w:r>
      <w:r w:rsidR="00DF6E73">
        <w:t xml:space="preserve">CPQ-12, older adult </w:t>
      </w:r>
      <w:r w:rsidR="00DF6E73" w:rsidRPr="00FC2CC3">
        <w:t xml:space="preserve">learners with “high” CPQ-12 scores were found in the “high,” “medium-high,” and “low-medium” overall fixation rate categories, but not in the “low” or “medium” categories. </w:t>
      </w:r>
    </w:p>
    <w:p w14:paraId="243F272C" w14:textId="5BEE9CEA" w:rsidR="00DF6E73" w:rsidRDefault="00E261AC" w:rsidP="00993D90">
      <w:r>
        <w:t>For the</w:t>
      </w:r>
      <w:r w:rsidR="00987B94" w:rsidRPr="00F80399">
        <w:t xml:space="preserve"> v</w:t>
      </w:r>
      <w:r w:rsidR="00DF6E73" w:rsidRPr="00F80399">
        <w:t>isit rates,</w:t>
      </w:r>
      <w:r w:rsidR="00DF6E73">
        <w:t xml:space="preserve"> </w:t>
      </w:r>
      <w:r w:rsidR="00B635BE" w:rsidRPr="00B635BE">
        <w:t xml:space="preserve">older adult learners demonstrated varied patterns of return to areas of interest. </w:t>
      </w:r>
      <w:r w:rsidR="007A066C">
        <w:t xml:space="preserve">For instance, </w:t>
      </w:r>
      <w:r w:rsidR="00B635BE" w:rsidRPr="00B635BE">
        <w:t xml:space="preserve">seven </w:t>
      </w:r>
      <w:r w:rsidR="007A066C">
        <w:t xml:space="preserve">older adult learners </w:t>
      </w:r>
      <w:r w:rsidR="00B635BE" w:rsidRPr="00B635BE">
        <w:t xml:space="preserve">fell into the “low” category, one </w:t>
      </w:r>
      <w:r w:rsidR="0064033B">
        <w:t xml:space="preserve">older adult learner </w:t>
      </w:r>
      <w:r w:rsidR="00E7247F">
        <w:t xml:space="preserve">fell </w:t>
      </w:r>
      <w:r w:rsidR="00B635BE" w:rsidRPr="00B635BE">
        <w:t>into “low-medium,” two into “medium,” one into “medium-high,” and five</w:t>
      </w:r>
      <w:r w:rsidR="00B635BE">
        <w:t xml:space="preserve"> older adult learners fell</w:t>
      </w:r>
      <w:r w:rsidR="00B635BE" w:rsidRPr="00B635BE">
        <w:t xml:space="preserve"> into “high</w:t>
      </w:r>
      <w:r w:rsidR="00B635BE">
        <w:t>” category</w:t>
      </w:r>
      <w:r w:rsidR="00DF6E73" w:rsidRPr="00CF468A">
        <w:t xml:space="preserve">. </w:t>
      </w:r>
      <w:r w:rsidR="00DF6E73">
        <w:t>See</w:t>
      </w:r>
      <w:r w:rsidR="00700E4E">
        <w:t xml:space="preserve"> </w:t>
      </w:r>
      <w:r w:rsidR="00700E4E">
        <w:fldChar w:fldCharType="begin"/>
      </w:r>
      <w:r w:rsidR="00700E4E">
        <w:instrText xml:space="preserve"> REF _Ref204719602 \h </w:instrText>
      </w:r>
      <w:r w:rsidR="00700E4E">
        <w:fldChar w:fldCharType="separate"/>
      </w:r>
      <w:r w:rsidR="005F3D00">
        <w:t xml:space="preserve">Figure </w:t>
      </w:r>
      <w:r w:rsidR="005F3D00">
        <w:rPr>
          <w:noProof/>
        </w:rPr>
        <w:t>14</w:t>
      </w:r>
      <w:r w:rsidR="00700E4E">
        <w:fldChar w:fldCharType="end"/>
      </w:r>
      <w:r w:rsidR="00DF6E73">
        <w:t>.</w:t>
      </w:r>
    </w:p>
    <w:p w14:paraId="25CE7EA1" w14:textId="5B5F8608" w:rsidR="00DF6E73" w:rsidRDefault="00DF6E73" w:rsidP="008F3A64">
      <w:pPr>
        <w:pStyle w:val="Caption"/>
        <w:keepNext/>
        <w:keepLines/>
        <w:widowControl w:val="0"/>
        <w:ind w:left="357"/>
      </w:pPr>
      <w:bookmarkStart w:id="471" w:name="_Ref204719602"/>
      <w:bookmarkStart w:id="472" w:name="_Toc205887726"/>
      <w:r>
        <w:t xml:space="preserve">Figure </w:t>
      </w:r>
      <w:r>
        <w:fldChar w:fldCharType="begin"/>
      </w:r>
      <w:r>
        <w:instrText xml:space="preserve"> SEQ Figure \* ARABIC </w:instrText>
      </w:r>
      <w:r>
        <w:fldChar w:fldCharType="separate"/>
      </w:r>
      <w:r w:rsidR="005F3D00">
        <w:rPr>
          <w:noProof/>
        </w:rPr>
        <w:t>14</w:t>
      </w:r>
      <w:r>
        <w:fldChar w:fldCharType="end"/>
      </w:r>
      <w:bookmarkEnd w:id="471"/>
      <w:r>
        <w:t>: Visit Rate Among Older Adult Learners</w:t>
      </w:r>
      <w:bookmarkEnd w:id="472"/>
    </w:p>
    <w:p w14:paraId="7DDCB070" w14:textId="0D43E7DC" w:rsidR="00DF6E73" w:rsidRDefault="0005733E" w:rsidP="008F3A64">
      <w:pPr>
        <w:pStyle w:val="BodyText"/>
        <w:keepNext/>
        <w:keepLines/>
        <w:ind w:left="357"/>
        <w:jc w:val="center"/>
      </w:pPr>
      <w:r>
        <w:rPr>
          <w:noProof/>
        </w:rPr>
        <w:drawing>
          <wp:inline distT="0" distB="0" distL="0" distR="0" wp14:anchorId="012292F4" wp14:editId="4652FDEC">
            <wp:extent cx="2965969" cy="3100104"/>
            <wp:effectExtent l="0" t="0" r="6350" b="5080"/>
            <wp:docPr id="1768745631" name="Picture 6" descr="A pie chart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45631" name="Picture 6" descr="A pie chart with numbers and a number&#10;&#10;AI-generated content may be incorrect."/>
                    <pic:cNvPicPr/>
                  </pic:nvPicPr>
                  <pic:blipFill rotWithShape="1">
                    <a:blip r:embed="rId40">
                      <a:extLst>
                        <a:ext uri="{28A0092B-C50C-407E-A947-70E740481C1C}">
                          <a14:useLocalDpi xmlns:a14="http://schemas.microsoft.com/office/drawing/2010/main" val="0"/>
                        </a:ext>
                      </a:extLst>
                    </a:blip>
                    <a:srcRect l="5111" r="4600"/>
                    <a:stretch>
                      <a:fillRect/>
                    </a:stretch>
                  </pic:blipFill>
                  <pic:spPr bwMode="auto">
                    <a:xfrm>
                      <a:off x="0" y="0"/>
                      <a:ext cx="2982064" cy="3116927"/>
                    </a:xfrm>
                    <a:prstGeom prst="rect">
                      <a:avLst/>
                    </a:prstGeom>
                    <a:ln>
                      <a:noFill/>
                    </a:ln>
                    <a:extLst>
                      <a:ext uri="{53640926-AAD7-44D8-BBD7-CCE9431645EC}">
                        <a14:shadowObscured xmlns:a14="http://schemas.microsoft.com/office/drawing/2010/main"/>
                      </a:ext>
                    </a:extLst>
                  </pic:spPr>
                </pic:pic>
              </a:graphicData>
            </a:graphic>
          </wp:inline>
        </w:drawing>
      </w:r>
    </w:p>
    <w:p w14:paraId="1EFEAAD4" w14:textId="19E5E394" w:rsidR="00DF6E73" w:rsidRDefault="00DF6E73" w:rsidP="00520A19">
      <w:pPr>
        <w:spacing w:before="240"/>
      </w:pPr>
      <w:r w:rsidRPr="00FC2CC3">
        <w:t xml:space="preserve">For </w:t>
      </w:r>
      <w:r w:rsidRPr="00E261AC">
        <w:t>average visit duration</w:t>
      </w:r>
      <w:r w:rsidR="00FF7467" w:rsidRPr="00FF7467">
        <w:t>, older adult learners demonstrated varied levels of visual engagement while completing digital tasks. Among older adult learners, six were in the “low” category, three were in “low-medium,” three were in “medium,” three were in “medium-high,” and only one was in the “high” category.</w:t>
      </w:r>
      <w:r w:rsidR="00B6057F">
        <w:t xml:space="preserve"> </w:t>
      </w:r>
      <w:r>
        <w:t xml:space="preserve">See </w:t>
      </w:r>
      <w:r w:rsidR="00700E4E">
        <w:fldChar w:fldCharType="begin"/>
      </w:r>
      <w:r w:rsidR="00700E4E">
        <w:instrText xml:space="preserve"> REF _Ref204719630 \h </w:instrText>
      </w:r>
      <w:r w:rsidR="00700E4E">
        <w:fldChar w:fldCharType="separate"/>
      </w:r>
      <w:r w:rsidR="005F3D00">
        <w:t xml:space="preserve">Figure </w:t>
      </w:r>
      <w:r w:rsidR="005F3D00">
        <w:rPr>
          <w:noProof/>
        </w:rPr>
        <w:t>15</w:t>
      </w:r>
      <w:r w:rsidR="00700E4E">
        <w:fldChar w:fldCharType="end"/>
      </w:r>
      <w:r>
        <w:t>.</w:t>
      </w:r>
    </w:p>
    <w:p w14:paraId="2AEC5218" w14:textId="7D095312" w:rsidR="00DF6E73" w:rsidRDefault="00DF6E73" w:rsidP="00460315">
      <w:pPr>
        <w:pStyle w:val="Caption"/>
        <w:keepNext/>
        <w:keepLines/>
        <w:widowControl w:val="0"/>
        <w:ind w:left="357"/>
      </w:pPr>
      <w:bookmarkStart w:id="473" w:name="_Ref204719630"/>
      <w:bookmarkStart w:id="474" w:name="_Toc205887727"/>
      <w:r>
        <w:lastRenderedPageBreak/>
        <w:t xml:space="preserve">Figure </w:t>
      </w:r>
      <w:r>
        <w:fldChar w:fldCharType="begin"/>
      </w:r>
      <w:r>
        <w:instrText xml:space="preserve"> SEQ Figure \* ARABIC </w:instrText>
      </w:r>
      <w:r>
        <w:fldChar w:fldCharType="separate"/>
      </w:r>
      <w:r w:rsidR="005F3D00">
        <w:rPr>
          <w:noProof/>
        </w:rPr>
        <w:t>15</w:t>
      </w:r>
      <w:r>
        <w:fldChar w:fldCharType="end"/>
      </w:r>
      <w:bookmarkEnd w:id="473"/>
      <w:r>
        <w:t>: Average Visit Duration Among Older Adult Learners</w:t>
      </w:r>
      <w:bookmarkEnd w:id="474"/>
    </w:p>
    <w:p w14:paraId="3B23CB5D" w14:textId="45861E33" w:rsidR="00DF6E73" w:rsidRDefault="00DF3972" w:rsidP="00460315">
      <w:pPr>
        <w:pStyle w:val="BodyText"/>
        <w:keepNext/>
        <w:keepLines/>
        <w:ind w:left="357"/>
        <w:jc w:val="center"/>
      </w:pPr>
      <w:r>
        <w:rPr>
          <w:noProof/>
        </w:rPr>
        <w:drawing>
          <wp:inline distT="0" distB="0" distL="0" distR="0" wp14:anchorId="4541657E" wp14:editId="7B741055">
            <wp:extent cx="2816804" cy="3038764"/>
            <wp:effectExtent l="0" t="0" r="3175" b="0"/>
            <wp:docPr id="1021815003" name="Picture 7" descr="A pie chart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15003" name="Picture 7" descr="A pie chart with numbers and symbols&#10;&#10;AI-generated content may be incorrect."/>
                    <pic:cNvPicPr/>
                  </pic:nvPicPr>
                  <pic:blipFill rotWithShape="1">
                    <a:blip r:embed="rId41">
                      <a:extLst>
                        <a:ext uri="{28A0092B-C50C-407E-A947-70E740481C1C}">
                          <a14:useLocalDpi xmlns:a14="http://schemas.microsoft.com/office/drawing/2010/main" val="0"/>
                        </a:ext>
                      </a:extLst>
                    </a:blip>
                    <a:srcRect l="9244" r="11206"/>
                    <a:stretch>
                      <a:fillRect/>
                    </a:stretch>
                  </pic:blipFill>
                  <pic:spPr bwMode="auto">
                    <a:xfrm>
                      <a:off x="0" y="0"/>
                      <a:ext cx="2826379" cy="3049093"/>
                    </a:xfrm>
                    <a:prstGeom prst="rect">
                      <a:avLst/>
                    </a:prstGeom>
                    <a:ln>
                      <a:noFill/>
                    </a:ln>
                    <a:extLst>
                      <a:ext uri="{53640926-AAD7-44D8-BBD7-CCE9431645EC}">
                        <a14:shadowObscured xmlns:a14="http://schemas.microsoft.com/office/drawing/2010/main"/>
                      </a:ext>
                    </a:extLst>
                  </pic:spPr>
                </pic:pic>
              </a:graphicData>
            </a:graphic>
          </wp:inline>
        </w:drawing>
      </w:r>
    </w:p>
    <w:p w14:paraId="3D61C2CD" w14:textId="4FA307DF" w:rsidR="00DF6E73" w:rsidRDefault="00614E8B" w:rsidP="001B5EA9">
      <w:pPr>
        <w:spacing w:before="240"/>
      </w:pPr>
      <w:r w:rsidRPr="00614E8B">
        <w:t>Older adult learners with “high” CPQ-12 scores appeared in both the “low” and “medium-high” average visit duration categories, whereas those with “low” digital self-efficacy were concentrated in the “low” and “low-medium” ranges</w:t>
      </w:r>
      <w:r w:rsidR="00DF6E73" w:rsidRPr="008761DF">
        <w:t>.</w:t>
      </w:r>
      <w:r>
        <w:t xml:space="preserve"> </w:t>
      </w:r>
    </w:p>
    <w:p w14:paraId="78DD4639" w14:textId="341B32C6" w:rsidR="00614E8B" w:rsidRPr="008A1309" w:rsidRDefault="00614E8B" w:rsidP="00993D90">
      <w:r w:rsidRPr="00614E8B">
        <w:t xml:space="preserve">By education level, </w:t>
      </w:r>
      <w:r w:rsidR="003559B4">
        <w:t xml:space="preserve">older adult </w:t>
      </w:r>
      <w:r w:rsidRPr="00614E8B">
        <w:t>learners with high school or other education backgrounds were more frequently found in the “medium-high” average visit duration category. In contrast, those with college or middle school education were typically in the “low” or “low-medium” categories.</w:t>
      </w:r>
    </w:p>
    <w:p w14:paraId="1857E2BE" w14:textId="10041486" w:rsidR="00BF4FBF" w:rsidRDefault="00DF6E73" w:rsidP="00993D90">
      <w:r w:rsidRPr="009242C2">
        <w:rPr>
          <w:b/>
          <w:bCs/>
        </w:rPr>
        <w:t xml:space="preserve">Skin conductance data </w:t>
      </w:r>
      <w:r w:rsidRPr="008D13B7">
        <w:t xml:space="preserve">collected during the MUXL sessions provided insight into how older adult learners’ </w:t>
      </w:r>
      <w:r>
        <w:t>skin conductance</w:t>
      </w:r>
      <w:r w:rsidRPr="008D13B7">
        <w:t xml:space="preserve"> arousal levels were affected while completing various tablet-based digital tasks</w:t>
      </w:r>
      <w:r>
        <w:t xml:space="preserve"> in a single training session</w:t>
      </w:r>
      <w:r w:rsidRPr="008D13B7">
        <w:t>.</w:t>
      </w:r>
      <w:r w:rsidR="00700E4E">
        <w:t xml:space="preserve"> Skin conductance data was only collected from 17 older adult learners as one participant was allergic to the glue in the skin pads.</w:t>
      </w:r>
      <w:r w:rsidRPr="008D13B7">
        <w:t xml:space="preserve"> </w:t>
      </w:r>
    </w:p>
    <w:p w14:paraId="0A698F35" w14:textId="62D2F868" w:rsidR="00DF6E73" w:rsidRDefault="00DF6E73" w:rsidP="00993D90">
      <w:r>
        <w:t>Recall that s</w:t>
      </w:r>
      <w:r w:rsidRPr="008D13B7">
        <w:t xml:space="preserve">kin conductance was measured using a </w:t>
      </w:r>
      <w:r>
        <w:t>summary</w:t>
      </w:r>
      <w:r w:rsidRPr="008D13B7">
        <w:t xml:space="preserve"> </w:t>
      </w:r>
      <w:r>
        <w:t xml:space="preserve">session-level </w:t>
      </w:r>
      <w:r w:rsidRPr="00A42CE5">
        <w:t>SCL Arousal</w:t>
      </w:r>
      <w:r w:rsidRPr="00B34D4D">
        <w:rPr>
          <w:b/>
          <w:bCs/>
          <w:i/>
          <w:iCs/>
        </w:rPr>
        <w:t xml:space="preserve"> </w:t>
      </w:r>
      <w:r w:rsidRPr="00B34D4D">
        <w:t>s</w:t>
      </w:r>
      <w:r w:rsidRPr="00AD2AB7">
        <w:t>core</w:t>
      </w:r>
      <w:r w:rsidRPr="008D13B7">
        <w:t xml:space="preserve"> (0</w:t>
      </w:r>
      <w:r w:rsidR="005E36FA">
        <w:t>-</w:t>
      </w:r>
      <w:r w:rsidRPr="008D13B7">
        <w:t>5), with thresholds categorized into five levels: “low” (0.0</w:t>
      </w:r>
      <w:r w:rsidR="005E36FA">
        <w:t>-</w:t>
      </w:r>
      <w:r w:rsidRPr="008D13B7">
        <w:t>1.9), “low-medium” (2.0</w:t>
      </w:r>
      <w:r w:rsidR="00DC09CC">
        <w:t>-</w:t>
      </w:r>
      <w:r w:rsidRPr="008D13B7">
        <w:t>2.9</w:t>
      </w:r>
      <w:r w:rsidR="005E36FA">
        <w:t>)</w:t>
      </w:r>
      <w:r w:rsidRPr="008D13B7">
        <w:t>, “medium” (3.0</w:t>
      </w:r>
      <w:r w:rsidR="00DC09CC">
        <w:t>-</w:t>
      </w:r>
      <w:r w:rsidRPr="008D13B7">
        <w:t>3.4), “medium-high” (3.5</w:t>
      </w:r>
      <w:r w:rsidR="00DC09CC">
        <w:t>-</w:t>
      </w:r>
      <w:r w:rsidRPr="008D13B7">
        <w:t>3.9), and “high” (4.0</w:t>
      </w:r>
      <w:r w:rsidR="00DC09CC">
        <w:t>-</w:t>
      </w:r>
      <w:r w:rsidRPr="008D13B7">
        <w:t xml:space="preserve">5.0). </w:t>
      </w:r>
      <w:r w:rsidR="00BF4FBF">
        <w:lastRenderedPageBreak/>
        <w:t xml:space="preserve">Among </w:t>
      </w:r>
      <w:r w:rsidR="0028254D">
        <w:t xml:space="preserve">the </w:t>
      </w:r>
      <w:r w:rsidR="00BF4FBF">
        <w:t>17 o</w:t>
      </w:r>
      <w:r w:rsidR="00BF4FBF" w:rsidRPr="00BF4FBF">
        <w:t>lder adult learners</w:t>
      </w:r>
      <w:r w:rsidR="00527201">
        <w:t>, they</w:t>
      </w:r>
      <w:r w:rsidR="00BF4FBF" w:rsidRPr="00BF4FBF">
        <w:t xml:space="preserve"> were distributed across four categories</w:t>
      </w:r>
      <w:r w:rsidR="00527201">
        <w:t>.</w:t>
      </w:r>
      <w:r w:rsidR="00BF4FBF" w:rsidRPr="00BF4FBF">
        <w:t xml:space="preserve"> </w:t>
      </w:r>
      <w:r w:rsidR="00527201">
        <w:t xml:space="preserve">For example, </w:t>
      </w:r>
      <w:r w:rsidR="00BF4FBF" w:rsidRPr="00BF4FBF">
        <w:t xml:space="preserve">twelve </w:t>
      </w:r>
      <w:r w:rsidR="00527201">
        <w:t>o</w:t>
      </w:r>
      <w:r w:rsidR="00527201" w:rsidRPr="00BF4FBF">
        <w:t xml:space="preserve">lder adult learners </w:t>
      </w:r>
      <w:r w:rsidR="00BF4FBF" w:rsidRPr="00BF4FBF">
        <w:t>were in “low”</w:t>
      </w:r>
      <w:r w:rsidR="00527201">
        <w:t xml:space="preserve"> category,</w:t>
      </w:r>
      <w:r w:rsidR="00BF4FBF" w:rsidRPr="00BF4FBF">
        <w:t xml:space="preserve"> three </w:t>
      </w:r>
      <w:r w:rsidR="00527201">
        <w:t xml:space="preserve">were </w:t>
      </w:r>
      <w:r w:rsidR="00BF4FBF" w:rsidRPr="00BF4FBF">
        <w:t xml:space="preserve">in </w:t>
      </w:r>
      <w:r w:rsidR="00527201">
        <w:t xml:space="preserve">the </w:t>
      </w:r>
      <w:r w:rsidR="00BF4FBF" w:rsidRPr="00BF4FBF">
        <w:t>“low-medium”</w:t>
      </w:r>
      <w:r w:rsidR="00527201">
        <w:t xml:space="preserve"> category,</w:t>
      </w:r>
      <w:r w:rsidR="00BF4FBF" w:rsidRPr="00BF4FBF">
        <w:t xml:space="preserve"> one </w:t>
      </w:r>
      <w:r w:rsidR="00527201">
        <w:t>o</w:t>
      </w:r>
      <w:r w:rsidR="00527201" w:rsidRPr="00BF4FBF">
        <w:t>lder adult learner</w:t>
      </w:r>
      <w:r w:rsidR="00527201">
        <w:t xml:space="preserve"> were </w:t>
      </w:r>
      <w:r w:rsidR="00BF4FBF" w:rsidRPr="00BF4FBF">
        <w:t>in</w:t>
      </w:r>
      <w:r w:rsidR="00527201">
        <w:t xml:space="preserve"> the</w:t>
      </w:r>
      <w:r w:rsidR="00BF4FBF" w:rsidRPr="00BF4FBF">
        <w:t xml:space="preserve"> “medium-high” </w:t>
      </w:r>
      <w:r w:rsidR="00527201">
        <w:t xml:space="preserve">category, </w:t>
      </w:r>
      <w:r w:rsidR="00BF4FBF" w:rsidRPr="00BF4FBF">
        <w:t xml:space="preserve">and one </w:t>
      </w:r>
      <w:r w:rsidR="00527201">
        <w:t xml:space="preserve">older adult learner were </w:t>
      </w:r>
      <w:r w:rsidR="00BF4FBF" w:rsidRPr="00BF4FBF">
        <w:t>in</w:t>
      </w:r>
      <w:r w:rsidR="00527201">
        <w:t xml:space="preserve"> the</w:t>
      </w:r>
      <w:r w:rsidR="00BF4FBF" w:rsidRPr="00BF4FBF">
        <w:t xml:space="preserve"> “high”</w:t>
      </w:r>
      <w:r w:rsidR="00527201">
        <w:t xml:space="preserve"> category</w:t>
      </w:r>
      <w:r w:rsidR="00BF4FBF" w:rsidRPr="00BF4FBF">
        <w:t xml:space="preserve"> with no </w:t>
      </w:r>
      <w:r w:rsidR="00527201">
        <w:t>o</w:t>
      </w:r>
      <w:r w:rsidR="00527201" w:rsidRPr="00BF4FBF">
        <w:t xml:space="preserve">lder adult learners </w:t>
      </w:r>
      <w:r w:rsidR="00BF4FBF" w:rsidRPr="00BF4FBF">
        <w:t>in the “medium” category</w:t>
      </w:r>
      <w:r w:rsidRPr="000D48A9">
        <w:t>.</w:t>
      </w:r>
      <w:r>
        <w:t xml:space="preserve"> See </w:t>
      </w:r>
      <w:r w:rsidR="00CF00D5">
        <w:fldChar w:fldCharType="begin"/>
      </w:r>
      <w:r w:rsidR="00CF00D5">
        <w:instrText xml:space="preserve"> REF _Ref204718074 \h </w:instrText>
      </w:r>
      <w:r w:rsidR="00CF00D5">
        <w:fldChar w:fldCharType="separate"/>
      </w:r>
      <w:r w:rsidR="005F3D00">
        <w:t xml:space="preserve">Figure </w:t>
      </w:r>
      <w:r w:rsidR="005F3D00">
        <w:rPr>
          <w:noProof/>
        </w:rPr>
        <w:t>16</w:t>
      </w:r>
      <w:r w:rsidR="00CF00D5">
        <w:fldChar w:fldCharType="end"/>
      </w:r>
      <w:r>
        <w:t>.</w:t>
      </w:r>
    </w:p>
    <w:p w14:paraId="0EA7A286" w14:textId="530D9E61" w:rsidR="00DF6E73" w:rsidRDefault="00DF6E73" w:rsidP="00920C73">
      <w:pPr>
        <w:pStyle w:val="Caption"/>
        <w:keepNext/>
        <w:keepLines/>
        <w:widowControl w:val="0"/>
        <w:ind w:left="357"/>
      </w:pPr>
      <w:bookmarkStart w:id="475" w:name="_Ref204718074"/>
      <w:bookmarkStart w:id="476" w:name="_Toc205887728"/>
      <w:r>
        <w:t xml:space="preserve">Figure </w:t>
      </w:r>
      <w:r>
        <w:fldChar w:fldCharType="begin"/>
      </w:r>
      <w:r>
        <w:instrText xml:space="preserve"> SEQ Figure \* ARABIC </w:instrText>
      </w:r>
      <w:r>
        <w:fldChar w:fldCharType="separate"/>
      </w:r>
      <w:r w:rsidR="005F3D00">
        <w:rPr>
          <w:noProof/>
        </w:rPr>
        <w:t>16</w:t>
      </w:r>
      <w:r>
        <w:fldChar w:fldCharType="end"/>
      </w:r>
      <w:bookmarkEnd w:id="475"/>
      <w:r>
        <w:t>: SCL Arousal Category Among Older Adult Learners</w:t>
      </w:r>
      <w:bookmarkEnd w:id="476"/>
    </w:p>
    <w:p w14:paraId="50129FFB" w14:textId="649A876E" w:rsidR="00DF6E73" w:rsidRDefault="00AE6FE2" w:rsidP="00920C73">
      <w:pPr>
        <w:pStyle w:val="BodyText"/>
        <w:keepNext/>
        <w:keepLines/>
        <w:ind w:left="357"/>
        <w:jc w:val="center"/>
      </w:pPr>
      <w:r>
        <w:rPr>
          <w:noProof/>
        </w:rPr>
        <w:drawing>
          <wp:inline distT="0" distB="0" distL="0" distR="0" wp14:anchorId="736B8DB8" wp14:editId="56FF9CD6">
            <wp:extent cx="2792845" cy="2934117"/>
            <wp:effectExtent l="0" t="0" r="7620" b="0"/>
            <wp:docPr id="2111185930" name="Picture 18" descr="A pie chart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85930" name="Picture 18" descr="A pie chart with numbers and symbols&#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2800857" cy="2942534"/>
                    </a:xfrm>
                    <a:prstGeom prst="rect">
                      <a:avLst/>
                    </a:prstGeom>
                  </pic:spPr>
                </pic:pic>
              </a:graphicData>
            </a:graphic>
          </wp:inline>
        </w:drawing>
      </w:r>
    </w:p>
    <w:p w14:paraId="75904DF3" w14:textId="7F7E931F" w:rsidR="00DF6E73" w:rsidRDefault="00A42CE5" w:rsidP="00A42CE5">
      <w:pPr>
        <w:spacing w:before="240"/>
      </w:pPr>
      <w:r>
        <w:t>With respect to</w:t>
      </w:r>
      <w:r w:rsidR="00DF6E73">
        <w:t xml:space="preserve"> digital self-efficacy, o</w:t>
      </w:r>
      <w:r w:rsidR="00DF6E73" w:rsidRPr="0057184D">
        <w:t xml:space="preserve">lder adult learners with “high” digital self-efficacy were exclusively found in the “low” </w:t>
      </w:r>
      <w:r w:rsidR="00DF6E73">
        <w:t>SCL arousal</w:t>
      </w:r>
      <w:r w:rsidR="00DF6E73" w:rsidRPr="0057184D">
        <w:t xml:space="preserve"> category. Similarly, those with “medium” self-efficacy were also mostly found in the “low” range, with only one individual in the “medium” category. </w:t>
      </w:r>
      <w:r w:rsidR="00DF6E73">
        <w:t>Older adult l</w:t>
      </w:r>
      <w:r w:rsidR="00DF6E73" w:rsidRPr="0057184D">
        <w:t xml:space="preserve">earners with “low” </w:t>
      </w:r>
      <w:r w:rsidR="00DF6E73">
        <w:t xml:space="preserve">digital </w:t>
      </w:r>
      <w:r w:rsidR="00DF6E73" w:rsidRPr="0057184D">
        <w:t>self-efficacy were distributed across both the “low” and “low-medium” categories. The only</w:t>
      </w:r>
      <w:r w:rsidR="00DF6E73">
        <w:t xml:space="preserve"> older adult</w:t>
      </w:r>
      <w:r w:rsidR="00DF6E73" w:rsidRPr="0057184D">
        <w:t xml:space="preserve"> learner with “medium-high” self-efficacy also appeared in the “low” </w:t>
      </w:r>
      <w:r w:rsidR="00DF6E73">
        <w:t>SCL arousal</w:t>
      </w:r>
      <w:r w:rsidR="00DF6E73" w:rsidRPr="0057184D">
        <w:t xml:space="preserve"> category. These patterns suggest that higher self-efficacy was not associated with elevated skin conductance levels.</w:t>
      </w:r>
    </w:p>
    <w:p w14:paraId="3C0B6774" w14:textId="77777777" w:rsidR="00DF6E73" w:rsidRDefault="00DF6E73" w:rsidP="00993D90">
      <w:r>
        <w:t>In terms of education, o</w:t>
      </w:r>
      <w:r w:rsidRPr="0057184D">
        <w:t xml:space="preserve">lder adult learners with college-level education were distributed across all </w:t>
      </w:r>
      <w:r>
        <w:t>SCL arousal</w:t>
      </w:r>
      <w:r w:rsidRPr="0057184D">
        <w:t xml:space="preserve"> categories, including “low,” “medium,” and “high.” Those with high </w:t>
      </w:r>
      <w:r w:rsidRPr="0057184D">
        <w:lastRenderedPageBreak/>
        <w:t>school education were mostly found in the “low” and “low-medium” categories, with one learner appearing in the “medium” category. Older adult learners with middle school education were exclusively found in the “low” and “low-medium” skin conductance levels.</w:t>
      </w:r>
    </w:p>
    <w:p w14:paraId="1C8C9081" w14:textId="0AA53310" w:rsidR="00DF6E73" w:rsidRDefault="00BE3127" w:rsidP="00993D90">
      <w:r>
        <w:t>Regarding</w:t>
      </w:r>
      <w:r w:rsidR="00DF6E73">
        <w:t xml:space="preserve"> skin conductance, a</w:t>
      </w:r>
      <w:r w:rsidR="00DF6E73" w:rsidRPr="000D48A9">
        <w:t xml:space="preserve"> trend was observed </w:t>
      </w:r>
      <w:r w:rsidR="00DF6E73">
        <w:t>in</w:t>
      </w:r>
      <w:r w:rsidR="00DF6E73" w:rsidRPr="000D48A9">
        <w:t xml:space="preserve"> the mobile nature of training. Older adult learners with “high” </w:t>
      </w:r>
      <w:r w:rsidR="00DF6E73">
        <w:t>SCL arousal</w:t>
      </w:r>
      <w:r w:rsidR="00DF6E73" w:rsidRPr="000D48A9">
        <w:t xml:space="preserve"> levels consistently reported “high” ratings for the mobile training component. In contrast, older adult learners with “low” </w:t>
      </w:r>
      <w:r w:rsidR="00DF6E73">
        <w:t>SCL arousal</w:t>
      </w:r>
      <w:r w:rsidR="00DF6E73" w:rsidRPr="000D48A9">
        <w:t xml:space="preserve"> levels were more likely to rate the mobile training as “low-medium” or “medium.” Several</w:t>
      </w:r>
      <w:r w:rsidR="00DF6E73">
        <w:t xml:space="preserve"> older adult</w:t>
      </w:r>
      <w:r w:rsidR="00DF6E73" w:rsidRPr="000D48A9">
        <w:t xml:space="preserve"> learners in the “low” </w:t>
      </w:r>
      <w:r w:rsidR="00DF6E73">
        <w:t>SCL arousal category</w:t>
      </w:r>
      <w:r w:rsidR="00DF6E73" w:rsidRPr="000D48A9">
        <w:t xml:space="preserve"> reflected these moderate perceptions, suggesting a potential alignment between lower physiological arousal and more moderate evaluations of the mobile training experience</w:t>
      </w:r>
      <w:r w:rsidR="00DF6E73">
        <w:t>.</w:t>
      </w:r>
    </w:p>
    <w:p w14:paraId="579063A7" w14:textId="71A6B2E1" w:rsidR="00DF6E73" w:rsidRDefault="003631B7" w:rsidP="00993D90">
      <w:r>
        <w:t>In the</w:t>
      </w:r>
      <w:r w:rsidR="00DF6E73" w:rsidRPr="00F102F5">
        <w:t xml:space="preserve"> eye-tracking data, there was no consistent trend across skin conductance arousal categories. Older adult learners with </w:t>
      </w:r>
      <w:r w:rsidR="00DF6E73">
        <w:t>“</w:t>
      </w:r>
      <w:r w:rsidR="00DF6E73" w:rsidRPr="00F102F5">
        <w:t>low</w:t>
      </w:r>
      <w:r w:rsidR="00DF6E73">
        <w:t>”</w:t>
      </w:r>
      <w:r w:rsidR="00DF6E73" w:rsidRPr="00F102F5">
        <w:t xml:space="preserve">, </w:t>
      </w:r>
      <w:r w:rsidR="00DF6E73">
        <w:t>“</w:t>
      </w:r>
      <w:r w:rsidR="00DF6E73" w:rsidRPr="00F102F5">
        <w:t>low-medium</w:t>
      </w:r>
      <w:r w:rsidR="00DF6E73">
        <w:t>”</w:t>
      </w:r>
      <w:r w:rsidR="00DF6E73" w:rsidRPr="00F102F5">
        <w:t xml:space="preserve">, </w:t>
      </w:r>
      <w:r w:rsidR="00DF6E73">
        <w:t>“</w:t>
      </w:r>
      <w:r w:rsidR="00DF6E73" w:rsidRPr="00F102F5">
        <w:t>medium</w:t>
      </w:r>
      <w:r w:rsidR="00DF6E73">
        <w:t>”</w:t>
      </w:r>
      <w:r w:rsidR="00DF6E73" w:rsidRPr="00F102F5">
        <w:t>,</w:t>
      </w:r>
      <w:r w:rsidR="00DF6E73">
        <w:t xml:space="preserve"> “medium-high”,</w:t>
      </w:r>
      <w:r w:rsidR="00DF6E73" w:rsidRPr="00F102F5">
        <w:t xml:space="preserve"> and </w:t>
      </w:r>
      <w:r w:rsidR="00DF6E73">
        <w:t>“</w:t>
      </w:r>
      <w:r w:rsidR="00DF6E73" w:rsidRPr="00F102F5">
        <w:t>high</w:t>
      </w:r>
      <w:r w:rsidR="00DF6E73">
        <w:t>”</w:t>
      </w:r>
      <w:r w:rsidR="00DF6E73" w:rsidRPr="00F102F5">
        <w:t xml:space="preserve"> </w:t>
      </w:r>
      <w:r w:rsidR="00DF6E73">
        <w:t xml:space="preserve">SCL </w:t>
      </w:r>
      <w:r w:rsidR="00DF6E73" w:rsidRPr="00F102F5">
        <w:t>arousal levels all appeared across the full range of eye-tracking metrics, including AOI fixation rate, overall fixation rate,</w:t>
      </w:r>
      <w:r w:rsidR="00DF6E73" w:rsidRPr="000718BA">
        <w:t xml:space="preserve"> </w:t>
      </w:r>
      <w:r w:rsidR="00DF6E73" w:rsidRPr="00F102F5">
        <w:t>visit rate</w:t>
      </w:r>
      <w:r w:rsidR="00DF6E73">
        <w:t>, and</w:t>
      </w:r>
      <w:r w:rsidR="00DF6E73" w:rsidRPr="00F102F5">
        <w:t xml:space="preserve"> </w:t>
      </w:r>
      <w:r w:rsidR="00DF6E73">
        <w:t>average visit duration</w:t>
      </w:r>
      <w:r w:rsidR="00DF6E73" w:rsidRPr="00F102F5">
        <w:t>.</w:t>
      </w:r>
    </w:p>
    <w:p w14:paraId="45A32432" w14:textId="3068E629" w:rsidR="005F3D00" w:rsidRDefault="00217F45" w:rsidP="005F3D00">
      <w:r>
        <w:t>For</w:t>
      </w:r>
      <w:r w:rsidR="00DF6E73">
        <w:t xml:space="preserve"> </w:t>
      </w:r>
      <w:r w:rsidR="00A66B52">
        <w:t>gender</w:t>
      </w:r>
      <w:r w:rsidR="00DF6E73">
        <w:t xml:space="preserve">-differences, </w:t>
      </w:r>
      <w:r w:rsidR="005614F3">
        <w:t>men</w:t>
      </w:r>
      <w:r w:rsidR="00DF6E73" w:rsidRPr="0057184D">
        <w:t xml:space="preserve"> older adult learners were observed only in the “low” and “low-medium” </w:t>
      </w:r>
      <w:r w:rsidR="00DF6E73">
        <w:t xml:space="preserve">SCL arousal </w:t>
      </w:r>
      <w:r w:rsidR="00DF6E73" w:rsidRPr="0057184D">
        <w:t xml:space="preserve">categories, with no presence in the “medium,” “medium-high,” or “high” levels. In contrast, </w:t>
      </w:r>
      <w:r w:rsidR="005614F3">
        <w:t>women</w:t>
      </w:r>
      <w:r w:rsidR="00DF6E73" w:rsidRPr="0057184D">
        <w:t xml:space="preserve"> older adult learners were distributed across all </w:t>
      </w:r>
      <w:r w:rsidR="00DF6E73">
        <w:t xml:space="preserve">SCL arousal </w:t>
      </w:r>
      <w:r w:rsidR="00DF6E73" w:rsidRPr="0057184D">
        <w:t>categories and included all learners classified in the “medium” and “high” categories.</w:t>
      </w:r>
      <w:r w:rsidR="003F2575">
        <w:t xml:space="preserve"> </w:t>
      </w:r>
      <w:r w:rsidR="005F3D00">
        <w:fldChar w:fldCharType="begin"/>
      </w:r>
      <w:r w:rsidR="005F3D00">
        <w:instrText xml:space="preserve"> REF _Ref205893671 \h </w:instrText>
      </w:r>
      <w:r w:rsidR="005F3D00">
        <w:fldChar w:fldCharType="end"/>
      </w:r>
      <w:r w:rsidR="003F2575">
        <w:fldChar w:fldCharType="begin"/>
      </w:r>
      <w:r w:rsidR="003F2575">
        <w:instrText xml:space="preserve"> REF _Ref206100091 \h </w:instrText>
      </w:r>
      <w:r w:rsidR="003F2575">
        <w:fldChar w:fldCharType="separate"/>
      </w:r>
      <w:r w:rsidR="003F2575">
        <w:t xml:space="preserve">Table </w:t>
      </w:r>
      <w:r w:rsidR="003F2575">
        <w:rPr>
          <w:noProof/>
        </w:rPr>
        <w:t>20</w:t>
      </w:r>
      <w:r w:rsidR="003F2575">
        <w:fldChar w:fldCharType="end"/>
      </w:r>
      <w:r w:rsidR="003F2575">
        <w:t xml:space="preserve"> </w:t>
      </w:r>
      <w:r w:rsidR="005F3D00">
        <w:t>summarizes the key takeaways of MUXL training (a learning environment co</w:t>
      </w:r>
      <w:r w:rsidR="003F2575">
        <w:t>de</w:t>
      </w:r>
      <w:r w:rsidR="005F3D00">
        <w:t>).</w:t>
      </w:r>
    </w:p>
    <w:p w14:paraId="1EB07166" w14:textId="7A243AFC" w:rsidR="005F3D00" w:rsidRDefault="005F3D00" w:rsidP="005F3D00">
      <w:pPr>
        <w:pStyle w:val="Caption"/>
        <w:keepNext/>
        <w:keepLines/>
        <w:widowControl w:val="0"/>
      </w:pPr>
      <w:bookmarkStart w:id="477" w:name="_Ref206100091"/>
      <w:r>
        <w:lastRenderedPageBreak/>
        <w:t xml:space="preserve">Table </w:t>
      </w:r>
      <w:r>
        <w:fldChar w:fldCharType="begin"/>
      </w:r>
      <w:r>
        <w:instrText xml:space="preserve"> SEQ Table \* ARABIC </w:instrText>
      </w:r>
      <w:r>
        <w:fldChar w:fldCharType="separate"/>
      </w:r>
      <w:r>
        <w:rPr>
          <w:noProof/>
        </w:rPr>
        <w:t>20</w:t>
      </w:r>
      <w:r>
        <w:fldChar w:fldCharType="end"/>
      </w:r>
      <w:bookmarkEnd w:id="477"/>
      <w:r>
        <w:t>:</w:t>
      </w:r>
      <w:r w:rsidRPr="00322E03">
        <w:t xml:space="preserve"> </w:t>
      </w:r>
      <w:r>
        <w:t>Key Takeaways for Learning Environment: MUXL Training</w:t>
      </w:r>
    </w:p>
    <w:tbl>
      <w:tblPr>
        <w:tblStyle w:val="TableGrid"/>
        <w:tblW w:w="873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0"/>
      </w:tblGrid>
      <w:tr w:rsidR="005F3D00" w:rsidRPr="008E7DE7" w14:paraId="4BA2DEC9" w14:textId="77777777" w:rsidTr="00442F88">
        <w:tc>
          <w:tcPr>
            <w:tcW w:w="8730" w:type="dxa"/>
            <w:tcBorders>
              <w:top w:val="single" w:sz="4" w:space="0" w:color="auto"/>
              <w:bottom w:val="single" w:sz="4" w:space="0" w:color="auto"/>
            </w:tcBorders>
            <w:shd w:val="clear" w:color="auto" w:fill="C6D9F1" w:themeFill="text2" w:themeFillTint="33"/>
          </w:tcPr>
          <w:p w14:paraId="71FB2AB9" w14:textId="77777777" w:rsidR="005F3D00" w:rsidRPr="008E7DE7" w:rsidRDefault="005F3D00" w:rsidP="00442F88">
            <w:pPr>
              <w:keepNext/>
              <w:keepLines/>
              <w:widowControl w:val="0"/>
              <w:ind w:left="0" w:firstLine="0"/>
              <w:rPr>
                <w:b/>
                <w:bCs/>
                <w:sz w:val="22"/>
                <w:szCs w:val="22"/>
                <w:highlight w:val="yellow"/>
              </w:rPr>
            </w:pPr>
          </w:p>
        </w:tc>
      </w:tr>
      <w:tr w:rsidR="005F3D00" w:rsidRPr="008E7DE7" w14:paraId="359E3723" w14:textId="77777777" w:rsidTr="00442F88">
        <w:tc>
          <w:tcPr>
            <w:tcW w:w="8730" w:type="dxa"/>
            <w:tcBorders>
              <w:top w:val="single" w:sz="4" w:space="0" w:color="auto"/>
            </w:tcBorders>
          </w:tcPr>
          <w:p w14:paraId="4249AE4B" w14:textId="77777777" w:rsidR="005F3D00" w:rsidRPr="00FE0037" w:rsidRDefault="005F3D00" w:rsidP="00442F88">
            <w:pPr>
              <w:keepNext/>
              <w:keepLines/>
              <w:widowControl w:val="0"/>
              <w:ind w:left="0" w:firstLine="0"/>
              <w:rPr>
                <w:sz w:val="22"/>
                <w:szCs w:val="22"/>
              </w:rPr>
            </w:pPr>
            <w:r w:rsidRPr="00FE0037">
              <w:rPr>
                <w:sz w:val="22"/>
                <w:szCs w:val="22"/>
              </w:rPr>
              <w:t>MUXL training provided peer-to-peer digital literacy instruction to older adults living in social housing, offering a mobile, on-site learning experience.</w:t>
            </w:r>
          </w:p>
          <w:p w14:paraId="1FB054F4" w14:textId="77777777" w:rsidR="005F3D00" w:rsidRPr="00FE0037" w:rsidRDefault="005F3D00" w:rsidP="00442F88">
            <w:pPr>
              <w:keepNext/>
              <w:keepLines/>
              <w:widowControl w:val="0"/>
              <w:ind w:left="0" w:firstLine="0"/>
              <w:rPr>
                <w:sz w:val="22"/>
                <w:szCs w:val="22"/>
              </w:rPr>
            </w:pPr>
          </w:p>
          <w:p w14:paraId="4AB7E916" w14:textId="329230C2" w:rsidR="005F3D00" w:rsidRPr="00FE0037" w:rsidRDefault="005F3D00" w:rsidP="00442F88">
            <w:pPr>
              <w:keepNext/>
              <w:keepLines/>
              <w:widowControl w:val="0"/>
              <w:ind w:left="0" w:firstLine="0"/>
              <w:rPr>
                <w:sz w:val="22"/>
                <w:szCs w:val="22"/>
              </w:rPr>
            </w:pPr>
            <w:r w:rsidRPr="00FE0037">
              <w:rPr>
                <w:sz w:val="22"/>
                <w:szCs w:val="22"/>
              </w:rPr>
              <w:t xml:space="preserve">While the </w:t>
            </w:r>
            <w:r w:rsidR="00693BA0">
              <w:rPr>
                <w:sz w:val="22"/>
                <w:szCs w:val="22"/>
              </w:rPr>
              <w:t>MUXL training</w:t>
            </w:r>
            <w:r w:rsidRPr="00FE0037">
              <w:rPr>
                <w:sz w:val="22"/>
                <w:szCs w:val="22"/>
              </w:rPr>
              <w:t xml:space="preserve"> was appreciated for its accessibility, older adult learners reported mixed experiences with the </w:t>
            </w:r>
            <w:r w:rsidRPr="00FE0037">
              <w:rPr>
                <w:i/>
                <w:iCs/>
                <w:sz w:val="22"/>
                <w:szCs w:val="22"/>
              </w:rPr>
              <w:t>content of the material taught</w:t>
            </w:r>
            <w:r w:rsidRPr="00FE0037">
              <w:rPr>
                <w:sz w:val="22"/>
                <w:szCs w:val="22"/>
              </w:rPr>
              <w:t xml:space="preserve"> and its </w:t>
            </w:r>
            <w:r w:rsidRPr="00FE0037">
              <w:rPr>
                <w:i/>
                <w:iCs/>
                <w:sz w:val="22"/>
                <w:szCs w:val="22"/>
              </w:rPr>
              <w:t>delivery</w:t>
            </w:r>
            <w:r w:rsidRPr="00FE0037">
              <w:rPr>
                <w:sz w:val="22"/>
                <w:szCs w:val="22"/>
              </w:rPr>
              <w:t xml:space="preserve"> in terms of the use of an </w:t>
            </w:r>
            <w:r w:rsidRPr="00FE0037">
              <w:rPr>
                <w:i/>
                <w:iCs/>
                <w:sz w:val="22"/>
                <w:szCs w:val="22"/>
              </w:rPr>
              <w:t>enclosed space</w:t>
            </w:r>
            <w:r w:rsidRPr="00FE0037">
              <w:rPr>
                <w:sz w:val="22"/>
                <w:szCs w:val="22"/>
              </w:rPr>
              <w:t xml:space="preserve">, </w:t>
            </w:r>
            <w:r w:rsidR="00693BA0">
              <w:rPr>
                <w:sz w:val="22"/>
                <w:szCs w:val="22"/>
              </w:rPr>
              <w:t xml:space="preserve">and </w:t>
            </w:r>
            <w:r w:rsidRPr="00FE0037">
              <w:rPr>
                <w:sz w:val="22"/>
                <w:szCs w:val="22"/>
              </w:rPr>
              <w:t xml:space="preserve">the amount of time learners have to complete training tasks. </w:t>
            </w:r>
          </w:p>
          <w:p w14:paraId="0C75BFAC" w14:textId="77777777" w:rsidR="005F3D00" w:rsidRPr="00FE0037" w:rsidRDefault="005F3D00" w:rsidP="00442F88">
            <w:pPr>
              <w:keepNext/>
              <w:keepLines/>
              <w:widowControl w:val="0"/>
              <w:ind w:left="0" w:firstLine="0"/>
              <w:rPr>
                <w:sz w:val="22"/>
                <w:szCs w:val="22"/>
              </w:rPr>
            </w:pPr>
          </w:p>
          <w:p w14:paraId="6059204A" w14:textId="77777777" w:rsidR="00693BA0" w:rsidRDefault="005F3D00" w:rsidP="00442F88">
            <w:pPr>
              <w:keepNext/>
              <w:keepLines/>
              <w:widowControl w:val="0"/>
              <w:ind w:left="0" w:firstLine="0"/>
              <w:rPr>
                <w:sz w:val="22"/>
                <w:szCs w:val="22"/>
              </w:rPr>
            </w:pPr>
            <w:r w:rsidRPr="00FE0037">
              <w:rPr>
                <w:sz w:val="22"/>
                <w:szCs w:val="22"/>
              </w:rPr>
              <w:t xml:space="preserve">Many learners found the task sheets confusing and preferred visual examples placed before instructions to aid comprehension. </w:t>
            </w:r>
          </w:p>
          <w:p w14:paraId="7819063C" w14:textId="77777777" w:rsidR="00693BA0" w:rsidRDefault="00693BA0" w:rsidP="00442F88">
            <w:pPr>
              <w:keepNext/>
              <w:keepLines/>
              <w:widowControl w:val="0"/>
              <w:ind w:left="0" w:firstLine="0"/>
              <w:rPr>
                <w:sz w:val="22"/>
                <w:szCs w:val="22"/>
              </w:rPr>
            </w:pPr>
          </w:p>
          <w:p w14:paraId="1C46D253" w14:textId="47147D55" w:rsidR="005F3D00" w:rsidRPr="00FE0037" w:rsidRDefault="005F3D00" w:rsidP="00442F88">
            <w:pPr>
              <w:keepNext/>
              <w:keepLines/>
              <w:widowControl w:val="0"/>
              <w:ind w:left="0" w:firstLine="0"/>
              <w:rPr>
                <w:sz w:val="22"/>
                <w:szCs w:val="22"/>
              </w:rPr>
            </w:pPr>
            <w:r w:rsidRPr="00FE0037">
              <w:rPr>
                <w:sz w:val="22"/>
                <w:szCs w:val="22"/>
              </w:rPr>
              <w:t xml:space="preserve">The </w:t>
            </w:r>
            <w:r w:rsidRPr="00FE0037">
              <w:rPr>
                <w:i/>
                <w:iCs/>
                <w:sz w:val="22"/>
                <w:szCs w:val="22"/>
              </w:rPr>
              <w:t>enclosed space</w:t>
            </w:r>
            <w:r w:rsidRPr="00FE0037">
              <w:rPr>
                <w:sz w:val="22"/>
                <w:szCs w:val="22"/>
              </w:rPr>
              <w:t xml:space="preserve"> of the MUXL vehicle caused discomfort for some, with feelings of claustrophobia and difficulty seeing tablet screens due to biometric tools like eye-tracking data.</w:t>
            </w:r>
          </w:p>
          <w:p w14:paraId="63FF6D67" w14:textId="77777777" w:rsidR="005F3D00" w:rsidRPr="00FE0037" w:rsidRDefault="005F3D00" w:rsidP="00442F88">
            <w:pPr>
              <w:keepNext/>
              <w:keepLines/>
              <w:widowControl w:val="0"/>
              <w:ind w:left="0" w:firstLine="0"/>
              <w:rPr>
                <w:sz w:val="22"/>
                <w:szCs w:val="22"/>
                <w:highlight w:val="yellow"/>
              </w:rPr>
            </w:pPr>
          </w:p>
          <w:p w14:paraId="5914EB8C" w14:textId="10BB8FA3" w:rsidR="005F3D00" w:rsidRPr="00FE0037" w:rsidRDefault="005F3D00" w:rsidP="00442F88">
            <w:pPr>
              <w:keepNext/>
              <w:keepLines/>
              <w:widowControl w:val="0"/>
              <w:ind w:left="0" w:firstLine="0"/>
              <w:rPr>
                <w:sz w:val="22"/>
                <w:szCs w:val="22"/>
              </w:rPr>
            </w:pPr>
            <w:r w:rsidRPr="00FE0037">
              <w:rPr>
                <w:sz w:val="22"/>
                <w:szCs w:val="22"/>
              </w:rPr>
              <w:t xml:space="preserve">Older adult learners also expressed a need for more time to complete tasks and suggested improvements such as clearer visual aids, better-designed equipment, and a more engaging name for the training. </w:t>
            </w:r>
          </w:p>
          <w:p w14:paraId="129D3F9D" w14:textId="77777777" w:rsidR="005F3D00" w:rsidRPr="008E7DE7" w:rsidRDefault="005F3D00" w:rsidP="00442F88">
            <w:pPr>
              <w:keepNext/>
              <w:keepLines/>
              <w:widowControl w:val="0"/>
              <w:ind w:left="0" w:firstLine="0"/>
              <w:jc w:val="left"/>
              <w:rPr>
                <w:sz w:val="22"/>
                <w:szCs w:val="22"/>
                <w:highlight w:val="yellow"/>
              </w:rPr>
            </w:pPr>
          </w:p>
        </w:tc>
      </w:tr>
    </w:tbl>
    <w:p w14:paraId="55EC388B" w14:textId="77777777" w:rsidR="005F3D00" w:rsidRDefault="005F3D00" w:rsidP="00993D90"/>
    <w:p w14:paraId="539F88CF" w14:textId="77777777" w:rsidR="00224772" w:rsidRDefault="00224772" w:rsidP="00C13B0B">
      <w:pPr>
        <w:pStyle w:val="Heading4"/>
      </w:pPr>
      <w:r w:rsidRPr="00F052DE">
        <w:t>Encouragement by Others</w:t>
      </w:r>
    </w:p>
    <w:p w14:paraId="6A9AFDDD" w14:textId="5443EAC1" w:rsidR="0012535E" w:rsidRDefault="0012535E" w:rsidP="0012535E">
      <w:r w:rsidRPr="0012535E">
        <w:t xml:space="preserve">Encouragement by others reflects the social support learners receive during training sessions. In terms of </w:t>
      </w:r>
      <w:r w:rsidRPr="000D3DCB">
        <w:rPr>
          <w:b/>
          <w:bCs/>
        </w:rPr>
        <w:t xml:space="preserve">encouragement by </w:t>
      </w:r>
      <w:r w:rsidR="000D3DCB">
        <w:rPr>
          <w:b/>
          <w:bCs/>
        </w:rPr>
        <w:t>others</w:t>
      </w:r>
      <w:r w:rsidRPr="0012535E">
        <w:t xml:space="preserve"> (i.e., other older adults), older adult learners expressed mixed responses to their learning environment, with encouragement from others playing a significant role in shaping their experiences. Some appreciated the support and shared experiences that the group setting offered, noting that these elements reduced anxiety and made learning more engaging. Others, however, reported feeling pressured or distracted in group environments and preferred to work alone.</w:t>
      </w:r>
    </w:p>
    <w:p w14:paraId="5AE97BCC" w14:textId="6FCCE2E7" w:rsidR="0012535E" w:rsidRDefault="00057B18" w:rsidP="0012535E">
      <w:r>
        <w:t>Regarding</w:t>
      </w:r>
      <w:r w:rsidR="0012535E" w:rsidRPr="0012535E">
        <w:t xml:space="preserve"> education, older adult learners with a college education were only associated with “medium” or “high” levels of encouragement by others; none reported “low” or “low-medium” encouragement. No other clear patterns emerged across gender or age in relation to encouragement by others. Several older adult learners demonstrated “low-medium” levels in relation to public library-led training, while fewer were categorized in “medium” or “high.”</w:t>
      </w:r>
    </w:p>
    <w:p w14:paraId="3ADF99AF" w14:textId="39E11CDC" w:rsidR="0012535E" w:rsidRDefault="003C46ED" w:rsidP="0012535E">
      <w:r>
        <w:lastRenderedPageBreak/>
        <w:t>With respect to</w:t>
      </w:r>
      <w:r w:rsidR="00D86063">
        <w:t xml:space="preserve"> the</w:t>
      </w:r>
      <w:r w:rsidR="0012535E" w:rsidRPr="0012535E">
        <w:t xml:space="preserve"> CPQ-12, older adult learners with “high” CPQ-12 levels reported a wide range of encouragement levels, from “low” to “high,” indicating no consistent relationship between CPQ-12 scores and encouragement by others. </w:t>
      </w:r>
    </w:p>
    <w:p w14:paraId="6E8534EE" w14:textId="77777777" w:rsidR="0012535E" w:rsidRDefault="0012535E" w:rsidP="0012535E">
      <w:r w:rsidRPr="0012535E">
        <w:t xml:space="preserve">In terms of skin conductance, a trend emerged in which learners with “low” SCL arousal levels frequently reported “medium” or “low-medium” encouragement. For example, some older adult learners with “low” SCL arousal reported “medium” encouragement, while others reported “low” or “low-medium.” In contrast, those with “high” or “medium” SCL arousal levels tended to report “high” or “medium-high” encouragement levels. For instance, one participant with a “high” SCL arousal level reported “high” encouragement by others, and another with a “medium” SCL arousal level reported “medium-high” encouragement. </w:t>
      </w:r>
    </w:p>
    <w:p w14:paraId="487111E6" w14:textId="7877947D" w:rsidR="0012535E" w:rsidRDefault="00372247" w:rsidP="0012535E">
      <w:r>
        <w:t>With respect to</w:t>
      </w:r>
      <w:r w:rsidR="0012535E">
        <w:t xml:space="preserve"> the</w:t>
      </w:r>
      <w:r w:rsidR="0012535E" w:rsidRPr="0012535E">
        <w:t xml:space="preserve"> eye-tracking data, there were no consistent trends between encouragement by others and any visual attention metrics, including AOI fixation rate, overall fixation rate, visit rate, or average visit duration.</w:t>
      </w:r>
    </w:p>
    <w:p w14:paraId="63ED006A" w14:textId="40A56A18" w:rsidR="00E72086" w:rsidRDefault="00E72086" w:rsidP="0012535E">
      <w:r w:rsidRPr="00E72086">
        <w:t>In terms of gender differences, women older adult learners often described a preference for collaborative and supportive learning environments that allowed for the exchange of knowledge and shared experiences. This social dynamic was seen as enhancing their learning process and boosting confidence. In contrast, men older adult learners were more likely to focus on autonomy and individual learning.</w:t>
      </w:r>
    </w:p>
    <w:p w14:paraId="59353798" w14:textId="4B5FFD33" w:rsidR="00E72086" w:rsidRDefault="00E72086" w:rsidP="0012535E">
      <w:r w:rsidRPr="00E72086">
        <w:t xml:space="preserve">Administrators emphasized the importance of fostering a supportive learning environment tailored to older adult learners. Practical strategies included allowing learners to choose their own “buddy” to reduce anxiety and promote peer support. Administrators noted that shared challenges and common goals among peers contributed to a more empathetic and encouraging atmosphere. The instructor similarly reinforced the value of a socially supportive environment, noting that many older adults looked forward to the </w:t>
      </w:r>
      <w:r w:rsidRPr="00E72086">
        <w:lastRenderedPageBreak/>
        <w:t>training sessions as much for the opportunity to socialize as for the digital literacy instruction itself. Being surrounded by peers facing similar challenges fostered mutual understanding and encouragement, which not only clarified learning content but also strengthened learners’ confidence and sense of connection.</w:t>
      </w:r>
    </w:p>
    <w:p w14:paraId="4E94CE38" w14:textId="02DA3FDB" w:rsidR="00E72086" w:rsidRDefault="00E72086" w:rsidP="0012535E">
      <w:r w:rsidRPr="00E72086">
        <w:t>One older adult reflected, “Oh, that was really nerve-wracking because thank God I’m saying [X] was my partner.” Another explained a preference for focusing on the instructor rather than peer advice, stating, “It is because somebody might know a little bit more than me. But you know what, I’m not going to listen to them… If you’re teaching a class, then you’re the one that I’m going to be listening to.” From an administrative perspective, the value of peer familiarity was also clear, with one administrator noting, “I think it’s huge… most tenants came from the same building.”</w:t>
      </w:r>
    </w:p>
    <w:p w14:paraId="1D9277A9" w14:textId="70D069FA" w:rsidR="00E72086" w:rsidRDefault="00E72086" w:rsidP="0012535E">
      <w:r>
        <w:t xml:space="preserve">For </w:t>
      </w:r>
      <w:r w:rsidRPr="00E72086">
        <w:t>digital self-efficacy, older adult learners with “high” digital self-efficacy consistently reported “medium” to “high” levels of encouragement by others, while those with “low” digital self-efficacy were only found in the “low” or “low-medium” categories.</w:t>
      </w:r>
    </w:p>
    <w:p w14:paraId="41AAA12E" w14:textId="132045BE" w:rsidR="005E2F0C" w:rsidRDefault="0082347B" w:rsidP="00803C4A">
      <w:pPr>
        <w:ind w:firstLine="0"/>
      </w:pPr>
      <w:r>
        <w:fldChar w:fldCharType="begin"/>
      </w:r>
      <w:r>
        <w:instrText xml:space="preserve"> REF _Ref205893885 \h </w:instrText>
      </w:r>
      <w:r>
        <w:fldChar w:fldCharType="separate"/>
      </w:r>
      <w:r w:rsidR="005F3D00">
        <w:t xml:space="preserve">Table </w:t>
      </w:r>
      <w:r w:rsidR="005F3D00">
        <w:rPr>
          <w:noProof/>
        </w:rPr>
        <w:t>21</w:t>
      </w:r>
      <w:r>
        <w:fldChar w:fldCharType="end"/>
      </w:r>
      <w:r>
        <w:t xml:space="preserve"> </w:t>
      </w:r>
      <w:r w:rsidR="00E3105E" w:rsidRPr="00E3105E">
        <w:t xml:space="preserve">summarizes the key takeaways of </w:t>
      </w:r>
      <w:r w:rsidR="00E3105E">
        <w:t>encouragement by others</w:t>
      </w:r>
      <w:r w:rsidR="00E3105E" w:rsidRPr="00E3105E">
        <w:t xml:space="preserve"> (a learning environment code)</w:t>
      </w:r>
      <w:r w:rsidR="005E2F0C">
        <w:t xml:space="preserve">. </w:t>
      </w:r>
    </w:p>
    <w:p w14:paraId="73D07EFE" w14:textId="3551AB45" w:rsidR="00832204" w:rsidRDefault="00832204" w:rsidP="009242C2">
      <w:pPr>
        <w:pStyle w:val="Caption"/>
        <w:widowControl w:val="0"/>
      </w:pPr>
      <w:bookmarkStart w:id="478" w:name="_Ref205893885"/>
      <w:bookmarkStart w:id="479" w:name="_Toc206064856"/>
      <w:r>
        <w:t xml:space="preserve">Table </w:t>
      </w:r>
      <w:r>
        <w:fldChar w:fldCharType="begin"/>
      </w:r>
      <w:r>
        <w:instrText xml:space="preserve"> SEQ Table \* ARABIC </w:instrText>
      </w:r>
      <w:r>
        <w:fldChar w:fldCharType="separate"/>
      </w:r>
      <w:r w:rsidR="005F3D00">
        <w:rPr>
          <w:noProof/>
        </w:rPr>
        <w:t>21</w:t>
      </w:r>
      <w:r>
        <w:fldChar w:fldCharType="end"/>
      </w:r>
      <w:bookmarkEnd w:id="478"/>
      <w:r>
        <w:t xml:space="preserve">: </w:t>
      </w:r>
      <w:r w:rsidRPr="00F130C6">
        <w:t>Key Takeaways for Learning Environment: Encouragement by Others</w:t>
      </w:r>
      <w:bookmarkEnd w:id="479"/>
    </w:p>
    <w:tbl>
      <w:tblPr>
        <w:tblStyle w:val="TableGrid"/>
        <w:tblW w:w="0" w:type="auto"/>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E3105E" w:rsidRPr="008E7DE7" w14:paraId="075DAA6F" w14:textId="77777777" w:rsidTr="009242C2">
        <w:tc>
          <w:tcPr>
            <w:tcW w:w="8640" w:type="dxa"/>
            <w:tcBorders>
              <w:top w:val="single" w:sz="4" w:space="0" w:color="auto"/>
              <w:bottom w:val="single" w:sz="4" w:space="0" w:color="auto"/>
            </w:tcBorders>
            <w:shd w:val="clear" w:color="auto" w:fill="C6D9F1" w:themeFill="text2" w:themeFillTint="33"/>
          </w:tcPr>
          <w:p w14:paraId="6B49C028" w14:textId="582041FE" w:rsidR="00E3105E" w:rsidRPr="008E7DE7" w:rsidRDefault="00E3105E" w:rsidP="009242C2">
            <w:pPr>
              <w:widowControl w:val="0"/>
              <w:ind w:left="0" w:firstLine="0"/>
              <w:rPr>
                <w:b/>
                <w:bCs/>
                <w:sz w:val="22"/>
                <w:szCs w:val="22"/>
                <w:highlight w:val="yellow"/>
              </w:rPr>
            </w:pPr>
          </w:p>
        </w:tc>
      </w:tr>
      <w:tr w:rsidR="00E3105E" w:rsidRPr="008E7DE7" w14:paraId="3C2DCF94" w14:textId="77777777" w:rsidTr="009242C2">
        <w:tc>
          <w:tcPr>
            <w:tcW w:w="8640" w:type="dxa"/>
            <w:tcBorders>
              <w:top w:val="single" w:sz="4" w:space="0" w:color="auto"/>
            </w:tcBorders>
          </w:tcPr>
          <w:p w14:paraId="25CF4418" w14:textId="1B741AB9" w:rsidR="00E3105E" w:rsidRPr="00FE2B7A" w:rsidRDefault="00E3105E" w:rsidP="009242C2">
            <w:pPr>
              <w:widowControl w:val="0"/>
              <w:ind w:left="0" w:firstLine="0"/>
              <w:rPr>
                <w:sz w:val="22"/>
                <w:szCs w:val="22"/>
              </w:rPr>
            </w:pPr>
            <w:r w:rsidRPr="00FE2B7A">
              <w:rPr>
                <w:sz w:val="22"/>
                <w:szCs w:val="22"/>
              </w:rPr>
              <w:t xml:space="preserve">Many older adult learners appreciated </w:t>
            </w:r>
            <w:r w:rsidRPr="00FE2B7A">
              <w:rPr>
                <w:i/>
                <w:iCs/>
                <w:sz w:val="22"/>
                <w:szCs w:val="22"/>
              </w:rPr>
              <w:t>Encouragement by Others</w:t>
            </w:r>
            <w:r w:rsidRPr="00FE2B7A">
              <w:rPr>
                <w:sz w:val="22"/>
                <w:szCs w:val="22"/>
              </w:rPr>
              <w:t xml:space="preserve"> and the social support that occurs during a training session by peers (i.e., other older adults) which helped reduce anxiety, fostered engagement, and enhanced confidence. </w:t>
            </w:r>
          </w:p>
          <w:p w14:paraId="288FF46D" w14:textId="77777777" w:rsidR="00E3105E" w:rsidRPr="00FE2B7A" w:rsidRDefault="00E3105E" w:rsidP="009242C2">
            <w:pPr>
              <w:widowControl w:val="0"/>
              <w:ind w:left="0" w:firstLine="0"/>
              <w:rPr>
                <w:sz w:val="22"/>
                <w:szCs w:val="22"/>
              </w:rPr>
            </w:pPr>
          </w:p>
          <w:p w14:paraId="73F67736" w14:textId="73B9E8D6" w:rsidR="00E3105E" w:rsidRPr="00FE2B7A" w:rsidRDefault="00E3105E" w:rsidP="009242C2">
            <w:pPr>
              <w:widowControl w:val="0"/>
              <w:ind w:left="0" w:firstLine="0"/>
              <w:rPr>
                <w:sz w:val="22"/>
                <w:szCs w:val="22"/>
              </w:rPr>
            </w:pPr>
            <w:r w:rsidRPr="00FE2B7A">
              <w:rPr>
                <w:sz w:val="22"/>
                <w:szCs w:val="22"/>
              </w:rPr>
              <w:t>However, some older adult learners felt distracted or pressured in group settings, preferring to work alone. The option to choose a learning partner was seen as beneficial in promoting comfort and peer support.</w:t>
            </w:r>
          </w:p>
          <w:p w14:paraId="24BA0B6E" w14:textId="77777777" w:rsidR="00E3105E" w:rsidRPr="00FE2B7A" w:rsidRDefault="00E3105E" w:rsidP="009242C2">
            <w:pPr>
              <w:widowControl w:val="0"/>
              <w:ind w:left="0" w:firstLine="0"/>
              <w:rPr>
                <w:sz w:val="22"/>
                <w:szCs w:val="22"/>
                <w:highlight w:val="yellow"/>
              </w:rPr>
            </w:pPr>
          </w:p>
          <w:p w14:paraId="6200D84D" w14:textId="77777777" w:rsidR="00E3105E" w:rsidRPr="00FE2B7A" w:rsidRDefault="00E3105E" w:rsidP="009242C2">
            <w:pPr>
              <w:widowControl w:val="0"/>
              <w:ind w:left="0" w:firstLine="0"/>
              <w:rPr>
                <w:sz w:val="22"/>
                <w:szCs w:val="22"/>
              </w:rPr>
            </w:pPr>
            <w:r w:rsidRPr="00FE2B7A">
              <w:rPr>
                <w:sz w:val="22"/>
                <w:szCs w:val="22"/>
              </w:rPr>
              <w:t>Women older adult learners tended to value collaborative environments and shared learning, while men learners often preferred independent learning. Older adult learners with higher digital self-efficacy and college education were more likely to report medium to high levels of encouragement.</w:t>
            </w:r>
          </w:p>
          <w:p w14:paraId="4C17E985" w14:textId="77777777" w:rsidR="00E3105E" w:rsidRPr="00FE2B7A" w:rsidRDefault="00E3105E" w:rsidP="009242C2">
            <w:pPr>
              <w:widowControl w:val="0"/>
              <w:ind w:left="0" w:firstLine="0"/>
              <w:rPr>
                <w:sz w:val="22"/>
                <w:szCs w:val="22"/>
                <w:highlight w:val="yellow"/>
              </w:rPr>
            </w:pPr>
          </w:p>
          <w:p w14:paraId="5F96EDCE" w14:textId="0F8D27D1" w:rsidR="00E3105E" w:rsidRPr="008E7DE7" w:rsidRDefault="00E3105E" w:rsidP="009242C2">
            <w:pPr>
              <w:widowControl w:val="0"/>
              <w:ind w:left="0" w:firstLine="0"/>
              <w:rPr>
                <w:sz w:val="22"/>
                <w:szCs w:val="22"/>
                <w:highlight w:val="yellow"/>
              </w:rPr>
            </w:pPr>
            <w:r w:rsidRPr="00FE2B7A">
              <w:rPr>
                <w:sz w:val="22"/>
                <w:szCs w:val="22"/>
              </w:rPr>
              <w:t>Administrators and instructors emphasized the importance of fostering a socially supportive environment, noting that peer relationships and shared challenges contributed to a more empathetic and effective learning experience.</w:t>
            </w:r>
          </w:p>
        </w:tc>
      </w:tr>
    </w:tbl>
    <w:p w14:paraId="13C6A665" w14:textId="7DC3E49B" w:rsidR="00224772" w:rsidRDefault="00224772" w:rsidP="00C13B0B">
      <w:pPr>
        <w:pStyle w:val="Heading4"/>
      </w:pPr>
      <w:r w:rsidRPr="00F052DE">
        <w:lastRenderedPageBreak/>
        <w:t>Government Initiatives</w:t>
      </w:r>
    </w:p>
    <w:p w14:paraId="2B6FA3A0" w14:textId="353D3B44" w:rsidR="00ED262B" w:rsidRPr="00ED262B" w:rsidRDefault="00ED262B" w:rsidP="001D7F90">
      <w:r w:rsidRPr="009242C2">
        <w:t>Government initiatives pertain</w:t>
      </w:r>
      <w:r w:rsidRPr="00ED262B">
        <w:t xml:space="preserve"> to the various strategies and programs implemented by government to support public library training and education. In terms of </w:t>
      </w:r>
      <w:r w:rsidRPr="00ED262B">
        <w:rPr>
          <w:b/>
          <w:bCs/>
        </w:rPr>
        <w:t>digital inclusion</w:t>
      </w:r>
      <w:r w:rsidRPr="00ED262B">
        <w:t>, efforts are being made to ensure that older adults receive equal access to digital tools and the Internet, comparable to citizens outside this demographic. Such initiatives are crucial for fostering a digitally literate population that can fully participate in the digital aspects of daily life.</w:t>
      </w:r>
    </w:p>
    <w:p w14:paraId="5E00C7AD" w14:textId="77777777" w:rsidR="00ED262B" w:rsidRPr="00ED262B" w:rsidRDefault="00ED262B" w:rsidP="001D7F90">
      <w:r w:rsidRPr="00ED262B">
        <w:t>Administrators emphasized the role of public libraries in supporting digital literacy among older adults, noting that libraries provide a safe, non-commercial environment where learners can explore technology without the pressure of sales or exploitation. One administrator explained that visiting a commercial service provider, such as a retail store, often creates discomfort for older adults because of the risk of being sold products or feeling exploited. They contrasted this with the public library environment, describing it as a space where learners can feel secure and confident that, as the administrator put it, “we’re purely here for your benefit.” Another administrator described ongoing collaborations with McMaster University and HPL to better identify and address older adult community needs, noting that partnerships extend beyond digital literacy to include broader community engagement.</w:t>
      </w:r>
    </w:p>
    <w:p w14:paraId="45B1345E" w14:textId="7006D83B" w:rsidR="00ED262B" w:rsidRPr="00ED262B" w:rsidRDefault="00ED262B" w:rsidP="001D7F90">
      <w:r w:rsidRPr="00ED262B">
        <w:t xml:space="preserve">Beyond technology-focused initiatives, administrators discussed </w:t>
      </w:r>
      <w:r w:rsidRPr="001D7F90">
        <w:rPr>
          <w:b/>
          <w:bCs/>
        </w:rPr>
        <w:t>other</w:t>
      </w:r>
      <w:r w:rsidRPr="00ED262B">
        <w:t xml:space="preserve"> </w:t>
      </w:r>
      <w:r w:rsidRPr="001D7F90">
        <w:t>digital inclusion-r</w:t>
      </w:r>
      <w:r w:rsidRPr="00ED262B">
        <w:t>elated community programs, such as food security projects and the use of community kitchens to promote social interaction</w:t>
      </w:r>
      <w:r>
        <w:t xml:space="preserve">, </w:t>
      </w:r>
      <w:r w:rsidRPr="00ED262B">
        <w:t xml:space="preserve">illustrating a holistic approach to enhancing well-being. They also saw potential for expanding HPL collaborations to improve access to library resources and events, and to explore transportation solutions to help tenants attend digital literacy programs. The HPL instructor echoed these views, stressing that digital literacy classes help reduce anxieties that older adults often have about </w:t>
      </w:r>
      <w:r w:rsidRPr="00ED262B">
        <w:lastRenderedPageBreak/>
        <w:t>technology, particularly fears of exploitation due to lack of knowledge. They advocated for proactive outreach to support older adults with mobility challenges or those experiencing isolation, ensuring learning opportunities are available in supportive, accessible environments.</w:t>
      </w:r>
    </w:p>
    <w:p w14:paraId="00448992" w14:textId="4A1CEA98" w:rsidR="00ED262B" w:rsidRPr="00ED262B" w:rsidRDefault="00663C88" w:rsidP="001D7F90">
      <w:r>
        <w:t>With respect to</w:t>
      </w:r>
      <w:r w:rsidR="00ED262B" w:rsidRPr="00ED262B">
        <w:t xml:space="preserve"> </w:t>
      </w:r>
      <w:r w:rsidR="00ED262B" w:rsidRPr="006D0B80">
        <w:t>older adult learning</w:t>
      </w:r>
      <w:r w:rsidR="00ED262B" w:rsidRPr="00ED262B">
        <w:rPr>
          <w:b/>
          <w:bCs/>
        </w:rPr>
        <w:t xml:space="preserve"> funding programs</w:t>
      </w:r>
      <w:r w:rsidR="00ED262B" w:rsidRPr="00ED262B">
        <w:t>, administrators described them as crucial for providing resources to develop digital literacy skills among older adults. One administrator explained that, over the past five years, funding had supported extensive workshops and programs aimed at raising awareness and providing practical skills in various areas, including digital literacy and bridging the digital divide. Funding programs have also supported initiatives beyond technology, from fitness classes to wellness checks by community paramedics, and collaborations with partners such as the Hamilton Literacy Council to offer smartphone training. Administrators highlighted that understanding older adults’ interests is essential to ensuring engagement, with one noting the importance of making them “a part of this community too, because they have a lot to offer.” These programs, they emphasized, are vital for helping older adults in social housing remain connected, informed, and active participants in community life.</w:t>
      </w:r>
    </w:p>
    <w:p w14:paraId="152187C1" w14:textId="0A67A248" w:rsidR="00ED262B" w:rsidRPr="00ED262B" w:rsidRDefault="0008433E" w:rsidP="001D7F90">
      <w:r>
        <w:t>Regarding</w:t>
      </w:r>
      <w:r w:rsidR="00ED262B" w:rsidRPr="00ED262B">
        <w:t xml:space="preserve"> </w:t>
      </w:r>
      <w:r w:rsidR="00ED262B" w:rsidRPr="00ED262B">
        <w:rPr>
          <w:b/>
          <w:bCs/>
        </w:rPr>
        <w:t>policy support</w:t>
      </w:r>
      <w:r w:rsidR="00ED262B" w:rsidRPr="00ED262B">
        <w:t>, administrators expressed that CHH is “not just a landlord” but also a community leader in social housing. They stressed the importance of engaging tenants through programs that educate and empower them, giving them the skills to take on new activities independently. This includes helping seniors see that “there’s a world out there that isn’t as scary as they think,” while also acknowledging challenges such as the need for more multilingual staff to better serve tenants from diverse cultural backgrounds.</w:t>
      </w:r>
    </w:p>
    <w:p w14:paraId="52C2FE86" w14:textId="7AC87A24" w:rsidR="00ED262B" w:rsidRPr="00ED262B" w:rsidRDefault="00ED262B" w:rsidP="001D7F90">
      <w:r w:rsidRPr="00ED262B">
        <w:t xml:space="preserve">With respect to </w:t>
      </w:r>
      <w:r w:rsidRPr="00ED262B">
        <w:rPr>
          <w:b/>
          <w:bCs/>
        </w:rPr>
        <w:t>public awareness</w:t>
      </w:r>
      <w:r w:rsidRPr="00ED262B">
        <w:t>, one administrator described initiatives aimed at educating tenants</w:t>
      </w:r>
      <w:r>
        <w:t xml:space="preserve"> (i.e., </w:t>
      </w:r>
      <w:r w:rsidRPr="00ED262B">
        <w:t>mainly older adults</w:t>
      </w:r>
      <w:r>
        <w:t xml:space="preserve">) </w:t>
      </w:r>
      <w:r w:rsidRPr="00ED262B">
        <w:t xml:space="preserve">about fraud prevention and scams. For example, CHH invited representatives from the Canada Revenue Agency (CRA) to speak directly </w:t>
      </w:r>
      <w:r w:rsidRPr="00ED262B">
        <w:lastRenderedPageBreak/>
        <w:t>with seniors about taxes and fraud. These events provided important information while also fostering a proactive community environment, encouraging tenants to take initiative and leadership within their communities.</w:t>
      </w:r>
    </w:p>
    <w:p w14:paraId="2B0A38A3" w14:textId="09177E57" w:rsidR="00ED262B" w:rsidRDefault="001D7F90" w:rsidP="001D7F90">
      <w:r w:rsidRPr="001D7F90">
        <w:t xml:space="preserve">In terms of </w:t>
      </w:r>
      <w:r w:rsidRPr="001D7F90">
        <w:rPr>
          <w:b/>
          <w:bCs/>
        </w:rPr>
        <w:t>social engagement</w:t>
      </w:r>
      <w:r w:rsidRPr="001D7F90">
        <w:t xml:space="preserve">, administrators discussed strategies for fostering stronger social connections among seniors. Food markets, while historically popular, were no longer drawing in new participants, prompting a shift toward programming that focuses on interaction and relationship-building. The COVID-19 pandemic further heightened the need for such programs, as isolation significantly affected seniors’ well-being. Administrators highlighted examples from certain housing branches, such as 395, where engagement activities were particularly successful, suggesting that replicating these approaches across other buildings could enhance community life. </w:t>
      </w:r>
      <w:r w:rsidR="00323CA8">
        <w:t>As</w:t>
      </w:r>
      <w:r w:rsidRPr="001D7F90">
        <w:t xml:space="preserve"> one administrator </w:t>
      </w:r>
      <w:r w:rsidR="00912164">
        <w:t>mentioned</w:t>
      </w:r>
      <w:r w:rsidRPr="001D7F90">
        <w:t>, is to “create spaces and opportunities where seniors feel safe, supported, and encouraged to step out of their apartments and build connections with peers.”</w:t>
      </w:r>
      <w:r w:rsidR="005C63AB">
        <w:t xml:space="preserve"> </w:t>
      </w:r>
      <w:r w:rsidR="00B054B0">
        <w:fldChar w:fldCharType="begin"/>
      </w:r>
      <w:r w:rsidR="00B054B0">
        <w:instrText xml:space="preserve"> REF _Ref205894617 \h </w:instrText>
      </w:r>
      <w:r w:rsidR="00B054B0">
        <w:fldChar w:fldCharType="separate"/>
      </w:r>
      <w:r w:rsidR="005F3D00">
        <w:t xml:space="preserve">Table </w:t>
      </w:r>
      <w:r w:rsidR="005F3D00">
        <w:rPr>
          <w:noProof/>
        </w:rPr>
        <w:t>22</w:t>
      </w:r>
      <w:r w:rsidR="00B054B0">
        <w:fldChar w:fldCharType="end"/>
      </w:r>
      <w:r w:rsidR="00B054B0">
        <w:t xml:space="preserve"> </w:t>
      </w:r>
      <w:r w:rsidR="00E3105E">
        <w:t>summarizes the key takeaways of government initiatives (a learning environment code)</w:t>
      </w:r>
      <w:r w:rsidR="005C63AB">
        <w:t>.</w:t>
      </w:r>
    </w:p>
    <w:p w14:paraId="68B8B00C" w14:textId="1C3937E2" w:rsidR="00EA6C7E" w:rsidRPr="00EA6C7E" w:rsidRDefault="00EA6C7E" w:rsidP="009242C2">
      <w:pPr>
        <w:pStyle w:val="Caption"/>
        <w:keepNext/>
        <w:keepLines/>
        <w:widowControl w:val="0"/>
      </w:pPr>
      <w:bookmarkStart w:id="480" w:name="_Ref205894617"/>
      <w:bookmarkStart w:id="481" w:name="_Toc206064857"/>
      <w:r>
        <w:lastRenderedPageBreak/>
        <w:t xml:space="preserve">Table </w:t>
      </w:r>
      <w:r>
        <w:fldChar w:fldCharType="begin"/>
      </w:r>
      <w:r>
        <w:instrText xml:space="preserve"> SEQ Table \* ARABIC </w:instrText>
      </w:r>
      <w:r>
        <w:fldChar w:fldCharType="separate"/>
      </w:r>
      <w:r w:rsidR="005F3D00">
        <w:rPr>
          <w:noProof/>
        </w:rPr>
        <w:t>22</w:t>
      </w:r>
      <w:r>
        <w:fldChar w:fldCharType="end"/>
      </w:r>
      <w:bookmarkEnd w:id="480"/>
      <w:r>
        <w:t xml:space="preserve">: </w:t>
      </w:r>
      <w:r w:rsidRPr="00622BCC">
        <w:t>Key Takeaways for Learning Environment: Government Initiatives</w:t>
      </w:r>
      <w:bookmarkEnd w:id="481"/>
    </w:p>
    <w:tbl>
      <w:tblPr>
        <w:tblStyle w:val="TableGrid"/>
        <w:tblW w:w="891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0"/>
      </w:tblGrid>
      <w:tr w:rsidR="00E3105E" w:rsidRPr="008E7DE7" w14:paraId="35B45F56" w14:textId="77777777" w:rsidTr="009242C2">
        <w:tc>
          <w:tcPr>
            <w:tcW w:w="8910" w:type="dxa"/>
            <w:tcBorders>
              <w:top w:val="single" w:sz="4" w:space="0" w:color="auto"/>
              <w:bottom w:val="single" w:sz="4" w:space="0" w:color="auto"/>
            </w:tcBorders>
            <w:shd w:val="clear" w:color="auto" w:fill="C6D9F1" w:themeFill="text2" w:themeFillTint="33"/>
          </w:tcPr>
          <w:p w14:paraId="27E27522" w14:textId="655692E4" w:rsidR="00E3105E" w:rsidRPr="008E7DE7" w:rsidRDefault="00E3105E" w:rsidP="00E01FDD">
            <w:pPr>
              <w:keepNext/>
              <w:keepLines/>
              <w:widowControl w:val="0"/>
              <w:ind w:left="0" w:firstLine="0"/>
              <w:rPr>
                <w:b/>
                <w:bCs/>
                <w:sz w:val="22"/>
                <w:szCs w:val="22"/>
                <w:highlight w:val="yellow"/>
              </w:rPr>
            </w:pPr>
          </w:p>
        </w:tc>
      </w:tr>
      <w:tr w:rsidR="00E3105E" w:rsidRPr="008E7DE7" w14:paraId="27AF4C5B" w14:textId="77777777" w:rsidTr="009242C2">
        <w:tc>
          <w:tcPr>
            <w:tcW w:w="8910" w:type="dxa"/>
            <w:tcBorders>
              <w:top w:val="single" w:sz="4" w:space="0" w:color="auto"/>
            </w:tcBorders>
          </w:tcPr>
          <w:p w14:paraId="5940A4D7" w14:textId="77777777" w:rsidR="00E3105E" w:rsidRPr="00FE2B7A" w:rsidRDefault="00E3105E" w:rsidP="00663739">
            <w:pPr>
              <w:keepNext/>
              <w:keepLines/>
              <w:widowControl w:val="0"/>
              <w:ind w:left="0" w:firstLine="0"/>
              <w:rPr>
                <w:sz w:val="22"/>
                <w:szCs w:val="22"/>
              </w:rPr>
            </w:pPr>
            <w:r w:rsidRPr="00FE2B7A">
              <w:rPr>
                <w:sz w:val="22"/>
                <w:szCs w:val="22"/>
              </w:rPr>
              <w:t xml:space="preserve">A range of </w:t>
            </w:r>
            <w:r w:rsidRPr="00FE2B7A">
              <w:rPr>
                <w:i/>
                <w:iCs/>
                <w:sz w:val="22"/>
                <w:szCs w:val="22"/>
              </w:rPr>
              <w:t>government initiatives</w:t>
            </w:r>
            <w:r w:rsidRPr="00FE2B7A">
              <w:rPr>
                <w:sz w:val="22"/>
                <w:szCs w:val="22"/>
              </w:rPr>
              <w:t xml:space="preserve"> exist aimed at supporting digital literacy training for older adults living in social housing, particularly through public library partnerships.</w:t>
            </w:r>
          </w:p>
          <w:p w14:paraId="26FE9BEA" w14:textId="77777777" w:rsidR="00E3105E" w:rsidRPr="00FE2B7A" w:rsidRDefault="00E3105E" w:rsidP="00663739">
            <w:pPr>
              <w:keepNext/>
              <w:keepLines/>
              <w:widowControl w:val="0"/>
              <w:ind w:left="0" w:firstLine="0"/>
              <w:rPr>
                <w:sz w:val="22"/>
                <w:szCs w:val="22"/>
              </w:rPr>
            </w:pPr>
          </w:p>
          <w:p w14:paraId="2000B648" w14:textId="169B4179" w:rsidR="00E3105E" w:rsidRDefault="00E3105E" w:rsidP="00663739">
            <w:pPr>
              <w:keepNext/>
              <w:keepLines/>
              <w:widowControl w:val="0"/>
              <w:ind w:left="0" w:firstLine="0"/>
              <w:rPr>
                <w:sz w:val="22"/>
                <w:szCs w:val="22"/>
              </w:rPr>
            </w:pPr>
            <w:r w:rsidRPr="00FE2B7A">
              <w:rPr>
                <w:sz w:val="22"/>
                <w:szCs w:val="22"/>
              </w:rPr>
              <w:t>These initiatives focus on promoting digital inclusion by ensuring equitable access to technology and the Internet, especially in safe, non-commercial environments like libraries.</w:t>
            </w:r>
          </w:p>
          <w:p w14:paraId="5E317113" w14:textId="77777777" w:rsidR="00E01FDD" w:rsidRDefault="00E01FDD" w:rsidP="00663739">
            <w:pPr>
              <w:keepNext/>
              <w:keepLines/>
              <w:widowControl w:val="0"/>
              <w:ind w:left="0" w:firstLine="0"/>
              <w:rPr>
                <w:sz w:val="22"/>
                <w:szCs w:val="22"/>
              </w:rPr>
            </w:pPr>
          </w:p>
          <w:p w14:paraId="24A4EBCD" w14:textId="78C4DA13" w:rsidR="00E01FDD" w:rsidRPr="00FE2B7A" w:rsidRDefault="00E01FDD" w:rsidP="00663739">
            <w:pPr>
              <w:keepNext/>
              <w:keepLines/>
              <w:widowControl w:val="0"/>
              <w:ind w:left="0" w:firstLine="0"/>
              <w:rPr>
                <w:sz w:val="22"/>
                <w:szCs w:val="22"/>
              </w:rPr>
            </w:pPr>
            <w:r w:rsidRPr="00E01FDD">
              <w:rPr>
                <w:sz w:val="22"/>
                <w:szCs w:val="22"/>
              </w:rPr>
              <w:t>Such initiatives are relevant to this study because they address structural barriers such as affordability, accessibility, and trust that often limit older adults’ participation in digital literacy training.</w:t>
            </w:r>
          </w:p>
          <w:p w14:paraId="518E83B0" w14:textId="77777777" w:rsidR="00E3105E" w:rsidRDefault="00E3105E" w:rsidP="00663739">
            <w:pPr>
              <w:keepNext/>
              <w:keepLines/>
              <w:widowControl w:val="0"/>
              <w:ind w:left="0" w:firstLine="0"/>
              <w:rPr>
                <w:sz w:val="22"/>
                <w:szCs w:val="22"/>
              </w:rPr>
            </w:pPr>
          </w:p>
          <w:p w14:paraId="4ADE34E3" w14:textId="42F76278" w:rsidR="00E01FDD" w:rsidRDefault="00E01FDD" w:rsidP="00663739">
            <w:pPr>
              <w:keepNext/>
              <w:keepLines/>
              <w:widowControl w:val="0"/>
              <w:ind w:left="0" w:firstLine="0"/>
              <w:rPr>
                <w:sz w:val="22"/>
                <w:szCs w:val="22"/>
              </w:rPr>
            </w:pPr>
            <w:r w:rsidRPr="00E01FDD">
              <w:rPr>
                <w:sz w:val="22"/>
                <w:szCs w:val="22"/>
              </w:rPr>
              <w:t>By situating training in familiar community spaces, these initiatives align closely with the SCT principles of observational learning, social support, and confidence building, which underpin the design of both public library-led and mobile training programs.</w:t>
            </w:r>
          </w:p>
          <w:p w14:paraId="7802A75F" w14:textId="77777777" w:rsidR="00E01FDD" w:rsidRPr="00FE2B7A" w:rsidRDefault="00E01FDD" w:rsidP="00663739">
            <w:pPr>
              <w:keepNext/>
              <w:keepLines/>
              <w:widowControl w:val="0"/>
              <w:ind w:left="0" w:firstLine="0"/>
              <w:rPr>
                <w:sz w:val="22"/>
                <w:szCs w:val="22"/>
              </w:rPr>
            </w:pPr>
          </w:p>
          <w:p w14:paraId="1D541AB7" w14:textId="4696A56F" w:rsidR="00E3105E" w:rsidRPr="00FE2B7A" w:rsidRDefault="00E3105E" w:rsidP="00663739">
            <w:pPr>
              <w:keepNext/>
              <w:keepLines/>
              <w:widowControl w:val="0"/>
              <w:ind w:left="0" w:firstLine="0"/>
              <w:rPr>
                <w:sz w:val="22"/>
                <w:szCs w:val="22"/>
              </w:rPr>
            </w:pPr>
            <w:r w:rsidRPr="00FE2B7A">
              <w:rPr>
                <w:sz w:val="22"/>
                <w:szCs w:val="22"/>
              </w:rPr>
              <w:t>Funding programs have enabled the development of workshops and collaborations with service providers, enhancing older adults’ access to digital tools and community engagement.</w:t>
            </w:r>
          </w:p>
          <w:p w14:paraId="743F9727" w14:textId="77777777" w:rsidR="00E3105E" w:rsidRPr="00FE2B7A" w:rsidRDefault="00E3105E" w:rsidP="00663739">
            <w:pPr>
              <w:keepNext/>
              <w:keepLines/>
              <w:widowControl w:val="0"/>
              <w:ind w:left="0" w:firstLine="0"/>
              <w:rPr>
                <w:sz w:val="22"/>
                <w:szCs w:val="22"/>
              </w:rPr>
            </w:pPr>
          </w:p>
          <w:p w14:paraId="5B6447A5" w14:textId="3E91A3A4" w:rsidR="00E3105E" w:rsidRPr="00FE2B7A" w:rsidRDefault="00E3105E" w:rsidP="00663739">
            <w:pPr>
              <w:keepNext/>
              <w:keepLines/>
              <w:widowControl w:val="0"/>
              <w:ind w:left="0" w:firstLine="0"/>
              <w:rPr>
                <w:sz w:val="22"/>
                <w:szCs w:val="22"/>
              </w:rPr>
            </w:pPr>
            <w:r w:rsidRPr="00FE2B7A">
              <w:rPr>
                <w:sz w:val="22"/>
                <w:szCs w:val="22"/>
              </w:rPr>
              <w:t>Policy support from housing organizations like CHH positions them not just as landlords but as community leaders, offering programs that empower tenants with new skills.</w:t>
            </w:r>
          </w:p>
          <w:p w14:paraId="23E234DC" w14:textId="77777777" w:rsidR="00E3105E" w:rsidRPr="00FE2B7A" w:rsidRDefault="00E3105E" w:rsidP="00663739">
            <w:pPr>
              <w:keepNext/>
              <w:keepLines/>
              <w:widowControl w:val="0"/>
              <w:ind w:left="0" w:firstLine="0"/>
              <w:rPr>
                <w:sz w:val="22"/>
                <w:szCs w:val="22"/>
              </w:rPr>
            </w:pPr>
          </w:p>
          <w:p w14:paraId="311D7E8D" w14:textId="7BD48AEA" w:rsidR="00E3105E" w:rsidRDefault="00E3105E" w:rsidP="00663739">
            <w:pPr>
              <w:keepNext/>
              <w:keepLines/>
              <w:widowControl w:val="0"/>
              <w:ind w:left="0" w:firstLine="0"/>
              <w:rPr>
                <w:sz w:val="22"/>
                <w:szCs w:val="22"/>
              </w:rPr>
            </w:pPr>
            <w:r w:rsidRPr="00FE2B7A">
              <w:rPr>
                <w:sz w:val="22"/>
                <w:szCs w:val="22"/>
              </w:rPr>
              <w:t>Public awareness efforts include fraud prevention sessions with agencies like the CRA, while social engagement strategies (e.g., food security programs and communal events) aim to reduce isolation and foster stronger community ties.</w:t>
            </w:r>
          </w:p>
          <w:p w14:paraId="7F2C7CCE" w14:textId="77777777" w:rsidR="00E01FDD" w:rsidRPr="00FE2B7A" w:rsidRDefault="00E01FDD" w:rsidP="00663739">
            <w:pPr>
              <w:keepNext/>
              <w:keepLines/>
              <w:widowControl w:val="0"/>
              <w:ind w:left="0" w:firstLine="0"/>
              <w:rPr>
                <w:sz w:val="22"/>
                <w:szCs w:val="22"/>
              </w:rPr>
            </w:pPr>
          </w:p>
          <w:p w14:paraId="79398E51" w14:textId="538CB97E" w:rsidR="00E3105E" w:rsidRPr="00FE2B7A" w:rsidRDefault="00E3105E" w:rsidP="00663739">
            <w:pPr>
              <w:keepNext/>
              <w:keepLines/>
              <w:widowControl w:val="0"/>
              <w:ind w:left="0" w:firstLine="0"/>
              <w:rPr>
                <w:sz w:val="22"/>
                <w:szCs w:val="22"/>
              </w:rPr>
            </w:pPr>
            <w:r w:rsidRPr="00FE2B7A">
              <w:rPr>
                <w:sz w:val="22"/>
                <w:szCs w:val="22"/>
              </w:rPr>
              <w:t>Overall, these initiatives reflect a holistic, multi-level approach to digital literacy and community well-being for older adults</w:t>
            </w:r>
          </w:p>
          <w:p w14:paraId="0003AA77" w14:textId="06FDD3B2" w:rsidR="00E3105E" w:rsidRPr="00FE2B7A" w:rsidRDefault="00E3105E" w:rsidP="00E01FDD">
            <w:pPr>
              <w:keepNext/>
              <w:keepLines/>
              <w:widowControl w:val="0"/>
              <w:ind w:left="0" w:firstLine="0"/>
              <w:rPr>
                <w:sz w:val="22"/>
                <w:szCs w:val="22"/>
                <w:highlight w:val="yellow"/>
              </w:rPr>
            </w:pPr>
          </w:p>
        </w:tc>
      </w:tr>
    </w:tbl>
    <w:p w14:paraId="7C5B10B0" w14:textId="77777777" w:rsidR="00E01FDD" w:rsidRDefault="00E01FDD" w:rsidP="009242C2">
      <w:bookmarkStart w:id="482" w:name="_Toc206064785"/>
    </w:p>
    <w:p w14:paraId="20375816" w14:textId="77777777" w:rsidR="00E01FDD" w:rsidRDefault="00E01FDD">
      <w:pPr>
        <w:ind w:left="0" w:firstLine="720"/>
        <w:rPr>
          <w:b/>
          <w:bCs/>
          <w:i/>
          <w:iCs/>
        </w:rPr>
      </w:pPr>
      <w:r>
        <w:br w:type="page"/>
      </w:r>
    </w:p>
    <w:p w14:paraId="5511A4B1" w14:textId="1D5C881A" w:rsidR="00224772" w:rsidRPr="00F052DE" w:rsidRDefault="00224772" w:rsidP="009242C2">
      <w:pPr>
        <w:pStyle w:val="Heading3"/>
        <w:keepNext/>
        <w:keepLines/>
        <w:spacing w:before="240"/>
      </w:pPr>
      <w:r w:rsidRPr="00F052DE">
        <w:lastRenderedPageBreak/>
        <w:t>Learning Outcomes</w:t>
      </w:r>
      <w:bookmarkEnd w:id="482"/>
    </w:p>
    <w:p w14:paraId="20E806CD" w14:textId="0EED3521" w:rsidR="00224772" w:rsidRPr="000D0CFC" w:rsidRDefault="00E01FDD" w:rsidP="009242C2">
      <w:pPr>
        <w:keepNext/>
        <w:keepLines/>
      </w:pPr>
      <w:r w:rsidRPr="00857A9C">
        <w:t>This section presents findings related to learn</w:t>
      </w:r>
      <w:r w:rsidR="006B4285">
        <w:t>ing</w:t>
      </w:r>
      <w:r w:rsidRPr="00857A9C">
        <w:t xml:space="preserve"> </w:t>
      </w:r>
      <w:r>
        <w:t xml:space="preserve">outcomes. </w:t>
      </w:r>
      <w:r w:rsidRPr="00857A9C">
        <w:t xml:space="preserve">The </w:t>
      </w:r>
      <w:r>
        <w:t>thesis</w:t>
      </w:r>
      <w:r w:rsidRPr="00857A9C">
        <w:t xml:space="preserve"> codebook identifies </w:t>
      </w:r>
      <w:r>
        <w:t>seven</w:t>
      </w:r>
      <w:r w:rsidRPr="00857A9C">
        <w:t xml:space="preserve"> learn</w:t>
      </w:r>
      <w:r w:rsidR="006B4285">
        <w:t>ing</w:t>
      </w:r>
      <w:r w:rsidRPr="00857A9C">
        <w:t xml:space="preserve"> </w:t>
      </w:r>
      <w:r>
        <w:t>outcomes codes</w:t>
      </w:r>
      <w:r w:rsidRPr="00857A9C">
        <w:t xml:space="preserve">: i) </w:t>
      </w:r>
      <w:r>
        <w:t xml:space="preserve">digital skills </w:t>
      </w:r>
      <w:r w:rsidRPr="000D0CFC">
        <w:t>confidence</w:t>
      </w:r>
      <w:r>
        <w:t xml:space="preserve">, ii) digital skills competence, iii) understanding of the importance of IT, iv) ability to apply digital skills learned, v) intention to pursue further digital literacy training, vi) information behaviour, and vii) </w:t>
      </w:r>
      <w:r w:rsidRPr="000D0CFC">
        <w:t>well-being</w:t>
      </w:r>
      <w:r>
        <w:t>.</w:t>
      </w:r>
      <w:r w:rsidRPr="00857A9C">
        <w:t xml:space="preserve"> </w:t>
      </w:r>
      <w:r w:rsidR="006B4285">
        <w:t xml:space="preserve">The first three pertain to psychological learning outcomes. The next two pertain to behavioural learning outcomes. The last two pertain to benefit learning outcomes. </w:t>
      </w:r>
      <w:r w:rsidRPr="000A6369">
        <w:t xml:space="preserve">Based on the analysis of </w:t>
      </w:r>
      <w:r>
        <w:t>interviews, observations, and MUXL biometrics</w:t>
      </w:r>
      <w:r w:rsidRPr="000A6369">
        <w:t xml:space="preserve">, findings pertaining to </w:t>
      </w:r>
      <w:r w:rsidR="006B4285">
        <w:t xml:space="preserve">all seven </w:t>
      </w:r>
      <w:r w:rsidRPr="00624314">
        <w:t>codes is</w:t>
      </w:r>
      <w:r w:rsidRPr="000A6369">
        <w:t xml:space="preserve"> presented below</w:t>
      </w:r>
      <w:r>
        <w:t xml:space="preserve"> in this section.</w:t>
      </w:r>
      <w:r w:rsidR="00224772" w:rsidRPr="000D0CFC">
        <w:t xml:space="preserve"> </w:t>
      </w:r>
    </w:p>
    <w:p w14:paraId="15345B1A" w14:textId="77777777" w:rsidR="00E01FDD" w:rsidRDefault="00E01FDD" w:rsidP="009242C2">
      <w:pPr>
        <w:ind w:firstLine="0"/>
        <w:jc w:val="center"/>
      </w:pPr>
      <w:r>
        <w:rPr>
          <w:noProof/>
        </w:rPr>
        <w:drawing>
          <wp:inline distT="0" distB="0" distL="0" distR="0" wp14:anchorId="0ECCF03C" wp14:editId="3EA6CC8C">
            <wp:extent cx="4974590" cy="5595445"/>
            <wp:effectExtent l="0" t="0" r="3810" b="5715"/>
            <wp:docPr id="5642742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28A0092B-C50C-407E-A947-70E740481C1C}">
                          <a14:useLocalDpi xmlns:a14="http://schemas.microsoft.com/office/drawing/2010/main" val="0"/>
                        </a:ext>
                      </a:extLst>
                    </a:blip>
                    <a:srcRect/>
                    <a:stretch>
                      <a:fillRect/>
                    </a:stretch>
                  </pic:blipFill>
                  <pic:spPr bwMode="auto">
                    <a:xfrm>
                      <a:off x="0" y="0"/>
                      <a:ext cx="4990828" cy="5613710"/>
                    </a:xfrm>
                    <a:prstGeom prst="rect">
                      <a:avLst/>
                    </a:prstGeom>
                    <a:noFill/>
                    <a:ln>
                      <a:noFill/>
                    </a:ln>
                    <a:extLst>
                      <a:ext uri="{53640926-AAD7-44D8-BBD7-CCE9431645EC}">
                        <a14:shadowObscured xmlns:a14="http://schemas.microsoft.com/office/drawing/2010/main"/>
                      </a:ext>
                    </a:extLst>
                  </pic:spPr>
                </pic:pic>
              </a:graphicData>
            </a:graphic>
          </wp:inline>
        </w:drawing>
      </w:r>
    </w:p>
    <w:p w14:paraId="5708214C" w14:textId="0E560617" w:rsidR="00224772" w:rsidRDefault="00224772" w:rsidP="00993D90">
      <w:r w:rsidRPr="000D0CFC">
        <w:lastRenderedPageBreak/>
        <w:t xml:space="preserve">The data analysis of the learning outcomes utilized code weights to indicate how well the training offered impacted older adult learning outcomes. The code weights ranged from low (1 out of 5) to high (5 out of 5), reflecting variations in older adult learners’ ability to integrate </w:t>
      </w:r>
      <w:r>
        <w:t xml:space="preserve">the </w:t>
      </w:r>
      <w:r w:rsidRPr="000D0CFC">
        <w:t>digital literacy</w:t>
      </w:r>
      <w:r>
        <w:t xml:space="preserve"> skills taught</w:t>
      </w:r>
      <w:r w:rsidRPr="000D0CFC">
        <w:t xml:space="preserve"> into their daily routine</w:t>
      </w:r>
      <w:r>
        <w:t>s</w:t>
      </w:r>
      <w:r w:rsidRPr="000D0CFC">
        <w:t xml:space="preserve">. The code weights (1–5) represent the extent to which older adult learners demonstrated the ability to apply digital skills learned in training. A weight of 1 indicates </w:t>
      </w:r>
      <w:r>
        <w:t xml:space="preserve">a </w:t>
      </w:r>
      <w:r w:rsidRPr="00947DCC">
        <w:rPr>
          <w:b/>
          <w:bCs/>
        </w:rPr>
        <w:t>negative increase</w:t>
      </w:r>
      <w:r>
        <w:t xml:space="preserve"> (i.e., decrease) in the</w:t>
      </w:r>
      <w:r w:rsidRPr="000D0CFC">
        <w:t xml:space="preserve"> application of digital skills</w:t>
      </w:r>
      <w:r>
        <w:t xml:space="preserve"> taught</w:t>
      </w:r>
      <w:r w:rsidRPr="000D0CFC">
        <w:t xml:space="preserve">, while a weight of 2 reflects </w:t>
      </w:r>
      <w:r w:rsidRPr="00947DCC">
        <w:rPr>
          <w:b/>
          <w:bCs/>
        </w:rPr>
        <w:t>no change</w:t>
      </w:r>
      <w:r w:rsidRPr="000D0CFC">
        <w:t xml:space="preserve"> in application</w:t>
      </w:r>
      <w:r>
        <w:t xml:space="preserve"> of digital skills taught</w:t>
      </w:r>
      <w:r w:rsidRPr="000D0CFC">
        <w:t xml:space="preserve">. A weight of 3 </w:t>
      </w:r>
      <w:r>
        <w:t xml:space="preserve">indicates a </w:t>
      </w:r>
      <w:r w:rsidRPr="00947DCC">
        <w:rPr>
          <w:b/>
          <w:bCs/>
        </w:rPr>
        <w:t>low increase</w:t>
      </w:r>
      <w:r>
        <w:t xml:space="preserve"> (i.e., partial a</w:t>
      </w:r>
      <w:r w:rsidRPr="000D0CFC">
        <w:t>pplication with occasional difficulties</w:t>
      </w:r>
      <w:r>
        <w:t>) in the digital skills taught</w:t>
      </w:r>
      <w:r w:rsidRPr="000D0CFC">
        <w:t xml:space="preserve">, whereas a weight of 4 </w:t>
      </w:r>
      <w:r>
        <w:t>indicates</w:t>
      </w:r>
      <w:r w:rsidRPr="000D0CFC">
        <w:t xml:space="preserve"> </w:t>
      </w:r>
      <w:r>
        <w:t xml:space="preserve">a </w:t>
      </w:r>
      <w:r w:rsidRPr="00947DCC">
        <w:rPr>
          <w:b/>
          <w:bCs/>
        </w:rPr>
        <w:t>medium increase</w:t>
      </w:r>
      <w:r>
        <w:t xml:space="preserve"> (i.e.,</w:t>
      </w:r>
      <w:r w:rsidRPr="000D0CFC">
        <w:t xml:space="preserve"> regular use with some limitations</w:t>
      </w:r>
      <w:r>
        <w:t>) in the digital skills taught</w:t>
      </w:r>
      <w:r w:rsidRPr="000D0CFC">
        <w:t xml:space="preserve">. </w:t>
      </w:r>
      <w:r>
        <w:t>Last</w:t>
      </w:r>
      <w:r w:rsidRPr="000D0CFC">
        <w:t xml:space="preserve">, a weight of 5 </w:t>
      </w:r>
      <w:r>
        <w:t xml:space="preserve">indicates a </w:t>
      </w:r>
      <w:r w:rsidRPr="00947DCC">
        <w:rPr>
          <w:b/>
          <w:bCs/>
        </w:rPr>
        <w:t>high increase</w:t>
      </w:r>
      <w:r>
        <w:t xml:space="preserve"> (i.e., </w:t>
      </w:r>
      <w:r w:rsidRPr="000D0CFC">
        <w:t>a strong ability to apply digital skills independently</w:t>
      </w:r>
      <w:r>
        <w:t>) in the digital skills taught</w:t>
      </w:r>
      <w:r w:rsidRPr="000D0CFC">
        <w:t>.</w:t>
      </w:r>
    </w:p>
    <w:p w14:paraId="32A13E0E" w14:textId="77777777" w:rsidR="002473D6" w:rsidRPr="00F052DE" w:rsidRDefault="002473D6" w:rsidP="00993D90">
      <w:pPr>
        <w:pStyle w:val="Heading4"/>
      </w:pPr>
      <w:r w:rsidRPr="00F052DE">
        <w:t xml:space="preserve">Psychological </w:t>
      </w:r>
      <w:r>
        <w:t xml:space="preserve">Learning </w:t>
      </w:r>
      <w:r w:rsidRPr="00F052DE">
        <w:t>Outcomes</w:t>
      </w:r>
    </w:p>
    <w:p w14:paraId="685AF563" w14:textId="3D1BF23A" w:rsidR="0088586D" w:rsidRDefault="000C5FF9" w:rsidP="00993D90">
      <w:r w:rsidRPr="000C5FF9">
        <w:t xml:space="preserve">In terms of </w:t>
      </w:r>
      <w:r w:rsidRPr="00A71267">
        <w:rPr>
          <w:b/>
          <w:bCs/>
        </w:rPr>
        <w:t>digital skills confidence</w:t>
      </w:r>
      <w:r w:rsidRPr="000C5FF9">
        <w:t xml:space="preserve">, older adult learners demonstrated a range of outcomes following the training. Among </w:t>
      </w:r>
      <w:r w:rsidR="005E6D89">
        <w:t xml:space="preserve">the </w:t>
      </w:r>
      <w:r w:rsidRPr="000C5FF9">
        <w:t>1</w:t>
      </w:r>
      <w:r w:rsidR="00E76B50">
        <w:t>8 older adult</w:t>
      </w:r>
      <w:r w:rsidRPr="000C5FF9">
        <w:t xml:space="preserve"> learners, six </w:t>
      </w:r>
      <w:r w:rsidR="002478A9">
        <w:t>o</w:t>
      </w:r>
      <w:r w:rsidR="002478A9" w:rsidRPr="00BF4FBF">
        <w:t>lder adult learners</w:t>
      </w:r>
      <w:r w:rsidR="002478A9" w:rsidRPr="000C5FF9">
        <w:t xml:space="preserve"> </w:t>
      </w:r>
      <w:r w:rsidRPr="000C5FF9">
        <w:t xml:space="preserve">were </w:t>
      </w:r>
      <w:r w:rsidR="002478A9">
        <w:t>in the</w:t>
      </w:r>
      <w:r w:rsidRPr="000C5FF9">
        <w:t xml:space="preserve"> </w:t>
      </w:r>
      <w:r w:rsidR="008F6575">
        <w:t>“</w:t>
      </w:r>
      <w:r w:rsidRPr="000C5FF9">
        <w:t>medium</w:t>
      </w:r>
      <w:r w:rsidR="008F6575">
        <w:t>”</w:t>
      </w:r>
      <w:r w:rsidRPr="000C5FF9">
        <w:t xml:space="preserve"> increase</w:t>
      </w:r>
      <w:r w:rsidR="002478A9">
        <w:t xml:space="preserve"> category</w:t>
      </w:r>
      <w:r w:rsidRPr="000C5FF9">
        <w:t>, while s</w:t>
      </w:r>
      <w:r w:rsidR="00F07ADD">
        <w:t>even</w:t>
      </w:r>
      <w:r w:rsidR="008F6575">
        <w:t xml:space="preserve"> </w:t>
      </w:r>
      <w:r w:rsidR="002478A9">
        <w:t>o</w:t>
      </w:r>
      <w:r w:rsidR="002478A9" w:rsidRPr="00BF4FBF">
        <w:t>lder adult learners</w:t>
      </w:r>
      <w:r w:rsidR="002478A9" w:rsidRPr="000C5FF9">
        <w:t xml:space="preserve"> </w:t>
      </w:r>
      <w:r w:rsidR="002478A9">
        <w:t xml:space="preserve">were in the </w:t>
      </w:r>
      <w:r w:rsidR="008F6575">
        <w:t>“</w:t>
      </w:r>
      <w:r w:rsidRPr="000C5FF9">
        <w:t>low</w:t>
      </w:r>
      <w:r w:rsidR="008F6575">
        <w:t>”</w:t>
      </w:r>
      <w:r w:rsidRPr="000C5FF9">
        <w:t xml:space="preserve"> increase</w:t>
      </w:r>
      <w:r w:rsidR="002478A9">
        <w:t xml:space="preserve"> category</w:t>
      </w:r>
      <w:r w:rsidRPr="000C5FF9">
        <w:t xml:space="preserve">. Two </w:t>
      </w:r>
      <w:r w:rsidR="002478A9">
        <w:t>o</w:t>
      </w:r>
      <w:r w:rsidR="002478A9" w:rsidRPr="00BF4FBF">
        <w:t>lder adult learners</w:t>
      </w:r>
      <w:r w:rsidR="002478A9">
        <w:t xml:space="preserve"> </w:t>
      </w:r>
      <w:r w:rsidR="008F6575">
        <w:t>were in the</w:t>
      </w:r>
      <w:r w:rsidRPr="000C5FF9">
        <w:t xml:space="preserve"> </w:t>
      </w:r>
      <w:r w:rsidR="008F6575">
        <w:t>“</w:t>
      </w:r>
      <w:r w:rsidRPr="000C5FF9">
        <w:t>high</w:t>
      </w:r>
      <w:r w:rsidR="008F6575">
        <w:t>”</w:t>
      </w:r>
      <w:r w:rsidRPr="000C5FF9">
        <w:t xml:space="preserve"> increas</w:t>
      </w:r>
      <w:r w:rsidR="008F6575">
        <w:t>e</w:t>
      </w:r>
      <w:r w:rsidR="002478A9">
        <w:t xml:space="preserve"> category</w:t>
      </w:r>
      <w:r w:rsidRPr="000C5FF9">
        <w:t xml:space="preserve">, and two </w:t>
      </w:r>
      <w:r w:rsidR="00EF40C0">
        <w:t>were in the</w:t>
      </w:r>
      <w:r w:rsidRPr="000C5FF9">
        <w:t xml:space="preserve"> </w:t>
      </w:r>
      <w:r w:rsidR="00153429">
        <w:t>“</w:t>
      </w:r>
      <w:r w:rsidRPr="000C5FF9">
        <w:t>no change</w:t>
      </w:r>
      <w:r w:rsidR="00153429">
        <w:t>”</w:t>
      </w:r>
      <w:r w:rsidR="00EF40C0">
        <w:t xml:space="preserve"> category</w:t>
      </w:r>
      <w:r w:rsidRPr="000C5FF9">
        <w:t xml:space="preserve">. One </w:t>
      </w:r>
      <w:r w:rsidR="007973A5">
        <w:t xml:space="preserve">older adult </w:t>
      </w:r>
      <w:r w:rsidRPr="000C5FF9">
        <w:t xml:space="preserve">learner </w:t>
      </w:r>
      <w:r w:rsidR="006725DC">
        <w:t>was</w:t>
      </w:r>
      <w:r w:rsidR="007973A5">
        <w:t xml:space="preserve"> in the</w:t>
      </w:r>
      <w:r w:rsidRPr="000C5FF9">
        <w:t xml:space="preserve"> </w:t>
      </w:r>
      <w:r w:rsidR="008F6575">
        <w:t>“</w:t>
      </w:r>
      <w:r w:rsidRPr="000C5FF9">
        <w:t>negative</w:t>
      </w:r>
      <w:r w:rsidR="008F6575">
        <w:t>”</w:t>
      </w:r>
      <w:r w:rsidRPr="000C5FF9">
        <w:t xml:space="preserve"> increase</w:t>
      </w:r>
      <w:r w:rsidR="007973A5">
        <w:t xml:space="preserve"> category</w:t>
      </w:r>
      <w:r w:rsidRPr="000C5FF9">
        <w:t xml:space="preserve">. </w:t>
      </w:r>
      <w:r w:rsidR="00BC33DE" w:rsidRPr="009242C2">
        <w:t>This change was due to an older adult learner relying heavily on their peer to complete their tasks for them.</w:t>
      </w:r>
      <w:r w:rsidR="00BC33DE">
        <w:t xml:space="preserve"> </w:t>
      </w:r>
      <w:r w:rsidRPr="000C5FF9">
        <w:t>See</w:t>
      </w:r>
      <w:r>
        <w:t xml:space="preserve"> </w:t>
      </w:r>
      <w:r w:rsidR="00E76B50">
        <w:fldChar w:fldCharType="begin"/>
      </w:r>
      <w:r w:rsidR="00E76B50">
        <w:instrText xml:space="preserve"> REF _Ref203690995 \h </w:instrText>
      </w:r>
      <w:r w:rsidR="00E76B50">
        <w:fldChar w:fldCharType="separate"/>
      </w:r>
      <w:r w:rsidR="005F3D00">
        <w:t xml:space="preserve">Figure </w:t>
      </w:r>
      <w:r w:rsidR="005F3D00">
        <w:rPr>
          <w:noProof/>
        </w:rPr>
        <w:t>17</w:t>
      </w:r>
      <w:r w:rsidR="00E76B50">
        <w:fldChar w:fldCharType="end"/>
      </w:r>
      <w:r w:rsidR="006B4285">
        <w:t xml:space="preserve"> below.</w:t>
      </w:r>
    </w:p>
    <w:p w14:paraId="498AB9B3" w14:textId="6828A8FF" w:rsidR="008A2C72" w:rsidRDefault="008A2C72" w:rsidP="00EE58E2">
      <w:pPr>
        <w:pStyle w:val="Caption"/>
        <w:keepNext/>
        <w:keepLines/>
        <w:widowControl w:val="0"/>
        <w:ind w:left="357"/>
      </w:pPr>
      <w:bookmarkStart w:id="483" w:name="_Ref203690995"/>
      <w:bookmarkStart w:id="484" w:name="_Toc205887729"/>
      <w:r>
        <w:lastRenderedPageBreak/>
        <w:t xml:space="preserve">Figure </w:t>
      </w:r>
      <w:r>
        <w:fldChar w:fldCharType="begin"/>
      </w:r>
      <w:r>
        <w:instrText xml:space="preserve"> SEQ Figure \* ARABIC </w:instrText>
      </w:r>
      <w:r>
        <w:fldChar w:fldCharType="separate"/>
      </w:r>
      <w:r w:rsidR="005F3D00">
        <w:rPr>
          <w:noProof/>
        </w:rPr>
        <w:t>17</w:t>
      </w:r>
      <w:r>
        <w:fldChar w:fldCharType="end"/>
      </w:r>
      <w:bookmarkEnd w:id="483"/>
      <w:r>
        <w:t>: D</w:t>
      </w:r>
      <w:r w:rsidRPr="00B756AC">
        <w:t xml:space="preserve">igital </w:t>
      </w:r>
      <w:r>
        <w:t>S</w:t>
      </w:r>
      <w:r w:rsidRPr="00B756AC">
        <w:t>kill</w:t>
      </w:r>
      <w:r>
        <w:t>s</w:t>
      </w:r>
      <w:r w:rsidRPr="00B756AC">
        <w:t xml:space="preserve"> </w:t>
      </w:r>
      <w:r>
        <w:t>C</w:t>
      </w:r>
      <w:r w:rsidRPr="00B756AC">
        <w:t>o</w:t>
      </w:r>
      <w:r>
        <w:t>nfiden</w:t>
      </w:r>
      <w:r w:rsidRPr="00B756AC">
        <w:t xml:space="preserve">ce </w:t>
      </w:r>
      <w:r>
        <w:t>A</w:t>
      </w:r>
      <w:r w:rsidRPr="00B756AC">
        <w:t>mong</w:t>
      </w:r>
      <w:r>
        <w:t xml:space="preserve"> O</w:t>
      </w:r>
      <w:r w:rsidRPr="00B756AC">
        <w:t xml:space="preserve">lder </w:t>
      </w:r>
      <w:r>
        <w:t>A</w:t>
      </w:r>
      <w:r w:rsidRPr="00B756AC">
        <w:t>dults</w:t>
      </w:r>
      <w:bookmarkEnd w:id="484"/>
    </w:p>
    <w:p w14:paraId="6A02E409" w14:textId="75684864" w:rsidR="008A2C72" w:rsidRDefault="00F07ADD" w:rsidP="00EE58E2">
      <w:pPr>
        <w:pStyle w:val="BodyText"/>
        <w:keepNext/>
        <w:keepLines/>
        <w:ind w:left="357"/>
        <w:jc w:val="center"/>
      </w:pPr>
      <w:r>
        <w:rPr>
          <w:noProof/>
        </w:rPr>
        <w:drawing>
          <wp:inline distT="0" distB="0" distL="0" distR="0" wp14:anchorId="3CAE21E9" wp14:editId="772C03B9">
            <wp:extent cx="4092897" cy="2826327"/>
            <wp:effectExtent l="0" t="0" r="3175" b="0"/>
            <wp:docPr id="1770484555" name="Picture 9" descr="A pie chart with numbers and a percen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84555" name="Picture 9" descr="A pie chart with numbers and a percentage&#10;&#10;AI-generated content may be incorrect."/>
                    <pic:cNvPicPr/>
                  </pic:nvPicPr>
                  <pic:blipFill rotWithShape="1">
                    <a:blip r:embed="rId44">
                      <a:extLst>
                        <a:ext uri="{28A0092B-C50C-407E-A947-70E740481C1C}">
                          <a14:useLocalDpi xmlns:a14="http://schemas.microsoft.com/office/drawing/2010/main" val="0"/>
                        </a:ext>
                      </a:extLst>
                    </a:blip>
                    <a:srcRect r="1670"/>
                    <a:stretch>
                      <a:fillRect/>
                    </a:stretch>
                  </pic:blipFill>
                  <pic:spPr bwMode="auto">
                    <a:xfrm>
                      <a:off x="0" y="0"/>
                      <a:ext cx="4124135" cy="2847898"/>
                    </a:xfrm>
                    <a:prstGeom prst="rect">
                      <a:avLst/>
                    </a:prstGeom>
                    <a:ln>
                      <a:noFill/>
                    </a:ln>
                    <a:extLst>
                      <a:ext uri="{53640926-AAD7-44D8-BBD7-CCE9431645EC}">
                        <a14:shadowObscured xmlns:a14="http://schemas.microsoft.com/office/drawing/2010/main"/>
                      </a:ext>
                    </a:extLst>
                  </pic:spPr>
                </pic:pic>
              </a:graphicData>
            </a:graphic>
          </wp:inline>
        </w:drawing>
      </w:r>
    </w:p>
    <w:p w14:paraId="1E1F04A2" w14:textId="57741418" w:rsidR="0088586D" w:rsidRDefault="0088586D" w:rsidP="0057301D">
      <w:pPr>
        <w:spacing w:before="240"/>
      </w:pPr>
      <w:r w:rsidRPr="005C684A">
        <w:t xml:space="preserve">In terms of digital self-efficacy, older adult learners with </w:t>
      </w:r>
      <w:r>
        <w:t>“</w:t>
      </w:r>
      <w:r w:rsidRPr="005C684A">
        <w:t>high</w:t>
      </w:r>
      <w:r>
        <w:t>”</w:t>
      </w:r>
      <w:r w:rsidRPr="005C684A">
        <w:t xml:space="preserve"> digital self-efficacy consistently demonstrated </w:t>
      </w:r>
      <w:r>
        <w:t>“</w:t>
      </w:r>
      <w:r w:rsidRPr="005C684A">
        <w:t>high</w:t>
      </w:r>
      <w:r>
        <w:t>”</w:t>
      </w:r>
      <w:r w:rsidRPr="005C684A">
        <w:t xml:space="preserve"> levels of digital skills confidence change. In contrast,</w:t>
      </w:r>
      <w:r w:rsidR="008D634E">
        <w:t xml:space="preserve"> older adult </w:t>
      </w:r>
      <w:r w:rsidRPr="005C684A">
        <w:t xml:space="preserve">learners with </w:t>
      </w:r>
      <w:r>
        <w:t>“</w:t>
      </w:r>
      <w:r w:rsidRPr="005C684A">
        <w:t>low</w:t>
      </w:r>
      <w:r>
        <w:t>”</w:t>
      </w:r>
      <w:r w:rsidRPr="005C684A">
        <w:t xml:space="preserve"> digital self-efficacy showed </w:t>
      </w:r>
      <w:r>
        <w:t>“</w:t>
      </w:r>
      <w:r w:rsidRPr="005C684A">
        <w:t>low</w:t>
      </w:r>
      <w:r>
        <w:t>”</w:t>
      </w:r>
      <w:r w:rsidRPr="005C684A">
        <w:t xml:space="preserve"> or </w:t>
      </w:r>
      <w:r>
        <w:t>“</w:t>
      </w:r>
      <w:r w:rsidRPr="005C684A">
        <w:t>low-medium</w:t>
      </w:r>
      <w:r>
        <w:t>”</w:t>
      </w:r>
      <w:r w:rsidRPr="005C684A">
        <w:t xml:space="preserve"> levels. Those with </w:t>
      </w:r>
      <w:r>
        <w:t>“</w:t>
      </w:r>
      <w:r w:rsidRPr="005C684A">
        <w:t>medium</w:t>
      </w:r>
      <w:r>
        <w:t>”</w:t>
      </w:r>
      <w:r w:rsidRPr="005C684A">
        <w:t xml:space="preserve"> digital self-efficacy mostly fell into the </w:t>
      </w:r>
      <w:r>
        <w:t>“</w:t>
      </w:r>
      <w:r w:rsidRPr="005C684A">
        <w:t>medium</w:t>
      </w:r>
      <w:r>
        <w:t>”</w:t>
      </w:r>
      <w:r w:rsidRPr="005C684A">
        <w:t xml:space="preserve"> category, indicating a positive but less pronounced trend. </w:t>
      </w:r>
    </w:p>
    <w:p w14:paraId="39EAF34D" w14:textId="5615CFE2" w:rsidR="00E03169" w:rsidRDefault="000B34F4" w:rsidP="00993D90">
      <w:r>
        <w:t>With</w:t>
      </w:r>
      <w:r w:rsidR="00E03169" w:rsidRPr="005C684A">
        <w:t xml:space="preserve"> education, all older adult learners with college education scored in the </w:t>
      </w:r>
      <w:r w:rsidR="00E03169">
        <w:t>“</w:t>
      </w:r>
      <w:r w:rsidR="00E03169" w:rsidRPr="005C684A">
        <w:t>medium</w:t>
      </w:r>
      <w:r w:rsidR="00E03169">
        <w:t>”</w:t>
      </w:r>
      <w:r w:rsidR="00E03169" w:rsidRPr="005C684A">
        <w:t xml:space="preserve"> or </w:t>
      </w:r>
      <w:r w:rsidR="00E03169">
        <w:t>“</w:t>
      </w:r>
      <w:r w:rsidR="00E03169" w:rsidRPr="005C684A">
        <w:t>high</w:t>
      </w:r>
      <w:r w:rsidR="00E03169">
        <w:t>”</w:t>
      </w:r>
      <w:r w:rsidR="00E03169" w:rsidRPr="005C684A">
        <w:t xml:space="preserve"> categories, with none scoring </w:t>
      </w:r>
      <w:r w:rsidR="00E03169">
        <w:t>“</w:t>
      </w:r>
      <w:r w:rsidR="00E03169" w:rsidRPr="005C684A">
        <w:t>low</w:t>
      </w:r>
      <w:r w:rsidR="00E03169">
        <w:t>”</w:t>
      </w:r>
      <w:r w:rsidR="00E03169" w:rsidRPr="005C684A">
        <w:t xml:space="preserve"> or </w:t>
      </w:r>
      <w:r w:rsidR="00E03169">
        <w:t>“</w:t>
      </w:r>
      <w:r w:rsidR="00E03169" w:rsidRPr="005C684A">
        <w:t>low-medium</w:t>
      </w:r>
      <w:r w:rsidR="00E03169">
        <w:t>”</w:t>
      </w:r>
      <w:r w:rsidR="00E03169" w:rsidRPr="005C684A">
        <w:t xml:space="preserve">. In contrast, </w:t>
      </w:r>
      <w:r w:rsidR="00E03169">
        <w:t>o</w:t>
      </w:r>
      <w:r w:rsidR="00E03169" w:rsidRPr="005C684A">
        <w:t xml:space="preserve">lder adult </w:t>
      </w:r>
      <w:r w:rsidR="00E03169">
        <w:t xml:space="preserve">learners </w:t>
      </w:r>
      <w:r w:rsidR="00E03169" w:rsidRPr="005C684A">
        <w:t xml:space="preserve">with only middle school education showed greater variability, ranging from </w:t>
      </w:r>
      <w:r w:rsidR="00E03169">
        <w:t>“</w:t>
      </w:r>
      <w:r w:rsidR="00E03169" w:rsidRPr="005C684A">
        <w:t>low</w:t>
      </w:r>
      <w:r w:rsidR="00E03169">
        <w:t>”</w:t>
      </w:r>
      <w:r w:rsidR="00E03169" w:rsidRPr="005C684A">
        <w:t xml:space="preserve"> to </w:t>
      </w:r>
      <w:r w:rsidR="00E03169">
        <w:t>“</w:t>
      </w:r>
      <w:r w:rsidR="00E03169" w:rsidRPr="005C684A">
        <w:t>medium</w:t>
      </w:r>
      <w:r w:rsidR="00E03169">
        <w:t>”</w:t>
      </w:r>
      <w:r w:rsidR="00E03169" w:rsidRPr="005C684A">
        <w:t xml:space="preserve">. </w:t>
      </w:r>
      <w:r w:rsidR="00E03169">
        <w:t>There were n</w:t>
      </w:r>
      <w:r w:rsidR="00E03169" w:rsidRPr="005C684A">
        <w:t xml:space="preserve">o trends observed in relation to age or </w:t>
      </w:r>
      <w:r w:rsidR="00A66B52">
        <w:t>gender</w:t>
      </w:r>
      <w:r w:rsidR="00E03169">
        <w:t xml:space="preserve"> in this category</w:t>
      </w:r>
      <w:r w:rsidR="00E03169" w:rsidRPr="005C684A">
        <w:t xml:space="preserve">. Older adult learners demonstrated </w:t>
      </w:r>
      <w:r w:rsidR="00E03169">
        <w:t>“</w:t>
      </w:r>
      <w:r w:rsidR="00E03169" w:rsidRPr="005C684A">
        <w:t>high</w:t>
      </w:r>
      <w:r w:rsidR="00E03169">
        <w:t>”</w:t>
      </w:r>
      <w:r w:rsidR="00E03169" w:rsidRPr="005C684A">
        <w:t xml:space="preserve"> levels of </w:t>
      </w:r>
      <w:r w:rsidR="00E03169">
        <w:t>d</w:t>
      </w:r>
      <w:r w:rsidR="00E03169" w:rsidRPr="005C684A">
        <w:t xml:space="preserve">igital </w:t>
      </w:r>
      <w:r w:rsidR="00E03169">
        <w:t>s</w:t>
      </w:r>
      <w:r w:rsidR="00E03169" w:rsidRPr="005C684A">
        <w:t xml:space="preserve">kills </w:t>
      </w:r>
      <w:r w:rsidR="00E03169">
        <w:t>c</w:t>
      </w:r>
      <w:r w:rsidR="00E03169" w:rsidRPr="005C684A">
        <w:t xml:space="preserve">ompetence </w:t>
      </w:r>
      <w:r w:rsidR="00E03169">
        <w:t>c</w:t>
      </w:r>
      <w:r w:rsidR="00E03169" w:rsidRPr="005C684A">
        <w:t xml:space="preserve">hange. Older adult </w:t>
      </w:r>
      <w:r w:rsidR="00E03169">
        <w:t>learners</w:t>
      </w:r>
      <w:r w:rsidR="00E03169" w:rsidRPr="005C684A">
        <w:t xml:space="preserve"> were categorized in the </w:t>
      </w:r>
      <w:r w:rsidR="00E03169">
        <w:t>“</w:t>
      </w:r>
      <w:r w:rsidR="00E03169" w:rsidRPr="005C684A">
        <w:t>high</w:t>
      </w:r>
      <w:r w:rsidR="00E03169">
        <w:t>”</w:t>
      </w:r>
      <w:r w:rsidR="00E03169" w:rsidRPr="005C684A">
        <w:t xml:space="preserve"> range, while a smaller subset fell into the </w:t>
      </w:r>
      <w:r w:rsidR="00E03169">
        <w:t>“</w:t>
      </w:r>
      <w:r w:rsidR="00E03169" w:rsidRPr="005C684A">
        <w:t>medium</w:t>
      </w:r>
      <w:r w:rsidR="00E03169">
        <w:t>”</w:t>
      </w:r>
      <w:r w:rsidR="00E03169" w:rsidRPr="005C684A">
        <w:t xml:space="preserve"> category. Only two </w:t>
      </w:r>
      <w:r w:rsidR="00E03169">
        <w:t>older adult learners</w:t>
      </w:r>
      <w:r w:rsidR="00E03169" w:rsidRPr="005C684A">
        <w:t xml:space="preserve"> were categorized as </w:t>
      </w:r>
      <w:r w:rsidR="00E03169">
        <w:t>“</w:t>
      </w:r>
      <w:r w:rsidR="00E03169" w:rsidRPr="005C684A">
        <w:t>low-medium</w:t>
      </w:r>
      <w:r w:rsidR="00E03169">
        <w:t>”</w:t>
      </w:r>
      <w:r w:rsidR="00E03169" w:rsidRPr="005C684A">
        <w:t xml:space="preserve">, and none fell into the </w:t>
      </w:r>
      <w:r w:rsidR="00E03169">
        <w:t>“</w:t>
      </w:r>
      <w:r w:rsidR="00E03169" w:rsidRPr="005C684A">
        <w:t>low</w:t>
      </w:r>
      <w:r w:rsidR="00E03169">
        <w:t>”</w:t>
      </w:r>
      <w:r w:rsidR="00E03169" w:rsidRPr="005C684A">
        <w:t xml:space="preserve"> category. </w:t>
      </w:r>
    </w:p>
    <w:p w14:paraId="2E3E038C" w14:textId="6E683404" w:rsidR="00C84FD6" w:rsidRDefault="000B34F4" w:rsidP="00993D90">
      <w:r>
        <w:t>Regarding</w:t>
      </w:r>
      <w:r w:rsidR="00C84FD6" w:rsidRPr="00D9519C">
        <w:t xml:space="preserve"> ATTQ, older adult learners with </w:t>
      </w:r>
      <w:r w:rsidR="00C84FD6">
        <w:t>“</w:t>
      </w:r>
      <w:r w:rsidR="00C84FD6" w:rsidRPr="00D9519C">
        <w:t>high</w:t>
      </w:r>
      <w:r w:rsidR="00C84FD6">
        <w:t>”</w:t>
      </w:r>
      <w:r w:rsidR="00C84FD6" w:rsidRPr="00D9519C">
        <w:t xml:space="preserve"> ATTQ levels most frequently reported </w:t>
      </w:r>
      <w:r w:rsidR="00C84FD6">
        <w:t>“</w:t>
      </w:r>
      <w:r w:rsidR="00C84FD6" w:rsidRPr="00D9519C">
        <w:t>high</w:t>
      </w:r>
      <w:r w:rsidR="00C84FD6">
        <w:t>”</w:t>
      </w:r>
      <w:r w:rsidR="00C84FD6" w:rsidRPr="00D9519C">
        <w:t xml:space="preserve"> or </w:t>
      </w:r>
      <w:r w:rsidR="00C84FD6">
        <w:t>“</w:t>
      </w:r>
      <w:r w:rsidR="00C84FD6" w:rsidRPr="00D9519C">
        <w:t>medium</w:t>
      </w:r>
      <w:r w:rsidR="00C84FD6">
        <w:t>”</w:t>
      </w:r>
      <w:r w:rsidR="00C84FD6" w:rsidRPr="00D9519C">
        <w:t xml:space="preserve"> changes in digital skills confidence. Specifically, all older </w:t>
      </w:r>
      <w:r w:rsidR="00C84FD6" w:rsidRPr="00D9519C">
        <w:lastRenderedPageBreak/>
        <w:t xml:space="preserve">adult learners who showed a </w:t>
      </w:r>
      <w:r w:rsidR="00C84FD6">
        <w:t>“</w:t>
      </w:r>
      <w:r w:rsidR="00C84FD6" w:rsidRPr="00D9519C">
        <w:t>high</w:t>
      </w:r>
      <w:r w:rsidR="00C84FD6">
        <w:t>”</w:t>
      </w:r>
      <w:r w:rsidR="00C84FD6" w:rsidRPr="00D9519C">
        <w:t xml:space="preserve"> change in digital skills confidence also had </w:t>
      </w:r>
      <w:r w:rsidR="00C84FD6">
        <w:t>“</w:t>
      </w:r>
      <w:r w:rsidR="00C84FD6" w:rsidRPr="00D9519C">
        <w:t>high</w:t>
      </w:r>
      <w:r w:rsidR="00C84FD6">
        <w:t>”</w:t>
      </w:r>
      <w:r w:rsidR="00C84FD6" w:rsidRPr="00D9519C">
        <w:t xml:space="preserve"> ATTQ levels. </w:t>
      </w:r>
    </w:p>
    <w:p w14:paraId="77F7CCD6" w14:textId="218CEB26" w:rsidR="007E64BA" w:rsidRDefault="00F82F32" w:rsidP="00993D90">
      <w:r>
        <w:t>With respect to</w:t>
      </w:r>
      <w:r w:rsidR="007E64BA" w:rsidRPr="0003195E">
        <w:t xml:space="preserve"> CPQ-12, older adult learners with </w:t>
      </w:r>
      <w:r w:rsidR="007E64BA">
        <w:t>“</w:t>
      </w:r>
      <w:r w:rsidR="007E64BA" w:rsidRPr="0003195E">
        <w:t>high</w:t>
      </w:r>
      <w:r w:rsidR="007E64BA">
        <w:t>”</w:t>
      </w:r>
      <w:r w:rsidR="007E64BA" w:rsidRPr="0003195E">
        <w:t xml:space="preserve"> CPQ-12 levels consistently experienced </w:t>
      </w:r>
      <w:r w:rsidR="007E64BA">
        <w:t>“</w:t>
      </w:r>
      <w:r w:rsidR="007E64BA" w:rsidRPr="0003195E">
        <w:t>high</w:t>
      </w:r>
      <w:r w:rsidR="007E64BA">
        <w:t>”</w:t>
      </w:r>
      <w:r w:rsidR="007E64BA" w:rsidRPr="0003195E">
        <w:t xml:space="preserve"> or </w:t>
      </w:r>
      <w:r w:rsidR="007E64BA">
        <w:t>“</w:t>
      </w:r>
      <w:r w:rsidR="007E64BA" w:rsidRPr="0003195E">
        <w:t>medium</w:t>
      </w:r>
      <w:r w:rsidR="007E64BA">
        <w:t>”</w:t>
      </w:r>
      <w:r w:rsidR="007E64BA" w:rsidRPr="0003195E">
        <w:t xml:space="preserve"> increases in their digital skills confidence. For example, those with </w:t>
      </w:r>
      <w:r w:rsidR="007E64BA">
        <w:t>“</w:t>
      </w:r>
      <w:r w:rsidR="007E64BA" w:rsidRPr="0003195E">
        <w:t>high</w:t>
      </w:r>
      <w:r w:rsidR="007E64BA">
        <w:t>”</w:t>
      </w:r>
      <w:r w:rsidR="007E64BA" w:rsidRPr="0003195E">
        <w:t xml:space="preserve"> CPQ-12 levels most often demonstrated </w:t>
      </w:r>
      <w:r w:rsidR="007E64BA">
        <w:t>“</w:t>
      </w:r>
      <w:r w:rsidR="007E64BA" w:rsidRPr="0003195E">
        <w:t>high</w:t>
      </w:r>
      <w:r w:rsidR="007E64BA">
        <w:t>”</w:t>
      </w:r>
      <w:r w:rsidR="007E64BA" w:rsidRPr="0003195E">
        <w:t xml:space="preserve"> confidence change. </w:t>
      </w:r>
      <w:r w:rsidR="007E64BA">
        <w:t>However</w:t>
      </w:r>
      <w:r w:rsidR="007E64BA" w:rsidRPr="0003195E">
        <w:t xml:space="preserve">, older adult learners with </w:t>
      </w:r>
      <w:r w:rsidR="007E64BA">
        <w:t>“</w:t>
      </w:r>
      <w:r w:rsidR="007E64BA" w:rsidRPr="0003195E">
        <w:t>low-medium</w:t>
      </w:r>
      <w:r w:rsidR="007E64BA">
        <w:t>”</w:t>
      </w:r>
      <w:r w:rsidR="007E64BA" w:rsidRPr="0003195E">
        <w:t xml:space="preserve"> CPQ-12 levels generally reported </w:t>
      </w:r>
      <w:r w:rsidR="007E64BA">
        <w:t>“</w:t>
      </w:r>
      <w:r w:rsidR="007E64BA" w:rsidRPr="0003195E">
        <w:t>medium</w:t>
      </w:r>
      <w:r w:rsidR="007E64BA">
        <w:t>”</w:t>
      </w:r>
      <w:r w:rsidR="007E64BA" w:rsidRPr="0003195E">
        <w:t xml:space="preserve"> or </w:t>
      </w:r>
      <w:r w:rsidR="007E64BA">
        <w:t>“</w:t>
      </w:r>
      <w:r w:rsidR="007E64BA" w:rsidRPr="0003195E">
        <w:t>low-medium</w:t>
      </w:r>
      <w:r w:rsidR="007E64BA">
        <w:t>”</w:t>
      </w:r>
      <w:r w:rsidR="007E64BA" w:rsidRPr="0003195E">
        <w:t xml:space="preserve"> confidence changes. </w:t>
      </w:r>
    </w:p>
    <w:p w14:paraId="2E529EE6" w14:textId="4F4D1B48" w:rsidR="00273B80" w:rsidRDefault="00F82F32" w:rsidP="00993D90">
      <w:r>
        <w:t>In regard to the</w:t>
      </w:r>
      <w:r w:rsidR="00273B80" w:rsidRPr="00B85F54">
        <w:t xml:space="preserve"> </w:t>
      </w:r>
      <w:r w:rsidR="00273B80">
        <w:t>skin conductance</w:t>
      </w:r>
      <w:r w:rsidR="00273B80" w:rsidRPr="00B85F54">
        <w:t xml:space="preserve">, older adults who had </w:t>
      </w:r>
      <w:r w:rsidR="00273B80">
        <w:t>“</w:t>
      </w:r>
      <w:r w:rsidR="00273B80" w:rsidRPr="00B85F54">
        <w:t>low</w:t>
      </w:r>
      <w:r w:rsidR="00273B80">
        <w:t>”</w:t>
      </w:r>
      <w:r w:rsidR="00273B80" w:rsidRPr="00B85F54">
        <w:t xml:space="preserve"> </w:t>
      </w:r>
      <w:r w:rsidR="00006D1F">
        <w:t xml:space="preserve">SCL arousal </w:t>
      </w:r>
      <w:r w:rsidR="00273B80" w:rsidRPr="00B85F54">
        <w:t xml:space="preserve">levels were most often associated with </w:t>
      </w:r>
      <w:r w:rsidR="00273B80">
        <w:t>“</w:t>
      </w:r>
      <w:r w:rsidR="00273B80" w:rsidRPr="00B85F54">
        <w:t>medium</w:t>
      </w:r>
      <w:r w:rsidR="00273B80">
        <w:t>”</w:t>
      </w:r>
      <w:r w:rsidR="00273B80" w:rsidRPr="00B85F54">
        <w:t xml:space="preserve"> or </w:t>
      </w:r>
      <w:r w:rsidR="00273B80">
        <w:t>“</w:t>
      </w:r>
      <w:r w:rsidR="00273B80" w:rsidRPr="00B85F54">
        <w:t>high</w:t>
      </w:r>
      <w:r w:rsidR="00273B80">
        <w:t>”</w:t>
      </w:r>
      <w:r w:rsidR="00273B80" w:rsidRPr="00B85F54">
        <w:t xml:space="preserve"> digital skills confidence change. For example, six older adult learners with </w:t>
      </w:r>
      <w:r w:rsidR="00273B80">
        <w:t>“</w:t>
      </w:r>
      <w:r w:rsidR="00273B80" w:rsidRPr="00B85F54">
        <w:t>low</w:t>
      </w:r>
      <w:r w:rsidR="00273B80">
        <w:t>”</w:t>
      </w:r>
      <w:r w:rsidR="00273B80" w:rsidRPr="00B85F54">
        <w:t xml:space="preserve"> </w:t>
      </w:r>
      <w:r w:rsidR="00006D1F">
        <w:t>SCL arousal</w:t>
      </w:r>
      <w:r w:rsidR="00273B80" w:rsidRPr="00B85F54">
        <w:t xml:space="preserve"> reported </w:t>
      </w:r>
      <w:r w:rsidR="00273B80">
        <w:t>“</w:t>
      </w:r>
      <w:r w:rsidR="00273B80" w:rsidRPr="00B85F54">
        <w:t>medium</w:t>
      </w:r>
      <w:r w:rsidR="00273B80">
        <w:t>”</w:t>
      </w:r>
      <w:r w:rsidR="00273B80" w:rsidRPr="00B85F54">
        <w:t xml:space="preserve"> digital skills confidence change, while four reported </w:t>
      </w:r>
      <w:r w:rsidR="00273B80">
        <w:t>“</w:t>
      </w:r>
      <w:r w:rsidR="00273B80" w:rsidRPr="00B85F54">
        <w:t>high</w:t>
      </w:r>
      <w:r w:rsidR="00006D1F">
        <w:t>.</w:t>
      </w:r>
      <w:r w:rsidR="00273B80">
        <w:t>”</w:t>
      </w:r>
      <w:r w:rsidR="00273B80" w:rsidRPr="00B85F54">
        <w:t xml:space="preserve"> Furthermore, older adult learners with </w:t>
      </w:r>
      <w:r w:rsidR="00273B80">
        <w:t>“</w:t>
      </w:r>
      <w:r w:rsidR="00273B80" w:rsidRPr="00B85F54">
        <w:t>high</w:t>
      </w:r>
      <w:r w:rsidR="00273B80">
        <w:t>”</w:t>
      </w:r>
      <w:r w:rsidR="00273B80" w:rsidRPr="00B85F54">
        <w:t xml:space="preserve"> or </w:t>
      </w:r>
      <w:r w:rsidR="00273B80">
        <w:t>“</w:t>
      </w:r>
      <w:r w:rsidR="00273B80" w:rsidRPr="00B85F54">
        <w:t>medium</w:t>
      </w:r>
      <w:r w:rsidR="00273B80">
        <w:t>”</w:t>
      </w:r>
      <w:r w:rsidR="00273B80" w:rsidRPr="00B85F54">
        <w:t xml:space="preserve"> </w:t>
      </w:r>
      <w:r w:rsidR="00006D1F">
        <w:t>SCL arousal</w:t>
      </w:r>
      <w:r w:rsidR="00273B80" w:rsidRPr="00B85F54">
        <w:t xml:space="preserve"> levels consistently showed </w:t>
      </w:r>
      <w:r w:rsidR="00273B80">
        <w:t>“</w:t>
      </w:r>
      <w:r w:rsidR="00273B80" w:rsidRPr="00B85F54">
        <w:t>high</w:t>
      </w:r>
      <w:r w:rsidR="00273B80">
        <w:t>”</w:t>
      </w:r>
      <w:r w:rsidR="00273B80" w:rsidRPr="00B85F54">
        <w:t xml:space="preserve"> digital skills confidence change. For instance, all </w:t>
      </w:r>
      <w:r w:rsidR="00273B80">
        <w:t>older adult learners</w:t>
      </w:r>
      <w:r w:rsidR="00273B80" w:rsidRPr="00B85F54">
        <w:t xml:space="preserve"> with </w:t>
      </w:r>
      <w:r w:rsidR="00273B80">
        <w:t>“</w:t>
      </w:r>
      <w:r w:rsidR="00273B80" w:rsidRPr="00B85F54">
        <w:t>high</w:t>
      </w:r>
      <w:r w:rsidR="00273B80">
        <w:t>”</w:t>
      </w:r>
      <w:r w:rsidR="00273B80" w:rsidRPr="00B85F54">
        <w:t xml:space="preserve"> or </w:t>
      </w:r>
      <w:r w:rsidR="00273B80">
        <w:t>“</w:t>
      </w:r>
      <w:r w:rsidR="00273B80" w:rsidRPr="00B85F54">
        <w:t>medium</w:t>
      </w:r>
      <w:r w:rsidR="00273B80">
        <w:t>”</w:t>
      </w:r>
      <w:r w:rsidR="00273B80" w:rsidRPr="00B85F54">
        <w:t xml:space="preserve"> </w:t>
      </w:r>
      <w:r w:rsidR="00426C0B">
        <w:t>skin conductance</w:t>
      </w:r>
      <w:r w:rsidR="00273B80" w:rsidRPr="00B85F54">
        <w:t xml:space="preserve"> levels also reported </w:t>
      </w:r>
      <w:r w:rsidR="00273B80">
        <w:t>“</w:t>
      </w:r>
      <w:r w:rsidR="00273B80" w:rsidRPr="00B85F54">
        <w:t>high</w:t>
      </w:r>
      <w:r w:rsidR="00273B80">
        <w:t>”</w:t>
      </w:r>
      <w:r w:rsidR="00273B80" w:rsidRPr="00B85F54">
        <w:t xml:space="preserve"> digital skills confidence change</w:t>
      </w:r>
      <w:r w:rsidR="00AC7445">
        <w:t>.</w:t>
      </w:r>
    </w:p>
    <w:p w14:paraId="3B783025" w14:textId="6F8FCA18" w:rsidR="004B3D78" w:rsidRDefault="004B3D78" w:rsidP="00993D90">
      <w:r w:rsidRPr="004B3D78">
        <w:t>In terms of eye-tracking data, there was no consistent trend between digital skills confidence change and any of the measured visual attention metrics, including AOI fixation rate, overall fixation rate, visit rate, or average visit duration</w:t>
      </w:r>
      <w:r>
        <w:t>.</w:t>
      </w:r>
    </w:p>
    <w:p w14:paraId="3B6A72E3" w14:textId="51A27738" w:rsidR="00AC7445" w:rsidRDefault="00044F01" w:rsidP="00976E85">
      <w:r>
        <w:t>For</w:t>
      </w:r>
      <w:r w:rsidR="00B90AC8" w:rsidRPr="0056508B">
        <w:t xml:space="preserve"> </w:t>
      </w:r>
      <w:r w:rsidR="00A66B52">
        <w:t>gender</w:t>
      </w:r>
      <w:r w:rsidR="00B90AC8" w:rsidRPr="0056508B">
        <w:t xml:space="preserve"> differences, both </w:t>
      </w:r>
      <w:r w:rsidR="005614F3">
        <w:t>men</w:t>
      </w:r>
      <w:r w:rsidR="00B90AC8" w:rsidRPr="0056508B">
        <w:t xml:space="preserve"> and </w:t>
      </w:r>
      <w:r w:rsidR="005614F3">
        <w:t>women</w:t>
      </w:r>
      <w:r w:rsidR="00B90AC8" w:rsidRPr="0056508B">
        <w:t xml:space="preserve"> older adult learners demonstrated gains in digital confidence, though the ways in which they expressed these improvements varied. </w:t>
      </w:r>
      <w:r w:rsidR="00051C49">
        <w:t>Women</w:t>
      </w:r>
      <w:r w:rsidR="00B90AC8" w:rsidRPr="0056508B">
        <w:t xml:space="preserve"> learners in the high confidence category were more likely to associate their increased confidence with a broader sense of empowerment. </w:t>
      </w:r>
      <w:r w:rsidR="00281A18">
        <w:t>A</w:t>
      </w:r>
      <w:r w:rsidR="00B90AC8" w:rsidRPr="0056508B">
        <w:t xml:space="preserve"> </w:t>
      </w:r>
      <w:r w:rsidR="005614F3">
        <w:t>wo</w:t>
      </w:r>
      <w:r w:rsidR="00281A18">
        <w:t>ma</w:t>
      </w:r>
      <w:r w:rsidR="005614F3">
        <w:t>n</w:t>
      </w:r>
      <w:r w:rsidR="00B90AC8" w:rsidRPr="0056508B">
        <w:t xml:space="preserve"> </w:t>
      </w:r>
      <w:r w:rsidR="00827614">
        <w:t xml:space="preserve">older adult </w:t>
      </w:r>
      <w:r w:rsidR="00B90AC8" w:rsidRPr="0056508B">
        <w:t xml:space="preserve">learner stated that the training helped her feel more capable overall, and another mentioned that she no longer felt that technology was something she could not learn. </w:t>
      </w:r>
      <w:r w:rsidR="00976E85">
        <w:t xml:space="preserve"> F</w:t>
      </w:r>
      <w:r w:rsidR="00540530">
        <w:t>urther</w:t>
      </w:r>
      <w:r w:rsidR="00976E85">
        <w:t>, w</w:t>
      </w:r>
      <w:r w:rsidR="00051C49">
        <w:t>omen</w:t>
      </w:r>
      <w:r w:rsidR="00B90AC8" w:rsidRPr="0056508B">
        <w:t xml:space="preserve"> </w:t>
      </w:r>
      <w:r w:rsidR="00B90AC8">
        <w:t xml:space="preserve">older adult </w:t>
      </w:r>
      <w:r w:rsidR="00B90AC8" w:rsidRPr="0056508B">
        <w:t xml:space="preserve">learners also expressed enthusiasm for helping others, such as teaching peers or sharing their new knowledge. In contrast, </w:t>
      </w:r>
      <w:r w:rsidR="005614F3">
        <w:t>men</w:t>
      </w:r>
      <w:r w:rsidR="00B90AC8" w:rsidRPr="0056508B">
        <w:t xml:space="preserve"> older adult learners who gained confidence </w:t>
      </w:r>
      <w:r w:rsidR="00B90AC8" w:rsidRPr="0056508B">
        <w:lastRenderedPageBreak/>
        <w:t xml:space="preserve">were more likely to associate their improvements with specific, task-based applications, such as using a tablet for entertainment, banking, or simple troubleshooting. </w:t>
      </w:r>
      <w:r w:rsidR="00DB1505">
        <w:t>A</w:t>
      </w:r>
      <w:r w:rsidR="00B90AC8" w:rsidRPr="0056508B">
        <w:t xml:space="preserve"> </w:t>
      </w:r>
      <w:r w:rsidR="005614F3">
        <w:t>m</w:t>
      </w:r>
      <w:r w:rsidR="00FB77D5">
        <w:t>a</w:t>
      </w:r>
      <w:r w:rsidR="005614F3">
        <w:t>n</w:t>
      </w:r>
      <w:r w:rsidR="00AC7445">
        <w:t xml:space="preserve"> older adult</w:t>
      </w:r>
      <w:r w:rsidR="00B90AC8" w:rsidRPr="0056508B">
        <w:t xml:space="preserve"> learner stated that he now felt confident navigating a tablet but preferred using it primarily for games and light browsing. Among </w:t>
      </w:r>
      <w:r w:rsidR="005614F3">
        <w:t>men</w:t>
      </w:r>
      <w:r w:rsidR="00B90AC8" w:rsidRPr="0056508B">
        <w:t xml:space="preserve"> </w:t>
      </w:r>
      <w:r w:rsidR="00AB2509">
        <w:t xml:space="preserve">older adult </w:t>
      </w:r>
      <w:r w:rsidR="00B90AC8" w:rsidRPr="0056508B">
        <w:t>learners in the moderate increase category</w:t>
      </w:r>
      <w:r w:rsidR="005C1ECB">
        <w:t xml:space="preserve">, </w:t>
      </w:r>
      <w:r w:rsidR="00B90AC8" w:rsidRPr="0056508B">
        <w:t xml:space="preserve">some expressed lingering uncertainty, indicating that they still required additional support to feel comfortable exploring digital tools independently. Among older adult learners in the </w:t>
      </w:r>
      <w:r w:rsidR="005C1ECB">
        <w:t>“</w:t>
      </w:r>
      <w:r w:rsidR="00B90AC8" w:rsidRPr="0056508B">
        <w:t>low</w:t>
      </w:r>
      <w:r w:rsidR="005C1ECB">
        <w:t>”</w:t>
      </w:r>
      <w:r w:rsidR="00B90AC8" w:rsidRPr="0056508B">
        <w:t xml:space="preserve"> increase categories, </w:t>
      </w:r>
      <w:r w:rsidR="005614F3">
        <w:t>women</w:t>
      </w:r>
      <w:r w:rsidR="005C1ECB">
        <w:t xml:space="preserve"> older adult</w:t>
      </w:r>
      <w:r w:rsidR="00B90AC8" w:rsidRPr="0056508B">
        <w:t xml:space="preserve"> learners were more likely to attribute their struggles to a fear of making mistakes, while </w:t>
      </w:r>
      <w:r w:rsidR="005614F3">
        <w:t>men</w:t>
      </w:r>
      <w:r w:rsidR="00B90AC8" w:rsidRPr="0056508B">
        <w:t xml:space="preserve"> </w:t>
      </w:r>
      <w:r w:rsidR="00EF5654">
        <w:t>older adult</w:t>
      </w:r>
      <w:r w:rsidR="00EF5654" w:rsidRPr="0056508B">
        <w:t xml:space="preserve"> </w:t>
      </w:r>
      <w:r w:rsidR="00B90AC8" w:rsidRPr="0056508B">
        <w:t>learners were more likely to focus on needing additional instruction.</w:t>
      </w:r>
      <w:r w:rsidR="00AC7445" w:rsidRPr="00B85F54">
        <w:t xml:space="preserve"> </w:t>
      </w:r>
    </w:p>
    <w:p w14:paraId="24312B0C" w14:textId="77777777" w:rsidR="00B90AC8" w:rsidRDefault="00B90AC8" w:rsidP="00993D90">
      <w:r w:rsidRPr="0056508B">
        <w:t xml:space="preserve">The HPL instructor observed notable shifts in older adult learners’ confidence levels throughout the training sessions. Initially, some learners felt completely incapable of learning digital skills, with several expressing doubts about their ability to succeed. However, as the training progressed, many demonstrated a shift in mindset, moving from dismissive attitudes to actively anticipating future lessons. The HPL instructor emphasized that building digital confidence among older adults required a change in perception, and they noted a noticeable overall improvement by the end of the training. </w:t>
      </w:r>
    </w:p>
    <w:p w14:paraId="7B152C75" w14:textId="4BDFB9BD" w:rsidR="00C55D32" w:rsidRDefault="00C55D32" w:rsidP="00993D90">
      <w:r w:rsidRPr="00C55D32">
        <w:t xml:space="preserve">Administrators emphasized that building confidence was a critical component of digital literacy success, describing these programs as more than just technical training—they were about fostering trust in technology. Many older adult learners began training with skepticism, some openly doubting their ability to learn. As one instructor recalled, “There were a few people at the beginning of the training who were completely dismissive of their abilities… I found a good transformation from ‘there’s no way I’m going to be able to pick this up’ to ‘I’m excited for next week.’” Over time, repeated exposure, patient instruction, and practical applications helped many learners develop a sense of comfort and trust in </w:t>
      </w:r>
      <w:r w:rsidRPr="00C55D32">
        <w:lastRenderedPageBreak/>
        <w:t>using digital tools, which in turn enhanced their ability to interact meaningfully with technology.</w:t>
      </w:r>
    </w:p>
    <w:p w14:paraId="0DD36E6E" w14:textId="77777777" w:rsidR="00B13415" w:rsidRDefault="00C55D32" w:rsidP="00993D90">
      <w:r w:rsidRPr="00C55D32">
        <w:t>This growth was evident even among those who had previously relied heavily on others for basic digital tasks. An administrator shared an example: “He used to come to my office and ask me to make phone calls because he didn’t know how. Now he walks around with a phone and a tablet.” Learners themselves echoed this sentiment, with one noting, “I feel more confident when I’m using the tablet now because I can do this, I can do that. Instead of just going on and… just going to play games.”</w:t>
      </w:r>
      <w:r w:rsidR="006B3193">
        <w:t xml:space="preserve"> </w:t>
      </w:r>
    </w:p>
    <w:p w14:paraId="418E05DA" w14:textId="676B4DDB" w:rsidR="00B13415" w:rsidRDefault="00B13415" w:rsidP="00B13415">
      <w:r w:rsidRPr="00CD389B">
        <w:t xml:space="preserve">In terms of </w:t>
      </w:r>
      <w:r w:rsidRPr="00D14F9B">
        <w:rPr>
          <w:b/>
          <w:bCs/>
        </w:rPr>
        <w:t>digital skills competence</w:t>
      </w:r>
      <w:r w:rsidRPr="00CD389B">
        <w:t>, older adult learners reported varying levels of improvement following the digital literacy training. Among the</w:t>
      </w:r>
      <w:r>
        <w:t xml:space="preserve"> 18</w:t>
      </w:r>
      <w:r w:rsidRPr="00CD389B">
        <w:t xml:space="preserve"> </w:t>
      </w:r>
      <w:r>
        <w:t>older adult learners</w:t>
      </w:r>
      <w:r w:rsidRPr="00CD389B">
        <w:t xml:space="preserve">, </w:t>
      </w:r>
      <w:r>
        <w:t>nine older adult learners</w:t>
      </w:r>
      <w:r w:rsidRPr="00CD389B">
        <w:t xml:space="preserve"> were </w:t>
      </w:r>
      <w:r>
        <w:t>in the</w:t>
      </w:r>
      <w:r w:rsidRPr="00CD389B">
        <w:t xml:space="preserve"> </w:t>
      </w:r>
      <w:r>
        <w:t>“</w:t>
      </w:r>
      <w:r w:rsidRPr="00CD389B">
        <w:t>medium</w:t>
      </w:r>
      <w:r>
        <w:t>”</w:t>
      </w:r>
      <w:r w:rsidRPr="00CD389B">
        <w:t xml:space="preserve"> increase </w:t>
      </w:r>
      <w:r>
        <w:t xml:space="preserve">category </w:t>
      </w:r>
      <w:r w:rsidRPr="00CD389B">
        <w:t xml:space="preserve">in </w:t>
      </w:r>
      <w:r>
        <w:t xml:space="preserve">digital skills </w:t>
      </w:r>
      <w:r w:rsidRPr="00CD389B">
        <w:t xml:space="preserve">competence, while six </w:t>
      </w:r>
      <w:r>
        <w:t xml:space="preserve">older adult </w:t>
      </w:r>
      <w:r w:rsidRPr="00CD389B">
        <w:t xml:space="preserve">learners </w:t>
      </w:r>
      <w:r>
        <w:t>were in the</w:t>
      </w:r>
      <w:r w:rsidRPr="00CD389B">
        <w:t xml:space="preserve"> </w:t>
      </w:r>
      <w:r>
        <w:t>“</w:t>
      </w:r>
      <w:r w:rsidRPr="00CD389B">
        <w:t>low</w:t>
      </w:r>
      <w:r>
        <w:t>”</w:t>
      </w:r>
      <w:r w:rsidRPr="00CD389B">
        <w:t xml:space="preserve"> increase</w:t>
      </w:r>
      <w:r w:rsidRPr="00080550">
        <w:t xml:space="preserve"> </w:t>
      </w:r>
      <w:r>
        <w:t>category</w:t>
      </w:r>
      <w:r w:rsidRPr="00CD389B">
        <w:t>. Two</w:t>
      </w:r>
      <w:r>
        <w:t xml:space="preserve"> older adult</w:t>
      </w:r>
      <w:r w:rsidRPr="00CD389B">
        <w:t xml:space="preserve"> learners </w:t>
      </w:r>
      <w:r>
        <w:t>were in the</w:t>
      </w:r>
      <w:r w:rsidRPr="00CD389B">
        <w:t xml:space="preserve"> </w:t>
      </w:r>
      <w:r>
        <w:t>“</w:t>
      </w:r>
      <w:r w:rsidRPr="00CD389B">
        <w:t>no change</w:t>
      </w:r>
      <w:r>
        <w:t>”</w:t>
      </w:r>
      <w:r w:rsidRPr="00CD389B">
        <w:t xml:space="preserve">, and one </w:t>
      </w:r>
      <w:r>
        <w:t xml:space="preserve">older adult </w:t>
      </w:r>
      <w:r w:rsidRPr="00CD389B">
        <w:t xml:space="preserve">learner </w:t>
      </w:r>
      <w:r>
        <w:t>were in the</w:t>
      </w:r>
      <w:r w:rsidRPr="00CD389B">
        <w:t xml:space="preserve"> </w:t>
      </w:r>
      <w:r>
        <w:t>“</w:t>
      </w:r>
      <w:r w:rsidRPr="00CD389B">
        <w:t>high</w:t>
      </w:r>
      <w:r>
        <w:t>”</w:t>
      </w:r>
      <w:r w:rsidRPr="00CD389B">
        <w:t xml:space="preserve"> increase</w:t>
      </w:r>
      <w:r>
        <w:t xml:space="preserve"> category</w:t>
      </w:r>
      <w:r w:rsidRPr="00CD389B">
        <w:t xml:space="preserve">. For instance, one older adult learner expressed ongoing hesitation in using digital devices due to concerns about online security and a fear of making mistakes. See </w:t>
      </w:r>
      <w:r>
        <w:fldChar w:fldCharType="begin"/>
      </w:r>
      <w:r>
        <w:instrText xml:space="preserve"> REF _Ref203690966 \h </w:instrText>
      </w:r>
      <w:r>
        <w:fldChar w:fldCharType="separate"/>
      </w:r>
      <w:r w:rsidR="005F3D00">
        <w:t xml:space="preserve">Figure </w:t>
      </w:r>
      <w:r w:rsidR="005F3D00">
        <w:rPr>
          <w:noProof/>
        </w:rPr>
        <w:t>18</w:t>
      </w:r>
      <w:r>
        <w:fldChar w:fldCharType="end"/>
      </w:r>
      <w:r>
        <w:t>.</w:t>
      </w:r>
    </w:p>
    <w:p w14:paraId="00834B66" w14:textId="0913C6D1" w:rsidR="00B13415" w:rsidRDefault="00B13415" w:rsidP="00B13415">
      <w:pPr>
        <w:pStyle w:val="Caption"/>
        <w:keepNext/>
        <w:keepLines/>
        <w:widowControl w:val="0"/>
        <w:ind w:left="357"/>
      </w:pPr>
      <w:bookmarkStart w:id="485" w:name="_Ref203690966"/>
      <w:bookmarkStart w:id="486" w:name="_Toc205887730"/>
      <w:r>
        <w:t xml:space="preserve">Figure </w:t>
      </w:r>
      <w:r>
        <w:fldChar w:fldCharType="begin"/>
      </w:r>
      <w:r>
        <w:instrText xml:space="preserve"> SEQ Figure \* ARABIC </w:instrText>
      </w:r>
      <w:r>
        <w:fldChar w:fldCharType="separate"/>
      </w:r>
      <w:r w:rsidR="005F3D00">
        <w:rPr>
          <w:noProof/>
        </w:rPr>
        <w:t>18</w:t>
      </w:r>
      <w:r>
        <w:fldChar w:fldCharType="end"/>
      </w:r>
      <w:bookmarkEnd w:id="485"/>
      <w:r>
        <w:t>: D</w:t>
      </w:r>
      <w:r w:rsidRPr="00B116E5">
        <w:t xml:space="preserve">igital </w:t>
      </w:r>
      <w:r>
        <w:t>S</w:t>
      </w:r>
      <w:r w:rsidRPr="00B116E5">
        <w:t>kill</w:t>
      </w:r>
      <w:r>
        <w:t>s</w:t>
      </w:r>
      <w:r w:rsidRPr="00B116E5">
        <w:t xml:space="preserve"> </w:t>
      </w:r>
      <w:r>
        <w:t>C</w:t>
      </w:r>
      <w:r w:rsidRPr="00B116E5">
        <w:t xml:space="preserve">ompetence </w:t>
      </w:r>
      <w:r>
        <w:t>A</w:t>
      </w:r>
      <w:r w:rsidRPr="00B116E5">
        <w:t xml:space="preserve">mong </w:t>
      </w:r>
      <w:r>
        <w:t>O</w:t>
      </w:r>
      <w:r w:rsidRPr="00B116E5">
        <w:t xml:space="preserve">lder </w:t>
      </w:r>
      <w:r>
        <w:t>A</w:t>
      </w:r>
      <w:r w:rsidRPr="00B116E5">
        <w:t>dults</w:t>
      </w:r>
      <w:bookmarkEnd w:id="486"/>
    </w:p>
    <w:p w14:paraId="47F03B4E" w14:textId="144C9604" w:rsidR="00B13415" w:rsidRDefault="00B13415" w:rsidP="00B13415">
      <w:pPr>
        <w:pStyle w:val="BodyText"/>
        <w:keepNext/>
        <w:keepLines/>
        <w:ind w:left="357"/>
        <w:jc w:val="center"/>
      </w:pPr>
    </w:p>
    <w:p w14:paraId="66200277" w14:textId="544F6B1F" w:rsidR="00B13415" w:rsidRDefault="007A06FF" w:rsidP="00B13415">
      <w:pPr>
        <w:pStyle w:val="BodyText"/>
        <w:keepNext/>
        <w:keepLines/>
        <w:ind w:left="357"/>
        <w:jc w:val="center"/>
      </w:pPr>
      <w:r>
        <w:rPr>
          <w:noProof/>
        </w:rPr>
        <w:drawing>
          <wp:inline distT="0" distB="0" distL="0" distR="0" wp14:anchorId="05CD7316" wp14:editId="1E637212">
            <wp:extent cx="3279116" cy="2611512"/>
            <wp:effectExtent l="0" t="0" r="0" b="0"/>
            <wp:docPr id="1120541865" name="Picture 10" descr="A pie chart with numbers and a percen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41865" name="Picture 10" descr="A pie chart with numbers and a percentage&#10;&#10;AI-generated content may be incorrect."/>
                    <pic:cNvPicPr/>
                  </pic:nvPicPr>
                  <pic:blipFill rotWithShape="1">
                    <a:blip r:embed="rId45">
                      <a:extLst>
                        <a:ext uri="{28A0092B-C50C-407E-A947-70E740481C1C}">
                          <a14:useLocalDpi xmlns:a14="http://schemas.microsoft.com/office/drawing/2010/main" val="0"/>
                        </a:ext>
                      </a:extLst>
                    </a:blip>
                    <a:srcRect l="4571"/>
                    <a:stretch>
                      <a:fillRect/>
                    </a:stretch>
                  </pic:blipFill>
                  <pic:spPr bwMode="auto">
                    <a:xfrm>
                      <a:off x="0" y="0"/>
                      <a:ext cx="3310324" cy="2636366"/>
                    </a:xfrm>
                    <a:prstGeom prst="rect">
                      <a:avLst/>
                    </a:prstGeom>
                    <a:ln>
                      <a:noFill/>
                    </a:ln>
                    <a:extLst>
                      <a:ext uri="{53640926-AAD7-44D8-BBD7-CCE9431645EC}">
                        <a14:shadowObscured xmlns:a14="http://schemas.microsoft.com/office/drawing/2010/main"/>
                      </a:ext>
                    </a:extLst>
                  </pic:spPr>
                </pic:pic>
              </a:graphicData>
            </a:graphic>
          </wp:inline>
        </w:drawing>
      </w:r>
    </w:p>
    <w:p w14:paraId="169FD3EC" w14:textId="77777777" w:rsidR="006B4285" w:rsidRDefault="006B4285" w:rsidP="00B13415"/>
    <w:p w14:paraId="750B8072" w14:textId="50DA4C24" w:rsidR="00B13415" w:rsidRDefault="006B4285" w:rsidP="00B13415">
      <w:pPr>
        <w:rPr>
          <w:shd w:val="clear" w:color="auto" w:fill="FFFF00"/>
        </w:rPr>
      </w:pPr>
      <w:r>
        <w:lastRenderedPageBreak/>
        <w:t xml:space="preserve">Regarding </w:t>
      </w:r>
      <w:r w:rsidR="00B13415" w:rsidRPr="009242C2">
        <w:t>digital skills competence</w:t>
      </w:r>
      <w:r w:rsidR="00B13415" w:rsidRPr="006B4285">
        <w:t>,</w:t>
      </w:r>
      <w:r w:rsidR="00B13415" w:rsidRPr="00645551">
        <w:t xml:space="preserve"> 22% showed high improvement, 39% medium, 17% low, 11% no change, and 11% negative change.</w:t>
      </w:r>
      <w:r>
        <w:t xml:space="preserve"> </w:t>
      </w:r>
      <w:r w:rsidRPr="006B4285">
        <w:t>One older adult learner had a negative change due to their over reliance on their peer for assistance, however, their peer could not afford to support their learning all the time.</w:t>
      </w:r>
      <w:r>
        <w:t xml:space="preserve"> </w:t>
      </w:r>
      <w:r w:rsidR="00B13415" w:rsidRPr="00645551">
        <w:t xml:space="preserve"> </w:t>
      </w:r>
    </w:p>
    <w:p w14:paraId="554B80DC" w14:textId="77777777" w:rsidR="00B13415" w:rsidRPr="00BA42C6" w:rsidRDefault="00B13415" w:rsidP="00B13415">
      <w:r w:rsidRPr="005C684A">
        <w:t xml:space="preserve">In terms of digital self-efficacy, older adult learners with </w:t>
      </w:r>
      <w:r>
        <w:t>“</w:t>
      </w:r>
      <w:r w:rsidRPr="005C684A">
        <w:t>high</w:t>
      </w:r>
      <w:r>
        <w:t>”</w:t>
      </w:r>
      <w:r w:rsidRPr="005C684A">
        <w:t xml:space="preserve"> digital self-efficacy also demonstrated </w:t>
      </w:r>
      <w:r>
        <w:t>“</w:t>
      </w:r>
      <w:r w:rsidRPr="005C684A">
        <w:t>high</w:t>
      </w:r>
      <w:r>
        <w:t>”</w:t>
      </w:r>
      <w:r w:rsidRPr="005C684A">
        <w:t xml:space="preserve"> levels of competence change. Those with </w:t>
      </w:r>
      <w:r>
        <w:t>“</w:t>
      </w:r>
      <w:r w:rsidRPr="005C684A">
        <w:t>medium</w:t>
      </w:r>
      <w:r>
        <w:t>”</w:t>
      </w:r>
      <w:r w:rsidRPr="005C684A">
        <w:t xml:space="preserve"> self-efficacy had a more varied distribution, falling into either </w:t>
      </w:r>
      <w:r>
        <w:t>“</w:t>
      </w:r>
      <w:r w:rsidRPr="005C684A">
        <w:t>medium</w:t>
      </w:r>
      <w:r>
        <w:t>”</w:t>
      </w:r>
      <w:r w:rsidRPr="005C684A">
        <w:t xml:space="preserve"> or </w:t>
      </w:r>
      <w:r>
        <w:t>“</w:t>
      </w:r>
      <w:r w:rsidRPr="005C684A">
        <w:t>high</w:t>
      </w:r>
      <w:r>
        <w:t>”</w:t>
      </w:r>
      <w:r w:rsidRPr="005C684A">
        <w:t xml:space="preserve"> categories. </w:t>
      </w:r>
      <w:r>
        <w:t>Older adult learners</w:t>
      </w:r>
      <w:r w:rsidRPr="005C684A">
        <w:t xml:space="preserve"> with </w:t>
      </w:r>
      <w:r>
        <w:t>“</w:t>
      </w:r>
      <w:r w:rsidRPr="005C684A">
        <w:t>low</w:t>
      </w:r>
      <w:r>
        <w:t>”</w:t>
      </w:r>
      <w:r w:rsidRPr="005C684A">
        <w:t xml:space="preserve"> digital self-efficacy were only found in the </w:t>
      </w:r>
      <w:r>
        <w:t>“</w:t>
      </w:r>
      <w:r w:rsidRPr="005C684A">
        <w:t>low-medium</w:t>
      </w:r>
      <w:r>
        <w:t>”</w:t>
      </w:r>
      <w:r w:rsidRPr="005C684A">
        <w:t xml:space="preserve"> category, suggesting that higher digital self-efficacy may be positively associated with higher competence change outcomes. </w:t>
      </w:r>
    </w:p>
    <w:p w14:paraId="4C9B63E5" w14:textId="77777777" w:rsidR="00B13415" w:rsidRDefault="00B13415" w:rsidP="00B13415">
      <w:r>
        <w:t>With respect to</w:t>
      </w:r>
      <w:r w:rsidRPr="00BA42C6">
        <w:t xml:space="preserve"> </w:t>
      </w:r>
      <w:r>
        <w:t>gender</w:t>
      </w:r>
      <w:r w:rsidRPr="00BA42C6">
        <w:t xml:space="preserve"> differences, both </w:t>
      </w:r>
      <w:r>
        <w:t>men</w:t>
      </w:r>
      <w:r w:rsidRPr="00BA42C6">
        <w:t xml:space="preserve"> and </w:t>
      </w:r>
      <w:r>
        <w:t>women</w:t>
      </w:r>
      <w:r w:rsidRPr="00BA42C6">
        <w:t xml:space="preserve"> older adult learners demonstrated progress in digital skills competence, but their learning approaches and areas of focus differed. </w:t>
      </w:r>
      <w:r>
        <w:t>For example, women</w:t>
      </w:r>
      <w:r w:rsidRPr="00BA42C6">
        <w:t xml:space="preserve"> older adult learners in the </w:t>
      </w:r>
      <w:r>
        <w:t>“</w:t>
      </w:r>
      <w:r w:rsidRPr="00BA42C6">
        <w:t>high</w:t>
      </w:r>
      <w:r>
        <w:t>”</w:t>
      </w:r>
      <w:r w:rsidRPr="00BA42C6">
        <w:t xml:space="preserve"> increase category were more likely to apply digital skills in creative and knowledge-seeking ways, such as using YouTube to learn new skills, research topics of interest, and apply digital tools for practical tasks. </w:t>
      </w:r>
      <w:r>
        <w:t>A</w:t>
      </w:r>
      <w:r w:rsidRPr="00BA42C6">
        <w:t xml:space="preserve"> </w:t>
      </w:r>
      <w:r>
        <w:t>woman older adult</w:t>
      </w:r>
      <w:r w:rsidRPr="00BA42C6">
        <w:t xml:space="preserve"> learner s</w:t>
      </w:r>
      <w:r>
        <w:t xml:space="preserve">tated </w:t>
      </w:r>
      <w:r w:rsidRPr="00BA42C6">
        <w:t xml:space="preserve">she used YouTube to learn how to sew new patterns, which she </w:t>
      </w:r>
      <w:r>
        <w:t>later</w:t>
      </w:r>
      <w:r w:rsidRPr="00BA42C6">
        <w:t xml:space="preserve"> applied to her business. In contrast, </w:t>
      </w:r>
      <w:r>
        <w:t>men</w:t>
      </w:r>
      <w:r w:rsidRPr="00BA42C6">
        <w:t xml:space="preserve"> older adult learners in the </w:t>
      </w:r>
      <w:r>
        <w:t>“</w:t>
      </w:r>
      <w:r w:rsidRPr="00BA42C6">
        <w:t>high</w:t>
      </w:r>
      <w:r>
        <w:t>”</w:t>
      </w:r>
      <w:r w:rsidRPr="00BA42C6">
        <w:t xml:space="preserve"> increase category tended to focus on task-specific skills, such as learning to navigate new devices or mastering specific applications for personal use. </w:t>
      </w:r>
      <w:r>
        <w:t>A</w:t>
      </w:r>
      <w:r w:rsidRPr="00BA42C6">
        <w:t xml:space="preserve"> </w:t>
      </w:r>
      <w:r>
        <w:t>man</w:t>
      </w:r>
      <w:r w:rsidRPr="00BA42C6">
        <w:t xml:space="preserve"> </w:t>
      </w:r>
      <w:r>
        <w:t xml:space="preserve">older adult </w:t>
      </w:r>
      <w:r w:rsidRPr="00BA42C6">
        <w:t xml:space="preserve">learner described how he overcame his fear of using Android devices, demonstrating an increase in adaptability and digital problem-solving skills. </w:t>
      </w:r>
    </w:p>
    <w:p w14:paraId="00541838" w14:textId="77777777" w:rsidR="00B13415" w:rsidRPr="00BA42C6" w:rsidRDefault="00B13415" w:rsidP="00B13415">
      <w:r w:rsidRPr="00BA42C6">
        <w:t xml:space="preserve">Among those with </w:t>
      </w:r>
      <w:r>
        <w:t>“</w:t>
      </w:r>
      <w:r w:rsidRPr="00BA42C6">
        <w:t>medium</w:t>
      </w:r>
      <w:r>
        <w:t>”</w:t>
      </w:r>
      <w:r w:rsidRPr="00BA42C6">
        <w:t xml:space="preserve"> increases in </w:t>
      </w:r>
      <w:r>
        <w:t xml:space="preserve">digital skills </w:t>
      </w:r>
      <w:r w:rsidRPr="00BA42C6">
        <w:t>competence</w:t>
      </w:r>
      <w:r>
        <w:t>, women</w:t>
      </w:r>
      <w:r w:rsidRPr="00BA42C6">
        <w:t xml:space="preserve"> older adult learners emphasized transferring their skills across multiple devices, noting that what they learned on one device (i.e., a phone) could be applied to another (i.e., a tablet). One </w:t>
      </w:r>
      <w:r>
        <w:t>woman</w:t>
      </w:r>
      <w:r w:rsidRPr="00BA42C6">
        <w:t xml:space="preserve"> learner stated that she became more comfortable using both her phone and tablet </w:t>
      </w:r>
      <w:r w:rsidRPr="00BA42C6">
        <w:lastRenderedPageBreak/>
        <w:t xml:space="preserve">interchangeably. </w:t>
      </w:r>
      <w:r>
        <w:t>Men</w:t>
      </w:r>
      <w:r w:rsidRPr="00BA42C6">
        <w:t xml:space="preserve"> older adult learners in this category were more likely to focus on digital security awareness and personal device management, with some mentioning that they became more cautious about which websites they visited. </w:t>
      </w:r>
    </w:p>
    <w:p w14:paraId="3531CF85" w14:textId="77777777" w:rsidR="00B13415" w:rsidRPr="00BA42C6" w:rsidRDefault="00B13415" w:rsidP="00B13415">
      <w:r w:rsidRPr="00BA42C6">
        <w:t xml:space="preserve">For those in the </w:t>
      </w:r>
      <w:r>
        <w:t>“</w:t>
      </w:r>
      <w:r w:rsidRPr="00BA42C6">
        <w:t>low</w:t>
      </w:r>
      <w:r>
        <w:t>” increase</w:t>
      </w:r>
      <w:r w:rsidRPr="00BA42C6">
        <w:t xml:space="preserve"> to </w:t>
      </w:r>
      <w:r>
        <w:t>“</w:t>
      </w:r>
      <w:r w:rsidRPr="00BA42C6">
        <w:t>no change</w:t>
      </w:r>
      <w:r>
        <w:t>”</w:t>
      </w:r>
      <w:r w:rsidRPr="00BA42C6">
        <w:t xml:space="preserve"> categories, </w:t>
      </w:r>
      <w:r>
        <w:t>women</w:t>
      </w:r>
      <w:r w:rsidRPr="00BA42C6">
        <w:t xml:space="preserve"> </w:t>
      </w:r>
      <w:r>
        <w:t xml:space="preserve">older adult </w:t>
      </w:r>
      <w:r w:rsidRPr="00BA42C6">
        <w:t xml:space="preserve">learners were more likely to express frustration with information retention, stating that while they learned digital skills during training, they struggled to remember them afterward. </w:t>
      </w:r>
      <w:r>
        <w:t>A</w:t>
      </w:r>
      <w:r w:rsidRPr="00BA42C6">
        <w:t xml:space="preserve"> </w:t>
      </w:r>
      <w:r>
        <w:t>woman</w:t>
      </w:r>
      <w:r w:rsidRPr="00BA42C6">
        <w:t xml:space="preserve"> older adult learner admitted that she could not recall most of what she had learned. Meanwhile, </w:t>
      </w:r>
      <w:r>
        <w:t>men</w:t>
      </w:r>
      <w:r w:rsidRPr="00BA42C6">
        <w:t xml:space="preserve"> older adult learners in the </w:t>
      </w:r>
      <w:r>
        <w:t>“</w:t>
      </w:r>
      <w:r w:rsidRPr="00BA42C6">
        <w:t>low</w:t>
      </w:r>
      <w:r>
        <w:t>”</w:t>
      </w:r>
      <w:r w:rsidRPr="00BA42C6">
        <w:t xml:space="preserve"> increase category and below were more likely to express hesitation due to security concerns, with </w:t>
      </w:r>
      <w:r>
        <w:t>a</w:t>
      </w:r>
      <w:r w:rsidRPr="00BA42C6">
        <w:t xml:space="preserve"> </w:t>
      </w:r>
      <w:r>
        <w:t>man</w:t>
      </w:r>
      <w:r w:rsidRPr="00BA42C6">
        <w:t xml:space="preserve"> older adult learner stating that he was nervous about using digital tools for fear of hacking risks.</w:t>
      </w:r>
      <w:r w:rsidRPr="00840831">
        <w:t xml:space="preserve"> </w:t>
      </w:r>
    </w:p>
    <w:p w14:paraId="52F2FD7B" w14:textId="77777777" w:rsidR="00B13415" w:rsidRDefault="00B13415" w:rsidP="00B13415">
      <w:r w:rsidRPr="00231B6C">
        <w:t>The HPL instructor observed notable improvements in older adult learners’ ability to navigate digital environments, particularly in their comprehension of digital commands and interactions with touchscreen interfaces. This development was seen as instrumental in enabling learners to communicate more effectively with family members and approach technology with greater independence. Over the course of training, learners also began shifting their perspective on digital literacy</w:t>
      </w:r>
      <w:r>
        <w:t xml:space="preserve">, </w:t>
      </w:r>
      <w:r w:rsidRPr="00231B6C">
        <w:t>recognizing it as an acquired skill rather than an innate talent. As the instructor explained, “It was just developing that mindset that, oh, there’s a skillset that I can develop that will allow me to be more critical, or there are tools… that will allow me to be safer.”</w:t>
      </w:r>
    </w:p>
    <w:p w14:paraId="4EF32994" w14:textId="77777777" w:rsidR="00B13415" w:rsidRDefault="00B13415" w:rsidP="00B13415">
      <w:r w:rsidRPr="00231B6C">
        <w:t>Administrators similarly reported that most older adult learners demonstrated at least some improvement in digital competence, regardless of their starting point. While some entered with prior digital experience and “knew the basics,” others began from a much lower baseline. Yet even those with existing skills gained new knowledge: “They still walked away learning something different or something new that they didn’t know,” one administrator reflected.</w:t>
      </w:r>
    </w:p>
    <w:p w14:paraId="618F010F" w14:textId="77777777" w:rsidR="00B13415" w:rsidRDefault="00B13415" w:rsidP="00B13415">
      <w:r w:rsidRPr="00D9519C">
        <w:lastRenderedPageBreak/>
        <w:t>In terms of ATTQ</w:t>
      </w:r>
      <w:r>
        <w:t>,</w:t>
      </w:r>
      <w:r w:rsidRPr="00D9519C">
        <w:t xml:space="preserve"> older adult learners with </w:t>
      </w:r>
      <w:r>
        <w:t>“</w:t>
      </w:r>
      <w:r w:rsidRPr="00D9519C">
        <w:t>high</w:t>
      </w:r>
      <w:r>
        <w:t>”</w:t>
      </w:r>
      <w:r w:rsidRPr="00D9519C">
        <w:t xml:space="preserve"> ATTQ levels also had </w:t>
      </w:r>
      <w:r>
        <w:t>“</w:t>
      </w:r>
      <w:r w:rsidRPr="00D9519C">
        <w:t>high</w:t>
      </w:r>
      <w:r>
        <w:t>”</w:t>
      </w:r>
      <w:r w:rsidRPr="00D9519C">
        <w:t xml:space="preserve"> or </w:t>
      </w:r>
      <w:r>
        <w:t>“</w:t>
      </w:r>
      <w:r w:rsidRPr="00D9519C">
        <w:t>medium</w:t>
      </w:r>
      <w:r>
        <w:t>”</w:t>
      </w:r>
      <w:r w:rsidRPr="00D9519C">
        <w:t xml:space="preserve"> competence change. In contrast, older adult learners who had </w:t>
      </w:r>
      <w:r>
        <w:t>“</w:t>
      </w:r>
      <w:r w:rsidRPr="00D9519C">
        <w:t>medium-high</w:t>
      </w:r>
      <w:r>
        <w:t>”</w:t>
      </w:r>
      <w:r w:rsidRPr="00D9519C">
        <w:t xml:space="preserve"> ATTQ levels showed greater variability, spanning </w:t>
      </w:r>
      <w:r>
        <w:t>“</w:t>
      </w:r>
      <w:r w:rsidRPr="00D9519C">
        <w:t>high</w:t>
      </w:r>
      <w:r>
        <w:t>”</w:t>
      </w:r>
      <w:r w:rsidRPr="00D9519C">
        <w:t xml:space="preserve">, </w:t>
      </w:r>
      <w:r>
        <w:t>“</w:t>
      </w:r>
      <w:r w:rsidRPr="00D9519C">
        <w:t>medium</w:t>
      </w:r>
      <w:r>
        <w:t>”</w:t>
      </w:r>
      <w:r w:rsidRPr="00D9519C">
        <w:t xml:space="preserve">, and </w:t>
      </w:r>
      <w:r>
        <w:t>“</w:t>
      </w:r>
      <w:r w:rsidRPr="00D9519C">
        <w:t>low-medium</w:t>
      </w:r>
      <w:r>
        <w:t>”</w:t>
      </w:r>
      <w:r w:rsidRPr="00D9519C">
        <w:t xml:space="preserve"> competence changes. </w:t>
      </w:r>
    </w:p>
    <w:p w14:paraId="462884AD" w14:textId="77777777" w:rsidR="00B13415" w:rsidRDefault="00B13415" w:rsidP="00B13415">
      <w:r>
        <w:t>Regarding</w:t>
      </w:r>
      <w:r w:rsidRPr="0003195E">
        <w:t xml:space="preserve"> CPQ-12, older adult learners with </w:t>
      </w:r>
      <w:r>
        <w:t>“</w:t>
      </w:r>
      <w:r w:rsidRPr="0003195E">
        <w:t>high</w:t>
      </w:r>
      <w:r>
        <w:t>”</w:t>
      </w:r>
      <w:r w:rsidRPr="0003195E">
        <w:t xml:space="preserve"> or </w:t>
      </w:r>
      <w:r>
        <w:t>“</w:t>
      </w:r>
      <w:r w:rsidRPr="0003195E">
        <w:t>medium-high</w:t>
      </w:r>
      <w:r>
        <w:t>”</w:t>
      </w:r>
      <w:r w:rsidRPr="0003195E">
        <w:t xml:space="preserve"> CPQ-12 levels were more likely to experience </w:t>
      </w:r>
      <w:r>
        <w:t>“</w:t>
      </w:r>
      <w:r w:rsidRPr="0003195E">
        <w:t>high</w:t>
      </w:r>
      <w:r>
        <w:t>”</w:t>
      </w:r>
      <w:r w:rsidRPr="0003195E">
        <w:t xml:space="preserve"> competence change. For example, those with </w:t>
      </w:r>
      <w:r>
        <w:t>“</w:t>
      </w:r>
      <w:r w:rsidRPr="0003195E">
        <w:t>high</w:t>
      </w:r>
      <w:r>
        <w:t>”</w:t>
      </w:r>
      <w:r w:rsidRPr="0003195E">
        <w:t xml:space="preserve"> CPQ-12 levels frequently reported </w:t>
      </w:r>
      <w:r>
        <w:t>“</w:t>
      </w:r>
      <w:r w:rsidRPr="0003195E">
        <w:t>high</w:t>
      </w:r>
      <w:r>
        <w:t>”</w:t>
      </w:r>
      <w:r w:rsidRPr="0003195E">
        <w:t xml:space="preserve"> digital competence change. In contrast, those with </w:t>
      </w:r>
      <w:r>
        <w:t>“</w:t>
      </w:r>
      <w:r w:rsidRPr="0003195E">
        <w:t>low-medium</w:t>
      </w:r>
      <w:r>
        <w:t>”</w:t>
      </w:r>
      <w:r w:rsidRPr="0003195E">
        <w:t xml:space="preserve"> CPQ-12 levels tended to report </w:t>
      </w:r>
      <w:r>
        <w:t>“</w:t>
      </w:r>
      <w:r w:rsidRPr="0003195E">
        <w:t>medium</w:t>
      </w:r>
      <w:r>
        <w:t>”</w:t>
      </w:r>
      <w:r w:rsidRPr="0003195E">
        <w:t xml:space="preserve"> or </w:t>
      </w:r>
      <w:r>
        <w:t>“</w:t>
      </w:r>
      <w:r w:rsidRPr="0003195E">
        <w:t>low-medium</w:t>
      </w:r>
      <w:r>
        <w:t>”</w:t>
      </w:r>
      <w:r w:rsidRPr="0003195E">
        <w:t xml:space="preserve"> digital </w:t>
      </w:r>
      <w:r>
        <w:t xml:space="preserve">skills </w:t>
      </w:r>
      <w:r w:rsidRPr="0003195E">
        <w:t>competence change.</w:t>
      </w:r>
    </w:p>
    <w:p w14:paraId="1B76ADBA" w14:textId="77777777" w:rsidR="00B13415" w:rsidRDefault="00B13415" w:rsidP="00B13415">
      <w:r>
        <w:t>For the</w:t>
      </w:r>
      <w:r w:rsidRPr="00B85F54">
        <w:t xml:space="preserve"> </w:t>
      </w:r>
      <w:r>
        <w:t>skin conductance</w:t>
      </w:r>
      <w:r w:rsidRPr="00B85F54">
        <w:t xml:space="preserve">, a noticeable trend is present where older adult learners with </w:t>
      </w:r>
      <w:r>
        <w:t>“</w:t>
      </w:r>
      <w:r w:rsidRPr="00B85F54">
        <w:t>low</w:t>
      </w:r>
      <w:r>
        <w:t>”</w:t>
      </w:r>
      <w:r w:rsidRPr="00B85F54">
        <w:t xml:space="preserve"> </w:t>
      </w:r>
      <w:r>
        <w:t>SCL arousal</w:t>
      </w:r>
      <w:r w:rsidRPr="00B85F54">
        <w:t xml:space="preserve"> levels frequently had </w:t>
      </w:r>
      <w:r>
        <w:t>“</w:t>
      </w:r>
      <w:r w:rsidRPr="00B85F54">
        <w:t>high</w:t>
      </w:r>
      <w:r>
        <w:t>”</w:t>
      </w:r>
      <w:r w:rsidRPr="00B85F54">
        <w:t xml:space="preserve"> or </w:t>
      </w:r>
      <w:r>
        <w:t>“</w:t>
      </w:r>
      <w:r w:rsidRPr="00B85F54">
        <w:t>medium</w:t>
      </w:r>
      <w:r>
        <w:t>”</w:t>
      </w:r>
      <w:r w:rsidRPr="00B85F54">
        <w:t xml:space="preserve"> levels of digital skills competence change. For example, among those categorized with </w:t>
      </w:r>
      <w:r>
        <w:t>“</w:t>
      </w:r>
      <w:r w:rsidRPr="00B85F54">
        <w:t>low</w:t>
      </w:r>
      <w:r>
        <w:t>”</w:t>
      </w:r>
      <w:r w:rsidRPr="00B85F54">
        <w:t xml:space="preserve"> </w:t>
      </w:r>
      <w:r>
        <w:t>SCL arousal</w:t>
      </w:r>
      <w:r w:rsidRPr="00B85F54">
        <w:t xml:space="preserve"> levels, the majority showed either </w:t>
      </w:r>
      <w:r>
        <w:t>“</w:t>
      </w:r>
      <w:r w:rsidRPr="00B85F54">
        <w:t>medium</w:t>
      </w:r>
      <w:r>
        <w:t>”</w:t>
      </w:r>
      <w:r w:rsidRPr="00B85F54">
        <w:t xml:space="preserve"> or </w:t>
      </w:r>
      <w:r>
        <w:t>“</w:t>
      </w:r>
      <w:r w:rsidRPr="00B85F54">
        <w:t>high</w:t>
      </w:r>
      <w:r>
        <w:t>”</w:t>
      </w:r>
      <w:r w:rsidRPr="00B85F54">
        <w:t xml:space="preserve"> competence change. </w:t>
      </w:r>
      <w:r>
        <w:t>However</w:t>
      </w:r>
      <w:r w:rsidRPr="00B85F54">
        <w:t xml:space="preserve">, older adult learners with </w:t>
      </w:r>
      <w:r>
        <w:t>“</w:t>
      </w:r>
      <w:r w:rsidRPr="00B85F54">
        <w:t>high</w:t>
      </w:r>
      <w:r>
        <w:t>”</w:t>
      </w:r>
      <w:r w:rsidRPr="00B85F54">
        <w:t xml:space="preserve"> or </w:t>
      </w:r>
      <w:r>
        <w:t>“</w:t>
      </w:r>
      <w:r w:rsidRPr="00B85F54">
        <w:t>medium</w:t>
      </w:r>
      <w:r>
        <w:t>”</w:t>
      </w:r>
      <w:r w:rsidRPr="00B85F54">
        <w:t xml:space="preserve"> </w:t>
      </w:r>
      <w:r>
        <w:t>SCL arousal</w:t>
      </w:r>
      <w:r w:rsidRPr="00B85F54">
        <w:t xml:space="preserve"> levels also consistently demonstrated </w:t>
      </w:r>
      <w:r>
        <w:t>“</w:t>
      </w:r>
      <w:r w:rsidRPr="00B85F54">
        <w:t>high</w:t>
      </w:r>
      <w:r>
        <w:t>”</w:t>
      </w:r>
      <w:r w:rsidRPr="00B85F54">
        <w:t xml:space="preserve"> digital skills competence change.</w:t>
      </w:r>
      <w:r>
        <w:t xml:space="preserve"> </w:t>
      </w:r>
    </w:p>
    <w:p w14:paraId="32F379FC" w14:textId="77777777" w:rsidR="00B13415" w:rsidRDefault="00B13415" w:rsidP="00B13415">
      <w:r>
        <w:t>With respect to</w:t>
      </w:r>
      <w:r w:rsidRPr="00B16962">
        <w:t xml:space="preserve"> eye-tracking data, there was no consistent trend between digital skills </w:t>
      </w:r>
      <w:r>
        <w:t>competence</w:t>
      </w:r>
      <w:r w:rsidRPr="00B16962">
        <w:t xml:space="preserve"> change and any of the measured visual attention metrics, including AOI fixation rate, overall fixation rate, visit rate, or average visit duration. </w:t>
      </w:r>
    </w:p>
    <w:p w14:paraId="419B81FA" w14:textId="04AB77C4" w:rsidR="00B13415" w:rsidRDefault="00B13415" w:rsidP="00B13415">
      <w:r w:rsidRPr="006F4E2C">
        <w:t xml:space="preserve">In terms of understanding the importance of information technology (IT), older adult learners demonstrated varying levels of improvement following the digital literacy training. Among the </w:t>
      </w:r>
      <w:r>
        <w:t>18 older adult</w:t>
      </w:r>
      <w:r w:rsidRPr="006F4E2C">
        <w:t xml:space="preserve"> learners, </w:t>
      </w:r>
      <w:r>
        <w:t xml:space="preserve">12 older adult learners </w:t>
      </w:r>
      <w:r w:rsidRPr="006F4E2C">
        <w:t xml:space="preserve">were </w:t>
      </w:r>
      <w:r>
        <w:t>in the</w:t>
      </w:r>
      <w:r w:rsidRPr="006F4E2C">
        <w:t xml:space="preserve"> </w:t>
      </w:r>
      <w:r>
        <w:t>“</w:t>
      </w:r>
      <w:r w:rsidRPr="006F4E2C">
        <w:t>medium</w:t>
      </w:r>
      <w:r>
        <w:t>”</w:t>
      </w:r>
      <w:r w:rsidRPr="006F4E2C">
        <w:t xml:space="preserve"> increase </w:t>
      </w:r>
      <w:r>
        <w:t>category</w:t>
      </w:r>
      <w:r w:rsidRPr="006F4E2C">
        <w:t xml:space="preserve">. Three </w:t>
      </w:r>
      <w:r>
        <w:t>older adult</w:t>
      </w:r>
      <w:r w:rsidRPr="0056508B">
        <w:t xml:space="preserve"> </w:t>
      </w:r>
      <w:r w:rsidRPr="006F4E2C">
        <w:t xml:space="preserve">learners demonstrated a </w:t>
      </w:r>
      <w:r>
        <w:t>“</w:t>
      </w:r>
      <w:r w:rsidRPr="006F4E2C">
        <w:t>high</w:t>
      </w:r>
      <w:r>
        <w:t>”</w:t>
      </w:r>
      <w:r w:rsidRPr="006F4E2C">
        <w:t xml:space="preserve"> increase, while two</w:t>
      </w:r>
      <w:r w:rsidRPr="00E002EB">
        <w:t xml:space="preserve"> </w:t>
      </w:r>
      <w:r>
        <w:t>older adult</w:t>
      </w:r>
      <w:r w:rsidRPr="006F4E2C">
        <w:t xml:space="preserve"> learners fell into the </w:t>
      </w:r>
      <w:r>
        <w:t>“</w:t>
      </w:r>
      <w:r w:rsidRPr="006F4E2C">
        <w:t>low</w:t>
      </w:r>
      <w:r>
        <w:t>”</w:t>
      </w:r>
      <w:r w:rsidRPr="006F4E2C">
        <w:t xml:space="preserve"> increase category. One </w:t>
      </w:r>
      <w:r>
        <w:t>older adult</w:t>
      </w:r>
      <w:r w:rsidRPr="0056508B">
        <w:t xml:space="preserve"> </w:t>
      </w:r>
      <w:r>
        <w:t>learner was in the</w:t>
      </w:r>
      <w:r w:rsidRPr="006F4E2C">
        <w:t xml:space="preserve"> </w:t>
      </w:r>
      <w:r>
        <w:t>“</w:t>
      </w:r>
      <w:r w:rsidRPr="006F4E2C">
        <w:t>no change</w:t>
      </w:r>
      <w:r>
        <w:t>” category</w:t>
      </w:r>
      <w:r w:rsidRPr="006F4E2C">
        <w:t xml:space="preserve">. See </w:t>
      </w:r>
      <w:r>
        <w:fldChar w:fldCharType="begin"/>
      </w:r>
      <w:r>
        <w:instrText xml:space="preserve"> REF _Ref203690550 \h </w:instrText>
      </w:r>
      <w:r>
        <w:fldChar w:fldCharType="separate"/>
      </w:r>
      <w:r w:rsidR="005F3D00">
        <w:t xml:space="preserve">Figure </w:t>
      </w:r>
      <w:r w:rsidR="005F3D00">
        <w:rPr>
          <w:noProof/>
        </w:rPr>
        <w:t>19</w:t>
      </w:r>
      <w:r>
        <w:fldChar w:fldCharType="end"/>
      </w:r>
      <w:r>
        <w:t>.</w:t>
      </w:r>
    </w:p>
    <w:p w14:paraId="05D62DF7" w14:textId="73A49A62" w:rsidR="00B13415" w:rsidRPr="00AC5682" w:rsidRDefault="00B13415" w:rsidP="00B13415">
      <w:pPr>
        <w:pStyle w:val="Caption"/>
        <w:keepNext/>
        <w:keepLines/>
        <w:widowControl w:val="0"/>
        <w:ind w:left="357"/>
        <w:rPr>
          <w:iCs/>
        </w:rPr>
      </w:pPr>
      <w:bookmarkStart w:id="487" w:name="_Ref203690550"/>
      <w:bookmarkStart w:id="488" w:name="_Toc205887731"/>
      <w:r>
        <w:lastRenderedPageBreak/>
        <w:t xml:space="preserve">Figure </w:t>
      </w:r>
      <w:r>
        <w:fldChar w:fldCharType="begin"/>
      </w:r>
      <w:r>
        <w:instrText xml:space="preserve"> SEQ Figure \* ARABIC </w:instrText>
      </w:r>
      <w:r>
        <w:fldChar w:fldCharType="separate"/>
      </w:r>
      <w:r w:rsidR="005F3D00">
        <w:rPr>
          <w:noProof/>
        </w:rPr>
        <w:t>19</w:t>
      </w:r>
      <w:r>
        <w:fldChar w:fldCharType="end"/>
      </w:r>
      <w:bookmarkEnd w:id="487"/>
      <w:r>
        <w:t xml:space="preserve">: </w:t>
      </w:r>
      <w:r w:rsidRPr="0093116A">
        <w:t>Understanding of the Importance of IT Among Older Adults</w:t>
      </w:r>
      <w:bookmarkEnd w:id="488"/>
    </w:p>
    <w:p w14:paraId="04ADFD8E" w14:textId="77777777" w:rsidR="00B13415" w:rsidRDefault="00B13415" w:rsidP="00B13415">
      <w:pPr>
        <w:pStyle w:val="BodyText"/>
        <w:keepNext/>
        <w:keepLines/>
        <w:ind w:left="357"/>
        <w:jc w:val="center"/>
      </w:pPr>
      <w:r>
        <w:rPr>
          <w:noProof/>
        </w:rPr>
        <w:drawing>
          <wp:inline distT="0" distB="0" distL="0" distR="0" wp14:anchorId="18412A2D" wp14:editId="16FBB40D">
            <wp:extent cx="4330700" cy="3187700"/>
            <wp:effectExtent l="0" t="0" r="0" b="0"/>
            <wp:docPr id="1990470634" name="Picture 12" descr="A pie chart with numbers and a few percent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70634" name="Picture 12" descr="A pie chart with numbers and a few percentages&#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4330700" cy="3187700"/>
                    </a:xfrm>
                    <a:prstGeom prst="rect">
                      <a:avLst/>
                    </a:prstGeom>
                  </pic:spPr>
                </pic:pic>
              </a:graphicData>
            </a:graphic>
          </wp:inline>
        </w:drawing>
      </w:r>
    </w:p>
    <w:p w14:paraId="21E4D321" w14:textId="77777777" w:rsidR="00B13415" w:rsidRDefault="00B13415" w:rsidP="00B13415">
      <w:pPr>
        <w:spacing w:before="240"/>
      </w:pPr>
      <w:r w:rsidRPr="0045504B">
        <w:t>Many older adult learners recognized that technology is constantly evolving, making digital literacy a necessary skill rather than a luxury. For some, IT use had expanded their ability to communicate, access services, and learn new information, reinforcing its relevance in daily life. Others admitted feeling left behind in the digital age and were eager to “catch up,” while a smaller group remained cautious</w:t>
      </w:r>
      <w:r>
        <w:t xml:space="preserve">, </w:t>
      </w:r>
      <w:r w:rsidRPr="0045504B">
        <w:t>acknowledging its usefulness but also emphasizing challenges such as misinformation, security risks, and the need for education to navigate these issues safely. As one older adult reflected, “I want to learn more. When technology was around, I was older, right? And I didn’t have the experience. I didn’t have anyone to show me what to do.”</w:t>
      </w:r>
    </w:p>
    <w:p w14:paraId="628468B6" w14:textId="77777777" w:rsidR="00B13415" w:rsidRDefault="00B13415" w:rsidP="00B13415">
      <w:r w:rsidRPr="0045504B">
        <w:t>Quantitative findings showed clear patterns. All older adult learners with high digital self-efficacy reported high understanding of the importance of IT, while those with low self-efficacy were only associated with low-medium understanding. Education level also influenced outcomes: those with college or high school education were mostly associated with high understanding, whereas middle school</w:t>
      </w:r>
      <w:r>
        <w:t>-</w:t>
      </w:r>
      <w:r w:rsidRPr="0045504B">
        <w:t xml:space="preserve">educated </w:t>
      </w:r>
      <w:r>
        <w:t xml:space="preserve">older adult </w:t>
      </w:r>
      <w:r w:rsidRPr="0045504B">
        <w:t xml:space="preserve">learners were more likely to be in the low-medium or medium ranges. In ATTQ scores, nearly all learners in </w:t>
      </w:r>
      <w:r w:rsidRPr="0045504B">
        <w:lastRenderedPageBreak/>
        <w:t>the high or medium-high categories reported high or medium understanding, with no one in these groups reporting low change. A similar pattern emerged with CPQ-12, where high or medium-high scores were consistently linked to high understanding, while low-medium CPQ-12 levels aligned more with medium or low-medium outcomes.</w:t>
      </w:r>
    </w:p>
    <w:p w14:paraId="0CB1F226" w14:textId="77777777" w:rsidR="00B13415" w:rsidRDefault="00B13415" w:rsidP="00B13415">
      <w:r w:rsidRPr="00122BC8">
        <w:t>Physiological measures also revealed trends. Several older adult learners with low SCL arousal reported high change in understanding, though no clear relationships emerged with visual attention metrics such as fixation rate, visit rate, or visit duration.</w:t>
      </w:r>
    </w:p>
    <w:p w14:paraId="21A36217" w14:textId="77777777" w:rsidR="00B13415" w:rsidRDefault="00B13415" w:rsidP="00B13415">
      <w:r w:rsidRPr="00122BC8">
        <w:t>Gender differences were evident in both attitudes and measured change. Women tended to frame IT as a tool for personal empowerment, describing how learning boosted confidence, reduced fear, and opened new opportunities for connection and exploration. As one administrator noted, “We’re empowering them… the more we expand this, the more resources we’re going to be able to connect those seniors with.” Men, on the other hand, focused more on IT</w:t>
      </w:r>
      <w:r>
        <w:t xml:space="preserve"> and its</w:t>
      </w:r>
      <w:r w:rsidRPr="00122BC8">
        <w:t xml:space="preserve"> functional utility for accessing services, managing finances, and gathering information, while also voicing greater concerns about security risks and information overload. Interestingly, in measured outcomes, all men were in the high category for change, whereas women appeared in both high and medium categories.</w:t>
      </w:r>
    </w:p>
    <w:p w14:paraId="5D837E85" w14:textId="00D96BC9" w:rsidR="00C55D32" w:rsidRDefault="00B13415" w:rsidP="002977B6">
      <w:r w:rsidRPr="00BA42C6">
        <w:t xml:space="preserve">Administrators emphasized the importance of IT as a tool for digital inclusion and community engagement. Administrators noted that digital literacy programs empower older adults by providing them with the skills needed to navigate essential services such as banking, healthcare, and government resources. They also highlighted that expanding digital literacy programs could help prevent social isolation by enabling seniors to stay connected through email, video calls, and online communities. Administrators further pointed out that IT is no longer merely an option but a necessity, especially as public services increasingly transition to digital platforms. Creative uses of IT were also discussed, such as helping seniors digitize personal archives like old photos and </w:t>
      </w:r>
      <w:r>
        <w:t xml:space="preserve">video home systems </w:t>
      </w:r>
      <w:r>
        <w:lastRenderedPageBreak/>
        <w:t>(</w:t>
      </w:r>
      <w:r w:rsidRPr="00BA42C6">
        <w:t>VHS</w:t>
      </w:r>
      <w:r>
        <w:t>)</w:t>
      </w:r>
      <w:r w:rsidRPr="00BA42C6">
        <w:t xml:space="preserve"> tapes to share with family and preserve memories.</w:t>
      </w:r>
      <w:r w:rsidR="002977B6">
        <w:t xml:space="preserve"> </w:t>
      </w:r>
      <w:r w:rsidR="006F3EBB">
        <w:fldChar w:fldCharType="begin"/>
      </w:r>
      <w:r w:rsidR="006F3EBB">
        <w:instrText xml:space="preserve"> REF _Ref205894779 \h </w:instrText>
      </w:r>
      <w:r w:rsidR="006F3EBB">
        <w:fldChar w:fldCharType="separate"/>
      </w:r>
      <w:r w:rsidR="005F3D00">
        <w:t xml:space="preserve">Table </w:t>
      </w:r>
      <w:r w:rsidR="005F3D00">
        <w:rPr>
          <w:noProof/>
        </w:rPr>
        <w:t>23</w:t>
      </w:r>
      <w:r w:rsidR="006F3EBB">
        <w:fldChar w:fldCharType="end"/>
      </w:r>
      <w:r w:rsidR="006F3EBB">
        <w:t xml:space="preserve"> </w:t>
      </w:r>
      <w:r w:rsidR="006B4285">
        <w:t>summarizes the key takeaways of psychological learning outcomes (a learning outcomes code)</w:t>
      </w:r>
      <w:r w:rsidR="006B3193">
        <w:t xml:space="preserve">. </w:t>
      </w:r>
    </w:p>
    <w:p w14:paraId="702DB5E9" w14:textId="1A85EA53" w:rsidR="007621C4" w:rsidRDefault="007621C4" w:rsidP="0022657E">
      <w:pPr>
        <w:pStyle w:val="Caption"/>
        <w:keepNext/>
        <w:keepLines/>
        <w:widowControl w:val="0"/>
      </w:pPr>
      <w:bookmarkStart w:id="489" w:name="_Ref205894779"/>
      <w:bookmarkStart w:id="490" w:name="_Toc206064858"/>
      <w:r>
        <w:t xml:space="preserve">Table </w:t>
      </w:r>
      <w:r>
        <w:fldChar w:fldCharType="begin"/>
      </w:r>
      <w:r>
        <w:instrText xml:space="preserve"> SEQ Table \* ARABIC </w:instrText>
      </w:r>
      <w:r>
        <w:fldChar w:fldCharType="separate"/>
      </w:r>
      <w:r w:rsidR="005F3D00">
        <w:rPr>
          <w:noProof/>
        </w:rPr>
        <w:t>23</w:t>
      </w:r>
      <w:r>
        <w:fldChar w:fldCharType="end"/>
      </w:r>
      <w:bookmarkEnd w:id="489"/>
      <w:r>
        <w:t>:</w:t>
      </w:r>
      <w:r w:rsidRPr="007621C4">
        <w:t xml:space="preserve"> </w:t>
      </w:r>
      <w:r w:rsidRPr="00622BCC">
        <w:t xml:space="preserve">Key Takeaways for Learning </w:t>
      </w:r>
      <w:r>
        <w:t>Outcomes</w:t>
      </w:r>
      <w:r w:rsidRPr="00622BCC">
        <w:t>:</w:t>
      </w:r>
      <w:r>
        <w:t xml:space="preserve"> Psychological</w:t>
      </w:r>
      <w:bookmarkEnd w:id="490"/>
    </w:p>
    <w:tbl>
      <w:tblPr>
        <w:tblStyle w:val="TableGrid"/>
        <w:tblW w:w="882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tblGrid>
      <w:tr w:rsidR="006B4285" w:rsidRPr="008E7DE7" w14:paraId="466D2E5D" w14:textId="77777777" w:rsidTr="009242C2">
        <w:tc>
          <w:tcPr>
            <w:tcW w:w="8820" w:type="dxa"/>
            <w:tcBorders>
              <w:top w:val="single" w:sz="4" w:space="0" w:color="auto"/>
              <w:bottom w:val="single" w:sz="4" w:space="0" w:color="auto"/>
            </w:tcBorders>
            <w:shd w:val="clear" w:color="auto" w:fill="C6D9F1" w:themeFill="text2" w:themeFillTint="33"/>
          </w:tcPr>
          <w:p w14:paraId="11F6DC46" w14:textId="3008BD7C" w:rsidR="006B4285" w:rsidRPr="008E7DE7" w:rsidRDefault="006B4285" w:rsidP="0022657E">
            <w:pPr>
              <w:keepNext/>
              <w:keepLines/>
              <w:widowControl w:val="0"/>
              <w:ind w:left="0" w:firstLine="0"/>
              <w:rPr>
                <w:b/>
                <w:bCs/>
                <w:sz w:val="22"/>
                <w:szCs w:val="22"/>
                <w:highlight w:val="yellow"/>
              </w:rPr>
            </w:pPr>
          </w:p>
        </w:tc>
      </w:tr>
      <w:tr w:rsidR="006B4285" w:rsidRPr="008E7DE7" w14:paraId="5C1B9190" w14:textId="77777777" w:rsidTr="009242C2">
        <w:tc>
          <w:tcPr>
            <w:tcW w:w="8820" w:type="dxa"/>
            <w:tcBorders>
              <w:top w:val="single" w:sz="4" w:space="0" w:color="auto"/>
            </w:tcBorders>
          </w:tcPr>
          <w:p w14:paraId="11764E99" w14:textId="77777777" w:rsidR="006B4285" w:rsidRDefault="006B4285" w:rsidP="0096531A">
            <w:pPr>
              <w:keepNext/>
              <w:keepLines/>
              <w:widowControl w:val="0"/>
              <w:ind w:left="0" w:firstLine="0"/>
              <w:rPr>
                <w:sz w:val="22"/>
                <w:szCs w:val="22"/>
              </w:rPr>
            </w:pPr>
            <w:r w:rsidRPr="004E0552">
              <w:rPr>
                <w:sz w:val="22"/>
                <w:szCs w:val="22"/>
              </w:rPr>
              <w:t>Older adult learners with high digital self-efficacy and CPQ-12 scores were more likely to report high increase in confidence gains. Women older adult learners often linked their confidence to empowerment and social sharing, while men older adult learners emphasized task-specific improvements.</w:t>
            </w:r>
          </w:p>
          <w:p w14:paraId="02E3AF28" w14:textId="77777777" w:rsidR="006B4285" w:rsidRDefault="006B4285" w:rsidP="0096531A">
            <w:pPr>
              <w:keepNext/>
              <w:keepLines/>
              <w:widowControl w:val="0"/>
              <w:ind w:left="0" w:firstLine="0"/>
              <w:rPr>
                <w:sz w:val="22"/>
                <w:szCs w:val="22"/>
              </w:rPr>
            </w:pPr>
          </w:p>
          <w:p w14:paraId="6ECC1A94" w14:textId="10E5EF18" w:rsidR="006B4285" w:rsidRDefault="006B4285" w:rsidP="0096531A">
            <w:pPr>
              <w:keepNext/>
              <w:keepLines/>
              <w:widowControl w:val="0"/>
              <w:ind w:left="0" w:firstLine="0"/>
              <w:rPr>
                <w:sz w:val="22"/>
                <w:szCs w:val="22"/>
              </w:rPr>
            </w:pPr>
            <w:r w:rsidRPr="004E0552">
              <w:rPr>
                <w:sz w:val="22"/>
                <w:szCs w:val="22"/>
              </w:rPr>
              <w:t xml:space="preserve">For </w:t>
            </w:r>
            <w:r w:rsidRPr="004E0552">
              <w:rPr>
                <w:i/>
                <w:iCs/>
                <w:sz w:val="22"/>
                <w:szCs w:val="22"/>
              </w:rPr>
              <w:t xml:space="preserve">digital </w:t>
            </w:r>
            <w:r>
              <w:rPr>
                <w:i/>
                <w:iCs/>
                <w:sz w:val="22"/>
                <w:szCs w:val="22"/>
              </w:rPr>
              <w:t xml:space="preserve">confidence and </w:t>
            </w:r>
            <w:r w:rsidRPr="004E0552">
              <w:rPr>
                <w:i/>
                <w:iCs/>
                <w:sz w:val="22"/>
                <w:szCs w:val="22"/>
              </w:rPr>
              <w:t>competence</w:t>
            </w:r>
            <w:r>
              <w:rPr>
                <w:i/>
                <w:iCs/>
                <w:sz w:val="22"/>
                <w:szCs w:val="22"/>
              </w:rPr>
              <w:t xml:space="preserve"> </w:t>
            </w:r>
            <w:r w:rsidRPr="004E0552">
              <w:rPr>
                <w:i/>
                <w:iCs/>
                <w:sz w:val="22"/>
                <w:szCs w:val="22"/>
              </w:rPr>
              <w:t>skills</w:t>
            </w:r>
            <w:r w:rsidRPr="004E0552">
              <w:rPr>
                <w:sz w:val="22"/>
                <w:szCs w:val="22"/>
              </w:rPr>
              <w:t xml:space="preserve"> gains were associated with higher self-efficacy and ATTQ scores, with women learners applying skills creatively and men learners focusing on practical tasks.</w:t>
            </w:r>
          </w:p>
          <w:p w14:paraId="426A66A8" w14:textId="77777777" w:rsidR="006B4285" w:rsidRDefault="006B4285" w:rsidP="0096531A">
            <w:pPr>
              <w:keepNext/>
              <w:keepLines/>
              <w:widowControl w:val="0"/>
              <w:ind w:left="0" w:firstLine="0"/>
              <w:rPr>
                <w:sz w:val="22"/>
                <w:szCs w:val="22"/>
              </w:rPr>
            </w:pPr>
          </w:p>
          <w:p w14:paraId="2E958063" w14:textId="77777777" w:rsidR="006B4285" w:rsidRDefault="006B4285" w:rsidP="0096531A">
            <w:pPr>
              <w:keepNext/>
              <w:keepLines/>
              <w:widowControl w:val="0"/>
              <w:ind w:left="0" w:firstLine="0"/>
              <w:rPr>
                <w:sz w:val="22"/>
                <w:szCs w:val="22"/>
              </w:rPr>
            </w:pPr>
            <w:r w:rsidRPr="004E0552">
              <w:rPr>
                <w:sz w:val="22"/>
                <w:szCs w:val="22"/>
              </w:rPr>
              <w:t xml:space="preserve">For </w:t>
            </w:r>
            <w:r w:rsidRPr="004E0552">
              <w:rPr>
                <w:i/>
                <w:iCs/>
                <w:sz w:val="22"/>
                <w:szCs w:val="22"/>
              </w:rPr>
              <w:t>understanding the importance of IT</w:t>
            </w:r>
            <w:r w:rsidRPr="004E0552">
              <w:rPr>
                <w:sz w:val="22"/>
                <w:szCs w:val="22"/>
              </w:rPr>
              <w:t>, 22% reported high increase, 67% medium increase, and 11% no change. Older adult learners increasingly recognized the importance of IT in communication, accessing services, and staying informed. Women older adult learners emphasized personal empowerment, while men older adult learners focused on functionality and security.</w:t>
            </w:r>
          </w:p>
          <w:p w14:paraId="2114ECED" w14:textId="77777777" w:rsidR="006B4285" w:rsidRDefault="006B4285" w:rsidP="0096531A">
            <w:pPr>
              <w:keepNext/>
              <w:keepLines/>
              <w:widowControl w:val="0"/>
              <w:ind w:left="0" w:firstLine="0"/>
              <w:rPr>
                <w:sz w:val="22"/>
                <w:szCs w:val="22"/>
              </w:rPr>
            </w:pPr>
          </w:p>
          <w:p w14:paraId="2399BEA7" w14:textId="6B858FC4" w:rsidR="006B4285" w:rsidRDefault="006B4285" w:rsidP="0096531A">
            <w:pPr>
              <w:keepNext/>
              <w:keepLines/>
              <w:widowControl w:val="0"/>
              <w:ind w:left="0" w:firstLine="0"/>
              <w:rPr>
                <w:sz w:val="22"/>
                <w:szCs w:val="22"/>
              </w:rPr>
            </w:pPr>
            <w:r w:rsidRPr="004E0552">
              <w:rPr>
                <w:sz w:val="22"/>
                <w:szCs w:val="22"/>
              </w:rPr>
              <w:t>Overall, the training fostered meaningful psychological growth, though outcomes varied by individual characteristics and learning styles.</w:t>
            </w:r>
          </w:p>
          <w:p w14:paraId="1A7A2CF6" w14:textId="71F03C4E" w:rsidR="006B4285" w:rsidRPr="008E7DE7" w:rsidRDefault="006B4285" w:rsidP="0022657E">
            <w:pPr>
              <w:keepNext/>
              <w:keepLines/>
              <w:widowControl w:val="0"/>
              <w:ind w:left="0" w:firstLine="0"/>
              <w:jc w:val="left"/>
              <w:rPr>
                <w:sz w:val="22"/>
                <w:szCs w:val="22"/>
                <w:highlight w:val="yellow"/>
              </w:rPr>
            </w:pPr>
          </w:p>
        </w:tc>
      </w:tr>
    </w:tbl>
    <w:p w14:paraId="7D655CEA" w14:textId="72BB12C3" w:rsidR="002473D6" w:rsidRPr="00F052DE" w:rsidRDefault="00205ABA" w:rsidP="008B57EA">
      <w:pPr>
        <w:pStyle w:val="Heading4"/>
        <w:spacing w:before="240"/>
      </w:pPr>
      <w:r>
        <w:t>Behaviour</w:t>
      </w:r>
      <w:r w:rsidR="002473D6" w:rsidRPr="00F052DE">
        <w:t xml:space="preserve">al </w:t>
      </w:r>
      <w:r w:rsidR="002473D6">
        <w:t xml:space="preserve">Learning </w:t>
      </w:r>
      <w:r w:rsidR="002473D6" w:rsidRPr="00F052DE">
        <w:t>Outcomes</w:t>
      </w:r>
    </w:p>
    <w:p w14:paraId="34AA7BB6" w14:textId="5A5A121E" w:rsidR="002473D6" w:rsidRDefault="00AE6D33" w:rsidP="00993D90">
      <w:r w:rsidRPr="00AE6D33">
        <w:t xml:space="preserve">In terms of the </w:t>
      </w:r>
      <w:r w:rsidRPr="009242C2">
        <w:rPr>
          <w:b/>
          <w:bCs/>
        </w:rPr>
        <w:t>ability to apply digital skills</w:t>
      </w:r>
      <w:r w:rsidRPr="00AE6D33">
        <w:t xml:space="preserve">, older adult learners demonstrated varied outcomes following the training. Among </w:t>
      </w:r>
      <w:r w:rsidR="001645F6">
        <w:t xml:space="preserve">the 18 </w:t>
      </w:r>
      <w:r w:rsidR="00751786">
        <w:t>older adult</w:t>
      </w:r>
      <w:r w:rsidRPr="00AE6D33">
        <w:t xml:space="preserve"> learners, </w:t>
      </w:r>
      <w:r w:rsidR="00154561">
        <w:t xml:space="preserve">11 older adult learners </w:t>
      </w:r>
      <w:r w:rsidRPr="00AE6D33">
        <w:t xml:space="preserve">were </w:t>
      </w:r>
      <w:r w:rsidR="008E320D">
        <w:t>in the</w:t>
      </w:r>
      <w:r w:rsidRPr="00AE6D33">
        <w:t xml:space="preserve"> </w:t>
      </w:r>
      <w:r w:rsidR="008E320D">
        <w:t>“</w:t>
      </w:r>
      <w:r w:rsidRPr="00AE6D33">
        <w:t>medium</w:t>
      </w:r>
      <w:r w:rsidR="008E320D">
        <w:t>”</w:t>
      </w:r>
      <w:r w:rsidRPr="00AE6D33">
        <w:t xml:space="preserve"> increase</w:t>
      </w:r>
      <w:r w:rsidR="005C40AC" w:rsidRPr="005C40AC">
        <w:t xml:space="preserve"> </w:t>
      </w:r>
      <w:r w:rsidR="005C40AC">
        <w:t>category</w:t>
      </w:r>
      <w:r w:rsidRPr="00AE6D33">
        <w:t xml:space="preserve">. Three </w:t>
      </w:r>
      <w:r w:rsidR="008E320D">
        <w:t xml:space="preserve">older adult </w:t>
      </w:r>
      <w:r w:rsidRPr="00AE6D33">
        <w:t xml:space="preserve">learners </w:t>
      </w:r>
      <w:r w:rsidR="0048671D">
        <w:t>were in the</w:t>
      </w:r>
      <w:r w:rsidRPr="00AE6D33">
        <w:t xml:space="preserve"> </w:t>
      </w:r>
      <w:r w:rsidR="0048671D">
        <w:t>“</w:t>
      </w:r>
      <w:r w:rsidRPr="00AE6D33">
        <w:t>high</w:t>
      </w:r>
      <w:r w:rsidR="0048671D">
        <w:t>”</w:t>
      </w:r>
      <w:r w:rsidRPr="00AE6D33">
        <w:t xml:space="preserve"> increase</w:t>
      </w:r>
      <w:r w:rsidR="00204D51" w:rsidRPr="00204D51">
        <w:t xml:space="preserve"> </w:t>
      </w:r>
      <w:r w:rsidR="00204D51">
        <w:t>category</w:t>
      </w:r>
      <w:r w:rsidRPr="00AE6D33">
        <w:t xml:space="preserve">, while two </w:t>
      </w:r>
      <w:r w:rsidR="0048671D">
        <w:t xml:space="preserve">older adult </w:t>
      </w:r>
      <w:r w:rsidRPr="00AE6D33">
        <w:t>learners fell in</w:t>
      </w:r>
      <w:r w:rsidR="0048671D">
        <w:t xml:space="preserve"> </w:t>
      </w:r>
      <w:r w:rsidRPr="00AE6D33">
        <w:t xml:space="preserve">the </w:t>
      </w:r>
      <w:r w:rsidR="0048671D">
        <w:t>“</w:t>
      </w:r>
      <w:r w:rsidRPr="00AE6D33">
        <w:t>low</w:t>
      </w:r>
      <w:r w:rsidR="0048671D">
        <w:t>”</w:t>
      </w:r>
      <w:r w:rsidRPr="00AE6D33">
        <w:t xml:space="preserve"> increase category. One </w:t>
      </w:r>
      <w:r w:rsidR="0048671D">
        <w:t xml:space="preserve">older adult </w:t>
      </w:r>
      <w:r w:rsidRPr="00AE6D33">
        <w:t xml:space="preserve">learner </w:t>
      </w:r>
      <w:r w:rsidR="004E45E8">
        <w:t>was</w:t>
      </w:r>
      <w:r w:rsidR="008263EB">
        <w:t xml:space="preserve"> in the</w:t>
      </w:r>
      <w:r w:rsidRPr="00AE6D33">
        <w:t xml:space="preserve"> </w:t>
      </w:r>
      <w:r w:rsidR="003D696C">
        <w:t>“</w:t>
      </w:r>
      <w:r w:rsidRPr="00AE6D33">
        <w:t>no change</w:t>
      </w:r>
      <w:r w:rsidR="003D696C">
        <w:t>”</w:t>
      </w:r>
      <w:r w:rsidR="00344F96">
        <w:t xml:space="preserve"> category</w:t>
      </w:r>
      <w:r w:rsidRPr="00AE6D33">
        <w:t xml:space="preserve">, and </w:t>
      </w:r>
      <w:r w:rsidR="00CD77B3">
        <w:t>one</w:t>
      </w:r>
      <w:r w:rsidRPr="00AE6D33">
        <w:t xml:space="preserve"> </w:t>
      </w:r>
      <w:r w:rsidR="003D696C">
        <w:t>older adult</w:t>
      </w:r>
      <w:r w:rsidR="00CD77B3">
        <w:t xml:space="preserve"> learner</w:t>
      </w:r>
      <w:r w:rsidR="003D696C">
        <w:t xml:space="preserve"> </w:t>
      </w:r>
      <w:r w:rsidR="0052758C">
        <w:t>was</w:t>
      </w:r>
      <w:r w:rsidR="00C3279D">
        <w:t xml:space="preserve"> in the</w:t>
      </w:r>
      <w:r w:rsidRPr="00AE6D33">
        <w:t xml:space="preserve"> </w:t>
      </w:r>
      <w:r w:rsidR="003D696C">
        <w:t>“</w:t>
      </w:r>
      <w:r w:rsidRPr="00AE6D33">
        <w:t>negative</w:t>
      </w:r>
      <w:r w:rsidR="003D696C">
        <w:t>”</w:t>
      </w:r>
      <w:r w:rsidRPr="00AE6D33">
        <w:t xml:space="preserve"> increase</w:t>
      </w:r>
      <w:r w:rsidR="00C3279D">
        <w:t xml:space="preserve"> category</w:t>
      </w:r>
      <w:r w:rsidRPr="00AE6D33">
        <w:t xml:space="preserve">. See </w:t>
      </w:r>
      <w:r w:rsidR="00304497">
        <w:fldChar w:fldCharType="begin"/>
      </w:r>
      <w:r w:rsidR="00304497">
        <w:instrText xml:space="preserve"> REF _Ref203690697 \h </w:instrText>
      </w:r>
      <w:r w:rsidR="00304497">
        <w:fldChar w:fldCharType="separate"/>
      </w:r>
      <w:r w:rsidR="005F3D00">
        <w:t xml:space="preserve">Figure </w:t>
      </w:r>
      <w:r w:rsidR="005F3D00">
        <w:rPr>
          <w:noProof/>
        </w:rPr>
        <w:t>20</w:t>
      </w:r>
      <w:r w:rsidR="00304497">
        <w:fldChar w:fldCharType="end"/>
      </w:r>
      <w:r w:rsidR="00175DA1">
        <w:t xml:space="preserve"> below</w:t>
      </w:r>
    </w:p>
    <w:p w14:paraId="48C8F660" w14:textId="23546C81" w:rsidR="009661F8" w:rsidRDefault="009661F8" w:rsidP="009242C2">
      <w:pPr>
        <w:pStyle w:val="Caption"/>
        <w:keepNext/>
        <w:keepLines/>
        <w:widowControl w:val="0"/>
      </w:pPr>
      <w:bookmarkStart w:id="491" w:name="_Ref203690697"/>
      <w:bookmarkStart w:id="492" w:name="_Toc205887732"/>
      <w:r>
        <w:lastRenderedPageBreak/>
        <w:t xml:space="preserve">Figure </w:t>
      </w:r>
      <w:r>
        <w:fldChar w:fldCharType="begin"/>
      </w:r>
      <w:r>
        <w:instrText xml:space="preserve"> SEQ Figure \* ARABIC </w:instrText>
      </w:r>
      <w:r>
        <w:fldChar w:fldCharType="separate"/>
      </w:r>
      <w:r w:rsidR="003656BA">
        <w:rPr>
          <w:noProof/>
        </w:rPr>
        <w:t>20</w:t>
      </w:r>
      <w:r>
        <w:fldChar w:fldCharType="end"/>
      </w:r>
      <w:bookmarkEnd w:id="491"/>
      <w:r>
        <w:t>: Ability to Apply Digital Skills Learned Among Older Adults</w:t>
      </w:r>
      <w:bookmarkEnd w:id="492"/>
    </w:p>
    <w:p w14:paraId="60A09637" w14:textId="732B47FD" w:rsidR="009661F8" w:rsidRDefault="00296483" w:rsidP="009242C2">
      <w:pPr>
        <w:pStyle w:val="BodyText"/>
        <w:keepNext/>
        <w:keepLines/>
        <w:jc w:val="center"/>
      </w:pPr>
      <w:r>
        <w:rPr>
          <w:noProof/>
        </w:rPr>
        <w:drawing>
          <wp:inline distT="0" distB="0" distL="0" distR="0" wp14:anchorId="5E759D49" wp14:editId="75A6E1C8">
            <wp:extent cx="4243433" cy="2650836"/>
            <wp:effectExtent l="0" t="0" r="5080" b="0"/>
            <wp:docPr id="1196378899" name="Picture 13" descr="A pie chart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78899" name="Picture 13" descr="A pie chart with numbers and symbols&#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4298792" cy="2685419"/>
                    </a:xfrm>
                    <a:prstGeom prst="rect">
                      <a:avLst/>
                    </a:prstGeom>
                  </pic:spPr>
                </pic:pic>
              </a:graphicData>
            </a:graphic>
          </wp:inline>
        </w:drawing>
      </w:r>
    </w:p>
    <w:p w14:paraId="2A299D6D" w14:textId="5C453A09" w:rsidR="0084614F" w:rsidRDefault="0084614F" w:rsidP="0084614F">
      <w:pPr>
        <w:spacing w:before="240"/>
      </w:pPr>
      <w:r w:rsidRPr="0084614F">
        <w:t>While some older adult learners demonstrated growing confidence in using digital tools, others required ongoing support to reinforce their learning</w:t>
      </w:r>
      <w:r>
        <w:t xml:space="preserve">, </w:t>
      </w:r>
      <w:r w:rsidRPr="0084614F">
        <w:t>whether through technical guidance for troubleshooting common issues or motivational encouragement to persist in using their devices independently. The HPL instructor observed that several learners returned multiple times for refresher courses, underscoring the need for ongoing digital education beyond the initial four-week program. Older adult learners with prior digital experience were more likely to integrate new skills into daily life, while those entirely new to technology faced steeper learning curves.</w:t>
      </w:r>
    </w:p>
    <w:p w14:paraId="6A069938" w14:textId="71C1D6C0" w:rsidR="00500FEF" w:rsidRDefault="00500FEF" w:rsidP="009242C2">
      <w:r w:rsidRPr="00500FEF">
        <w:t xml:space="preserve">Administrators reported that some older adult learners successfully embraced digital tools for both creative and practical purposes, using them to develop personal projects or enhance daily routines. As one administrator noted, “They enjoy doing that… because they have all these ideas that, hey? There’s a new piece of technology that I can actually put my ideas into action pretty quickly.” However, challenges persisted for learners with little prior exposure, with some expressing frustration when confronted with more complex tasks, such as downloading files or managing device settings. One older adult learner recalled explaining incognito mode to a peer and seeing their relief at understanding pop-up issues, </w:t>
      </w:r>
      <w:r w:rsidRPr="00500FEF">
        <w:lastRenderedPageBreak/>
        <w:t>while the instructor reflected, “The four weeks might be too little to see a huge jump, but they did gain more confidence in their ability to learn.”</w:t>
      </w:r>
    </w:p>
    <w:p w14:paraId="21F4CCF4" w14:textId="77777777" w:rsidR="00500FEF" w:rsidRDefault="00500FEF" w:rsidP="00993D90">
      <w:r w:rsidRPr="00500FEF">
        <w:t xml:space="preserve">In terms of digital self-efficacy, all older adult learners with “high” levels were associated with “high” ability to apply digital skills learned, whereas those with “low” or “low-medium” self-efficacy appeared only in the corresponding lower categories. Education level showed a similar pattern: college-educated learners were found only in the “high” or “medium” categories, while those with middle school education or lower were more often in the “low” or “low-medium” categories. </w:t>
      </w:r>
    </w:p>
    <w:p w14:paraId="444A8E83" w14:textId="7690896B" w:rsidR="00500FEF" w:rsidRDefault="00500FEF" w:rsidP="00993D90">
      <w:r w:rsidRPr="00500FEF">
        <w:t>For ATTQ, nearly all older adult learners in the “high” category reported “high” ability to apply digital skills learned. Likewise, those with “high” CPQ-12 levels tended to score “high” or “medium,” while “low-medium” CPQ-12 learners more often reported “low-medium” or “medium” outcomes.</w:t>
      </w:r>
    </w:p>
    <w:p w14:paraId="643B2C6E" w14:textId="61D255C8" w:rsidR="00500FEF" w:rsidRDefault="00500FEF" w:rsidP="00993D90">
      <w:r w:rsidRPr="00500FEF">
        <w:t>Skin conductance data indicated that “low” SCL arousal was frequently associated with “high” ability to apply digital skills learned, although “medium” and “high” SCL arousal learners also consistently reported “high” scores. Eye-tracking metrics (AOI fixation rate, overall fixation rate, visit rate, and average visit duration) showed no consistent relationship with changes in the ability to apply digital skills learned.</w:t>
      </w:r>
    </w:p>
    <w:p w14:paraId="4D94F02D" w14:textId="71F7D992" w:rsidR="00AB4193" w:rsidRDefault="00283DB3" w:rsidP="00993D90">
      <w:r>
        <w:t>Regarding</w:t>
      </w:r>
      <w:r w:rsidR="00AB4193" w:rsidRPr="00AB4193">
        <w:t xml:space="preserve"> </w:t>
      </w:r>
      <w:r w:rsidR="00AB4193" w:rsidRPr="00E35B7A">
        <w:rPr>
          <w:b/>
          <w:bCs/>
        </w:rPr>
        <w:t>intention to pursue further digital literacy training</w:t>
      </w:r>
      <w:r w:rsidR="00AB4193" w:rsidRPr="00AB4193">
        <w:t xml:space="preserve">, older adult learners demonstrated varying levels of increased motivation. Among </w:t>
      </w:r>
      <w:r w:rsidR="00CB4812">
        <w:t xml:space="preserve">the 18 </w:t>
      </w:r>
      <w:r w:rsidR="004D7EB8">
        <w:t>older adult</w:t>
      </w:r>
      <w:r w:rsidR="00AB4193" w:rsidRPr="00AB4193">
        <w:t xml:space="preserve"> learners, </w:t>
      </w:r>
      <w:r w:rsidR="008A2A1E">
        <w:t xml:space="preserve">12 </w:t>
      </w:r>
      <w:r w:rsidR="00AB4193" w:rsidRPr="00AB4193">
        <w:t xml:space="preserve">were categorized </w:t>
      </w:r>
      <w:r w:rsidR="004D7EB8">
        <w:t>in the</w:t>
      </w:r>
      <w:r w:rsidR="00AB4193" w:rsidRPr="00AB4193">
        <w:t xml:space="preserve"> </w:t>
      </w:r>
      <w:r w:rsidR="004D7EB8">
        <w:t>“</w:t>
      </w:r>
      <w:r w:rsidR="00AB4193" w:rsidRPr="00AB4193">
        <w:t>high</w:t>
      </w:r>
      <w:r w:rsidR="004D7EB8">
        <w:t>”</w:t>
      </w:r>
      <w:r w:rsidR="00AB4193" w:rsidRPr="00AB4193">
        <w:t xml:space="preserve"> increase </w:t>
      </w:r>
      <w:r w:rsidR="00C56C37">
        <w:t>category</w:t>
      </w:r>
      <w:r w:rsidR="00AB4193" w:rsidRPr="00AB4193">
        <w:t xml:space="preserve">. Four </w:t>
      </w:r>
      <w:r w:rsidR="004D7EB8">
        <w:t xml:space="preserve">older adult </w:t>
      </w:r>
      <w:r w:rsidR="00AB4193" w:rsidRPr="00AB4193">
        <w:t xml:space="preserve">learners </w:t>
      </w:r>
      <w:r w:rsidR="004D7EB8">
        <w:t>were in the “</w:t>
      </w:r>
      <w:r w:rsidR="00AB4193" w:rsidRPr="00AB4193">
        <w:t>medium</w:t>
      </w:r>
      <w:r w:rsidR="004D7EB8">
        <w:t>”</w:t>
      </w:r>
      <w:r w:rsidR="00AB4193" w:rsidRPr="00AB4193">
        <w:t xml:space="preserve"> increase</w:t>
      </w:r>
      <w:r w:rsidR="00C56C37" w:rsidRPr="00C56C37">
        <w:t xml:space="preserve"> </w:t>
      </w:r>
      <w:r w:rsidR="00C56C37">
        <w:t>category</w:t>
      </w:r>
      <w:r w:rsidR="00AB4193" w:rsidRPr="00AB4193">
        <w:t xml:space="preserve">, while two </w:t>
      </w:r>
      <w:r w:rsidR="00A059DB">
        <w:t xml:space="preserve">older adult </w:t>
      </w:r>
      <w:r w:rsidR="00AB4193" w:rsidRPr="00AB4193">
        <w:t xml:space="preserve">learners reported only a </w:t>
      </w:r>
      <w:r w:rsidR="00A059DB">
        <w:t>“</w:t>
      </w:r>
      <w:r w:rsidR="00AB4193" w:rsidRPr="00AB4193">
        <w:t>low</w:t>
      </w:r>
      <w:r w:rsidR="00A059DB">
        <w:t>”</w:t>
      </w:r>
      <w:r w:rsidR="00AB4193" w:rsidRPr="00AB4193">
        <w:t xml:space="preserve"> increase</w:t>
      </w:r>
      <w:r w:rsidR="00C56C37" w:rsidRPr="00C56C37">
        <w:t xml:space="preserve"> </w:t>
      </w:r>
      <w:r w:rsidR="00C56C37">
        <w:t>category</w:t>
      </w:r>
      <w:r w:rsidR="00AB4193" w:rsidRPr="00AB4193">
        <w:t xml:space="preserve">. No </w:t>
      </w:r>
      <w:r w:rsidR="00B22FCE">
        <w:t xml:space="preserve">older adult </w:t>
      </w:r>
      <w:r w:rsidR="00AB4193" w:rsidRPr="00AB4193">
        <w:t xml:space="preserve">learners </w:t>
      </w:r>
      <w:r w:rsidR="001D0715">
        <w:t>were in the</w:t>
      </w:r>
      <w:r w:rsidR="00AB4193" w:rsidRPr="00AB4193">
        <w:t xml:space="preserve"> </w:t>
      </w:r>
      <w:r w:rsidR="00E82F8A">
        <w:t>“</w:t>
      </w:r>
      <w:r w:rsidR="00AB4193" w:rsidRPr="00AB4193">
        <w:t>no change</w:t>
      </w:r>
      <w:r w:rsidR="00E82F8A">
        <w:t>”</w:t>
      </w:r>
      <w:r w:rsidR="00AB4193" w:rsidRPr="00AB4193">
        <w:t xml:space="preserve"> or</w:t>
      </w:r>
      <w:r w:rsidR="00EA35E9">
        <w:t xml:space="preserve"> the</w:t>
      </w:r>
      <w:r w:rsidR="00AB4193" w:rsidRPr="00AB4193">
        <w:t xml:space="preserve"> </w:t>
      </w:r>
      <w:r w:rsidR="00E82F8A">
        <w:t>“</w:t>
      </w:r>
      <w:r w:rsidR="00AB4193" w:rsidRPr="00AB4193">
        <w:t>negative</w:t>
      </w:r>
      <w:r w:rsidR="00E82F8A">
        <w:t>”</w:t>
      </w:r>
      <w:r w:rsidR="00AB4193" w:rsidRPr="00AB4193">
        <w:t xml:space="preserve"> </w:t>
      </w:r>
      <w:r w:rsidR="00E82F8A">
        <w:t>increase</w:t>
      </w:r>
      <w:r w:rsidR="00C56C37">
        <w:t xml:space="preserve"> </w:t>
      </w:r>
      <w:r w:rsidR="001D0715">
        <w:t>category</w:t>
      </w:r>
      <w:r w:rsidR="00EC5AB6">
        <w:t>. See</w:t>
      </w:r>
      <w:r w:rsidR="009967C6">
        <w:t xml:space="preserve"> </w:t>
      </w:r>
      <w:r w:rsidR="008B4051" w:rsidRPr="008B4051">
        <w:fldChar w:fldCharType="begin"/>
      </w:r>
      <w:r w:rsidR="008B4051" w:rsidRPr="008B4051">
        <w:instrText xml:space="preserve"> REF _Ref201948793 \h  \* MERGEFORMAT </w:instrText>
      </w:r>
      <w:r w:rsidR="008B4051" w:rsidRPr="008B4051">
        <w:fldChar w:fldCharType="separate"/>
      </w:r>
      <w:r w:rsidR="005F3D00" w:rsidRPr="009242C2">
        <w:t xml:space="preserve">Figure </w:t>
      </w:r>
      <w:r w:rsidR="005F3D00" w:rsidRPr="009242C2">
        <w:rPr>
          <w:noProof/>
        </w:rPr>
        <w:t>21</w:t>
      </w:r>
      <w:r w:rsidR="008B4051" w:rsidRPr="008B4051">
        <w:fldChar w:fldCharType="end"/>
      </w:r>
      <w:r w:rsidR="003656BA">
        <w:t xml:space="preserve"> below.</w:t>
      </w:r>
    </w:p>
    <w:p w14:paraId="057A9368" w14:textId="3650D999" w:rsidR="009661F8" w:rsidRPr="00EC2F73" w:rsidRDefault="009661F8" w:rsidP="009242C2">
      <w:pPr>
        <w:pStyle w:val="BodyText"/>
        <w:keepNext/>
        <w:keepLines/>
        <w:jc w:val="center"/>
        <w:rPr>
          <w:i/>
          <w:iCs/>
        </w:rPr>
      </w:pPr>
      <w:bookmarkStart w:id="493" w:name="_Ref201948793"/>
      <w:bookmarkStart w:id="494" w:name="_Toc205887733"/>
      <w:r w:rsidRPr="00EC2F73">
        <w:rPr>
          <w:i/>
          <w:iCs/>
        </w:rPr>
        <w:lastRenderedPageBreak/>
        <w:t xml:space="preserve">Figure </w:t>
      </w:r>
      <w:r w:rsidRPr="00EC2F73">
        <w:rPr>
          <w:i/>
          <w:iCs/>
        </w:rPr>
        <w:fldChar w:fldCharType="begin"/>
      </w:r>
      <w:r w:rsidRPr="00EC2F73">
        <w:rPr>
          <w:i/>
          <w:iCs/>
        </w:rPr>
        <w:instrText xml:space="preserve"> SEQ Figure \* ARABIC </w:instrText>
      </w:r>
      <w:r w:rsidRPr="00EC2F73">
        <w:rPr>
          <w:i/>
          <w:iCs/>
        </w:rPr>
        <w:fldChar w:fldCharType="separate"/>
      </w:r>
      <w:r w:rsidR="005F3D00">
        <w:rPr>
          <w:i/>
          <w:iCs/>
          <w:noProof/>
        </w:rPr>
        <w:t>21</w:t>
      </w:r>
      <w:r w:rsidRPr="00EC2F73">
        <w:rPr>
          <w:i/>
          <w:iCs/>
        </w:rPr>
        <w:fldChar w:fldCharType="end"/>
      </w:r>
      <w:bookmarkEnd w:id="493"/>
      <w:r w:rsidRPr="00EC2F73">
        <w:rPr>
          <w:i/>
          <w:iCs/>
        </w:rPr>
        <w:t>: Intention to Pursue Further Digital Literacy Training Among Older Adults</w:t>
      </w:r>
      <w:bookmarkEnd w:id="494"/>
    </w:p>
    <w:p w14:paraId="53CE7520" w14:textId="605CAA11" w:rsidR="009661F8" w:rsidRDefault="00CB4812" w:rsidP="009242C2">
      <w:pPr>
        <w:pStyle w:val="BodyText"/>
        <w:keepNext/>
        <w:keepLines/>
        <w:jc w:val="center"/>
      </w:pPr>
      <w:r>
        <w:rPr>
          <w:noProof/>
        </w:rPr>
        <w:drawing>
          <wp:inline distT="0" distB="0" distL="0" distR="0" wp14:anchorId="5DF53B92" wp14:editId="203B7603">
            <wp:extent cx="3334328" cy="3153115"/>
            <wp:effectExtent l="0" t="0" r="0" b="0"/>
            <wp:docPr id="1237991087" name="Picture 14" descr="A pie chart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91087" name="Picture 14" descr="A pie chart with numbers and a number&#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3341088" cy="3159508"/>
                    </a:xfrm>
                    <a:prstGeom prst="rect">
                      <a:avLst/>
                    </a:prstGeom>
                  </pic:spPr>
                </pic:pic>
              </a:graphicData>
            </a:graphic>
          </wp:inline>
        </w:drawing>
      </w:r>
    </w:p>
    <w:p w14:paraId="09BC0AE3" w14:textId="7FD3C5FD" w:rsidR="00DF75C9" w:rsidRDefault="00DF1336" w:rsidP="00DF1336">
      <w:pPr>
        <w:spacing w:before="240"/>
      </w:pPr>
      <w:r w:rsidRPr="00DF1336">
        <w:t>In terms of digital self-efficacy, all older adult learners with “high” levels expressed a “high” intention to pursue further digital literacy training. College-educated learners also consistently reported “high” intention, with no clear trends emerging among other education levels.</w:t>
      </w:r>
    </w:p>
    <w:p w14:paraId="3D4A95EE" w14:textId="603B03BD" w:rsidR="00DF1336" w:rsidRDefault="00DF1336" w:rsidP="00DF1336">
      <w:r w:rsidRPr="00DF1336">
        <w:t>For ATTQ, several learners in the “high” category likewise reported “high” intention to pursue further training. CPQ-12 data showed the same pattern, with “high,” “medium-high,” and even some “low-medium” scorers demonstrating “high” intention. Skin conductance data indicated that all learners reported “high” intention regardless of arousal level. Eye-tracking metrics (AOI fixation rate, overall fixation rate, visit rate, and average visit duration) showed no consistent relationship with intention to pursue further training.</w:t>
      </w:r>
    </w:p>
    <w:p w14:paraId="3CE1020C" w14:textId="1690A3A7" w:rsidR="00DF1336" w:rsidRDefault="00DF1336" w:rsidP="00F155A3">
      <w:r w:rsidRPr="00DF1336">
        <w:t xml:space="preserve">Gender analysis revealed that both men and women displayed strong willingness to continue, though differences emerged in how motivation was expressed. A higher proportion of women fell into the high increase category, frequently sharing training experiences with peers and reinforcing their own and others’ intentions to continue learning. One woman explained, </w:t>
      </w:r>
      <w:r w:rsidRPr="00DF1336">
        <w:rPr>
          <w:i/>
          <w:iCs/>
        </w:rPr>
        <w:t xml:space="preserve">“I want to learn more, but I want to know what else there </w:t>
      </w:r>
      <w:proofErr w:type="gramStart"/>
      <w:r w:rsidRPr="00DF1336">
        <w:rPr>
          <w:i/>
          <w:iCs/>
        </w:rPr>
        <w:lastRenderedPageBreak/>
        <w:t>is besides what</w:t>
      </w:r>
      <w:proofErr w:type="gramEnd"/>
      <w:r w:rsidRPr="00DF1336">
        <w:rPr>
          <w:i/>
          <w:iCs/>
        </w:rPr>
        <w:t xml:space="preserve"> we already covered,”</w:t>
      </w:r>
      <w:r w:rsidRPr="00DF1336">
        <w:t xml:space="preserve"> reflecting a curiosity that extended beyond basic skills. Men showed more variation, with some focusing on advanced or specialized skills over repeating general sessions, and a few reporting low or no change in intention.</w:t>
      </w:r>
    </w:p>
    <w:p w14:paraId="18B1648D" w14:textId="7FEDF19A" w:rsidR="00160C77" w:rsidRDefault="00F155A3" w:rsidP="00160C77">
      <w:r w:rsidRPr="00F155A3">
        <w:t>The HPL instructor observed that enthusiasm for training was often socially reinforced, explaining that “</w:t>
      </w:r>
      <w:r w:rsidRPr="009242C2">
        <w:rPr>
          <w:i/>
          <w:iCs/>
        </w:rPr>
        <w:t>there is an infectiousness to it that they were spreading their eagerness around</w:t>
      </w:r>
      <w:r w:rsidRPr="00F155A3">
        <w:t>.” This peer-driven momentum was echoed by administrators, who emphasized that older adult learners viewed digital literacy as an ongoing process. As one administrator noted, “</w:t>
      </w:r>
      <w:r w:rsidRPr="009242C2">
        <w:rPr>
          <w:i/>
          <w:iCs/>
        </w:rPr>
        <w:t>I don’t think it stops there with searching information. I think they're going to want to learn more about searching in specific areas about specific items</w:t>
      </w:r>
      <w:r w:rsidRPr="00F155A3">
        <w:t>.” Together, these findings suggest that the desire to pursue further training was shaped not only by individual confidence but also by the social environment in which the learning took place.</w:t>
      </w:r>
      <w:r w:rsidR="00160C77">
        <w:t xml:space="preserve"> </w:t>
      </w:r>
      <w:r w:rsidR="00160C77">
        <w:fldChar w:fldCharType="begin"/>
      </w:r>
      <w:r w:rsidR="00160C77">
        <w:instrText xml:space="preserve"> REF _Ref205894901 \h </w:instrText>
      </w:r>
      <w:r w:rsidR="00160C77">
        <w:fldChar w:fldCharType="separate"/>
      </w:r>
      <w:r w:rsidR="005F3D00">
        <w:t xml:space="preserve">Table </w:t>
      </w:r>
      <w:r w:rsidR="005F3D00">
        <w:rPr>
          <w:noProof/>
        </w:rPr>
        <w:t>24</w:t>
      </w:r>
      <w:r w:rsidR="00160C77">
        <w:fldChar w:fldCharType="end"/>
      </w:r>
      <w:r w:rsidR="00160C77">
        <w:t xml:space="preserve"> </w:t>
      </w:r>
      <w:r w:rsidR="003656BA" w:rsidRPr="003656BA">
        <w:t xml:space="preserve">summarizes the key takeaways of </w:t>
      </w:r>
      <w:r w:rsidR="003656BA">
        <w:t xml:space="preserve">behavioural learning outcomes </w:t>
      </w:r>
      <w:r w:rsidR="003656BA" w:rsidRPr="003656BA">
        <w:t>(a learning</w:t>
      </w:r>
      <w:r w:rsidR="003656BA">
        <w:t xml:space="preserve"> outcomes</w:t>
      </w:r>
      <w:r w:rsidR="003656BA" w:rsidRPr="003656BA">
        <w:t xml:space="preserve"> code)</w:t>
      </w:r>
      <w:r w:rsidR="003656BA">
        <w:t>.</w:t>
      </w:r>
    </w:p>
    <w:p w14:paraId="686B2E8A" w14:textId="1F328DFA" w:rsidR="00160C77" w:rsidRDefault="00160C77" w:rsidP="00160C77">
      <w:pPr>
        <w:pStyle w:val="Caption"/>
        <w:keepNext/>
        <w:keepLines/>
        <w:widowControl w:val="0"/>
      </w:pPr>
      <w:bookmarkStart w:id="495" w:name="_Ref205894901"/>
      <w:bookmarkStart w:id="496" w:name="_Toc206064859"/>
      <w:r>
        <w:t xml:space="preserve">Table </w:t>
      </w:r>
      <w:r>
        <w:fldChar w:fldCharType="begin"/>
      </w:r>
      <w:r>
        <w:instrText xml:space="preserve"> SEQ Table \* ARABIC </w:instrText>
      </w:r>
      <w:r>
        <w:fldChar w:fldCharType="separate"/>
      </w:r>
      <w:r w:rsidR="005F3D00">
        <w:rPr>
          <w:noProof/>
        </w:rPr>
        <w:t>24</w:t>
      </w:r>
      <w:r>
        <w:fldChar w:fldCharType="end"/>
      </w:r>
      <w:bookmarkEnd w:id="495"/>
      <w:r>
        <w:t xml:space="preserve">: </w:t>
      </w:r>
      <w:r w:rsidRPr="00622BCC">
        <w:t xml:space="preserve">Key Takeaways for Learning </w:t>
      </w:r>
      <w:r>
        <w:t>Outcomes</w:t>
      </w:r>
      <w:r w:rsidRPr="00622BCC">
        <w:t>:</w:t>
      </w:r>
      <w:r>
        <w:t xml:space="preserve"> Behavioural</w:t>
      </w:r>
      <w:bookmarkEnd w:id="496"/>
    </w:p>
    <w:tbl>
      <w:tblPr>
        <w:tblStyle w:val="TableGrid"/>
        <w:tblW w:w="882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tblGrid>
      <w:tr w:rsidR="003656BA" w:rsidRPr="008E7DE7" w14:paraId="08DA4EFE" w14:textId="77777777" w:rsidTr="009242C2">
        <w:tc>
          <w:tcPr>
            <w:tcW w:w="8820" w:type="dxa"/>
            <w:tcBorders>
              <w:top w:val="single" w:sz="4" w:space="0" w:color="auto"/>
              <w:bottom w:val="single" w:sz="4" w:space="0" w:color="auto"/>
            </w:tcBorders>
            <w:shd w:val="clear" w:color="auto" w:fill="C6D9F1" w:themeFill="text2" w:themeFillTint="33"/>
          </w:tcPr>
          <w:p w14:paraId="6504EBE3" w14:textId="665A8B57" w:rsidR="003656BA" w:rsidRPr="008E7DE7" w:rsidRDefault="003656BA" w:rsidP="001A44DA">
            <w:pPr>
              <w:keepNext/>
              <w:keepLines/>
              <w:widowControl w:val="0"/>
              <w:ind w:left="0" w:firstLine="0"/>
              <w:rPr>
                <w:b/>
                <w:bCs/>
                <w:sz w:val="22"/>
                <w:szCs w:val="22"/>
                <w:highlight w:val="yellow"/>
              </w:rPr>
            </w:pPr>
          </w:p>
        </w:tc>
      </w:tr>
      <w:tr w:rsidR="003656BA" w:rsidRPr="008E7DE7" w14:paraId="27E85C0E" w14:textId="77777777" w:rsidTr="009242C2">
        <w:tc>
          <w:tcPr>
            <w:tcW w:w="8820" w:type="dxa"/>
            <w:tcBorders>
              <w:top w:val="single" w:sz="4" w:space="0" w:color="auto"/>
            </w:tcBorders>
          </w:tcPr>
          <w:p w14:paraId="35EB92E4" w14:textId="77777777" w:rsidR="003656BA" w:rsidRDefault="003656BA" w:rsidP="0096531A">
            <w:pPr>
              <w:ind w:left="0" w:firstLine="0"/>
              <w:rPr>
                <w:sz w:val="22"/>
                <w:szCs w:val="22"/>
              </w:rPr>
            </w:pPr>
            <w:r w:rsidRPr="009242C2">
              <w:rPr>
                <w:sz w:val="22"/>
                <w:szCs w:val="22"/>
              </w:rPr>
              <w:t xml:space="preserve">Regarding the </w:t>
            </w:r>
            <w:r w:rsidRPr="009242C2">
              <w:rPr>
                <w:i/>
                <w:iCs/>
                <w:sz w:val="22"/>
                <w:szCs w:val="22"/>
              </w:rPr>
              <w:t>ability to apply digital skills</w:t>
            </w:r>
            <w:r w:rsidRPr="009242C2">
              <w:rPr>
                <w:sz w:val="22"/>
                <w:szCs w:val="22"/>
              </w:rPr>
              <w:t xml:space="preserve"> </w:t>
            </w:r>
            <w:r w:rsidRPr="009242C2">
              <w:rPr>
                <w:i/>
                <w:iCs/>
                <w:sz w:val="22"/>
                <w:szCs w:val="22"/>
              </w:rPr>
              <w:t>learned</w:t>
            </w:r>
            <w:r w:rsidRPr="009242C2">
              <w:rPr>
                <w:sz w:val="22"/>
                <w:szCs w:val="22"/>
              </w:rPr>
              <w:t xml:space="preserve">, outcomes varied: 17% of learners </w:t>
            </w:r>
            <w:r w:rsidRPr="003656BA">
              <w:rPr>
                <w:sz w:val="22"/>
                <w:szCs w:val="22"/>
              </w:rPr>
              <w:t>showed a high increase, 25% medium, 28% low, 18% no change, and 12% a negative increase.</w:t>
            </w:r>
          </w:p>
          <w:p w14:paraId="74C1D3A8" w14:textId="77777777" w:rsidR="003656BA" w:rsidRDefault="003656BA" w:rsidP="0096531A">
            <w:pPr>
              <w:ind w:left="0" w:firstLine="0"/>
              <w:rPr>
                <w:sz w:val="22"/>
                <w:szCs w:val="22"/>
              </w:rPr>
            </w:pPr>
          </w:p>
          <w:p w14:paraId="60F411AD" w14:textId="20B160BD" w:rsidR="003656BA" w:rsidRDefault="003656BA" w:rsidP="0096531A">
            <w:pPr>
              <w:ind w:left="0" w:firstLine="0"/>
              <w:rPr>
                <w:sz w:val="22"/>
                <w:szCs w:val="22"/>
              </w:rPr>
            </w:pPr>
            <w:r w:rsidRPr="003656BA">
              <w:rPr>
                <w:sz w:val="22"/>
                <w:szCs w:val="22"/>
              </w:rPr>
              <w:t>Some older adult learners had reading literacy challenges, which meant they relied heavily on their peers during training. This reliance hindered their ability to independently retain and apply the skills afterward.</w:t>
            </w:r>
          </w:p>
          <w:p w14:paraId="44EE7A2A" w14:textId="77777777" w:rsidR="003656BA" w:rsidRDefault="003656BA" w:rsidP="0096531A">
            <w:pPr>
              <w:ind w:left="0" w:firstLine="0"/>
              <w:rPr>
                <w:sz w:val="22"/>
                <w:szCs w:val="22"/>
              </w:rPr>
            </w:pPr>
          </w:p>
          <w:p w14:paraId="11A6976C" w14:textId="50E7468A" w:rsidR="003656BA" w:rsidRDefault="003656BA" w:rsidP="0096531A">
            <w:pPr>
              <w:ind w:left="0" w:firstLine="0"/>
              <w:rPr>
                <w:sz w:val="22"/>
                <w:szCs w:val="22"/>
              </w:rPr>
            </w:pPr>
            <w:r w:rsidRPr="003656BA">
              <w:rPr>
                <w:sz w:val="22"/>
                <w:szCs w:val="22"/>
              </w:rPr>
              <w:t>In future training programs, it may be helpful to provide additional instructional support or use device interfaces with accessibility features such as text-to-speech or simplified readability options.</w:t>
            </w:r>
          </w:p>
          <w:p w14:paraId="34FB4EE2" w14:textId="77777777" w:rsidR="003656BA" w:rsidRDefault="003656BA" w:rsidP="0096531A">
            <w:pPr>
              <w:ind w:left="0" w:firstLine="0"/>
              <w:rPr>
                <w:sz w:val="22"/>
                <w:szCs w:val="22"/>
              </w:rPr>
            </w:pPr>
          </w:p>
          <w:p w14:paraId="53998950" w14:textId="77777777" w:rsidR="003656BA" w:rsidRPr="0096531A" w:rsidRDefault="003656BA" w:rsidP="0096531A">
            <w:pPr>
              <w:ind w:left="0" w:firstLine="0"/>
              <w:rPr>
                <w:sz w:val="22"/>
                <w:szCs w:val="22"/>
              </w:rPr>
            </w:pPr>
            <w:r w:rsidRPr="0096531A">
              <w:rPr>
                <w:sz w:val="22"/>
                <w:szCs w:val="22"/>
              </w:rPr>
              <w:t xml:space="preserve">In terms of </w:t>
            </w:r>
            <w:r w:rsidRPr="0096531A">
              <w:rPr>
                <w:i/>
                <w:iCs/>
                <w:sz w:val="22"/>
                <w:szCs w:val="22"/>
              </w:rPr>
              <w:t>intention to pursue further digital literacy training</w:t>
            </w:r>
            <w:r w:rsidRPr="0096531A">
              <w:rPr>
                <w:sz w:val="22"/>
                <w:szCs w:val="22"/>
              </w:rPr>
              <w:t>, 56% of learners reported a high increase, 33% medium, 6% low, and 6% no change, with no negative responses. High intention was strongly associated with high digital self-efficacy, education, and CPQ-12 scores.</w:t>
            </w:r>
          </w:p>
          <w:p w14:paraId="4435B0A8" w14:textId="77777777" w:rsidR="003656BA" w:rsidRPr="0096531A" w:rsidRDefault="003656BA" w:rsidP="0096531A">
            <w:pPr>
              <w:ind w:left="0" w:firstLine="0"/>
              <w:rPr>
                <w:sz w:val="22"/>
                <w:szCs w:val="22"/>
              </w:rPr>
            </w:pPr>
          </w:p>
          <w:p w14:paraId="5AC6FAC4" w14:textId="77777777" w:rsidR="003656BA" w:rsidRPr="0096531A" w:rsidRDefault="003656BA" w:rsidP="0096531A">
            <w:pPr>
              <w:ind w:left="0" w:firstLine="0"/>
              <w:rPr>
                <w:rFonts w:eastAsia="Aptos"/>
                <w:sz w:val="22"/>
                <w:szCs w:val="22"/>
              </w:rPr>
            </w:pPr>
            <w:r w:rsidRPr="0096531A">
              <w:rPr>
                <w:rFonts w:eastAsia="Aptos"/>
                <w:sz w:val="22"/>
                <w:szCs w:val="22"/>
              </w:rPr>
              <w:t xml:space="preserve">Women older adult learners were more likely to express strong enthusiasm and share their experiences with peers, while men learners showed more varied motivation, often preferring advanced or specialized training. </w:t>
            </w:r>
          </w:p>
          <w:p w14:paraId="1E8F13F6" w14:textId="77777777" w:rsidR="003656BA" w:rsidRPr="0096531A" w:rsidRDefault="003656BA" w:rsidP="0096531A">
            <w:pPr>
              <w:ind w:left="0" w:firstLine="0"/>
              <w:rPr>
                <w:sz w:val="22"/>
                <w:szCs w:val="22"/>
              </w:rPr>
            </w:pPr>
          </w:p>
          <w:p w14:paraId="71FD8747" w14:textId="77777777" w:rsidR="003656BA" w:rsidRPr="0096531A" w:rsidRDefault="003656BA" w:rsidP="0096531A">
            <w:pPr>
              <w:ind w:left="0" w:firstLine="0"/>
              <w:rPr>
                <w:rFonts w:eastAsia="Aptos"/>
                <w:sz w:val="22"/>
                <w:szCs w:val="22"/>
              </w:rPr>
            </w:pPr>
            <w:r w:rsidRPr="0096531A">
              <w:rPr>
                <w:rFonts w:eastAsia="Aptos"/>
                <w:sz w:val="22"/>
                <w:szCs w:val="22"/>
              </w:rPr>
              <w:t>Both instructors and administrators observed that many learners viewed digital literacy as a continuous journey, with growing interest in expanding their skills beyond the basics.</w:t>
            </w:r>
          </w:p>
          <w:p w14:paraId="2431DC97" w14:textId="77777777" w:rsidR="003656BA" w:rsidRPr="008E7DE7" w:rsidRDefault="003656BA" w:rsidP="001A44DA">
            <w:pPr>
              <w:keepNext/>
              <w:keepLines/>
              <w:widowControl w:val="0"/>
              <w:ind w:left="0" w:firstLine="0"/>
              <w:jc w:val="left"/>
              <w:rPr>
                <w:sz w:val="22"/>
                <w:szCs w:val="22"/>
                <w:highlight w:val="yellow"/>
              </w:rPr>
            </w:pPr>
          </w:p>
        </w:tc>
      </w:tr>
    </w:tbl>
    <w:p w14:paraId="110461BD" w14:textId="77777777" w:rsidR="002473D6" w:rsidRDefault="002473D6" w:rsidP="00940E59">
      <w:pPr>
        <w:pStyle w:val="Heading4"/>
        <w:spacing w:before="240"/>
      </w:pPr>
      <w:r w:rsidRPr="00F052DE">
        <w:lastRenderedPageBreak/>
        <w:t xml:space="preserve">Benefit </w:t>
      </w:r>
      <w:r>
        <w:t xml:space="preserve">Learning </w:t>
      </w:r>
      <w:r w:rsidRPr="00F052DE">
        <w:t>Outcomes</w:t>
      </w:r>
    </w:p>
    <w:p w14:paraId="7BCC56D5" w14:textId="66135857" w:rsidR="00565280" w:rsidRPr="00565280" w:rsidRDefault="00565280" w:rsidP="00993D90">
      <w:r w:rsidRPr="00565280">
        <w:t xml:space="preserve">In terms of </w:t>
      </w:r>
      <w:r w:rsidRPr="006E68D5">
        <w:rPr>
          <w:b/>
          <w:bCs/>
        </w:rPr>
        <w:t xml:space="preserve">information </w:t>
      </w:r>
      <w:r w:rsidR="00205ABA">
        <w:rPr>
          <w:b/>
          <w:bCs/>
        </w:rPr>
        <w:t>behaviour</w:t>
      </w:r>
      <w:r w:rsidRPr="00565280">
        <w:t xml:space="preserve">, older adult learners exhibited varying levels of improvement following the digital literacy training. Among older adult learners, </w:t>
      </w:r>
      <w:r w:rsidR="00AF699C">
        <w:t xml:space="preserve">11 </w:t>
      </w:r>
      <w:r w:rsidRPr="00565280">
        <w:t xml:space="preserve">were </w:t>
      </w:r>
      <w:r w:rsidR="000A27E6">
        <w:t>in the</w:t>
      </w:r>
      <w:r w:rsidRPr="00565280">
        <w:t xml:space="preserve"> </w:t>
      </w:r>
      <w:r w:rsidR="006E68D5">
        <w:t>“</w:t>
      </w:r>
      <w:r w:rsidRPr="00565280">
        <w:t>low</w:t>
      </w:r>
      <w:r w:rsidR="006E68D5">
        <w:t>”</w:t>
      </w:r>
      <w:r w:rsidRPr="00565280">
        <w:t xml:space="preserve"> increase</w:t>
      </w:r>
      <w:r w:rsidR="000A27E6">
        <w:t xml:space="preserve"> category</w:t>
      </w:r>
      <w:r w:rsidRPr="00565280">
        <w:t xml:space="preserve">. Three </w:t>
      </w:r>
      <w:r w:rsidR="007F3CE4">
        <w:t xml:space="preserve">older adult </w:t>
      </w:r>
      <w:r w:rsidRPr="00565280">
        <w:t xml:space="preserve">learners </w:t>
      </w:r>
      <w:r w:rsidR="0083201E">
        <w:t>were in the</w:t>
      </w:r>
      <w:r w:rsidRPr="00565280">
        <w:t xml:space="preserve"> </w:t>
      </w:r>
      <w:r w:rsidR="006E68D5">
        <w:t>“</w:t>
      </w:r>
      <w:r w:rsidRPr="00565280">
        <w:t>high</w:t>
      </w:r>
      <w:r w:rsidR="006E68D5">
        <w:t>”</w:t>
      </w:r>
      <w:r w:rsidRPr="00565280">
        <w:t xml:space="preserve"> </w:t>
      </w:r>
      <w:r w:rsidR="00C72F4A">
        <w:t>increase category</w:t>
      </w:r>
      <w:r w:rsidR="00AF699C">
        <w:t>. Three</w:t>
      </w:r>
      <w:r w:rsidRPr="00565280">
        <w:t xml:space="preserve"> </w:t>
      </w:r>
      <w:r w:rsidR="00AF699C">
        <w:t xml:space="preserve">older adult </w:t>
      </w:r>
      <w:r w:rsidRPr="00565280">
        <w:t xml:space="preserve">learners </w:t>
      </w:r>
      <w:r w:rsidR="000A27E6">
        <w:t>were in the</w:t>
      </w:r>
      <w:r w:rsidRPr="00565280">
        <w:t xml:space="preserve"> </w:t>
      </w:r>
      <w:r w:rsidR="006E68D5">
        <w:t>“</w:t>
      </w:r>
      <w:r w:rsidRPr="00565280">
        <w:t>medium</w:t>
      </w:r>
      <w:r w:rsidR="006E68D5">
        <w:t>”</w:t>
      </w:r>
      <w:r w:rsidRPr="00565280">
        <w:t xml:space="preserve"> increase</w:t>
      </w:r>
      <w:r w:rsidR="000A27E6">
        <w:t xml:space="preserve"> category</w:t>
      </w:r>
      <w:r w:rsidRPr="00565280">
        <w:t>. One</w:t>
      </w:r>
      <w:r w:rsidR="002B363F">
        <w:t xml:space="preserve"> older adult</w:t>
      </w:r>
      <w:r w:rsidRPr="00565280">
        <w:t xml:space="preserve"> learner </w:t>
      </w:r>
      <w:r w:rsidR="00BA471B">
        <w:t>was</w:t>
      </w:r>
      <w:r w:rsidR="007111A1">
        <w:t xml:space="preserve"> in the</w:t>
      </w:r>
      <w:r w:rsidRPr="00565280">
        <w:t xml:space="preserve"> </w:t>
      </w:r>
      <w:r w:rsidR="00E500C3">
        <w:t>“</w:t>
      </w:r>
      <w:r w:rsidRPr="00565280">
        <w:t>no change</w:t>
      </w:r>
      <w:r w:rsidR="00E500C3">
        <w:t>”</w:t>
      </w:r>
      <w:r w:rsidR="009619E3">
        <w:t xml:space="preserve"> category</w:t>
      </w:r>
      <w:r w:rsidRPr="00565280">
        <w:t xml:space="preserve">, and one </w:t>
      </w:r>
      <w:r w:rsidR="0089546E">
        <w:t xml:space="preserve">older adult </w:t>
      </w:r>
      <w:r w:rsidRPr="00565280">
        <w:t xml:space="preserve">learner </w:t>
      </w:r>
      <w:r w:rsidR="00F541D7">
        <w:t>was</w:t>
      </w:r>
      <w:r w:rsidR="00CC6066">
        <w:t xml:space="preserve"> in the</w:t>
      </w:r>
      <w:r w:rsidRPr="00565280">
        <w:t xml:space="preserve"> </w:t>
      </w:r>
      <w:r w:rsidR="00E500C3">
        <w:t>“</w:t>
      </w:r>
      <w:r w:rsidRPr="00565280">
        <w:t>negative</w:t>
      </w:r>
      <w:r w:rsidR="00E500C3">
        <w:t>”</w:t>
      </w:r>
      <w:r w:rsidRPr="00565280">
        <w:t xml:space="preserve"> change</w:t>
      </w:r>
      <w:r w:rsidR="00CC6066">
        <w:t xml:space="preserve"> category</w:t>
      </w:r>
      <w:r w:rsidRPr="00565280">
        <w:t>. See</w:t>
      </w:r>
      <w:r>
        <w:t xml:space="preserve"> </w:t>
      </w:r>
      <w:r w:rsidR="00AF699C">
        <w:fldChar w:fldCharType="begin"/>
      </w:r>
      <w:r w:rsidR="00AF699C">
        <w:instrText xml:space="preserve"> REF _Ref203691211 \h </w:instrText>
      </w:r>
      <w:r w:rsidR="00AF699C">
        <w:fldChar w:fldCharType="separate"/>
      </w:r>
      <w:r w:rsidR="005F3D00">
        <w:t xml:space="preserve">Figure </w:t>
      </w:r>
      <w:r w:rsidR="005F3D00">
        <w:rPr>
          <w:noProof/>
        </w:rPr>
        <w:t>22</w:t>
      </w:r>
      <w:r w:rsidR="00AF699C">
        <w:fldChar w:fldCharType="end"/>
      </w:r>
      <w:r w:rsidR="003656BA">
        <w:t xml:space="preserve"> below.</w:t>
      </w:r>
    </w:p>
    <w:p w14:paraId="3E5D38A2" w14:textId="1F2367A5" w:rsidR="00CF3AC5" w:rsidRDefault="00CF3AC5" w:rsidP="00065B45">
      <w:pPr>
        <w:pStyle w:val="Caption"/>
        <w:keepNext/>
        <w:keepLines/>
        <w:widowControl w:val="0"/>
        <w:ind w:left="357"/>
      </w:pPr>
      <w:bookmarkStart w:id="497" w:name="_Ref203691211"/>
      <w:bookmarkStart w:id="498" w:name="_Toc205887734"/>
      <w:r>
        <w:t xml:space="preserve">Figure </w:t>
      </w:r>
      <w:r>
        <w:fldChar w:fldCharType="begin"/>
      </w:r>
      <w:r>
        <w:instrText xml:space="preserve"> SEQ Figure \* ARABIC </w:instrText>
      </w:r>
      <w:r>
        <w:fldChar w:fldCharType="separate"/>
      </w:r>
      <w:r w:rsidR="005F3D00">
        <w:rPr>
          <w:noProof/>
        </w:rPr>
        <w:t>22</w:t>
      </w:r>
      <w:r>
        <w:fldChar w:fldCharType="end"/>
      </w:r>
      <w:bookmarkEnd w:id="497"/>
      <w:r>
        <w:t>: I</w:t>
      </w:r>
      <w:r w:rsidRPr="00BA40BF">
        <w:t xml:space="preserve">nformation </w:t>
      </w:r>
      <w:r w:rsidR="00205ABA">
        <w:t>Behaviour</w:t>
      </w:r>
      <w:r>
        <w:t xml:space="preserve"> A</w:t>
      </w:r>
      <w:r w:rsidRPr="00BA40BF">
        <w:t xml:space="preserve">mong </w:t>
      </w:r>
      <w:r>
        <w:t>O</w:t>
      </w:r>
      <w:r w:rsidRPr="00BA40BF">
        <w:t xml:space="preserve">lder </w:t>
      </w:r>
      <w:r>
        <w:t>A</w:t>
      </w:r>
      <w:r w:rsidRPr="00BA40BF">
        <w:t>dults</w:t>
      </w:r>
      <w:bookmarkEnd w:id="498"/>
    </w:p>
    <w:p w14:paraId="19527F5D" w14:textId="4F8D9E2C" w:rsidR="00CF3AC5" w:rsidRDefault="00F7358B" w:rsidP="009242C2">
      <w:pPr>
        <w:pStyle w:val="BodyText"/>
        <w:keepNext/>
        <w:keepLines/>
        <w:ind w:left="357"/>
        <w:jc w:val="center"/>
      </w:pPr>
      <w:r>
        <w:rPr>
          <w:noProof/>
        </w:rPr>
        <w:drawing>
          <wp:inline distT="0" distB="0" distL="0" distR="0" wp14:anchorId="06F9CADD" wp14:editId="2AD7301F">
            <wp:extent cx="4738254" cy="2860833"/>
            <wp:effectExtent l="0" t="0" r="5715" b="0"/>
            <wp:docPr id="798183150" name="Picture 15" descr="A pie chart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83150" name="Picture 15" descr="A pie chart with numbers and symbols&#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4746230" cy="2865649"/>
                    </a:xfrm>
                    <a:prstGeom prst="rect">
                      <a:avLst/>
                    </a:prstGeom>
                  </pic:spPr>
                </pic:pic>
              </a:graphicData>
            </a:graphic>
          </wp:inline>
        </w:drawing>
      </w:r>
    </w:p>
    <w:p w14:paraId="09D00606" w14:textId="4AEF7D2F" w:rsidR="002473D6" w:rsidRPr="00416CB9" w:rsidRDefault="002473D6" w:rsidP="005D15D6">
      <w:pPr>
        <w:spacing w:before="240"/>
      </w:pPr>
      <w:r w:rsidRPr="00416CB9">
        <w:t xml:space="preserve">Administrators emphasized that digital literacy programs aim to build knowledge in response to this shift, ensuring that older adults can interact with essential services such as banking, email communication, and online information retrieval. Administrators also noted that removing the initial fear of technology was a key factor in improving information </w:t>
      </w:r>
      <w:r w:rsidR="00205ABA">
        <w:t>behaviour</w:t>
      </w:r>
      <w:r w:rsidRPr="00416CB9">
        <w:t xml:space="preserve">. One observation also showcased that as older adults gained comfort using basic tools (such as a mouse or voice commands), they became more inclined to explore additional digital resources. Furthermore, administrators also noted the social component of information-seeking, where family ties and personal attributes influenced digital engagement. </w:t>
      </w:r>
    </w:p>
    <w:p w14:paraId="70833808" w14:textId="281419E8" w:rsidR="0079251F" w:rsidRDefault="00C154B0" w:rsidP="00993D90">
      <w:r>
        <w:lastRenderedPageBreak/>
        <w:t>Regarding</w:t>
      </w:r>
      <w:r w:rsidR="002473D6" w:rsidRPr="00416CB9">
        <w:t xml:space="preserve"> </w:t>
      </w:r>
      <w:r w:rsidR="00A66B52">
        <w:t>gender</w:t>
      </w:r>
      <w:r w:rsidR="002473D6" w:rsidRPr="00416CB9">
        <w:t xml:space="preserve"> differences, </w:t>
      </w:r>
      <w:r w:rsidR="005614F3">
        <w:t>women</w:t>
      </w:r>
      <w:r w:rsidR="002473D6" w:rsidRPr="00416CB9">
        <w:t xml:space="preserve"> older adult learners in the high increase category (5 of 5) were more likely to emphasize search accuracy and efficiency. </w:t>
      </w:r>
      <w:r w:rsidR="00C268C4">
        <w:t>A</w:t>
      </w:r>
      <w:r w:rsidR="002473D6" w:rsidRPr="00416CB9">
        <w:t xml:space="preserve"> </w:t>
      </w:r>
      <w:r w:rsidR="005614F3">
        <w:t>wom</w:t>
      </w:r>
      <w:r w:rsidR="00C268C4">
        <w:t>a</w:t>
      </w:r>
      <w:r w:rsidR="005614F3">
        <w:t>n</w:t>
      </w:r>
      <w:r w:rsidR="002473D6" w:rsidRPr="00416CB9">
        <w:t xml:space="preserve"> older adult learner described how she had become more selective in her searches after learning about trusted websites and online security icons, highlighting a greater awareness of credibility in digital spaces. Another </w:t>
      </w:r>
      <w:r w:rsidR="005614F3">
        <w:t>wom</w:t>
      </w:r>
      <w:r w:rsidR="00FC516A">
        <w:t>a</w:t>
      </w:r>
      <w:r w:rsidR="005614F3">
        <w:t>n</w:t>
      </w:r>
      <w:r w:rsidR="002473D6" w:rsidRPr="00416CB9">
        <w:t xml:space="preserve"> older adult learner discussed how she relied on Google for information but had improved her ability to navigate beyond search results, recognizing the importance of </w:t>
      </w:r>
      <w:r w:rsidR="00CF3AC5" w:rsidRPr="00416CB9">
        <w:t>explori</w:t>
      </w:r>
      <w:r w:rsidR="00CF3AC5">
        <w:t xml:space="preserve">ng </w:t>
      </w:r>
      <w:r w:rsidR="002473D6" w:rsidRPr="00416CB9">
        <w:t xml:space="preserve">full websites rather than just scanning search summaries. Another </w:t>
      </w:r>
      <w:r w:rsidR="005614F3">
        <w:t>wom</w:t>
      </w:r>
      <w:r w:rsidR="005D15D6">
        <w:t>a</w:t>
      </w:r>
      <w:r w:rsidR="005614F3">
        <w:t>n</w:t>
      </w:r>
      <w:r w:rsidR="002473D6" w:rsidRPr="00416CB9">
        <w:t xml:space="preserve"> older adult learner mentioned that she searched for dietary restrictions related to Celiac disease, indicating a focus on using digital tools for personal health management. </w:t>
      </w:r>
    </w:p>
    <w:p w14:paraId="0C83D226" w14:textId="2FB67E73" w:rsidR="002473D6" w:rsidRPr="00416CB9" w:rsidRDefault="002473D6" w:rsidP="00993D90">
      <w:r w:rsidRPr="00416CB9">
        <w:t xml:space="preserve">In contrast, </w:t>
      </w:r>
      <w:r w:rsidR="005614F3">
        <w:t>men</w:t>
      </w:r>
      <w:r w:rsidRPr="00416CB9">
        <w:t xml:space="preserve"> older adult learners in the </w:t>
      </w:r>
      <w:r w:rsidR="00672656">
        <w:t>“</w:t>
      </w:r>
      <w:r w:rsidRPr="00416CB9">
        <w:t>high</w:t>
      </w:r>
      <w:r w:rsidR="00672656">
        <w:t>”</w:t>
      </w:r>
      <w:r w:rsidRPr="00416CB9">
        <w:t xml:space="preserve"> increase category were more likely to use information-seeking for practical purposes, such as checking product availability or conducting health-related research. </w:t>
      </w:r>
      <w:r w:rsidR="005D15D6">
        <w:t>A</w:t>
      </w:r>
      <w:r w:rsidRPr="00416CB9">
        <w:t xml:space="preserve"> </w:t>
      </w:r>
      <w:r w:rsidR="005614F3">
        <w:t>m</w:t>
      </w:r>
      <w:r w:rsidR="00AC648C">
        <w:t>a</w:t>
      </w:r>
      <w:r w:rsidR="005614F3">
        <w:t>n</w:t>
      </w:r>
      <w:r w:rsidRPr="00416CB9">
        <w:t xml:space="preserve"> older adult learner described how he used Google to verify store inventory before visiting in person, demonstrating a goal-oriented approach to digital searches. </w:t>
      </w:r>
    </w:p>
    <w:p w14:paraId="5DCBAA58" w14:textId="7FD9959C" w:rsidR="00D635D8" w:rsidRDefault="00D635D8" w:rsidP="00993D90">
      <w:r w:rsidRPr="00D635D8">
        <w:t>Among those with moderate engagement in digital information-seeking, women older adult learners were more likely to explore new search strategies and tools, such as voice search and phrase refinement. One woman explained that she began using the microphone feature to dictate searches, which saved her time and improved accuracy. In contrast, men with moderate engagement reported greater difficulty in fully grasping digital search processes. As one male learner reflected, he had learned from the training but was “not a fast learner” and found that “nothing really grasp</w:t>
      </w:r>
      <w:r w:rsidR="002E01DF">
        <w:t xml:space="preserve"> </w:t>
      </w:r>
      <w:r w:rsidRPr="00D635D8">
        <w:t>[ed],” indicating challenges in retaining and applying strategies consistently.</w:t>
      </w:r>
    </w:p>
    <w:p w14:paraId="03E92519" w14:textId="5A36082F" w:rsidR="00D635D8" w:rsidRDefault="00D635D8" w:rsidP="00993D90">
      <w:r w:rsidRPr="00D635D8">
        <w:t>For</w:t>
      </w:r>
      <w:r>
        <w:t xml:space="preserve"> older adult</w:t>
      </w:r>
      <w:r w:rsidRPr="00D635D8">
        <w:t xml:space="preserve"> learners in the “low” to “no change” categories, women were more likely to express a desire for additional assistance, such as structured notes or in-person </w:t>
      </w:r>
      <w:r w:rsidRPr="00D635D8">
        <w:lastRenderedPageBreak/>
        <w:t>library guidance, while men in these categories generally had lower information behaviour overall. Women tended to focus on refining search accuracy and building security awareness</w:t>
      </w:r>
      <w:r>
        <w:t xml:space="preserve"> as </w:t>
      </w:r>
      <w:r w:rsidRPr="00D635D8">
        <w:t>one woman noting that she was now “more selective” after learning about trusted sites and recognition icons. Men with high engagement were more likely to use search tools for targeted, goal-oriented purposes, such as checking store availability or researching health information. However, engagement levels among men varied widely, and some continued to struggle with applying search skills effectively.</w:t>
      </w:r>
    </w:p>
    <w:p w14:paraId="025CEDAE" w14:textId="1287AF10" w:rsidR="00D635D8" w:rsidRDefault="00D635D8" w:rsidP="00993D90">
      <w:r w:rsidRPr="00D635D8">
        <w:t>Administrators emphasized the broader importance of these skills, observing that “everything is going digital… now needs you to have an email, everything needs you to know how to interact, even at a very basic level with a smartphone or computer.”</w:t>
      </w:r>
    </w:p>
    <w:p w14:paraId="0B0FB714" w14:textId="34D8237D" w:rsidR="007975C3" w:rsidRDefault="007975C3" w:rsidP="00993D90">
      <w:r w:rsidRPr="007975C3">
        <w:t>Older adult learners with high digital self-efficacy were consistently associated with “high” levels of information behaviour change, while those with low self-efficacy appeared only in the “low” or “medium” categories. One participant reflected on this shift, noting they had become “more selective” when choosing trusted sites.</w:t>
      </w:r>
    </w:p>
    <w:p w14:paraId="4ED10C1B" w14:textId="20365B9B" w:rsidR="007975C3" w:rsidRDefault="007975C3" w:rsidP="00993D90">
      <w:r w:rsidRPr="007975C3">
        <w:t>Education level also shaped outcomes. Learners with college or high school education were more likely to report “high” levels of change, whereas those with middle school education or lower tended to fall in the “low” to “medium” categories and often expressed a need for additional structured guidance.</w:t>
      </w:r>
    </w:p>
    <w:p w14:paraId="1F7E82F5" w14:textId="7122F839" w:rsidR="007975C3" w:rsidRDefault="007975C3" w:rsidP="00993D90">
      <w:r w:rsidRPr="007975C3">
        <w:t>Patterns were also evident in ATTQ scores. All learners in the “high” ATTQ group reported either “high” or “medium” levels of information behaviour change, and none in the “medium-high” ATTQ group showed “low” change.</w:t>
      </w:r>
    </w:p>
    <w:p w14:paraId="50A166B0" w14:textId="4D105DA1" w:rsidR="007975C3" w:rsidRDefault="007975C3" w:rsidP="00993D90">
      <w:r w:rsidRPr="007975C3">
        <w:t>Skin conductance data revealed that learners with low SCL arousal frequently achieved “high” information behaviour change, although high-arousal learners also reached similar outcomes.</w:t>
      </w:r>
    </w:p>
    <w:p w14:paraId="6F6DF071" w14:textId="3D860A74" w:rsidR="007975C3" w:rsidRDefault="007975C3" w:rsidP="00993D90">
      <w:r w:rsidRPr="007975C3">
        <w:lastRenderedPageBreak/>
        <w:t xml:space="preserve">Gender differences were </w:t>
      </w:r>
      <w:r w:rsidR="00DF45A7">
        <w:t xml:space="preserve">also </w:t>
      </w:r>
      <w:r w:rsidRPr="007975C3">
        <w:t>notable</w:t>
      </w:r>
      <w:r w:rsidR="00DF45A7">
        <w:t xml:space="preserve"> as</w:t>
      </w:r>
      <w:r w:rsidRPr="007975C3">
        <w:t xml:space="preserve"> </w:t>
      </w:r>
      <w:r w:rsidR="00DF45A7">
        <w:t>me</w:t>
      </w:r>
      <w:r w:rsidRPr="007975C3">
        <w:t>n</w:t>
      </w:r>
      <w:r w:rsidR="00411384">
        <w:t xml:space="preserve"> older adult learners</w:t>
      </w:r>
      <w:r w:rsidRPr="007975C3">
        <w:t xml:space="preserve"> were consistently represented in the “medium” to “high” categories, often using search tools for goal-oriented tasks such as checking store availability or researching health information. However, engagement varied; as </w:t>
      </w:r>
      <w:r w:rsidR="00DB1505">
        <w:t>a</w:t>
      </w:r>
      <w:r w:rsidRPr="007975C3">
        <w:t xml:space="preserve"> man</w:t>
      </w:r>
      <w:r w:rsidR="00DB1505">
        <w:t xml:space="preserve"> older adult learner</w:t>
      </w:r>
      <w:r w:rsidRPr="007975C3">
        <w:t xml:space="preserve"> remarked, “I learned from the training. Yes, I did. But I'm not a fast learner. Nothing really grasp.” Women </w:t>
      </w:r>
      <w:r w:rsidR="001C0B62">
        <w:t>older adult learners</w:t>
      </w:r>
      <w:r w:rsidR="001C0B62" w:rsidRPr="007975C3">
        <w:t xml:space="preserve"> </w:t>
      </w:r>
      <w:r w:rsidRPr="007975C3">
        <w:t>appeared across all categories but were more likely to be in the lower ranges. Those with moderate engagement often focused on refining search accuracy and security awareness, experimenting with strategies such as voice search to save time and improve precision.</w:t>
      </w:r>
    </w:p>
    <w:p w14:paraId="4EFBE1E3" w14:textId="65C33802" w:rsidR="00925BBE" w:rsidRDefault="00EE6F43" w:rsidP="00993D90">
      <w:r w:rsidRPr="00EE6F43">
        <w:t xml:space="preserve">In terms of </w:t>
      </w:r>
      <w:r w:rsidRPr="00A71267">
        <w:rPr>
          <w:b/>
          <w:bCs/>
        </w:rPr>
        <w:t>well-being</w:t>
      </w:r>
      <w:r w:rsidRPr="00EE6F43">
        <w:t xml:space="preserve">, older adult learners exhibited varying levels of improvement as a result of the digital literacy training. </w:t>
      </w:r>
      <w:r w:rsidR="0066651E">
        <w:t xml:space="preserve">Among </w:t>
      </w:r>
      <w:r w:rsidR="002E4B45">
        <w:t xml:space="preserve">the 18 </w:t>
      </w:r>
      <w:r w:rsidR="0066651E">
        <w:t xml:space="preserve">older adult learners, </w:t>
      </w:r>
      <w:r w:rsidR="005368D3">
        <w:t>eight</w:t>
      </w:r>
      <w:r w:rsidRPr="00EE6F43">
        <w:t xml:space="preserve"> </w:t>
      </w:r>
      <w:r w:rsidR="00AD046F">
        <w:t xml:space="preserve">older adult </w:t>
      </w:r>
      <w:r w:rsidRPr="00EE6F43">
        <w:t xml:space="preserve">learners </w:t>
      </w:r>
      <w:r w:rsidR="00AD046F">
        <w:t>were in the</w:t>
      </w:r>
      <w:r w:rsidRPr="00EE6F43">
        <w:t xml:space="preserve"> </w:t>
      </w:r>
      <w:r w:rsidR="00806F45">
        <w:t>“</w:t>
      </w:r>
      <w:r w:rsidRPr="00EE6F43">
        <w:t>medium</w:t>
      </w:r>
      <w:r w:rsidR="00806F45">
        <w:t>”</w:t>
      </w:r>
      <w:r w:rsidRPr="00EE6F43">
        <w:t xml:space="preserve"> increase</w:t>
      </w:r>
      <w:r w:rsidR="00AD046F">
        <w:t xml:space="preserve"> category</w:t>
      </w:r>
      <w:r w:rsidRPr="00EE6F43">
        <w:t xml:space="preserve">, and </w:t>
      </w:r>
      <w:r>
        <w:t>three</w:t>
      </w:r>
      <w:r w:rsidRPr="00EE6F43">
        <w:t xml:space="preserve"> </w:t>
      </w:r>
      <w:r w:rsidR="00870409">
        <w:t xml:space="preserve">older adult </w:t>
      </w:r>
      <w:r w:rsidRPr="00EE6F43">
        <w:t xml:space="preserve">learners </w:t>
      </w:r>
      <w:r w:rsidR="00870409">
        <w:t>were in the</w:t>
      </w:r>
      <w:r w:rsidRPr="00EE6F43">
        <w:t xml:space="preserve"> </w:t>
      </w:r>
      <w:r w:rsidR="00806F45">
        <w:t>“</w:t>
      </w:r>
      <w:r w:rsidRPr="00EE6F43">
        <w:t>high</w:t>
      </w:r>
      <w:r w:rsidR="00806F45">
        <w:t>”</w:t>
      </w:r>
      <w:r w:rsidRPr="00EE6F43">
        <w:t xml:space="preserve"> increase </w:t>
      </w:r>
      <w:r w:rsidR="00870409">
        <w:t>category</w:t>
      </w:r>
      <w:r w:rsidRPr="00EE6F43">
        <w:t>. Five</w:t>
      </w:r>
      <w:r w:rsidR="0066651E">
        <w:t xml:space="preserve"> older adult</w:t>
      </w:r>
      <w:r w:rsidRPr="00EE6F43">
        <w:t xml:space="preserve"> learners </w:t>
      </w:r>
      <w:r w:rsidR="00281958">
        <w:t>were in the</w:t>
      </w:r>
      <w:r w:rsidRPr="00EE6F43">
        <w:t xml:space="preserve"> </w:t>
      </w:r>
      <w:r w:rsidR="00703B79">
        <w:t>“</w:t>
      </w:r>
      <w:r w:rsidRPr="00EE6F43">
        <w:t>no change</w:t>
      </w:r>
      <w:r w:rsidR="00703B79">
        <w:t>”</w:t>
      </w:r>
      <w:r w:rsidR="00281958">
        <w:t xml:space="preserve"> category</w:t>
      </w:r>
      <w:r w:rsidRPr="00EE6F43">
        <w:t xml:space="preserve">, while </w:t>
      </w:r>
      <w:r>
        <w:t>two older adult</w:t>
      </w:r>
      <w:r w:rsidRPr="00EE6F43">
        <w:t xml:space="preserve"> learners </w:t>
      </w:r>
      <w:r w:rsidR="00CF191B">
        <w:t>were in the</w:t>
      </w:r>
      <w:r w:rsidRPr="00EE6F43">
        <w:t xml:space="preserve"> </w:t>
      </w:r>
      <w:r w:rsidR="00806F45">
        <w:t>“</w:t>
      </w:r>
      <w:r w:rsidRPr="00EE6F43">
        <w:t>low</w:t>
      </w:r>
      <w:r w:rsidR="00806F45">
        <w:t>”</w:t>
      </w:r>
      <w:r w:rsidRPr="00EE6F43">
        <w:t xml:space="preserve"> increase</w:t>
      </w:r>
      <w:r w:rsidR="00CF191B">
        <w:t xml:space="preserve"> category</w:t>
      </w:r>
      <w:r w:rsidRPr="00806F45">
        <w:t xml:space="preserve">. See </w:t>
      </w:r>
      <w:r w:rsidR="00806F45" w:rsidRPr="00806F45">
        <w:fldChar w:fldCharType="begin"/>
      </w:r>
      <w:r w:rsidR="00806F45" w:rsidRPr="00806F45">
        <w:instrText xml:space="preserve"> REF _Ref201948812 \h  \* MERGEFORMAT </w:instrText>
      </w:r>
      <w:r w:rsidR="00806F45" w:rsidRPr="00806F45">
        <w:fldChar w:fldCharType="separate"/>
      </w:r>
      <w:r w:rsidR="005F3D00" w:rsidRPr="009242C2">
        <w:t xml:space="preserve">Figure </w:t>
      </w:r>
      <w:r w:rsidR="005F3D00" w:rsidRPr="009242C2">
        <w:rPr>
          <w:noProof/>
        </w:rPr>
        <w:t>23</w:t>
      </w:r>
      <w:r w:rsidR="00806F45" w:rsidRPr="00806F45">
        <w:fldChar w:fldCharType="end"/>
      </w:r>
      <w:r w:rsidRPr="0066651E">
        <w:t>.</w:t>
      </w:r>
    </w:p>
    <w:p w14:paraId="4A2C9017" w14:textId="1D40A270" w:rsidR="008C0976" w:rsidRPr="005E0D2E" w:rsidRDefault="008C0976" w:rsidP="009242C2">
      <w:pPr>
        <w:keepNext/>
        <w:keepLines/>
        <w:widowControl w:val="0"/>
        <w:ind w:firstLine="0"/>
        <w:jc w:val="center"/>
        <w:rPr>
          <w:i/>
          <w:iCs/>
        </w:rPr>
      </w:pPr>
      <w:bookmarkStart w:id="499" w:name="_Ref201948812"/>
      <w:bookmarkStart w:id="500" w:name="_Toc205887735"/>
      <w:r w:rsidRPr="005E0D2E">
        <w:rPr>
          <w:i/>
          <w:iCs/>
        </w:rPr>
        <w:t xml:space="preserve">Figure </w:t>
      </w:r>
      <w:r w:rsidRPr="005E0D2E">
        <w:rPr>
          <w:i/>
          <w:iCs/>
        </w:rPr>
        <w:fldChar w:fldCharType="begin"/>
      </w:r>
      <w:r w:rsidRPr="005E0D2E">
        <w:rPr>
          <w:i/>
          <w:iCs/>
        </w:rPr>
        <w:instrText xml:space="preserve"> SEQ Figure \* ARABIC </w:instrText>
      </w:r>
      <w:r w:rsidRPr="005E0D2E">
        <w:rPr>
          <w:i/>
          <w:iCs/>
        </w:rPr>
        <w:fldChar w:fldCharType="separate"/>
      </w:r>
      <w:r w:rsidR="005F3D00">
        <w:rPr>
          <w:i/>
          <w:iCs/>
          <w:noProof/>
        </w:rPr>
        <w:t>23</w:t>
      </w:r>
      <w:r w:rsidRPr="005E0D2E">
        <w:rPr>
          <w:i/>
          <w:iCs/>
        </w:rPr>
        <w:fldChar w:fldCharType="end"/>
      </w:r>
      <w:bookmarkEnd w:id="499"/>
      <w:r w:rsidRPr="005E0D2E">
        <w:rPr>
          <w:i/>
          <w:iCs/>
        </w:rPr>
        <w:t>: Well-being Among Older Adults</w:t>
      </w:r>
      <w:bookmarkEnd w:id="500"/>
    </w:p>
    <w:p w14:paraId="19249F36" w14:textId="3BE311A6" w:rsidR="008C0976" w:rsidRDefault="002E4B45" w:rsidP="00D7412E">
      <w:pPr>
        <w:pStyle w:val="BodyText"/>
        <w:jc w:val="center"/>
      </w:pPr>
      <w:r>
        <w:rPr>
          <w:noProof/>
        </w:rPr>
        <w:drawing>
          <wp:inline distT="0" distB="0" distL="0" distR="0" wp14:anchorId="1128D7DD" wp14:editId="09562B58">
            <wp:extent cx="3480177" cy="2826327"/>
            <wp:effectExtent l="0" t="0" r="6350" b="0"/>
            <wp:docPr id="223554962" name="Picture 16" descr="A pie chart with numbers and a few percent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54962" name="Picture 16" descr="A pie chart with numbers and a few percentages&#10;&#10;AI-generated content may be incorrect."/>
                    <pic:cNvPicPr/>
                  </pic:nvPicPr>
                  <pic:blipFill rotWithShape="1">
                    <a:blip r:embed="rId50">
                      <a:extLst>
                        <a:ext uri="{28A0092B-C50C-407E-A947-70E740481C1C}">
                          <a14:useLocalDpi xmlns:a14="http://schemas.microsoft.com/office/drawing/2010/main" val="0"/>
                        </a:ext>
                      </a:extLst>
                    </a:blip>
                    <a:srcRect l="5769" r="3572"/>
                    <a:stretch>
                      <a:fillRect/>
                    </a:stretch>
                  </pic:blipFill>
                  <pic:spPr bwMode="auto">
                    <a:xfrm>
                      <a:off x="0" y="0"/>
                      <a:ext cx="3531206" cy="2867768"/>
                    </a:xfrm>
                    <a:prstGeom prst="rect">
                      <a:avLst/>
                    </a:prstGeom>
                    <a:ln>
                      <a:noFill/>
                    </a:ln>
                    <a:extLst>
                      <a:ext uri="{53640926-AAD7-44D8-BBD7-CCE9431645EC}">
                        <a14:shadowObscured xmlns:a14="http://schemas.microsoft.com/office/drawing/2010/main"/>
                      </a:ext>
                    </a:extLst>
                  </pic:spPr>
                </pic:pic>
              </a:graphicData>
            </a:graphic>
          </wp:inline>
        </w:drawing>
      </w:r>
    </w:p>
    <w:p w14:paraId="4DC6A675" w14:textId="415E9C37" w:rsidR="00574E23" w:rsidRDefault="00574E23" w:rsidP="009242C2">
      <w:pPr>
        <w:spacing w:before="240"/>
      </w:pPr>
      <w:r w:rsidRPr="00574E23">
        <w:t>Both men and women older adult learners reported positive well-being outcomes, though they differed in how they described and experienced these benefits. Women in the high improvement category often emphasized the social and emotional aspects</w:t>
      </w:r>
      <w:r>
        <w:t xml:space="preserve">, </w:t>
      </w:r>
      <w:r w:rsidRPr="00574E23">
        <w:t xml:space="preserve">feeling </w:t>
      </w:r>
      <w:r w:rsidRPr="00574E23">
        <w:lastRenderedPageBreak/>
        <w:t>more connected to family, experiencing pride in their achievements, and gaining inclusion in their loved ones’ digital worlds. One woman explained that learning digital skills enabled her to communicate more effectively with her children, making her feel part of their daily lives.</w:t>
      </w:r>
    </w:p>
    <w:p w14:paraId="20C8C296" w14:textId="6FF7C687" w:rsidR="00574E23" w:rsidRDefault="00574E23" w:rsidP="00993D90">
      <w:r w:rsidRPr="00574E23">
        <w:t>Men</w:t>
      </w:r>
      <w:r w:rsidR="00BB5356">
        <w:t xml:space="preserve"> older adult learners</w:t>
      </w:r>
      <w:r w:rsidRPr="00574E23">
        <w:t xml:space="preserve">, in contrast, more frequently associated well-being improvement with purpose and cognitive engagement. For example, </w:t>
      </w:r>
      <w:r w:rsidR="00FB2377">
        <w:t>a</w:t>
      </w:r>
      <w:r w:rsidRPr="00574E23">
        <w:t xml:space="preserve"> </w:t>
      </w:r>
      <w:r w:rsidR="00FB2377">
        <w:t>man</w:t>
      </w:r>
      <w:r w:rsidRPr="00574E23">
        <w:t xml:space="preserve"> </w:t>
      </w:r>
      <w:r w:rsidR="00077232">
        <w:t xml:space="preserve">older adult learner </w:t>
      </w:r>
      <w:r w:rsidRPr="00574E23">
        <w:t>described how attending digital literacy classes gave him a reason to leave the house and interact with others, easing feelings of social isolation. Another</w:t>
      </w:r>
      <w:r w:rsidR="00F81B26">
        <w:t xml:space="preserve"> man</w:t>
      </w:r>
      <w:r w:rsidRPr="00574E23">
        <w:t xml:space="preserve"> </w:t>
      </w:r>
      <w:r w:rsidR="002E56C0">
        <w:t xml:space="preserve">older adult learner </w:t>
      </w:r>
      <w:r w:rsidRPr="00574E23">
        <w:t>reflected that the training made him feel “smarter” and more capable, reinforcing his sense of identity. While both groups benefited, women tended to highlight emotional and social growth, whereas men placed greater emphasis on mental stimulation and structured participation.</w:t>
      </w:r>
    </w:p>
    <w:p w14:paraId="05E2B810" w14:textId="70353CDE" w:rsidR="00574E23" w:rsidRDefault="00574E23" w:rsidP="00993D90">
      <w:r w:rsidRPr="00574E23">
        <w:t>Administrators consistently observed that digital literacy training enhanced both emotional and mental well-being, reinforcing older adults’ capacity to learn new skills and adapt to technological change. They described the programs as not only equipping learners with technical abilities but also fostering confidence, resilience, and community connection. These perspectives were echoed in learner and instructor accounts: “</w:t>
      </w:r>
      <w:r w:rsidRPr="009242C2">
        <w:rPr>
          <w:i/>
          <w:iCs/>
        </w:rPr>
        <w:t>I did a little speech over at the food bank and I took the microphone and I never would have done that if I hadn’t done the Zoom and felt comfortable doing that in front of an audience</w:t>
      </w:r>
      <w:r w:rsidRPr="00574E23">
        <w:t>” (older adult); “</w:t>
      </w:r>
      <w:r w:rsidRPr="009242C2">
        <w:rPr>
          <w:i/>
          <w:iCs/>
        </w:rPr>
        <w:t>It impacted me in a positive way because I was able to come in, sit, listen to the teacher… you could still hear</w:t>
      </w:r>
      <w:r w:rsidRPr="00574E23">
        <w:t>” (older adult); “</w:t>
      </w:r>
      <w:r w:rsidRPr="009242C2">
        <w:rPr>
          <w:i/>
          <w:iCs/>
        </w:rPr>
        <w:t xml:space="preserve">I saw a lot of improved mood. I saw a lot of </w:t>
      </w:r>
      <w:proofErr w:type="gramStart"/>
      <w:r w:rsidRPr="009242C2">
        <w:rPr>
          <w:i/>
          <w:iCs/>
        </w:rPr>
        <w:t>goodwill</w:t>
      </w:r>
      <w:proofErr w:type="gramEnd"/>
      <w:r w:rsidRPr="009242C2">
        <w:rPr>
          <w:i/>
          <w:iCs/>
        </w:rPr>
        <w:t xml:space="preserve"> and I saw a lot of excitement there… it was nice to see that they had so much eagerness to learn</w:t>
      </w:r>
      <w:r w:rsidRPr="00574E23">
        <w:t>” (instructor).</w:t>
      </w:r>
    </w:p>
    <w:p w14:paraId="453C82FB" w14:textId="77777777" w:rsidR="008153B8" w:rsidRDefault="008153B8" w:rsidP="00993D90">
      <w:bookmarkStart w:id="501" w:name="_Toc196739809"/>
      <w:r w:rsidRPr="008153B8">
        <w:t xml:space="preserve">Older adult learners with “low” digital self-efficacy were only associated with “low-medium” levels of well-being change, whereas those with “high” digital self-efficacy </w:t>
      </w:r>
      <w:r w:rsidRPr="008153B8">
        <w:lastRenderedPageBreak/>
        <w:t>consistently reported “high” levels of improvement following the training. Education level also showed a clear relationship: learners with college or high school education were more often in the “high” well-being change category, while those with only middle school education were more frequently in the “low-medium” category. No significant trends emerged in other demographic categories.</w:t>
      </w:r>
    </w:p>
    <w:p w14:paraId="574362A1" w14:textId="6915D7BC" w:rsidR="008153B8" w:rsidRDefault="008153B8" w:rsidP="00993D90">
      <w:r w:rsidRPr="008153B8">
        <w:t>Patterns in ATTQ scores were less consistent overall, though there was a notable clustering of “high” well-being change among learners with “high” ATTQ levels. CPQ-12 results showed a stronger trend</w:t>
      </w:r>
      <w:r>
        <w:t xml:space="preserve"> as </w:t>
      </w:r>
      <w:r w:rsidRPr="008153B8">
        <w:t xml:space="preserve">those with “high” CPQ-12 levels were most often associated with “high” well-being change, while </w:t>
      </w:r>
      <w:r w:rsidR="00CF3A05">
        <w:t xml:space="preserve">older adult </w:t>
      </w:r>
      <w:r w:rsidRPr="008153B8">
        <w:t>learners with “low-medium” CPQ-12 levels frequently reported “low-medium” outcomes.</w:t>
      </w:r>
    </w:p>
    <w:p w14:paraId="1E49AF80" w14:textId="77777777" w:rsidR="008E09CD" w:rsidRDefault="00CF3A05" w:rsidP="00993D90">
      <w:r w:rsidRPr="00CF3A05">
        <w:t xml:space="preserve">Skin conductance data suggested that learners with “low” SCL arousal often reported “low-medium” well-being change, while those with “high” or “medium” SCL arousal tended to report “high” improvements. For instance, several individuals in the “high” SCL arousal category rated their well-being change as “high.” </w:t>
      </w:r>
    </w:p>
    <w:p w14:paraId="49DE8210" w14:textId="75AE58A6" w:rsidR="00B37833" w:rsidRPr="003656BA" w:rsidRDefault="00CF3A05" w:rsidP="00B37833">
      <w:r w:rsidRPr="00CF3A05">
        <w:t>Eye-tracking data</w:t>
      </w:r>
      <w:r w:rsidR="008E09CD">
        <w:t xml:space="preserve"> </w:t>
      </w:r>
      <w:r w:rsidRPr="00CF3A05">
        <w:t xml:space="preserve">revealed no consistent relationship between well-being change and any measured visual attention metric, including AOI fixation rate, overall fixation rate, visit </w:t>
      </w:r>
      <w:r w:rsidRPr="003656BA">
        <w:t>rate, or average visit duration.</w:t>
      </w:r>
      <w:r w:rsidR="00E4589E" w:rsidRPr="003656BA">
        <w:t xml:space="preserve"> showcases key takeaways for learning outcomes in benefits.</w:t>
      </w:r>
      <w:r w:rsidR="003656BA" w:rsidRPr="003656BA">
        <w:t xml:space="preserve"> </w:t>
      </w:r>
      <w:r w:rsidR="003656BA" w:rsidRPr="003656BA">
        <w:fldChar w:fldCharType="begin"/>
      </w:r>
      <w:r w:rsidR="003656BA" w:rsidRPr="003656BA">
        <w:instrText xml:space="preserve"> REF _Ref206102384 \h </w:instrText>
      </w:r>
      <w:r w:rsidR="003656BA" w:rsidRPr="009242C2">
        <w:instrText xml:space="preserve"> \* MERGEFORMAT </w:instrText>
      </w:r>
      <w:r w:rsidR="003656BA" w:rsidRPr="003656BA">
        <w:fldChar w:fldCharType="separate"/>
      </w:r>
      <w:r w:rsidR="003656BA" w:rsidRPr="009242C2">
        <w:t xml:space="preserve">Table </w:t>
      </w:r>
      <w:r w:rsidR="003656BA" w:rsidRPr="009242C2">
        <w:rPr>
          <w:noProof/>
        </w:rPr>
        <w:t>25</w:t>
      </w:r>
      <w:r w:rsidR="003656BA" w:rsidRPr="003656BA">
        <w:fldChar w:fldCharType="end"/>
      </w:r>
      <w:r w:rsidR="003656BA" w:rsidRPr="003656BA">
        <w:t xml:space="preserve"> </w:t>
      </w:r>
      <w:r w:rsidR="003656BA">
        <w:t xml:space="preserve">below </w:t>
      </w:r>
      <w:r w:rsidR="003656BA" w:rsidRPr="009242C2">
        <w:t xml:space="preserve">summarizes the key takeaways of </w:t>
      </w:r>
      <w:r w:rsidR="003656BA">
        <w:t>benefit</w:t>
      </w:r>
      <w:r w:rsidR="003656BA" w:rsidRPr="009242C2">
        <w:t xml:space="preserve"> learning outcomes (a learning outcomes code).</w:t>
      </w:r>
    </w:p>
    <w:p w14:paraId="0225BEB8" w14:textId="5F5A2B56" w:rsidR="003656BA" w:rsidRDefault="003656BA" w:rsidP="00B37833"/>
    <w:p w14:paraId="3A6C6915" w14:textId="2B7C623C" w:rsidR="00493391" w:rsidRPr="00B37833" w:rsidRDefault="00052173" w:rsidP="00940E59">
      <w:pPr>
        <w:keepNext/>
        <w:keepLines/>
        <w:widowControl w:val="0"/>
        <w:spacing w:after="240" w:line="240" w:lineRule="auto"/>
        <w:jc w:val="center"/>
        <w:rPr>
          <w:i/>
          <w:iCs/>
        </w:rPr>
      </w:pPr>
      <w:bookmarkStart w:id="502" w:name="_Ref206102384"/>
      <w:bookmarkStart w:id="503" w:name="_Toc206064860"/>
      <w:r w:rsidRPr="00B37833">
        <w:rPr>
          <w:i/>
          <w:iCs/>
        </w:rPr>
        <w:lastRenderedPageBreak/>
        <w:t xml:space="preserve">Table </w:t>
      </w:r>
      <w:r w:rsidRPr="00B37833">
        <w:rPr>
          <w:i/>
          <w:iCs/>
        </w:rPr>
        <w:fldChar w:fldCharType="begin"/>
      </w:r>
      <w:r w:rsidRPr="00B37833">
        <w:rPr>
          <w:i/>
          <w:iCs/>
        </w:rPr>
        <w:instrText xml:space="preserve"> SEQ Table \* ARABIC </w:instrText>
      </w:r>
      <w:r w:rsidRPr="00B37833">
        <w:rPr>
          <w:i/>
          <w:iCs/>
        </w:rPr>
        <w:fldChar w:fldCharType="separate"/>
      </w:r>
      <w:r w:rsidR="005F3D00">
        <w:rPr>
          <w:i/>
          <w:iCs/>
          <w:noProof/>
        </w:rPr>
        <w:t>25</w:t>
      </w:r>
      <w:r w:rsidRPr="00B37833">
        <w:rPr>
          <w:i/>
          <w:iCs/>
        </w:rPr>
        <w:fldChar w:fldCharType="end"/>
      </w:r>
      <w:bookmarkEnd w:id="502"/>
      <w:r w:rsidRPr="00B37833">
        <w:rPr>
          <w:i/>
          <w:iCs/>
        </w:rPr>
        <w:t>: Key Takeaways for Learning Outcomes: Benefits</w:t>
      </w:r>
      <w:bookmarkEnd w:id="503"/>
    </w:p>
    <w:tbl>
      <w:tblPr>
        <w:tblStyle w:val="TableGrid"/>
        <w:tblW w:w="9090" w:type="dxa"/>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74793D" w:rsidRPr="008E7DE7" w14:paraId="0FC428E6" w14:textId="77777777" w:rsidTr="009242C2">
        <w:tc>
          <w:tcPr>
            <w:tcW w:w="9090" w:type="dxa"/>
            <w:tcBorders>
              <w:top w:val="single" w:sz="4" w:space="0" w:color="auto"/>
              <w:bottom w:val="single" w:sz="4" w:space="0" w:color="auto"/>
            </w:tcBorders>
            <w:shd w:val="clear" w:color="auto" w:fill="C6D9F1" w:themeFill="text2" w:themeFillTint="33"/>
          </w:tcPr>
          <w:p w14:paraId="0CC57FCA" w14:textId="0D488EE7" w:rsidR="0074793D" w:rsidRPr="008E7DE7" w:rsidRDefault="0074793D" w:rsidP="00FA10EC">
            <w:pPr>
              <w:keepNext/>
              <w:keepLines/>
              <w:widowControl w:val="0"/>
              <w:ind w:left="0" w:firstLine="0"/>
              <w:rPr>
                <w:b/>
                <w:bCs/>
                <w:sz w:val="22"/>
                <w:szCs w:val="22"/>
                <w:highlight w:val="yellow"/>
              </w:rPr>
            </w:pPr>
          </w:p>
        </w:tc>
      </w:tr>
      <w:tr w:rsidR="0074793D" w:rsidRPr="008E7DE7" w14:paraId="1B5B1431" w14:textId="77777777" w:rsidTr="009242C2">
        <w:tc>
          <w:tcPr>
            <w:tcW w:w="9090" w:type="dxa"/>
            <w:tcBorders>
              <w:top w:val="single" w:sz="4" w:space="0" w:color="auto"/>
              <w:bottom w:val="single" w:sz="4" w:space="0" w:color="auto"/>
            </w:tcBorders>
          </w:tcPr>
          <w:p w14:paraId="6422CCB9" w14:textId="77777777" w:rsidR="0074793D" w:rsidRPr="006F1948" w:rsidRDefault="0074793D" w:rsidP="006F1948">
            <w:pPr>
              <w:keepNext/>
              <w:keepLines/>
              <w:widowControl w:val="0"/>
              <w:ind w:left="0" w:firstLine="0"/>
              <w:rPr>
                <w:sz w:val="22"/>
                <w:szCs w:val="22"/>
              </w:rPr>
            </w:pPr>
            <w:r w:rsidRPr="006F1948">
              <w:rPr>
                <w:sz w:val="22"/>
                <w:szCs w:val="22"/>
              </w:rPr>
              <w:t xml:space="preserve">Regarding </w:t>
            </w:r>
            <w:r w:rsidRPr="006F1948">
              <w:rPr>
                <w:i/>
                <w:iCs/>
                <w:sz w:val="22"/>
                <w:szCs w:val="22"/>
              </w:rPr>
              <w:t>information behaviour</w:t>
            </w:r>
            <w:r w:rsidRPr="006F1948">
              <w:rPr>
                <w:sz w:val="22"/>
                <w:szCs w:val="22"/>
              </w:rPr>
              <w:t>, 72% of learners experienced moderate to high improvement in their ability to find, evaluate, and use digital information, conduct online transactions, and perform digital tasks.</w:t>
            </w:r>
          </w:p>
          <w:p w14:paraId="5571C4A1" w14:textId="77777777" w:rsidR="0074793D" w:rsidRPr="006F1948" w:rsidRDefault="0074793D" w:rsidP="006F1948">
            <w:pPr>
              <w:keepNext/>
              <w:keepLines/>
              <w:widowControl w:val="0"/>
              <w:ind w:left="0" w:firstLine="0"/>
              <w:rPr>
                <w:sz w:val="22"/>
                <w:szCs w:val="22"/>
              </w:rPr>
            </w:pPr>
          </w:p>
          <w:p w14:paraId="2614C1C8" w14:textId="77777777" w:rsidR="0074793D" w:rsidRPr="006F1948" w:rsidRDefault="0074793D" w:rsidP="006F1948">
            <w:pPr>
              <w:keepNext/>
              <w:keepLines/>
              <w:widowControl w:val="0"/>
              <w:ind w:left="0" w:firstLine="0"/>
              <w:rPr>
                <w:sz w:val="22"/>
                <w:szCs w:val="22"/>
              </w:rPr>
            </w:pPr>
            <w:r w:rsidRPr="006F1948">
              <w:rPr>
                <w:sz w:val="22"/>
                <w:szCs w:val="22"/>
              </w:rPr>
              <w:t>Women older adult learners in the high improvement category emphasized search accuracy, credibility, and health-related research, while men learners focused on practical tasks like checking store inventory.</w:t>
            </w:r>
          </w:p>
          <w:p w14:paraId="050AFD49" w14:textId="77777777" w:rsidR="0074793D" w:rsidRPr="006F1948" w:rsidRDefault="0074793D" w:rsidP="006F1948">
            <w:pPr>
              <w:keepNext/>
              <w:keepLines/>
              <w:widowControl w:val="0"/>
              <w:ind w:left="0" w:firstLine="0"/>
              <w:rPr>
                <w:sz w:val="22"/>
                <w:szCs w:val="22"/>
              </w:rPr>
            </w:pPr>
          </w:p>
          <w:p w14:paraId="080541F7" w14:textId="48587846" w:rsidR="0074793D" w:rsidRPr="006F1948" w:rsidRDefault="0074793D" w:rsidP="006F1948">
            <w:pPr>
              <w:keepNext/>
              <w:keepLines/>
              <w:widowControl w:val="0"/>
              <w:ind w:left="0" w:firstLine="0"/>
              <w:rPr>
                <w:sz w:val="22"/>
                <w:szCs w:val="22"/>
              </w:rPr>
            </w:pPr>
            <w:r w:rsidRPr="006F1948">
              <w:rPr>
                <w:sz w:val="22"/>
                <w:szCs w:val="22"/>
              </w:rPr>
              <w:t xml:space="preserve">In terms of </w:t>
            </w:r>
            <w:r w:rsidRPr="006F1948">
              <w:rPr>
                <w:i/>
                <w:iCs/>
                <w:sz w:val="22"/>
                <w:szCs w:val="22"/>
              </w:rPr>
              <w:t>well-being</w:t>
            </w:r>
            <w:r w:rsidRPr="006F1948">
              <w:rPr>
                <w:sz w:val="22"/>
                <w:szCs w:val="22"/>
              </w:rPr>
              <w:t>, 72% of older adult learners also reported at least some improvement, with 17% showing high gains.</w:t>
            </w:r>
          </w:p>
          <w:p w14:paraId="5516A0A2" w14:textId="77777777" w:rsidR="0074793D" w:rsidRPr="006F1948" w:rsidRDefault="0074793D" w:rsidP="006F1948">
            <w:pPr>
              <w:keepNext/>
              <w:keepLines/>
              <w:widowControl w:val="0"/>
              <w:ind w:left="0" w:firstLine="0"/>
              <w:rPr>
                <w:sz w:val="22"/>
                <w:szCs w:val="22"/>
              </w:rPr>
            </w:pPr>
          </w:p>
          <w:p w14:paraId="4CC05987" w14:textId="5C58C8A7" w:rsidR="0074793D" w:rsidRPr="006F1948" w:rsidRDefault="0074793D" w:rsidP="006F1948">
            <w:pPr>
              <w:keepNext/>
              <w:keepLines/>
              <w:widowControl w:val="0"/>
              <w:ind w:left="0" w:firstLine="0"/>
              <w:rPr>
                <w:sz w:val="22"/>
                <w:szCs w:val="22"/>
              </w:rPr>
            </w:pPr>
            <w:r w:rsidRPr="006F1948">
              <w:rPr>
                <w:sz w:val="22"/>
                <w:szCs w:val="22"/>
              </w:rPr>
              <w:t>Women older adult learners highlighted emotional and social benefits, such as feeling more connected to family and experiencing a sense of accomplishment. Men older adult learners emphasized cognitive stimulation and reduced isolation, often linking training to a renewed sense of purpose.</w:t>
            </w:r>
          </w:p>
          <w:p w14:paraId="7A2A3D16" w14:textId="77777777" w:rsidR="0074793D" w:rsidRPr="006F1948" w:rsidRDefault="0074793D" w:rsidP="006F1948">
            <w:pPr>
              <w:keepNext/>
              <w:keepLines/>
              <w:widowControl w:val="0"/>
              <w:ind w:left="0" w:firstLine="0"/>
              <w:rPr>
                <w:sz w:val="22"/>
                <w:szCs w:val="22"/>
              </w:rPr>
            </w:pPr>
          </w:p>
          <w:p w14:paraId="63EADEEE" w14:textId="77777777" w:rsidR="0074793D" w:rsidRDefault="0074793D" w:rsidP="006F1948">
            <w:pPr>
              <w:keepNext/>
              <w:keepLines/>
              <w:widowControl w:val="0"/>
              <w:ind w:left="0" w:firstLine="0"/>
              <w:rPr>
                <w:rFonts w:eastAsia="Aptos"/>
                <w:sz w:val="22"/>
                <w:szCs w:val="22"/>
              </w:rPr>
            </w:pPr>
            <w:r w:rsidRPr="006F1948">
              <w:rPr>
                <w:rFonts w:eastAsia="Aptos"/>
                <w:sz w:val="22"/>
                <w:szCs w:val="22"/>
              </w:rPr>
              <w:t>Administrators and instructors observed that digital literacy training not only enhanced technical skills but also contributed meaningfully to</w:t>
            </w:r>
            <w:r w:rsidRPr="006F1948">
              <w:rPr>
                <w:sz w:val="22"/>
                <w:szCs w:val="22"/>
              </w:rPr>
              <w:t xml:space="preserve"> older adult</w:t>
            </w:r>
            <w:r w:rsidRPr="006F1948">
              <w:rPr>
                <w:rFonts w:eastAsia="Aptos"/>
                <w:sz w:val="22"/>
                <w:szCs w:val="22"/>
              </w:rPr>
              <w:t xml:space="preserve"> learners’ confidence, mood, and social inclusion.</w:t>
            </w:r>
          </w:p>
          <w:p w14:paraId="7EC65FED" w14:textId="0434695B" w:rsidR="0074793D" w:rsidRPr="006F1948" w:rsidRDefault="0074793D" w:rsidP="006F1948">
            <w:pPr>
              <w:keepNext/>
              <w:keepLines/>
              <w:widowControl w:val="0"/>
              <w:ind w:left="0" w:firstLine="0"/>
              <w:rPr>
                <w:rFonts w:eastAsia="Aptos"/>
                <w:sz w:val="22"/>
                <w:szCs w:val="22"/>
              </w:rPr>
            </w:pPr>
          </w:p>
        </w:tc>
      </w:tr>
    </w:tbl>
    <w:p w14:paraId="74AB6924" w14:textId="7C3CFFFE" w:rsidR="008423F0" w:rsidRDefault="008423F0" w:rsidP="008423F0">
      <w:pPr>
        <w:pStyle w:val="Heading1"/>
        <w:numPr>
          <w:ilvl w:val="0"/>
          <w:numId w:val="0"/>
        </w:numPr>
        <w:jc w:val="both"/>
      </w:pPr>
      <w:bookmarkStart w:id="504" w:name="_Toc203299342"/>
    </w:p>
    <w:p w14:paraId="7BDD84CF" w14:textId="64E5B011" w:rsidR="008423F0" w:rsidRPr="008423F0" w:rsidRDefault="008423F0" w:rsidP="008423F0">
      <w:pPr>
        <w:ind w:left="0" w:firstLine="720"/>
        <w:rPr>
          <w:b/>
          <w:bCs/>
        </w:rPr>
      </w:pPr>
      <w:r>
        <w:br w:type="page"/>
      </w:r>
    </w:p>
    <w:p w14:paraId="6DFD5706" w14:textId="6C16F49B" w:rsidR="00B504CE" w:rsidRDefault="0074793D" w:rsidP="00993D90">
      <w:pPr>
        <w:pStyle w:val="Heading1"/>
      </w:pPr>
      <w:bookmarkStart w:id="505" w:name="_Toc206064786"/>
      <w:r>
        <w:lastRenderedPageBreak/>
        <w:t xml:space="preserve"> </w:t>
      </w:r>
      <w:r w:rsidR="00B504CE">
        <w:t>DISCUSSION</w:t>
      </w:r>
      <w:bookmarkEnd w:id="504"/>
      <w:bookmarkEnd w:id="505"/>
    </w:p>
    <w:p w14:paraId="2B007BB0" w14:textId="339EF628" w:rsidR="00B504CE" w:rsidRDefault="00B504CE" w:rsidP="00993D90">
      <w:r>
        <w:t xml:space="preserve">This chapter discusses the findings </w:t>
      </w:r>
      <w:r w:rsidR="009B0F6B">
        <w:t xml:space="preserve">presented in the previous chapter </w:t>
      </w:r>
      <w:r>
        <w:t xml:space="preserve">and reflects upon important constructs that shape the delivery of mobile public library-led digital literacy training to older adults living in social housing. First, </w:t>
      </w:r>
      <w:r w:rsidR="00242845">
        <w:t>the high</w:t>
      </w:r>
      <w:r w:rsidR="00DA6743">
        <w:t>-</w:t>
      </w:r>
      <w:r w:rsidR="00242845">
        <w:t xml:space="preserve">level </w:t>
      </w:r>
      <w:r w:rsidR="00DA6743">
        <w:t>research</w:t>
      </w:r>
      <w:r w:rsidR="00242845">
        <w:t xml:space="preserve"> question is answered followed by the </w:t>
      </w:r>
      <w:r>
        <w:t>lower-level research questions</w:t>
      </w:r>
      <w:r w:rsidR="00FF60D6">
        <w:t>;</w:t>
      </w:r>
      <w:r w:rsidR="00242845">
        <w:t xml:space="preserve"> then a</w:t>
      </w:r>
      <w:r>
        <w:t xml:space="preserve"> generated research model based on the thesis’s findings is described.</w:t>
      </w:r>
    </w:p>
    <w:p w14:paraId="2F31DDE3" w14:textId="77777777" w:rsidR="00B504CE" w:rsidRDefault="00B504CE" w:rsidP="00993D90">
      <w:pPr>
        <w:pStyle w:val="Heading2"/>
      </w:pPr>
      <w:bookmarkStart w:id="506" w:name="_Toc203299343"/>
      <w:bookmarkStart w:id="507" w:name="_Toc206064787"/>
      <w:r>
        <w:t>High-level RQ #1</w:t>
      </w:r>
      <w:bookmarkEnd w:id="506"/>
      <w:bookmarkEnd w:id="507"/>
    </w:p>
    <w:p w14:paraId="271A1B18" w14:textId="0A011211" w:rsidR="00B504CE" w:rsidRDefault="00B504CE" w:rsidP="00993D90">
      <w:pPr>
        <w:rPr>
          <w:rStyle w:val="Strong"/>
          <w:i/>
          <w:iCs/>
        </w:rPr>
      </w:pPr>
      <w:r>
        <w:t>Recall</w:t>
      </w:r>
      <w:r w:rsidR="000241AF">
        <w:t xml:space="preserve"> research question</w:t>
      </w:r>
      <w:r>
        <w:t xml:space="preserve"> </w:t>
      </w:r>
      <w:r w:rsidR="000241AF">
        <w:t>(</w:t>
      </w:r>
      <w:r w:rsidR="006B4441">
        <w:t>RQ</w:t>
      </w:r>
      <w:r w:rsidR="000241AF">
        <w:t>)</w:t>
      </w:r>
      <w:r>
        <w:t xml:space="preserve"> #1: </w:t>
      </w:r>
      <w:r w:rsidRPr="00586E77">
        <w:rPr>
          <w:rStyle w:val="Strong"/>
          <w:i/>
          <w:iCs/>
        </w:rPr>
        <w:t>How does the inclusion of mobile training and socialization in the delivery of public library-led digital literacy training impact the learning outcomes of older adults living in social housing who take the training?</w:t>
      </w:r>
    </w:p>
    <w:p w14:paraId="2F8E2217" w14:textId="4D11A5E6" w:rsidR="00B504CE" w:rsidRDefault="00BE3951" w:rsidP="00993D90">
      <w:r w:rsidRPr="00CD34AE">
        <w:t>As the findings report,</w:t>
      </w:r>
      <w:r>
        <w:t xml:space="preserve"> t</w:t>
      </w:r>
      <w:r w:rsidR="00B504CE" w:rsidRPr="006A0112">
        <w:t xml:space="preserve">he inclusion of mobile training and socialization components in the delivery of public library-led digital literacy training had a significant impact on the learning outcomes of older adult learners in social housing. Mobile training delivered on-site reduced both psychological and logistical barriers to participation. </w:t>
      </w:r>
      <w:r w:rsidR="000C6B53">
        <w:t>Almost all o</w:t>
      </w:r>
      <w:r w:rsidR="00B504CE" w:rsidRPr="006A0112">
        <w:t xml:space="preserve">lder adult learners emphasized feeling more comfortable and less intimidated by the training due to its accessibility and familiarity, which helped increase their willingness to engage. For example, the convenience of not having to leave their building was cited as a key motivator to attend and complete the training. This familiarity also reduced anxiety, particularly for older adult learners with mobility challenges or digital stress. Administrators </w:t>
      </w:r>
      <w:r w:rsidR="00B504CE">
        <w:t>also confirmed</w:t>
      </w:r>
      <w:r w:rsidR="00B504CE" w:rsidRPr="006A0112">
        <w:t xml:space="preserve"> these findings but highlighted challenges such as equipment setup and maintaining engagement. Despite these barriers, the mobile format played an essential role in promoting inclusion and retention.</w:t>
      </w:r>
    </w:p>
    <w:p w14:paraId="7ABE92EF" w14:textId="1D6A8E1A" w:rsidR="00B504CE" w:rsidRPr="002A0BD1" w:rsidRDefault="00B504CE" w:rsidP="00993D90">
      <w:r w:rsidRPr="006A0112">
        <w:t xml:space="preserve">The MUXL component of the training further supported the </w:t>
      </w:r>
      <w:r>
        <w:t xml:space="preserve">training </w:t>
      </w:r>
      <w:r w:rsidRPr="006A0112">
        <w:t xml:space="preserve">program's mobile design, bringing the technology directly to learners. However, some elements of the mobile setup introduced challenges. The confined space, unclear visuals, and biometric tools were </w:t>
      </w:r>
      <w:r w:rsidRPr="006A0112">
        <w:lastRenderedPageBreak/>
        <w:t xml:space="preserve">occasionally distracting or obstructive, and several older adult learners felt rushed during their sessions. Limited time to complete tasks or seek clarification contributed to feelings of pressure, particularly for those less familiar with digital devices. These issues were compounded for some learners by a lack of follow-up or pacing accommodations, which impacted their ability to retain skills. Eye-tracking and skin conductance data supported these accounts. Older adult learners showed low to medium attention levels, with only a few </w:t>
      </w:r>
      <w:r w:rsidRPr="002A0BD1">
        <w:t xml:space="preserve">demonstrating high engagement. </w:t>
      </w:r>
      <w:r w:rsidR="00051C49" w:rsidRPr="002A0BD1">
        <w:t>Women</w:t>
      </w:r>
      <w:r w:rsidRPr="002A0BD1">
        <w:t xml:space="preserve"> older adult learners, displayed higher skin conductance and attention levels, suggesting greater emotional and cognitive investment.</w:t>
      </w:r>
    </w:p>
    <w:p w14:paraId="3DF0110F" w14:textId="7B076084" w:rsidR="002A0BD1" w:rsidRDefault="00766E89" w:rsidP="002A0BD1">
      <w:r w:rsidRPr="009242C2">
        <w:t>By delivering training directly to social housing sites, th</w:t>
      </w:r>
      <w:r w:rsidR="002A0BD1" w:rsidRPr="009242C2">
        <w:t>e HPL-led tablet training</w:t>
      </w:r>
      <w:r w:rsidRPr="009242C2">
        <w:t xml:space="preserve"> program</w:t>
      </w:r>
      <w:r w:rsidR="002A0BD1" w:rsidRPr="009242C2">
        <w:t xml:space="preserve"> </w:t>
      </w:r>
      <w:r w:rsidRPr="009242C2">
        <w:t>help</w:t>
      </w:r>
      <w:r w:rsidR="002A0BD1" w:rsidRPr="009242C2">
        <w:t>ed</w:t>
      </w:r>
      <w:r w:rsidRPr="009242C2">
        <w:t xml:space="preserve"> mitigate some of the financial and logistical barriers that disproportionately affect older adults living in poverty, enabling greater participation and more equitable learning outcomes</w:t>
      </w:r>
      <w:r w:rsidRPr="002A0BD1">
        <w:t>.</w:t>
      </w:r>
      <w:r w:rsidR="002A0BD1" w:rsidRPr="002A0BD1">
        <w:t xml:space="preserve"> As mentioned in the literature review section of this thesis, older adults</w:t>
      </w:r>
      <w:r w:rsidR="002A0BD1" w:rsidRPr="009242C2">
        <w:t xml:space="preserve"> in social housing often experience intersecting vulnerabilities related to poverty, which can exacerbate barriers to digital literacy participation. These vulnerabilities include constrained financial resources, limited or no access to up-to-date digital devices, and unreliable internet connectivity, as well as minimal prior exposure to technology in educational or occupational contexts (Dzerounian, 2022). Such conditions not only limit opportunities for independent digital learning but also increase reliance on community-based initiatives like public library-led mobile training. </w:t>
      </w:r>
    </w:p>
    <w:p w14:paraId="393961A4" w14:textId="2A524F9A" w:rsidR="00EC043E" w:rsidRPr="009242C2" w:rsidRDefault="00EC043E" w:rsidP="002A0BD1">
      <w:r w:rsidRPr="00EC043E">
        <w:t xml:space="preserve">The public library played a pivotal role in addressing the needs of older adults in social housing. Beyond serving as a training provider, the library acted as a trusted and familiar institution that lent legitimacy to the training program, thereby increasing participants’ willingness to engage. Its established reputation for community service fostered a safe and nonjudgmental learning environment, which was particularly important for learners experiencing digital stress or low confidence. The library’s capacity to mobilize resources, </w:t>
      </w:r>
      <w:r w:rsidRPr="00EC043E">
        <w:lastRenderedPageBreak/>
        <w:t>deliver mobile training directly to housing sites, and incorporate socially supportive elements such as peer-pairing extended its impact beyond skills acquisition. For older adults with limited mobility, restricted financial means, and minimal prior exposure to technology, the library’s involvement helped mitigate structural barriers and promoted sustained participation, contributing to both digital inclusion and social connectedness in this population.</w:t>
      </w:r>
    </w:p>
    <w:p w14:paraId="7C17DF12" w14:textId="78165C3C" w:rsidR="00B504CE" w:rsidRDefault="00B504CE" w:rsidP="00993D90">
      <w:r w:rsidRPr="003803AC">
        <w:t xml:space="preserve">In terms of socialization, encouragement by others played a central role in shaping both engagement and psychological outcomes. Many older adult learners reported that peer support, encouragement, and learning alongside familiar individuals increased their confidence and motivation. This aligns with Bandura’s </w:t>
      </w:r>
      <w:r>
        <w:t>SCT</w:t>
      </w:r>
      <w:r w:rsidRPr="003803AC">
        <w:t xml:space="preserve"> (1999), which highlights how verbal persuasion and observational learning improve </w:t>
      </w:r>
      <w:r>
        <w:t xml:space="preserve">digital </w:t>
      </w:r>
      <w:r w:rsidRPr="003803AC">
        <w:t>self-efficacy. Administrators and the instructor also recognized the importance of fostering a socially supportive environment. Strategies like peer-pairing and buddy systems helped many learners navigate the training, though challenges arose when some participants became overly dependent on peers. This occasionally led to frustration among those attempting to focus on their own learning. These findings underscore the importance of balancing peer-based support with accessible individual assistance to avoid placing an emotional or instructional burden on other learners.</w:t>
      </w:r>
    </w:p>
    <w:p w14:paraId="3AD5A64F" w14:textId="6AE34773" w:rsidR="00B504CE" w:rsidRDefault="00B504CE" w:rsidP="00993D90">
      <w:r w:rsidRPr="000E33A5">
        <w:t xml:space="preserve">In terms of </w:t>
      </w:r>
      <w:r w:rsidR="00A66B52">
        <w:t>gender</w:t>
      </w:r>
      <w:r w:rsidRPr="000E33A5">
        <w:t xml:space="preserve"> differences for </w:t>
      </w:r>
      <w:r w:rsidR="006B4441">
        <w:t>RQ</w:t>
      </w:r>
      <w:r w:rsidRPr="000E33A5">
        <w:t xml:space="preserve"> </w:t>
      </w:r>
      <w:r>
        <w:t>#</w:t>
      </w:r>
      <w:r w:rsidRPr="000E33A5">
        <w:t>1, older adult learners exhibited distinct preferences</w:t>
      </w:r>
      <w:r w:rsidR="00EC043E">
        <w:t xml:space="preserve"> along gender lines</w:t>
      </w:r>
      <w:r w:rsidRPr="000E33A5">
        <w:t xml:space="preserve"> in spatial setup, instructional needs, and emotional responses to the mobile digital literacy training. </w:t>
      </w:r>
      <w:r w:rsidR="00051C49">
        <w:t>Women</w:t>
      </w:r>
      <w:r w:rsidRPr="000E33A5">
        <w:t xml:space="preserve"> older adult learners emphasized the comfort and safety of receiving training on site, which reduced anxiety and supported concentration. </w:t>
      </w:r>
      <w:r w:rsidR="004C132C">
        <w:t>Men</w:t>
      </w:r>
      <w:r w:rsidRPr="000E33A5">
        <w:t xml:space="preserve"> older adult learners focused more on physical classroom organization, such as seating and visibility, to minimize distractions. </w:t>
      </w:r>
      <w:r w:rsidR="00051C49">
        <w:t>Women</w:t>
      </w:r>
      <w:r w:rsidRPr="000E33A5">
        <w:t xml:space="preserve"> older adult learners also gravitated toward communication and everyday applications, while </w:t>
      </w:r>
      <w:r w:rsidR="005614F3">
        <w:t>men</w:t>
      </w:r>
      <w:r w:rsidRPr="000E33A5">
        <w:t xml:space="preserve"> learners preferred technical topics </w:t>
      </w:r>
      <w:r w:rsidRPr="000E33A5">
        <w:lastRenderedPageBreak/>
        <w:t xml:space="preserve">like device security. </w:t>
      </w:r>
      <w:r w:rsidR="005B7AE8">
        <w:t>In addition, the e</w:t>
      </w:r>
      <w:r w:rsidRPr="000E33A5">
        <w:t xml:space="preserve">ye-tracking data revealed that </w:t>
      </w:r>
      <w:r w:rsidR="005614F3">
        <w:t>women</w:t>
      </w:r>
      <w:r w:rsidRPr="000E33A5">
        <w:t xml:space="preserve"> older adult learners showed more frequent and sustained attention across screen elements, suggesting deeper cognitive engagement.</w:t>
      </w:r>
      <w:r w:rsidR="00F53422">
        <w:t xml:space="preserve"> </w:t>
      </w:r>
      <w:r w:rsidR="00F53422" w:rsidRPr="009242C2">
        <w:t>These patterns align with existing literature on gender differences in ICT use, which consistently finds that women are more likely to adopt technology for relational and communication purposes, while men tend to use it for task-oriented or technical objectives (e.g., Cooper, 2006; Kim et al., 2017).</w:t>
      </w:r>
    </w:p>
    <w:p w14:paraId="3159E66A" w14:textId="201EB4FF" w:rsidR="00B504CE" w:rsidRPr="00A150D2" w:rsidRDefault="00B504CE" w:rsidP="00993D90">
      <w:r w:rsidRPr="00E27787">
        <w:t>Overall, the combined influence of mobile delivery and structured socialization</w:t>
      </w:r>
      <w:r w:rsidR="00EC043E" w:rsidRPr="009242C2">
        <w:rPr>
          <w:rStyle w:val="Strong"/>
          <w:b w:val="0"/>
          <w:bCs w:val="0"/>
        </w:rPr>
        <w:t xml:space="preserve"> in the delivery of public library-led digital literacy training</w:t>
      </w:r>
      <w:r w:rsidRPr="00E27787">
        <w:t xml:space="preserve"> created an emotionally safer, more accessible learning environment that encouraged engagement and skill development among older adults in social housing. However, findings also revealed a need for adaptable pacing, enhanced visual aids, and consistent follow-up</w:t>
      </w:r>
      <w:r>
        <w:t>.</w:t>
      </w:r>
    </w:p>
    <w:p w14:paraId="60E92F72" w14:textId="77777777" w:rsidR="00B504CE" w:rsidRDefault="00B504CE" w:rsidP="00993D90">
      <w:pPr>
        <w:pStyle w:val="Heading2"/>
      </w:pPr>
      <w:bookmarkStart w:id="508" w:name="_Toc203299347"/>
      <w:bookmarkStart w:id="509" w:name="_Toc206064788"/>
      <w:r>
        <w:t>Lower-level RQ #2</w:t>
      </w:r>
      <w:bookmarkEnd w:id="508"/>
      <w:bookmarkEnd w:id="509"/>
    </w:p>
    <w:p w14:paraId="398C2301" w14:textId="5F4E7CAB" w:rsidR="00B504CE" w:rsidRDefault="00B504CE" w:rsidP="00EC043E">
      <w:r w:rsidRPr="00E61031">
        <w:t xml:space="preserve">Recall </w:t>
      </w:r>
      <w:r>
        <w:t>RQ #</w:t>
      </w:r>
      <w:r w:rsidRPr="00E61031">
        <w:t xml:space="preserve">2: </w:t>
      </w:r>
      <w:r w:rsidRPr="009242C2">
        <w:rPr>
          <w:b/>
          <w:bCs/>
          <w:i/>
          <w:iCs/>
        </w:rPr>
        <w:t xml:space="preserve">What is the effect of reciprocal causation between a learner’s attributes, a learner’s </w:t>
      </w:r>
      <w:r w:rsidR="00205ABA" w:rsidRPr="009242C2">
        <w:rPr>
          <w:b/>
          <w:bCs/>
          <w:i/>
          <w:iCs/>
        </w:rPr>
        <w:t>behaviour</w:t>
      </w:r>
      <w:r w:rsidRPr="009242C2">
        <w:rPr>
          <w:b/>
          <w:bCs/>
          <w:i/>
          <w:iCs/>
        </w:rPr>
        <w:t>s, and the learning environment on the delivery of mobile public library-led digital literacy training that incorporates socialization components for older adults living in social housing?</w:t>
      </w:r>
      <w:r w:rsidR="00EC043E">
        <w:t xml:space="preserve"> </w:t>
      </w:r>
      <w:r w:rsidRPr="00644809">
        <w:t xml:space="preserve">To answer </w:t>
      </w:r>
      <w:r>
        <w:t>RQ #2</w:t>
      </w:r>
      <w:r w:rsidRPr="00644809">
        <w:t xml:space="preserve">, </w:t>
      </w:r>
      <w:r>
        <w:t xml:space="preserve">discussion of the </w:t>
      </w:r>
      <w:r w:rsidRPr="00644809">
        <w:t xml:space="preserve">findings </w:t>
      </w:r>
      <w:r>
        <w:t>is</w:t>
      </w:r>
      <w:r w:rsidRPr="00644809">
        <w:t xml:space="preserve"> organized around the three interdependent components of reciprocal causation outlined in Bandura’s </w:t>
      </w:r>
      <w:r>
        <w:t>SCT</w:t>
      </w:r>
      <w:r w:rsidRPr="00644809">
        <w:t xml:space="preserve"> (1999): </w:t>
      </w:r>
      <w:r w:rsidR="00EC043E">
        <w:t>l</w:t>
      </w:r>
      <w:r w:rsidRPr="00644809">
        <w:t xml:space="preserve">earner attributes, learner </w:t>
      </w:r>
      <w:r w:rsidR="00205ABA">
        <w:t>behaviour</w:t>
      </w:r>
      <w:r w:rsidRPr="00644809">
        <w:t xml:space="preserve">s, and the learning environment. </w:t>
      </w:r>
    </w:p>
    <w:p w14:paraId="5027BE8B" w14:textId="3ECF1FFB" w:rsidR="00B504CE" w:rsidRDefault="00B504CE" w:rsidP="00993D90">
      <w:r w:rsidRPr="005062D8">
        <w:t xml:space="preserve">In terms of the reciprocal causation between learner attributes and learner </w:t>
      </w:r>
      <w:r w:rsidR="00205ABA">
        <w:t>behaviour</w:t>
      </w:r>
      <w:r w:rsidRPr="005062D8">
        <w:t>s, it was found that older adult</w:t>
      </w:r>
      <w:r w:rsidR="00EC043E">
        <w:t>s’</w:t>
      </w:r>
      <w:r w:rsidRPr="005062D8">
        <w:t xml:space="preserve"> learner attributes significantly shaped their </w:t>
      </w:r>
      <w:r w:rsidR="00205ABA">
        <w:t>behaviour</w:t>
      </w:r>
      <w:r w:rsidRPr="005062D8">
        <w:t xml:space="preserve">s, particularly regarding motivation, ICT use, and digital information </w:t>
      </w:r>
      <w:r w:rsidR="00205ABA">
        <w:t>behaviour</w:t>
      </w:r>
      <w:r w:rsidRPr="005062D8">
        <w:t xml:space="preserve">. For instance, older adult learners with strong family support often exhibited higher motivation to engage with digital literacy training, driven by their desire to stay connected with family through technology. One older adult mentioned their granddaughter teaching them how to text </w:t>
      </w:r>
      <w:r w:rsidRPr="005062D8">
        <w:lastRenderedPageBreak/>
        <w:t xml:space="preserve">message, highlighting familial influence directly impacting their </w:t>
      </w:r>
      <w:r w:rsidR="00205ABA">
        <w:t>behaviour</w:t>
      </w:r>
      <w:r w:rsidRPr="005062D8">
        <w:t xml:space="preserve">al engagement with digital devices. Conversely, older adult learners facing limited support systems demonstrated </w:t>
      </w:r>
      <w:r w:rsidR="00205ABA">
        <w:t>behaviour</w:t>
      </w:r>
      <w:r w:rsidRPr="005062D8">
        <w:t xml:space="preserve">s such as reduced ICT use and lower motivation levels. For example, some older adults expressed hesitancy to seek assistance due to perceived impatience from family members, which negatively affected their </w:t>
      </w:r>
      <w:r w:rsidR="00205ABA">
        <w:t>behaviour</w:t>
      </w:r>
      <w:r w:rsidRPr="005062D8">
        <w:t xml:space="preserve">al engagement in digital literacy activities. </w:t>
      </w:r>
    </w:p>
    <w:p w14:paraId="0D7557E2" w14:textId="2B0AADE3" w:rsidR="00EC043E" w:rsidRDefault="00865F69" w:rsidP="00993D90">
      <w:r>
        <w:t>Regarding</w:t>
      </w:r>
      <w:r w:rsidR="00B504CE" w:rsidRPr="005062D8">
        <w:t xml:space="preserve"> learner </w:t>
      </w:r>
      <w:r w:rsidR="00205ABA">
        <w:t>behaviour</w:t>
      </w:r>
      <w:r w:rsidR="00B504CE" w:rsidRPr="005062D8">
        <w:t xml:space="preserve"> influencing learner attributes, it was evident that the actions and experiences of older adult learners during digital literacy training shaped their self-efficacy, support-seeking tendencies, and levels of digital stress. Older adults who actively engaged in peer-support systems described enhanced confidence and reduced digital stress. For example, positive peer interactions, such as collaborative problem-solving, reinforced their confidence and willingness to persist with challenging digital tasks. In contrast, negative peer experiences, such as dominance or impatience from peers, exacerbated digital stress and decreased motivation, illustrating a clear reciprocal relationship where learner </w:t>
      </w:r>
      <w:r w:rsidR="00205ABA">
        <w:t>behaviour</w:t>
      </w:r>
      <w:r w:rsidR="00B504CE" w:rsidRPr="005062D8">
        <w:t xml:space="preserve"> directly influenced learner attributes. This aligns closely with Bandura's SCT (1999) theory, demonstrating a bidirectional relationship wherein learner attributes and </w:t>
      </w:r>
      <w:r w:rsidR="00205ABA">
        <w:t>behaviour</w:t>
      </w:r>
      <w:r w:rsidR="00B504CE" w:rsidRPr="005062D8">
        <w:t>s mutually influence and reinforce each other.</w:t>
      </w:r>
    </w:p>
    <w:p w14:paraId="020551FE" w14:textId="3C443DB7" w:rsidR="00B504CE" w:rsidRDefault="00EC043E" w:rsidP="00EC043E">
      <w:r>
        <w:t xml:space="preserve">In terms of </w:t>
      </w:r>
      <w:r w:rsidR="00B504CE" w:rsidRPr="002D2911">
        <w:t>the learning environment</w:t>
      </w:r>
      <w:r>
        <w:t>’s effect on learner attributes and learner behaviours</w:t>
      </w:r>
      <w:r w:rsidR="00B504CE" w:rsidRPr="002D2911">
        <w:t xml:space="preserve">, </w:t>
      </w:r>
      <w:r>
        <w:t xml:space="preserve">the findings showed that there was </w:t>
      </w:r>
      <w:r w:rsidR="00B504CE" w:rsidRPr="002D2911">
        <w:t>a predominantly linear relationship</w:t>
      </w:r>
      <w:r>
        <w:t xml:space="preserve"> of the learning environment</w:t>
      </w:r>
      <w:r w:rsidR="00B504CE" w:rsidRPr="002D2911">
        <w:t xml:space="preserve"> influencing learner attributes and </w:t>
      </w:r>
      <w:r>
        <w:t xml:space="preserve">learner </w:t>
      </w:r>
      <w:r w:rsidR="00205ABA">
        <w:t>behaviour</w:t>
      </w:r>
      <w:r w:rsidR="00B504CE" w:rsidRPr="002D2911">
        <w:t xml:space="preserve">s rather than a reciprocal one. The mobile nature of training and public library-led delivery notably enhanced accessibility and engagement, directly influencing learners' motivation and digital self-efficacy positively. Older adult learners repeatedly praised the convenience of on-site training, indicating that ease of physical access significantly boosted their participation and reduced barriers associated with mobility constraints. For instance, one </w:t>
      </w:r>
      <w:r w:rsidR="00B504CE" w:rsidRPr="002D2911">
        <w:lastRenderedPageBreak/>
        <w:t xml:space="preserve">older adult learner highlighted the convenience of on-site training as critical to their ability to attend regularly, thereby enhancing their motivation and reducing digital stress. However, learner attributes or </w:t>
      </w:r>
      <w:r w:rsidR="00205ABA">
        <w:t>behaviour</w:t>
      </w:r>
      <w:r w:rsidR="00B504CE" w:rsidRPr="002D2911">
        <w:t xml:space="preserve">s did not reciprocally influence </w:t>
      </w:r>
      <w:r>
        <w:t xml:space="preserve">the learning </w:t>
      </w:r>
      <w:r w:rsidR="00B504CE" w:rsidRPr="002D2911">
        <w:t xml:space="preserve">environment such as the physical setup or instructional pace, which remained relatively constant and externally determined. For example, while older adults suggested improvements like better seating arrangements or slower instruction pace, their feedback did not actively alter the training structure during the study period, underscoring the primarily unidirectional influence of the environment on learner attributes and </w:t>
      </w:r>
      <w:r w:rsidR="00205ABA">
        <w:t>behaviour</w:t>
      </w:r>
      <w:r w:rsidR="00B504CE" w:rsidRPr="002D2911">
        <w:t>s.</w:t>
      </w:r>
    </w:p>
    <w:p w14:paraId="2127237D" w14:textId="080B66F4" w:rsidR="00B504CE" w:rsidRDefault="004D0B50" w:rsidP="00993D90">
      <w:r>
        <w:t>Regarding</w:t>
      </w:r>
      <w:r w:rsidR="00B504CE" w:rsidRPr="00095E39">
        <w:t xml:space="preserve"> the role of the learning environment on the mobile </w:t>
      </w:r>
      <w:r w:rsidR="00B84081">
        <w:t xml:space="preserve">nature of the </w:t>
      </w:r>
      <w:r w:rsidR="00B504CE" w:rsidRPr="00095E39">
        <w:t xml:space="preserve">public library-led training, it was evident that </w:t>
      </w:r>
      <w:r w:rsidR="00B84081">
        <w:t>the mobile</w:t>
      </w:r>
      <w:r w:rsidR="00B504CE" w:rsidRPr="00095E39">
        <w:t xml:space="preserve"> </w:t>
      </w:r>
      <w:r w:rsidR="00B84081">
        <w:t xml:space="preserve">public library-led </w:t>
      </w:r>
      <w:r w:rsidR="00B504CE" w:rsidRPr="00095E39">
        <w:t xml:space="preserve">training significantly shaped learners' motivation, digital self-efficacy, and participation levels. The accessibility and convenience of the mobile public library-led training facilitated active participation, especially among learners with physical mobility constraints or transportation issues. Older adult learners emphasized the benefits of having training delivered directly to their residential locations, noting reduced barriers and increased comfort during sessions. However, </w:t>
      </w:r>
      <w:r w:rsidR="00B84081">
        <w:t xml:space="preserve">learning </w:t>
      </w:r>
      <w:r w:rsidR="00B504CE" w:rsidRPr="00095E39">
        <w:t xml:space="preserve">environment factors such as classroom noisiness and poor lighting conditions negatively impacted some learners' engagement and learning outcomes. For </w:t>
      </w:r>
      <w:r w:rsidR="00B504CE">
        <w:t>example</w:t>
      </w:r>
      <w:r w:rsidR="00B504CE" w:rsidRPr="00095E39">
        <w:t>, older adults described difficulty concentrating and comprehending instructional content due to excessive background noise and visual impairments caused by inadequate lighting.</w:t>
      </w:r>
    </w:p>
    <w:p w14:paraId="75893E50" w14:textId="35593E6F" w:rsidR="00B504CE" w:rsidRDefault="00DB27F5" w:rsidP="00993D90">
      <w:r>
        <w:t>With respect to</w:t>
      </w:r>
      <w:r w:rsidR="00B504CE" w:rsidRPr="00095E39">
        <w:t xml:space="preserve"> the role of encouragement by others within the learning environment, encouragement significantly influenced older adult learners' attitudes and engagement with digital literacy training. Positive reinforcement and support from peers, family, and instructor enhanced learners</w:t>
      </w:r>
      <w:r w:rsidR="00B504CE">
        <w:t>’</w:t>
      </w:r>
      <w:r w:rsidR="00B504CE" w:rsidRPr="00095E39">
        <w:t xml:space="preserve"> motivation, confidence, and persistence with challenging tasks. For example, older adults who received patient and respectful guidance from peers </w:t>
      </w:r>
      <w:r w:rsidR="00B504CE" w:rsidRPr="00095E39">
        <w:lastRenderedPageBreak/>
        <w:t xml:space="preserve">reported increased self-efficacy and reduced digital stress, reinforcing their willingness to continue learning. Conversely, a lack of encouragement or negative interactions, such as impatience or dominance from peers, led to frustration, decreased motivation, and withdrawal from active participation. This </w:t>
      </w:r>
      <w:r w:rsidR="00B84081">
        <w:t xml:space="preserve">finding </w:t>
      </w:r>
      <w:r w:rsidR="00B504CE" w:rsidRPr="00095E39">
        <w:t>highlights the critical role of supportive interactions within the learning environment in facilitating positive learning outcomes and underscores the importance of fostering a respectful and patient atmosphere for older adult learners.</w:t>
      </w:r>
    </w:p>
    <w:p w14:paraId="2D2873FB" w14:textId="2B2048B9" w:rsidR="00B504CE" w:rsidRPr="002D2911" w:rsidRDefault="005F740A" w:rsidP="00993D90">
      <w:r>
        <w:t>For g</w:t>
      </w:r>
      <w:r w:rsidR="00A66B52">
        <w:t>ender</w:t>
      </w:r>
      <w:r w:rsidR="00B504CE" w:rsidRPr="000E33A5">
        <w:t xml:space="preserve"> differences </w:t>
      </w:r>
      <w:r w:rsidR="00980612">
        <w:t>in</w:t>
      </w:r>
      <w:r w:rsidR="00B504CE" w:rsidRPr="000E33A5">
        <w:t xml:space="preserve"> </w:t>
      </w:r>
      <w:r w:rsidR="007F58EF">
        <w:t>RQ</w:t>
      </w:r>
      <w:r w:rsidR="00B504CE" w:rsidRPr="000E33A5">
        <w:t xml:space="preserve"> </w:t>
      </w:r>
      <w:r w:rsidR="00B504CE">
        <w:t>#2</w:t>
      </w:r>
      <w:r w:rsidR="00B504CE" w:rsidRPr="000E33A5">
        <w:t xml:space="preserve">, </w:t>
      </w:r>
      <w:r w:rsidR="005614F3">
        <w:t>women</w:t>
      </w:r>
      <w:r w:rsidR="00B504CE" w:rsidRPr="000E33A5">
        <w:t xml:space="preserve"> older adult learners placed high value on social and emotional encouragement, often citing relational benefits such as connecting with family and participating in group chats. They demonstrated persistence in overcoming digital challenges, especially when supported by peers or the instructor. In contrast, </w:t>
      </w:r>
      <w:r w:rsidR="005614F3">
        <w:t>men</w:t>
      </w:r>
      <w:r w:rsidR="00B504CE" w:rsidRPr="000E33A5">
        <w:t xml:space="preserve"> older adult learners emphasized independence and task-based goals, focusing on troubleshooting and device management. While both groups were motivated, they differed in how they responded to setbacks and instructional delivery.</w:t>
      </w:r>
    </w:p>
    <w:p w14:paraId="03F633D6" w14:textId="725F5C92" w:rsidR="00B504CE" w:rsidRDefault="00B504CE" w:rsidP="00993D90">
      <w:r w:rsidRPr="00B97BA0">
        <w:t xml:space="preserve">Overall, reciprocal causation among learner attributes, </w:t>
      </w:r>
      <w:r w:rsidR="00205ABA">
        <w:t>behaviour</w:t>
      </w:r>
      <w:r w:rsidRPr="00B97BA0">
        <w:t xml:space="preserve">s, and the learning environment significantly impacted the delivery and effectiveness of mobile public library-led digital literacy training with socialization components. Learner attributes and </w:t>
      </w:r>
      <w:r w:rsidR="00205ABA">
        <w:t>behaviour</w:t>
      </w:r>
      <w:r w:rsidRPr="00B97BA0">
        <w:t xml:space="preserve">s mutually influenced each other, reinforcing the bidirectional relationship described by Bandura's SCT (1999). However, the learning environment primarily influenced learner attributes and </w:t>
      </w:r>
      <w:r w:rsidR="00205ABA">
        <w:t>behaviour</w:t>
      </w:r>
      <w:r w:rsidRPr="00B97BA0">
        <w:t xml:space="preserve">s in a linear fashion, shaping participation and engagement through accessibility, convenience, and interpersonal interactions. These findings collectively demonstrate the complex interplay of </w:t>
      </w:r>
      <w:r>
        <w:t>attributes</w:t>
      </w:r>
      <w:r w:rsidRPr="00B97BA0">
        <w:t xml:space="preserve">, </w:t>
      </w:r>
      <w:r w:rsidR="00205ABA">
        <w:t>behaviour</w:t>
      </w:r>
      <w:r w:rsidRPr="00B97BA0">
        <w:t>, and environment</w:t>
      </w:r>
      <w:r>
        <w:t xml:space="preserve"> on </w:t>
      </w:r>
      <w:r w:rsidRPr="00B97BA0">
        <w:t xml:space="preserve">the successful delivery of digital literacy </w:t>
      </w:r>
      <w:r>
        <w:t>training</w:t>
      </w:r>
      <w:r w:rsidRPr="00B97BA0">
        <w:t xml:space="preserve"> for older adults</w:t>
      </w:r>
      <w:r>
        <w:t xml:space="preserve"> (65+)</w:t>
      </w:r>
      <w:r w:rsidRPr="00B97BA0">
        <w:t xml:space="preserve"> living in social housing.</w:t>
      </w:r>
    </w:p>
    <w:p w14:paraId="172F4F71" w14:textId="77777777" w:rsidR="00B504CE" w:rsidRDefault="00B504CE" w:rsidP="003525DF">
      <w:pPr>
        <w:pStyle w:val="Heading2"/>
        <w:keepNext/>
        <w:keepLines/>
        <w:widowControl w:val="0"/>
      </w:pPr>
      <w:bookmarkStart w:id="510" w:name="_Toc203299351"/>
      <w:bookmarkStart w:id="511" w:name="_Toc206064789"/>
      <w:bookmarkStart w:id="512" w:name="_Toc203299350"/>
      <w:r>
        <w:lastRenderedPageBreak/>
        <w:t>Lower-level RQ #3</w:t>
      </w:r>
      <w:bookmarkEnd w:id="510"/>
      <w:bookmarkEnd w:id="511"/>
    </w:p>
    <w:p w14:paraId="70D88623" w14:textId="36F5D533" w:rsidR="00B504CE" w:rsidRDefault="00B504CE" w:rsidP="009242C2">
      <w:pPr>
        <w:keepNext/>
        <w:keepLines/>
        <w:widowControl w:val="0"/>
      </w:pPr>
      <w:r>
        <w:t xml:space="preserve"> Recall RQ #3: </w:t>
      </w:r>
      <w:r w:rsidRPr="009242C2">
        <w:rPr>
          <w:b/>
          <w:bCs/>
          <w:i/>
          <w:iCs/>
        </w:rPr>
        <w:t xml:space="preserve">What role does public library-led digital literacy training have on the psychological, </w:t>
      </w:r>
      <w:r w:rsidR="00205ABA" w:rsidRPr="009242C2">
        <w:rPr>
          <w:b/>
          <w:bCs/>
          <w:i/>
          <w:iCs/>
        </w:rPr>
        <w:t>behaviour</w:t>
      </w:r>
      <w:r w:rsidRPr="009242C2">
        <w:rPr>
          <w:b/>
          <w:bCs/>
          <w:i/>
          <w:iCs/>
        </w:rPr>
        <w:t>al, and benefit learning outcomes of older adults residing in social housing who undergo this training?</w:t>
      </w:r>
      <w:r w:rsidR="00B84081">
        <w:t xml:space="preserve"> </w:t>
      </w:r>
      <w:r w:rsidRPr="00B5121D">
        <w:t xml:space="preserve">To answer </w:t>
      </w:r>
      <w:r>
        <w:t>RQ #3</w:t>
      </w:r>
      <w:r w:rsidRPr="00B5121D">
        <w:t xml:space="preserve">, findings are organized around </w:t>
      </w:r>
      <w:r w:rsidR="00B84081">
        <w:t xml:space="preserve">the </w:t>
      </w:r>
      <w:r w:rsidRPr="00B5121D">
        <w:t xml:space="preserve">three main components of learning outcomes: psychological, </w:t>
      </w:r>
      <w:r w:rsidR="00205ABA">
        <w:t>behaviour</w:t>
      </w:r>
      <w:r w:rsidRPr="00B5121D">
        <w:t xml:space="preserve">al, and benefit. Each </w:t>
      </w:r>
      <w:r w:rsidR="00B84081">
        <w:t xml:space="preserve">type of learning </w:t>
      </w:r>
      <w:r w:rsidRPr="00B5121D">
        <w:t xml:space="preserve">outcome reflects a distinct dimension of change observed among older adult learners who participated in the digital literacy training. </w:t>
      </w:r>
    </w:p>
    <w:p w14:paraId="3D9EF16A" w14:textId="08AD70CA" w:rsidR="00B504CE" w:rsidRDefault="009B1849" w:rsidP="00993D90">
      <w:r>
        <w:t>In regard to</w:t>
      </w:r>
      <w:r w:rsidR="00B234DF" w:rsidRPr="00B234DF">
        <w:t xml:space="preserve"> </w:t>
      </w:r>
      <w:r w:rsidR="00B234DF" w:rsidRPr="009242C2">
        <w:rPr>
          <w:b/>
          <w:bCs/>
          <w:i/>
          <w:iCs/>
        </w:rPr>
        <w:t>psychological learning outcomes</w:t>
      </w:r>
      <w:r w:rsidR="00B234DF" w:rsidRPr="00B234DF">
        <w:t xml:space="preserve">, </w:t>
      </w:r>
      <w:r w:rsidR="00B84081">
        <w:t xml:space="preserve">the </w:t>
      </w:r>
      <w:r w:rsidR="00B234DF" w:rsidRPr="00B234DF">
        <w:t>public library-led digital literacy training demonstrated a significant effect on older adult learners’ digital self-efficacy, confidence, and overall comfort with technology.</w:t>
      </w:r>
      <w:r w:rsidR="00B234DF">
        <w:t xml:space="preserve"> </w:t>
      </w:r>
      <w:r w:rsidR="00B504CE" w:rsidRPr="00E91D7B">
        <w:t xml:space="preserve">Older adult learners frequently reported increased confidence and reduced digital stress after participating in </w:t>
      </w:r>
      <w:r w:rsidR="00B504CE">
        <w:t>the public library-led</w:t>
      </w:r>
      <w:r w:rsidR="00B504CE" w:rsidRPr="00E91D7B">
        <w:t xml:space="preserve"> training sessions. Many </w:t>
      </w:r>
      <w:r w:rsidR="00B504CE">
        <w:t xml:space="preserve">older adult learners also </w:t>
      </w:r>
      <w:r w:rsidR="00B504CE" w:rsidRPr="00E91D7B">
        <w:t xml:space="preserve">emphasized the importance of patient and respectful instruction from </w:t>
      </w:r>
      <w:r w:rsidR="00B504CE">
        <w:t xml:space="preserve">public </w:t>
      </w:r>
      <w:r w:rsidR="00B504CE" w:rsidRPr="00E91D7B">
        <w:t xml:space="preserve">library instructor in alleviating anxiety and uncertainty associated with digital tools. </w:t>
      </w:r>
    </w:p>
    <w:p w14:paraId="15A03D5C" w14:textId="77777777" w:rsidR="00B504CE" w:rsidRDefault="00B504CE" w:rsidP="00993D90">
      <w:r w:rsidRPr="00E91D7B">
        <w:t xml:space="preserve">For example, several older adult learners </w:t>
      </w:r>
      <w:r>
        <w:t>mentioned how the</w:t>
      </w:r>
      <w:r w:rsidRPr="00E91D7B">
        <w:t xml:space="preserve"> instructor </w:t>
      </w:r>
      <w:r>
        <w:t>created</w:t>
      </w:r>
      <w:r w:rsidRPr="00E91D7B">
        <w:t xml:space="preserve"> a safe environment that enabled them to confidently troubleshoot basic digital issues independently. Additionally, older adult learners appreciated</w:t>
      </w:r>
      <w:r>
        <w:t xml:space="preserve"> the</w:t>
      </w:r>
      <w:r w:rsidRPr="00E91D7B">
        <w:t xml:space="preserve"> instructor </w:t>
      </w:r>
      <w:r>
        <w:t>as they</w:t>
      </w:r>
      <w:r w:rsidRPr="00E91D7B">
        <w:t xml:space="preserve"> delivered clear explanations and hands-on demonstrations</w:t>
      </w:r>
      <w:r>
        <w:t>. This helped in</w:t>
      </w:r>
      <w:r w:rsidRPr="00E91D7B">
        <w:t xml:space="preserve"> boosting </w:t>
      </w:r>
      <w:r>
        <w:t>older adult learner’s</w:t>
      </w:r>
      <w:r w:rsidRPr="00E91D7B">
        <w:t xml:space="preserve"> psychological </w:t>
      </w:r>
      <w:r>
        <w:t>outcome in terms of digital skills confidence, digital skills competence and understanding of the importance of IT</w:t>
      </w:r>
      <w:bookmarkStart w:id="513" w:name="_Toc203299352"/>
      <w:r>
        <w:t>.</w:t>
      </w:r>
    </w:p>
    <w:bookmarkEnd w:id="513"/>
    <w:p w14:paraId="3F5EC1B2" w14:textId="1EAD6655" w:rsidR="00B504CE" w:rsidRDefault="00B504CE" w:rsidP="00993D90">
      <w:r>
        <w:t>Further, o</w:t>
      </w:r>
      <w:r w:rsidRPr="009E61D7">
        <w:t xml:space="preserve">lder adult learners described feeling less intimidated by technology and more willing to “try things” independently, particularly when the instructor provided visual aids, </w:t>
      </w:r>
      <w:r>
        <w:t xml:space="preserve">and </w:t>
      </w:r>
      <w:r w:rsidRPr="009E61D7">
        <w:t>allowed time for questions. Th</w:t>
      </w:r>
      <w:r w:rsidR="00B84081">
        <w:t>is type of</w:t>
      </w:r>
      <w:r w:rsidRPr="009E61D7">
        <w:t xml:space="preserve"> supportive instruction helped reduce fear and create a space where learners felt safer to experiment with digital tasks.</w:t>
      </w:r>
    </w:p>
    <w:p w14:paraId="3139AA3F" w14:textId="77777777" w:rsidR="00B504CE" w:rsidRDefault="00B504CE" w:rsidP="00993D90">
      <w:r w:rsidRPr="009E61D7">
        <w:lastRenderedPageBreak/>
        <w:t xml:space="preserve">However, digital </w:t>
      </w:r>
      <w:r>
        <w:t xml:space="preserve">skills </w:t>
      </w:r>
      <w:r w:rsidRPr="009E61D7">
        <w:t xml:space="preserve">confidence remained </w:t>
      </w:r>
      <w:r>
        <w:t>low f</w:t>
      </w:r>
      <w:r w:rsidRPr="009E61D7">
        <w:t xml:space="preserve">or some older adult learners. </w:t>
      </w:r>
      <w:r>
        <w:t xml:space="preserve">For instance, some older adult learner found that the pace was too fast with </w:t>
      </w:r>
      <w:r w:rsidRPr="009E61D7">
        <w:t xml:space="preserve">inconsistent one-on-one support, </w:t>
      </w:r>
      <w:r>
        <w:t xml:space="preserve">and that there were also </w:t>
      </w:r>
      <w:r w:rsidRPr="009E61D7">
        <w:t xml:space="preserve">environmental distractions such as noise, and unclear screen projections </w:t>
      </w:r>
      <w:r>
        <w:t xml:space="preserve">which collectively </w:t>
      </w:r>
      <w:r w:rsidRPr="009E61D7">
        <w:t xml:space="preserve">contributed to feelings of confusion or self-doubt. </w:t>
      </w:r>
    </w:p>
    <w:p w14:paraId="0C4511E6" w14:textId="77777777" w:rsidR="00B504CE" w:rsidRDefault="00B504CE" w:rsidP="00993D90">
      <w:r w:rsidRPr="00B64BCE">
        <w:t>In these instances, digital skills confidence was undermined</w:t>
      </w:r>
      <w:r>
        <w:t xml:space="preserve">, </w:t>
      </w:r>
      <w:r w:rsidRPr="00B64BCE">
        <w:t xml:space="preserve">particularly among older adult learners who began the training with high digital stress or limited prior ICT </w:t>
      </w:r>
      <w:r>
        <w:t>use</w:t>
      </w:r>
      <w:r w:rsidRPr="00B64BCE">
        <w:t xml:space="preserve">. The findings also revealed that those who did not receive adequate support often continued to rely on others for guidance and felt uncertain in their ability to navigate </w:t>
      </w:r>
      <w:r>
        <w:t>their tablet</w:t>
      </w:r>
      <w:r w:rsidRPr="00B64BCE">
        <w:t xml:space="preserve"> independently. This reliance sometimes caused tension with peers, especially when the pairing was not a good fit or when peers felt distracted by the additional support demands while trying to focus on their own learning.</w:t>
      </w:r>
    </w:p>
    <w:p w14:paraId="50CC6451" w14:textId="0BFEB7B0" w:rsidR="00B504CE" w:rsidRDefault="00B504CE" w:rsidP="00993D90">
      <w:r>
        <w:t>These findings were supported by CPQ-12 and ATTQ questionnaire results. In terms of the</w:t>
      </w:r>
      <w:r w:rsidR="00E35EC5">
        <w:t xml:space="preserve"> difference between pre- and post-training</w:t>
      </w:r>
      <w:r>
        <w:t xml:space="preserve"> ATTQ results, there was a slight decline in the belief </w:t>
      </w:r>
      <w:r w:rsidR="00E35EC5">
        <w:t xml:space="preserve">among </w:t>
      </w:r>
      <w:r>
        <w:t>older adult</w:t>
      </w:r>
      <w:r w:rsidR="00E35EC5">
        <w:t xml:space="preserve"> participants that they </w:t>
      </w:r>
      <w:r>
        <w:t xml:space="preserve">should be encouraged to use </w:t>
      </w:r>
      <w:r w:rsidR="00E35EC5">
        <w:t xml:space="preserve">computer </w:t>
      </w:r>
      <w:r>
        <w:t>technolog</w:t>
      </w:r>
      <w:r w:rsidR="00E35EC5">
        <w:t>ies</w:t>
      </w:r>
      <w:r>
        <w:t xml:space="preserve">. </w:t>
      </w:r>
      <w:r w:rsidR="00E35EC5">
        <w:t xml:space="preserve">Regarding changes </w:t>
      </w:r>
      <w:r w:rsidR="00732387">
        <w:t>in</w:t>
      </w:r>
      <w:r>
        <w:t xml:space="preserve"> the</w:t>
      </w:r>
      <w:r w:rsidR="00E35EC5">
        <w:t xml:space="preserve"> pre- and post-training</w:t>
      </w:r>
      <w:r>
        <w:t xml:space="preserve"> CPQ-12 responses</w:t>
      </w:r>
      <w:r w:rsidR="00E35EC5">
        <w:t>,</w:t>
      </w:r>
      <w:r>
        <w:t xml:space="preserve"> there w</w:t>
      </w:r>
      <w:r w:rsidR="00E35EC5">
        <w:t>as a</w:t>
      </w:r>
      <w:r>
        <w:t xml:space="preserve"> slight improvement in digital proficiency</w:t>
      </w:r>
      <w:r w:rsidR="00E35EC5">
        <w:t xml:space="preserve"> reported by the older adult participants</w:t>
      </w:r>
      <w:r>
        <w:t xml:space="preserve">, with significant gains in multimedia usage and calendaring tasks. </w:t>
      </w:r>
    </w:p>
    <w:p w14:paraId="4C31675E" w14:textId="57E6A68C" w:rsidR="00B504CE" w:rsidRDefault="00D2361B" w:rsidP="00993D90">
      <w:r>
        <w:t>Regarding</w:t>
      </w:r>
      <w:r w:rsidR="00B504CE" w:rsidRPr="00382F4E">
        <w:t xml:space="preserve"> understanding the importance of IT, public library-led digital literacy training significantly enhanced older adult learners' recognition of the critical role that technology plays in modern daily life. Older adult learners frequently reported an increased appreciation for the value of IT skills, particularly regarding their relevance to maintaining social connections and accessing essential services independently. For example, many older adult learners highlighted how learning to navigate digital platforms effectively allowed them to stay connected with family through video calls, messaging apps, and social </w:t>
      </w:r>
      <w:r w:rsidR="00B504CE" w:rsidRPr="00382F4E">
        <w:lastRenderedPageBreak/>
        <w:t>media, reducing feelings of isolation</w:t>
      </w:r>
      <w:r w:rsidR="00B504CE">
        <w:t>.</w:t>
      </w:r>
      <w:r w:rsidR="00B504CE" w:rsidRPr="00A7155C">
        <w:t xml:space="preserve"> </w:t>
      </w:r>
      <w:r w:rsidR="00B504CE">
        <w:t>Furthermore</w:t>
      </w:r>
      <w:r w:rsidR="00B504CE" w:rsidRPr="00A7155C">
        <w:t xml:space="preserve">, older adult learners recognized the practical </w:t>
      </w:r>
      <w:r w:rsidR="00B504CE">
        <w:t xml:space="preserve">understanding of the </w:t>
      </w:r>
      <w:r w:rsidR="00B504CE" w:rsidRPr="00A7155C">
        <w:t>importance of IT in facilitating access to</w:t>
      </w:r>
      <w:r w:rsidR="00B504CE">
        <w:t xml:space="preserve"> essential services such as their</w:t>
      </w:r>
      <w:r w:rsidR="00B504CE" w:rsidRPr="00A7155C">
        <w:t xml:space="preserve"> online banking, </w:t>
      </w:r>
      <w:r w:rsidR="00B504CE">
        <w:t xml:space="preserve">filing their taxes, </w:t>
      </w:r>
      <w:r w:rsidR="00B504CE" w:rsidRPr="00A7155C">
        <w:t xml:space="preserve">healthcare, </w:t>
      </w:r>
      <w:r w:rsidR="00B504CE">
        <w:t xml:space="preserve">and </w:t>
      </w:r>
      <w:r w:rsidR="00B504CE" w:rsidRPr="00A7155C">
        <w:t>government services.</w:t>
      </w:r>
    </w:p>
    <w:p w14:paraId="1E57693A" w14:textId="79610D1D" w:rsidR="00B504CE" w:rsidRDefault="00D93354" w:rsidP="00993D90">
      <w:r>
        <w:t>With respect to</w:t>
      </w:r>
      <w:r w:rsidR="00B504CE" w:rsidRPr="00005AF3">
        <w:t xml:space="preserve"> </w:t>
      </w:r>
      <w:r w:rsidR="00205ABA" w:rsidRPr="009242C2">
        <w:rPr>
          <w:b/>
          <w:bCs/>
          <w:i/>
          <w:iCs/>
        </w:rPr>
        <w:t>behaviour</w:t>
      </w:r>
      <w:r w:rsidR="00B504CE" w:rsidRPr="009242C2">
        <w:rPr>
          <w:b/>
          <w:bCs/>
          <w:i/>
          <w:iCs/>
        </w:rPr>
        <w:t>al learning outcomes</w:t>
      </w:r>
      <w:r w:rsidR="00B504CE" w:rsidRPr="00005AF3">
        <w:t xml:space="preserve">, older adult learners demonstrated noticeable improvements in their ICT use, digital information </w:t>
      </w:r>
      <w:r w:rsidR="00205ABA">
        <w:t>behaviour</w:t>
      </w:r>
      <w:r w:rsidR="00B504CE" w:rsidRPr="00005AF3">
        <w:t xml:space="preserve">, and sustained motivation for digital engagement as a direct result of </w:t>
      </w:r>
      <w:r w:rsidR="009B1849">
        <w:t xml:space="preserve">the </w:t>
      </w:r>
      <w:r w:rsidR="00B504CE" w:rsidRPr="00005AF3">
        <w:t>public library-led training</w:t>
      </w:r>
      <w:r w:rsidR="009B1849">
        <w:t xml:space="preserve"> received</w:t>
      </w:r>
      <w:r w:rsidR="00B504CE" w:rsidRPr="00005AF3">
        <w:t xml:space="preserve">. Older adult learners actively incorporated new digital skills into daily routines, such as securely navigating online resources, differentiating between secure and non-secure websites, and utilizing practical digital communication tools. For instance, several </w:t>
      </w:r>
      <w:r w:rsidR="00B504CE">
        <w:t xml:space="preserve">older adult </w:t>
      </w:r>
      <w:r w:rsidR="00B504CE" w:rsidRPr="00005AF3">
        <w:t>learners highlighted their ability to manage passwords effectively and recognize potential cybersecurity threats, skills directly learned during training sessions</w:t>
      </w:r>
      <w:r w:rsidR="00B504CE">
        <w:t xml:space="preserve">. </w:t>
      </w:r>
      <w:r w:rsidR="00B504CE" w:rsidRPr="00005AF3">
        <w:t>Furthermore, structured training facilitated consistent practice and exploration beyond the sessions themselves, motivating older adults to integrate technology more comprehensively into everyday life.</w:t>
      </w:r>
    </w:p>
    <w:p w14:paraId="1A6C9503" w14:textId="6C6FF77E" w:rsidR="00B504CE" w:rsidRDefault="00F05951" w:rsidP="00993D90">
      <w:r>
        <w:t>Regarding</w:t>
      </w:r>
      <w:r w:rsidR="00B504CE" w:rsidRPr="0047772E">
        <w:t xml:space="preserve"> the ability to apply digital skills</w:t>
      </w:r>
      <w:r w:rsidR="001477AE">
        <w:t xml:space="preserve"> learned</w:t>
      </w:r>
      <w:r w:rsidR="00B504CE" w:rsidRPr="0047772E">
        <w:t xml:space="preserve">, the public library-led digital literacy training played a key role in enabling many older adult learners to integrate newly acquired skills into their daily routines. The structured, supportive environment fostered by the public library helped </w:t>
      </w:r>
      <w:r w:rsidR="00B504CE">
        <w:t xml:space="preserve">older adult </w:t>
      </w:r>
      <w:r w:rsidR="00B504CE" w:rsidRPr="0047772E">
        <w:t>learners gradually build competence across tasks such as navigating websites, using incognito mode, and troubleshooting basic device issues. The availability of knowledgeable instructor and the opportunity to return for refresher sessions reinforced skill retention and practical application, especially for learners who needed extra time or guidance. The public library</w:t>
      </w:r>
      <w:r w:rsidR="00B504CE">
        <w:t xml:space="preserve">-led training </w:t>
      </w:r>
      <w:r w:rsidR="00B504CE" w:rsidRPr="0047772E">
        <w:t>also offered</w:t>
      </w:r>
      <w:r w:rsidR="00B504CE">
        <w:t xml:space="preserve"> older adult</w:t>
      </w:r>
      <w:r w:rsidR="00B504CE" w:rsidRPr="0047772E">
        <w:t xml:space="preserve"> learners a familiar and accessible space to experiment and apply their skills without judgment. </w:t>
      </w:r>
    </w:p>
    <w:p w14:paraId="529D5DBE" w14:textId="77777777" w:rsidR="00B504CE" w:rsidRDefault="00B504CE" w:rsidP="00993D90">
      <w:r w:rsidRPr="0047772E">
        <w:t xml:space="preserve">For those with prior ICT </w:t>
      </w:r>
      <w:r>
        <w:t>use</w:t>
      </w:r>
      <w:r w:rsidRPr="0047772E">
        <w:t xml:space="preserve">, the training served as a bridge to deeper engagement, allowing them to pursue personal or creative goals. However, </w:t>
      </w:r>
      <w:r>
        <w:t xml:space="preserve">older adult </w:t>
      </w:r>
      <w:r w:rsidRPr="0047772E">
        <w:t xml:space="preserve">learners with </w:t>
      </w:r>
      <w:r w:rsidRPr="0047772E">
        <w:lastRenderedPageBreak/>
        <w:t xml:space="preserve">limited digital backgrounds or low initial confidence sometimes required additional reinforcement and continued to depend on others even after training, suggesting that the duration and intensity of the </w:t>
      </w:r>
      <w:r>
        <w:t>training</w:t>
      </w:r>
      <w:r w:rsidRPr="0047772E">
        <w:t xml:space="preserve"> may need to be adjusted to support full autonomy.</w:t>
      </w:r>
    </w:p>
    <w:p w14:paraId="7A223110" w14:textId="5B951A62" w:rsidR="00B504CE" w:rsidRDefault="003E5A4E" w:rsidP="00993D90">
      <w:r>
        <w:t>With respect to</w:t>
      </w:r>
      <w:r w:rsidR="00B504CE" w:rsidRPr="0047772E">
        <w:t xml:space="preserve"> the intention to pursue further training, the public library-led digital literacy </w:t>
      </w:r>
      <w:r w:rsidR="009B1849">
        <w:t xml:space="preserve">training </w:t>
      </w:r>
      <w:r w:rsidR="00B504CE" w:rsidRPr="0047772E">
        <w:t xml:space="preserve">program successfully cultivated a culture of lifelong learning among older adult learners. The inclusive and welcoming atmosphere of the public library encouraged learners to view digital education not as a one-time intervention, but as an ongoing journey. </w:t>
      </w:r>
      <w:r w:rsidR="00B504CE">
        <w:t>The i</w:t>
      </w:r>
      <w:r w:rsidR="00B504CE" w:rsidRPr="0047772E">
        <w:t>nstructor reported that enthusiasm often spread organically, with learners sharing their positive experiences with peers and encouraging others to participate. This social diffusion of motivation, supported by the library’s role as a trusted community space, enhanced</w:t>
      </w:r>
      <w:r w:rsidR="00B504CE">
        <w:t xml:space="preserve"> older adult</w:t>
      </w:r>
      <w:r w:rsidR="00B504CE" w:rsidRPr="0047772E">
        <w:t xml:space="preserve"> learners’ commitment to continued digital growth. Administrators also noted that many </w:t>
      </w:r>
      <w:r w:rsidR="00B504CE">
        <w:t>older adult</w:t>
      </w:r>
      <w:r w:rsidR="00B504CE" w:rsidRPr="0047772E">
        <w:t xml:space="preserve"> learners expressed curiosity beyond basic tasks, asking for guidance on more advanced topics such as navigating library apps or conducting specialized online searches. The </w:t>
      </w:r>
      <w:r w:rsidR="00B504CE">
        <w:t>training’s</w:t>
      </w:r>
      <w:r w:rsidR="00B504CE" w:rsidRPr="0047772E">
        <w:t xml:space="preserve"> emphasis on empowerment rather than mere instruction </w:t>
      </w:r>
      <w:r w:rsidR="00B504CE">
        <w:t>is a critical component of the success of a digital literacy training</w:t>
      </w:r>
      <w:r w:rsidR="00B504CE" w:rsidRPr="0047772E">
        <w:t xml:space="preserve"> sustained interest. As a result, a large proportion of older adult learners reported moderate to high intention to seek further digital training, with many articulating specific goals for their future learning paths. </w:t>
      </w:r>
    </w:p>
    <w:p w14:paraId="0CC13A5C" w14:textId="77777777" w:rsidR="00B504CE" w:rsidRDefault="00B504CE" w:rsidP="00993D90">
      <w:r w:rsidRPr="000A004D">
        <w:t xml:space="preserve">In terms of </w:t>
      </w:r>
      <w:r w:rsidRPr="009242C2">
        <w:rPr>
          <w:b/>
          <w:bCs/>
          <w:i/>
          <w:iCs/>
        </w:rPr>
        <w:t>benefit learning outcomes</w:t>
      </w:r>
      <w:r w:rsidRPr="000A004D">
        <w:t>, public library-led digital literacy training delivered substantial real-world benefits that directly improved older adult learners</w:t>
      </w:r>
      <w:r>
        <w:t>’</w:t>
      </w:r>
      <w:r w:rsidRPr="000A004D">
        <w:t xml:space="preserve"> quality of life. Older adult learners cited enhanced social connections, increased access to online services, and improved personal independence as major outcomes of the training. Many </w:t>
      </w:r>
      <w:r>
        <w:t>older adult</w:t>
      </w:r>
      <w:r w:rsidRPr="0047772E">
        <w:t xml:space="preserve"> </w:t>
      </w:r>
      <w:r w:rsidRPr="000A004D">
        <w:t xml:space="preserve">learners reported that digital literacy allowed them to engage more frequently and meaningfully with family through video calls and messaging platforms, effectively reducing feelings of isolation. Additionally, practical life benefits such as independently accessing online banking, healthcare information, and government services were </w:t>
      </w:r>
      <w:r w:rsidRPr="000A004D">
        <w:lastRenderedPageBreak/>
        <w:t>commonly noted by participants. The accessibility and structured format of public library-led training directly contributed to these outcomes, highlighting its role in significantly enhancing older adult learners</w:t>
      </w:r>
      <w:r>
        <w:t>’</w:t>
      </w:r>
      <w:r w:rsidRPr="000A004D">
        <w:t xml:space="preserve"> daily living experiences.</w:t>
      </w:r>
    </w:p>
    <w:p w14:paraId="6BE8A586" w14:textId="24808E6F" w:rsidR="00B504CE" w:rsidRDefault="00785BF6" w:rsidP="00993D90">
      <w:r>
        <w:t>Regarding</w:t>
      </w:r>
      <w:r w:rsidR="00B504CE" w:rsidRPr="00CB561A">
        <w:t xml:space="preserve"> information </w:t>
      </w:r>
      <w:r w:rsidR="00205ABA">
        <w:t>behaviour</w:t>
      </w:r>
      <w:r w:rsidR="00B504CE" w:rsidRPr="00CB561A">
        <w:t xml:space="preserve">, older adult learners who participated in the public library-led digital literacy training typically exhibited notable improvements in how they searched for, assessed, and used information. The training helped many older adult learners overcome initial fears of using digital tools, making them more confident and selective in navigating the internet. Several older adult learners reported becoming more aware of trusted websites and online security features and began using features like voice search to streamline their information-seeking </w:t>
      </w:r>
      <w:r w:rsidR="00205ABA">
        <w:t>behaviour</w:t>
      </w:r>
      <w:r w:rsidR="00B504CE" w:rsidRPr="00CB561A">
        <w:t xml:space="preserve">. The public library setting, combined with the supportive approach of the instructor, provided a safe space for older adult learners to ask questions and apply new strategies. </w:t>
      </w:r>
    </w:p>
    <w:p w14:paraId="5722F82B" w14:textId="77777777" w:rsidR="00B504CE" w:rsidRDefault="00B504CE" w:rsidP="00993D90">
      <w:r w:rsidRPr="00CB561A">
        <w:t>Administrators emphasized the importance of building foundational comfort with technology</w:t>
      </w:r>
      <w:r>
        <w:t xml:space="preserve">, </w:t>
      </w:r>
      <w:r w:rsidRPr="00CB561A">
        <w:t>such as using a mouse or understanding browser functions</w:t>
      </w:r>
      <w:r>
        <w:t xml:space="preserve">. This </w:t>
      </w:r>
      <w:r w:rsidRPr="00CB561A">
        <w:t>in turn motivated older adult learners to explore information resources independently. While some older adult learners still struggled with retaining or applying complex digital search strategies, particularly among those with low digital self-efficacy or limited education, the</w:t>
      </w:r>
      <w:r>
        <w:t xml:space="preserve"> public library-led</w:t>
      </w:r>
      <w:r w:rsidRPr="00CB561A">
        <w:t xml:space="preserve"> training was instrumental in introducing a practical, real-world understanding of how to navigate digital information for both personal and everyday tasks.</w:t>
      </w:r>
    </w:p>
    <w:p w14:paraId="73977870" w14:textId="56015FB0" w:rsidR="00B504CE" w:rsidRDefault="00B504CE" w:rsidP="00993D90">
      <w:r w:rsidRPr="0086746E">
        <w:t xml:space="preserve">In </w:t>
      </w:r>
      <w:r w:rsidR="001D4C0E">
        <w:t>regard to</w:t>
      </w:r>
      <w:r w:rsidRPr="0086746E">
        <w:t xml:space="preserve"> well-being, the public library-led digital literacy training contributed positively to older adult learners’ emotional, cognitive, and social experiences. Older adult learners frequently reported feeling more confident, socially included, and mentally stimulated because of the training. The instructor’s encouragement and the group-based learning environment helped foster a sense of community and mutual support. For many, </w:t>
      </w:r>
      <w:r w:rsidRPr="0086746E">
        <w:lastRenderedPageBreak/>
        <w:t xml:space="preserve">the </w:t>
      </w:r>
      <w:r>
        <w:t xml:space="preserve">public library-led </w:t>
      </w:r>
      <w:r w:rsidRPr="0086746E">
        <w:t>training served as more than just a skills workshop</w:t>
      </w:r>
      <w:r>
        <w:t xml:space="preserve">, it </w:t>
      </w:r>
      <w:r w:rsidRPr="0086746E">
        <w:t xml:space="preserve">became a source of empowerment. </w:t>
      </w:r>
    </w:p>
    <w:p w14:paraId="14F45355" w14:textId="77777777" w:rsidR="00B504CE" w:rsidRDefault="00B504CE" w:rsidP="00993D90">
      <w:r w:rsidRPr="0086746E">
        <w:t>Administrators</w:t>
      </w:r>
      <w:r>
        <w:t xml:space="preserve"> also</w:t>
      </w:r>
      <w:r w:rsidRPr="0086746E">
        <w:t xml:space="preserve"> viewed the </w:t>
      </w:r>
      <w:r>
        <w:t xml:space="preserve">public </w:t>
      </w:r>
      <w:r w:rsidRPr="0086746E">
        <w:t xml:space="preserve">library’s role as central in creating an accessible and welcoming atmosphere that recognized older adult learners’ capacity to grow and adapt. While </w:t>
      </w:r>
      <w:r>
        <w:t>some older adult learners</w:t>
      </w:r>
      <w:r w:rsidRPr="0086746E">
        <w:t xml:space="preserve"> found the pace or content overwhelming, the majority expressed that the training improved their mood, self-perception, and overall outlook on aging.</w:t>
      </w:r>
    </w:p>
    <w:p w14:paraId="7C2D93E8" w14:textId="7E349A9F" w:rsidR="00B504CE" w:rsidRDefault="00B504CE" w:rsidP="009242C2">
      <w:pPr>
        <w:widowControl w:val="0"/>
      </w:pPr>
      <w:r w:rsidRPr="000E33A5">
        <w:t xml:space="preserve">In terms of </w:t>
      </w:r>
      <w:r w:rsidR="00A66B52">
        <w:t>gender</w:t>
      </w:r>
      <w:r w:rsidRPr="000E33A5">
        <w:t xml:space="preserve"> differences for </w:t>
      </w:r>
      <w:r w:rsidR="00BA55D9">
        <w:t>RQ</w:t>
      </w:r>
      <w:r w:rsidRPr="000E33A5">
        <w:t xml:space="preserve"> </w:t>
      </w:r>
      <w:r>
        <w:t>#</w:t>
      </w:r>
      <w:r w:rsidRPr="000E33A5">
        <w:t xml:space="preserve">3, psychological and </w:t>
      </w:r>
      <w:r w:rsidR="00205ABA">
        <w:t>behaviour</w:t>
      </w:r>
      <w:r w:rsidRPr="000E33A5">
        <w:t xml:space="preserve">al outcomes reflected distinct orientations to technology. </w:t>
      </w:r>
      <w:r w:rsidR="00051C49">
        <w:t>Women</w:t>
      </w:r>
      <w:r w:rsidRPr="000E33A5">
        <w:t xml:space="preserve"> older adult learners expressed confidence through emotional and relational growth, often linked to peer support and communication tasks. </w:t>
      </w:r>
      <w:r w:rsidR="004C132C">
        <w:t>Men</w:t>
      </w:r>
      <w:r w:rsidRPr="000E33A5">
        <w:t xml:space="preserve"> older adult learners expressed confidence in terms of task completion and technical mastery. </w:t>
      </w:r>
      <w:r w:rsidR="00051C49">
        <w:t>Women</w:t>
      </w:r>
      <w:r w:rsidRPr="000E33A5">
        <w:t xml:space="preserve"> older adult learners were more likely to highlight the social and communal aspects of applying digital skills and pursuing further training, while </w:t>
      </w:r>
      <w:r w:rsidR="005614F3">
        <w:t>men</w:t>
      </w:r>
      <w:r w:rsidRPr="000E33A5">
        <w:t xml:space="preserve"> older adult learners emphasized content relevance, structure, and alignment with personal learning goals.</w:t>
      </w:r>
    </w:p>
    <w:p w14:paraId="7B9015AD" w14:textId="77777777" w:rsidR="00B504CE" w:rsidRDefault="00B504CE" w:rsidP="009242C2">
      <w:pPr>
        <w:widowControl w:val="0"/>
      </w:pPr>
      <w:r w:rsidRPr="0063396B">
        <w:t xml:space="preserve">Overall, public library-led digital literacy training played a pivotal role in fostering a comprehensive understanding among older adult learners of the significance of IT skills. The training effectively bridged the gap between theoretical knowledge and practical application, underscoring the essential nature of digital competencies in enhancing quality of life, autonomy, and meaningful social engagement for older adults </w:t>
      </w:r>
      <w:r>
        <w:t>living</w:t>
      </w:r>
      <w:r w:rsidRPr="0063396B">
        <w:t xml:space="preserve"> in social housing</w:t>
      </w:r>
      <w:r>
        <w:t>.</w:t>
      </w:r>
    </w:p>
    <w:p w14:paraId="619C8B5A" w14:textId="77777777" w:rsidR="00B504CE" w:rsidRDefault="00B504CE" w:rsidP="009242C2">
      <w:pPr>
        <w:pStyle w:val="Heading2"/>
        <w:widowControl w:val="0"/>
      </w:pPr>
      <w:bookmarkStart w:id="514" w:name="_Toc203299356"/>
      <w:bookmarkStart w:id="515" w:name="_Toc206064790"/>
      <w:r>
        <w:t>Lower-level RQ #4</w:t>
      </w:r>
      <w:bookmarkEnd w:id="514"/>
      <w:bookmarkEnd w:id="515"/>
    </w:p>
    <w:p w14:paraId="496EA9E3" w14:textId="076B4486" w:rsidR="00B504CE" w:rsidRDefault="00B504CE" w:rsidP="009242C2">
      <w:pPr>
        <w:widowControl w:val="0"/>
      </w:pPr>
      <w:r>
        <w:t xml:space="preserve">Recall RQ #4: </w:t>
      </w:r>
      <w:r w:rsidRPr="009242C2">
        <w:rPr>
          <w:b/>
          <w:bCs/>
          <w:i/>
          <w:iCs/>
        </w:rPr>
        <w:t xml:space="preserve">What role does mobile digital literacy training have on the psychological, </w:t>
      </w:r>
      <w:r w:rsidR="00205ABA" w:rsidRPr="009242C2">
        <w:rPr>
          <w:b/>
          <w:bCs/>
          <w:i/>
          <w:iCs/>
        </w:rPr>
        <w:t>behaviour</w:t>
      </w:r>
      <w:r w:rsidRPr="009242C2">
        <w:rPr>
          <w:b/>
          <w:bCs/>
          <w:i/>
          <w:iCs/>
        </w:rPr>
        <w:t>al, and benefit learning outcomes of older adults residing in social housing who undergo this training?</w:t>
      </w:r>
      <w:r w:rsidR="00256C3F">
        <w:t xml:space="preserve"> </w:t>
      </w:r>
      <w:r w:rsidRPr="00932BE8">
        <w:t xml:space="preserve">To answer </w:t>
      </w:r>
      <w:r w:rsidR="003B3566">
        <w:t>RQ</w:t>
      </w:r>
      <w:r w:rsidRPr="00932BE8">
        <w:t xml:space="preserve"> #4, this section examines how </w:t>
      </w:r>
      <w:r w:rsidRPr="00932BE8">
        <w:lastRenderedPageBreak/>
        <w:t xml:space="preserve">the mobile delivery of </w:t>
      </w:r>
      <w:r w:rsidR="00805917">
        <w:t xml:space="preserve">the </w:t>
      </w:r>
      <w:r w:rsidRPr="00932BE8">
        <w:t>digital literacy training</w:t>
      </w:r>
      <w:r>
        <w:t xml:space="preserve"> </w:t>
      </w:r>
      <w:r w:rsidRPr="00932BE8">
        <w:t xml:space="preserve">shaped the psychological, </w:t>
      </w:r>
      <w:r w:rsidR="00205ABA">
        <w:t>behaviour</w:t>
      </w:r>
      <w:r w:rsidRPr="00932BE8">
        <w:t xml:space="preserve">al, and benefit learning outcomes of older adults in social housing. </w:t>
      </w:r>
    </w:p>
    <w:p w14:paraId="35784C72" w14:textId="230E5718" w:rsidR="00B504CE" w:rsidRDefault="00805917" w:rsidP="009242C2">
      <w:pPr>
        <w:widowControl w:val="0"/>
      </w:pPr>
      <w:r>
        <w:t xml:space="preserve">Overall, the </w:t>
      </w:r>
      <w:r w:rsidR="00B504CE" w:rsidRPr="00A150D2">
        <w:t>mobile</w:t>
      </w:r>
      <w:r>
        <w:t xml:space="preserve"> nature of</w:t>
      </w:r>
      <w:r w:rsidR="00B504CE" w:rsidRPr="00A150D2">
        <w:t xml:space="preserve"> </w:t>
      </w:r>
      <w:r>
        <w:t xml:space="preserve">the </w:t>
      </w:r>
      <w:r w:rsidR="00B504CE" w:rsidRPr="00A150D2">
        <w:t xml:space="preserve">training played a crucial role in supporting older adult learners in social housing by delivering digital literacy sessions directly to their residential communities. By bringing the </w:t>
      </w:r>
      <w:r w:rsidR="00B504CE">
        <w:t>training</w:t>
      </w:r>
      <w:r w:rsidR="00B504CE" w:rsidRPr="00A150D2">
        <w:t xml:space="preserve"> on-site, the program eliminated many of the barriers older adult learners </w:t>
      </w:r>
      <w:r>
        <w:t xml:space="preserve">in social housing traditionally </w:t>
      </w:r>
      <w:r w:rsidR="00B504CE" w:rsidRPr="00A150D2">
        <w:t>face</w:t>
      </w:r>
      <w:r>
        <w:t>d</w:t>
      </w:r>
      <w:r w:rsidR="00B504CE" w:rsidRPr="00A150D2">
        <w:t xml:space="preserve">, such as transportation challenges, </w:t>
      </w:r>
      <w:r>
        <w:t xml:space="preserve">and </w:t>
      </w:r>
      <w:r w:rsidR="00B504CE" w:rsidRPr="00A150D2">
        <w:t xml:space="preserve">unfamiliar environments. </w:t>
      </w:r>
    </w:p>
    <w:p w14:paraId="6319893A" w14:textId="783005B0" w:rsidR="00B504CE" w:rsidRDefault="00805917" w:rsidP="009242C2">
      <w:pPr>
        <w:widowControl w:val="0"/>
      </w:pPr>
      <w:r>
        <w:t xml:space="preserve">The </w:t>
      </w:r>
      <w:r w:rsidR="00B504CE">
        <w:t>o</w:t>
      </w:r>
      <w:r w:rsidR="00B504CE" w:rsidRPr="00A150D2">
        <w:t>lder adult learners did not have to travel to distant libraries or purchase their own tablets, as all devices and instruction were provided free of charge. This helped foster a sense of inclusion and equity, particularly for those with mobility limitations or financial constraints. Additionally, the familiar residential setting and consistent presence of the same public library instructor contributed to a greater sense of comfort, safety, and trust</w:t>
      </w:r>
      <w:r w:rsidR="00B504CE">
        <w:t xml:space="preserve"> over the four weeks of training</w:t>
      </w:r>
      <w:r w:rsidR="00B504CE" w:rsidRPr="00A150D2">
        <w:t xml:space="preserve">. The on-site delivery </w:t>
      </w:r>
      <w:r w:rsidR="00B504CE">
        <w:t>approach</w:t>
      </w:r>
      <w:r w:rsidR="00B504CE" w:rsidRPr="00A150D2">
        <w:t xml:space="preserve"> allowed older adult learners to feel more at ease engaging with new technologies, which in turn supported better retention of digital skills over time. Administrators and the instructor </w:t>
      </w:r>
      <w:r w:rsidR="00B504CE">
        <w:t xml:space="preserve">also </w:t>
      </w:r>
      <w:r w:rsidR="00B504CE" w:rsidRPr="00A150D2">
        <w:t xml:space="preserve">noted that this </w:t>
      </w:r>
      <w:r w:rsidR="00B504CE">
        <w:t>approach</w:t>
      </w:r>
      <w:r w:rsidR="00B504CE" w:rsidRPr="00A150D2">
        <w:t xml:space="preserve"> helped</w:t>
      </w:r>
      <w:r w:rsidR="00B504CE">
        <w:t xml:space="preserve"> older adult</w:t>
      </w:r>
      <w:r w:rsidR="00B504CE" w:rsidRPr="00A150D2">
        <w:t xml:space="preserve"> learners feel that the training was</w:t>
      </w:r>
      <w:r w:rsidR="00B504CE">
        <w:t xml:space="preserve"> </w:t>
      </w:r>
      <w:r w:rsidR="00B504CE" w:rsidRPr="00A150D2">
        <w:t>for them, rather than something they had to seek out independently, increasing both participation</w:t>
      </w:r>
      <w:r w:rsidR="00B504CE">
        <w:t>, trust</w:t>
      </w:r>
      <w:r w:rsidR="00B504CE" w:rsidRPr="00A150D2">
        <w:t xml:space="preserve"> and emotional</w:t>
      </w:r>
      <w:r w:rsidR="00B504CE">
        <w:t xml:space="preserve"> safety</w:t>
      </w:r>
      <w:r w:rsidR="00B504CE" w:rsidRPr="00A150D2">
        <w:t xml:space="preserve"> in the </w:t>
      </w:r>
      <w:r w:rsidR="00B504CE">
        <w:t>training</w:t>
      </w:r>
      <w:r w:rsidR="00B504CE" w:rsidRPr="00A150D2">
        <w:t>.</w:t>
      </w:r>
    </w:p>
    <w:p w14:paraId="65B271C6" w14:textId="65572633" w:rsidR="00B504CE" w:rsidRDefault="009E38F3" w:rsidP="00993D90">
      <w:r>
        <w:t>With respect to</w:t>
      </w:r>
      <w:r w:rsidR="00B504CE" w:rsidRPr="00B02F2A">
        <w:t xml:space="preserve"> digital skills confidence, mobile digital literacy training delivered </w:t>
      </w:r>
      <w:r w:rsidR="00B504CE">
        <w:t>in</w:t>
      </w:r>
      <w:r w:rsidR="00B504CE" w:rsidRPr="00B02F2A">
        <w:t xml:space="preserve"> the MUXL vehicle had a mixed impact on older adult learners’ </w:t>
      </w:r>
      <w:r w:rsidR="00B504CE" w:rsidRPr="009242C2">
        <w:rPr>
          <w:b/>
          <w:bCs/>
          <w:i/>
          <w:iCs/>
        </w:rPr>
        <w:t>psychological learning outcomes</w:t>
      </w:r>
      <w:r w:rsidR="00B504CE" w:rsidRPr="00B02F2A">
        <w:t xml:space="preserve">. </w:t>
      </w:r>
      <w:r w:rsidR="00B504CE">
        <w:t>For example, s</w:t>
      </w:r>
      <w:r w:rsidR="00B504CE" w:rsidRPr="00B02F2A">
        <w:t xml:space="preserve">ome older adult learners reported a gradual increase in confidence as they engaged with the tasks inside MUXL, particularly when they were able to understand and complete digital tasks with step-by-step guidance. However, several older adult learners expressed that the layout and structure of the </w:t>
      </w:r>
      <w:r w:rsidR="00B504CE">
        <w:t>MUXL training task</w:t>
      </w:r>
      <w:r w:rsidR="00B504CE" w:rsidRPr="00B02F2A">
        <w:t xml:space="preserve"> sheets were confusing, especially when visual cues were placed after instructions rather than before. </w:t>
      </w:r>
      <w:r w:rsidR="00B504CE" w:rsidRPr="00B02F2A">
        <w:lastRenderedPageBreak/>
        <w:t>This lack of clarity hindered their ability to feel competent at the outset of the tasks, and many requested that future MUXL sessions include more visible examples and extended time for review.</w:t>
      </w:r>
      <w:r w:rsidR="00B504CE">
        <w:t xml:space="preserve"> In addition, t</w:t>
      </w:r>
      <w:r w:rsidR="00B504CE" w:rsidRPr="00B02F2A">
        <w:t>he confined environment of the MUXL also affected comfort levels, with a few older adult learners noting that feelings of claustrophobia or discomfort with biometric equipment negatively influenced their engagement.</w:t>
      </w:r>
    </w:p>
    <w:p w14:paraId="09C3B4DD" w14:textId="5B6156B5" w:rsidR="00B504CE" w:rsidRDefault="00256C3F" w:rsidP="00993D90">
      <w:r>
        <w:t>With respect to</w:t>
      </w:r>
      <w:r w:rsidRPr="009242C2">
        <w:rPr>
          <w:b/>
          <w:bCs/>
          <w:i/>
          <w:iCs/>
        </w:rPr>
        <w:t xml:space="preserve"> behavioural learning outcomes</w:t>
      </w:r>
      <w:r>
        <w:t xml:space="preserve">, </w:t>
      </w:r>
      <w:r w:rsidR="00B504CE" w:rsidRPr="00B02F2A">
        <w:t xml:space="preserve">the fast pace of the </w:t>
      </w:r>
      <w:r w:rsidR="00B504CE">
        <w:t xml:space="preserve">public library-led </w:t>
      </w:r>
      <w:r w:rsidR="00B504CE" w:rsidRPr="00B02F2A">
        <w:t xml:space="preserve">sessions </w:t>
      </w:r>
      <w:r w:rsidR="00B504CE">
        <w:t xml:space="preserve">also </w:t>
      </w:r>
      <w:r w:rsidR="00B504CE" w:rsidRPr="00B02F2A">
        <w:t>left some older adult learners feeling overwhelmed, reducing their confidence in their ability to absorb and apply digital concepts. While the mobile setting did offer accessible on-site learning, the psychological impact on confidence varied based on</w:t>
      </w:r>
      <w:r w:rsidR="00B504CE">
        <w:t xml:space="preserve"> the</w:t>
      </w:r>
      <w:r w:rsidR="00B504CE" w:rsidRPr="00B02F2A">
        <w:t xml:space="preserve"> environment, instructional </w:t>
      </w:r>
      <w:r w:rsidR="00B504CE">
        <w:t>approach, curriculum</w:t>
      </w:r>
      <w:r w:rsidR="00B504CE" w:rsidRPr="00B02F2A">
        <w:t xml:space="preserve">, and </w:t>
      </w:r>
      <w:r w:rsidR="00B504CE">
        <w:t>learner</w:t>
      </w:r>
      <w:r w:rsidR="00B504CE" w:rsidRPr="00B02F2A">
        <w:t xml:space="preserve"> readiness.</w:t>
      </w:r>
    </w:p>
    <w:p w14:paraId="33FE4665" w14:textId="2DD70B1A" w:rsidR="00B504CE" w:rsidRDefault="002C32E1" w:rsidP="00993D90">
      <w:r>
        <w:t>Regarding</w:t>
      </w:r>
      <w:r w:rsidR="00B504CE" w:rsidRPr="00E93157">
        <w:t xml:space="preserve"> digital skills competence, the mobile nature of </w:t>
      </w:r>
      <w:r w:rsidR="00B504CE">
        <w:t xml:space="preserve">both the public library-led and </w:t>
      </w:r>
      <w:r w:rsidR="00B504CE" w:rsidRPr="00E93157">
        <w:t>the MUXL training provided valuable exposure to practical tablet-based tasks</w:t>
      </w:r>
      <w:r w:rsidR="00B504CE">
        <w:t>. However, there were some challenges. For instance, o</w:t>
      </w:r>
      <w:r w:rsidR="00B504CE" w:rsidRPr="00E93157">
        <w:t xml:space="preserve">lder adult learners emphasized that the content in the MUXL training needed better pacing and clearer </w:t>
      </w:r>
      <w:r w:rsidR="00B504CE">
        <w:t>visual cues</w:t>
      </w:r>
      <w:r w:rsidR="00B504CE" w:rsidRPr="00E93157">
        <w:t xml:space="preserve"> to support </w:t>
      </w:r>
      <w:r w:rsidR="00B504CE">
        <w:t>their competence. A barrier in the MUXL was t</w:t>
      </w:r>
      <w:r w:rsidR="00B504CE" w:rsidRPr="00E93157">
        <w:t xml:space="preserve">he physical constraints of the </w:t>
      </w:r>
      <w:r w:rsidR="00B504CE">
        <w:t xml:space="preserve">vehicle </w:t>
      </w:r>
      <w:r w:rsidR="00B504CE" w:rsidRPr="00E93157">
        <w:t xml:space="preserve">space </w:t>
      </w:r>
      <w:r w:rsidR="00B504CE">
        <w:t xml:space="preserve">which felt claustrophobic or inaccessible (due to lack of the ramp working) to some older adults. While the </w:t>
      </w:r>
      <w:r w:rsidR="00B504CE" w:rsidRPr="00357E87">
        <w:t xml:space="preserve">MUXL </w:t>
      </w:r>
      <w:r w:rsidR="00B504CE">
        <w:t>offered a mobile</w:t>
      </w:r>
      <w:r w:rsidR="00B504CE" w:rsidRPr="00357E87">
        <w:t xml:space="preserve"> </w:t>
      </w:r>
      <w:r w:rsidR="00B504CE">
        <w:t xml:space="preserve">and </w:t>
      </w:r>
      <w:r w:rsidR="00B504CE" w:rsidRPr="00357E87">
        <w:t>a unique opportunity to reach older adult learners in their residential communities</w:t>
      </w:r>
      <w:r w:rsidR="00B504CE">
        <w:t xml:space="preserve"> rather than having them come to us. It was not without its challenges.</w:t>
      </w:r>
    </w:p>
    <w:p w14:paraId="3CDF6ECD" w14:textId="77777777" w:rsidR="00B504CE" w:rsidRDefault="00B504CE" w:rsidP="00993D90">
      <w:r w:rsidRPr="00E93157">
        <w:t xml:space="preserve">Despite these challenges, the </w:t>
      </w:r>
      <w:r>
        <w:t xml:space="preserve">mobile </w:t>
      </w:r>
      <w:r w:rsidRPr="00E93157">
        <w:t>MUXL training still facilitated skill-building for some older adult learners, particularly when they received structured examples or were allowed to work through exercises at their own pace. However, to optimize competence outcomes, future mobile training formats would need to address pacing,</w:t>
      </w:r>
      <w:r>
        <w:t xml:space="preserve"> comfort and</w:t>
      </w:r>
      <w:r w:rsidRPr="00E93157">
        <w:t xml:space="preserve"> visibility.</w:t>
      </w:r>
    </w:p>
    <w:p w14:paraId="62AA8DB4" w14:textId="014C3377" w:rsidR="00B504CE" w:rsidRDefault="00CC2C01" w:rsidP="00993D90">
      <w:r>
        <w:lastRenderedPageBreak/>
        <w:t>In terms of</w:t>
      </w:r>
      <w:r w:rsidR="00B504CE" w:rsidRPr="00145AB9">
        <w:t xml:space="preserve"> the ability to apply digital skills, the mobile format of the MUXL training allowed older adult learners to engage with realistic, context-specific digital tasks</w:t>
      </w:r>
      <w:r w:rsidR="00B504CE">
        <w:t>. H</w:t>
      </w:r>
      <w:r w:rsidR="00B504CE" w:rsidRPr="00145AB9">
        <w:t xml:space="preserve">owever, </w:t>
      </w:r>
      <w:r w:rsidR="00B504CE">
        <w:t xml:space="preserve">like the psychological outcome findings, </w:t>
      </w:r>
      <w:r w:rsidR="00B504CE" w:rsidRPr="00145AB9">
        <w:t xml:space="preserve">the learning environment and delivery design shaped how well they could later apply those skills. </w:t>
      </w:r>
      <w:r w:rsidR="00B504CE">
        <w:t>Some</w:t>
      </w:r>
      <w:r w:rsidR="00B504CE" w:rsidRPr="00145AB9">
        <w:t xml:space="preserve"> older adult learners found that the sessions were too short or rushed, preventing them from practicing and internalizing what they learned. </w:t>
      </w:r>
      <w:r w:rsidR="00B504CE">
        <w:t>They also</w:t>
      </w:r>
      <w:r w:rsidR="00B504CE" w:rsidRPr="00145AB9">
        <w:t xml:space="preserve"> shared that they were unsure of how to complete a task during the session, especially when the </w:t>
      </w:r>
      <w:r w:rsidR="00B504CE">
        <w:t>tasks</w:t>
      </w:r>
      <w:r w:rsidR="00B504CE" w:rsidRPr="00145AB9">
        <w:t xml:space="preserve"> lacked visual </w:t>
      </w:r>
      <w:r w:rsidR="00B504CE">
        <w:t>cues before the steps</w:t>
      </w:r>
      <w:r w:rsidR="00B504CE" w:rsidRPr="00145AB9">
        <w:t xml:space="preserve">. </w:t>
      </w:r>
    </w:p>
    <w:p w14:paraId="7BDA6BD0" w14:textId="3CDCE521" w:rsidR="00B504CE" w:rsidRDefault="004D6673" w:rsidP="00742FA8">
      <w:r>
        <w:t>Regarding</w:t>
      </w:r>
      <w:r w:rsidR="00B504CE" w:rsidRPr="00357E87">
        <w:t xml:space="preserve"> intention to pursue further training, the mobile MUXL training appeared to stimulate curiosity among older adult learners but also generated frustration for those who felt constrained by time and unclear instruction. Some older adult learners appreciated the accessibility of the mobile training and expressed interest in continuing to build their skills, especially if future sessions addressed their needs for clearer guidance. </w:t>
      </w:r>
      <w:r w:rsidR="00742FA8">
        <w:t>Further, t</w:t>
      </w:r>
      <w:r w:rsidR="00B504CE">
        <w:t>he</w:t>
      </w:r>
      <w:r w:rsidR="00B504CE" w:rsidRPr="00357E87">
        <w:t xml:space="preserve"> intention to pursue further training was dependent on the</w:t>
      </w:r>
      <w:r w:rsidR="00B504CE">
        <w:t xml:space="preserve"> older adult</w:t>
      </w:r>
      <w:r w:rsidR="00B504CE" w:rsidRPr="00357E87">
        <w:t xml:space="preserve"> learners</w:t>
      </w:r>
      <w:r w:rsidR="00B504CE">
        <w:t>’</w:t>
      </w:r>
      <w:r w:rsidR="00B504CE" w:rsidRPr="00357E87">
        <w:t xml:space="preserve"> comfort within that setting. When the mobile training was experienced as rushed or confusing, some older adult learners were less inclined to return, whereas others remained motivated but emphasized the need for improved structure and atmosphere.</w:t>
      </w:r>
    </w:p>
    <w:p w14:paraId="0566F3C4" w14:textId="3788C11E" w:rsidR="00B504CE" w:rsidRDefault="004012AC" w:rsidP="00993D90">
      <w:r>
        <w:t>With regard to</w:t>
      </w:r>
      <w:r w:rsidR="00B504CE" w:rsidRPr="00AC0ED9">
        <w:t xml:space="preserve"> </w:t>
      </w:r>
      <w:r w:rsidR="00722D80">
        <w:rPr>
          <w:b/>
          <w:bCs/>
          <w:i/>
          <w:iCs/>
        </w:rPr>
        <w:t>benefit</w:t>
      </w:r>
      <w:r w:rsidR="00256C3F" w:rsidRPr="009242C2">
        <w:rPr>
          <w:b/>
          <w:bCs/>
          <w:i/>
          <w:iCs/>
        </w:rPr>
        <w:t xml:space="preserve"> learning outcomes</w:t>
      </w:r>
      <w:r w:rsidR="00B504CE" w:rsidRPr="00AC0ED9">
        <w:t>, older adult learners who participated in the mobile MUXL training demonstrated varying levels of improvement</w:t>
      </w:r>
      <w:r w:rsidR="00256C3F">
        <w:t xml:space="preserve"> in information behaviour</w:t>
      </w:r>
      <w:r w:rsidR="00B504CE" w:rsidRPr="00AC0ED9">
        <w:t>, with their outcomes closely tied to how effectively the session content was delivered and supported. For some older adult learners, the hands-on tasks and immediate exposure to digital tools helped to demystify internet searches and improve comfort with accessing online information.</w:t>
      </w:r>
    </w:p>
    <w:p w14:paraId="59A25A94" w14:textId="5CDBB7A3" w:rsidR="00B504CE" w:rsidRDefault="00E54349" w:rsidP="00993D90">
      <w:r>
        <w:t>With respect to</w:t>
      </w:r>
      <w:r w:rsidR="00B504CE" w:rsidRPr="00AC0ED9">
        <w:t xml:space="preserve"> well-being, the MUXL training had both positive and negative implications for older adult learners. On the one hand, the initiative brought digital literacy training directly to social housing communities, increasing access for older adult learners </w:t>
      </w:r>
      <w:r w:rsidR="00B504CE" w:rsidRPr="00AC0ED9">
        <w:lastRenderedPageBreak/>
        <w:t>who may otherwise face mobility or transportation challenges. This convenience contributed to a sense of inclusion and effort toward digital equity</w:t>
      </w:r>
      <w:r w:rsidR="00B504CE">
        <w:t>.</w:t>
      </w:r>
      <w:r w:rsidR="003273CD">
        <w:t xml:space="preserve"> On the other hand, there were some barriers such as the use of the ramp leading into the MUXL vehicle which led to accessibility issues among several participants with mobility challenges. Further, the logistics with parking the MUXL vehicle at CHH was challenging due to the lack of parking available at the onsite training location and the need for participants to travel to that </w:t>
      </w:r>
      <w:r w:rsidR="007D6CA5">
        <w:t>location</w:t>
      </w:r>
      <w:r w:rsidR="003273CD">
        <w:t xml:space="preserve"> as some older adult learners resided in a different CHH building</w:t>
      </w:r>
      <w:r w:rsidR="007D6CA5">
        <w:t xml:space="preserve"> than where the onsite training occurred</w:t>
      </w:r>
      <w:r w:rsidR="003273CD">
        <w:t>.</w:t>
      </w:r>
    </w:p>
    <w:p w14:paraId="5D9A295E" w14:textId="291E8751" w:rsidR="00A0554B" w:rsidRPr="009242C2" w:rsidRDefault="00017F0C" w:rsidP="00D953A3">
      <w:r w:rsidRPr="009242C2">
        <w:t>The</w:t>
      </w:r>
      <w:r w:rsidR="006626BB" w:rsidRPr="009242C2">
        <w:t xml:space="preserve"> physical setup of both the </w:t>
      </w:r>
      <w:r w:rsidR="00256C3F" w:rsidRPr="009242C2">
        <w:t xml:space="preserve">onsite </w:t>
      </w:r>
      <w:r w:rsidRPr="009242C2">
        <w:t>classroom</w:t>
      </w:r>
      <w:r w:rsidR="006626BB" w:rsidRPr="009242C2">
        <w:t xml:space="preserve"> and MUXL </w:t>
      </w:r>
      <w:r w:rsidR="00256C3F" w:rsidRPr="009242C2">
        <w:t>vehicle</w:t>
      </w:r>
      <w:r w:rsidR="006626BB" w:rsidRPr="009242C2">
        <w:t xml:space="preserve"> played a</w:t>
      </w:r>
      <w:r w:rsidRPr="009242C2">
        <w:t>n influential</w:t>
      </w:r>
      <w:r w:rsidR="006626BB" w:rsidRPr="009242C2">
        <w:t xml:space="preserve"> role in shaping learner engagement and comfort. In the </w:t>
      </w:r>
      <w:r w:rsidR="00256C3F" w:rsidRPr="009242C2">
        <w:t xml:space="preserve">onsite </w:t>
      </w:r>
      <w:r w:rsidRPr="009242C2">
        <w:t>classroom</w:t>
      </w:r>
      <w:r w:rsidR="006626BB" w:rsidRPr="009242C2">
        <w:t xml:space="preserve"> </w:t>
      </w:r>
      <w:r w:rsidRPr="009242C2">
        <w:t xml:space="preserve">setting, </w:t>
      </w:r>
      <w:r w:rsidR="006626BB" w:rsidRPr="009242C2">
        <w:t xml:space="preserve">room layout, lighting, and ambient noise varied between sessions, which sometimes created distractions or limited visibility of projected materials. These environmental variations occasionally influenced learners’ ability to follow along with demonstrations, particularly for those with visual or hearing impairments. Seating arrangements and proximity to the instructor also affected how easily learners could receive assistance or see visual cues. </w:t>
      </w:r>
    </w:p>
    <w:p w14:paraId="17A94395" w14:textId="2127370A" w:rsidR="006626BB" w:rsidRPr="00DF39F1" w:rsidRDefault="00262B3D" w:rsidP="00D953A3">
      <w:r w:rsidRPr="009242C2">
        <w:t xml:space="preserve">For </w:t>
      </w:r>
      <w:r w:rsidR="006626BB" w:rsidRPr="009242C2">
        <w:t>the MUXL training setting, space constraints</w:t>
      </w:r>
      <w:r w:rsidR="00CC3111">
        <w:t xml:space="preserve">, </w:t>
      </w:r>
      <w:r w:rsidR="001C42DB" w:rsidRPr="009242C2">
        <w:t xml:space="preserve">such as </w:t>
      </w:r>
      <w:r w:rsidR="006626BB" w:rsidRPr="009242C2">
        <w:t>the positioning of biometric equipment</w:t>
      </w:r>
      <w:r w:rsidR="00D434D2">
        <w:t xml:space="preserve"> </w:t>
      </w:r>
      <w:r w:rsidR="006626BB" w:rsidRPr="009242C2">
        <w:t xml:space="preserve">and the sequence of visual aids on </w:t>
      </w:r>
      <w:r w:rsidR="005C7F2A" w:rsidRPr="009242C2">
        <w:t xml:space="preserve">the </w:t>
      </w:r>
      <w:r w:rsidR="006626BB" w:rsidRPr="009242C2">
        <w:t>task sheets</w:t>
      </w:r>
      <w:r w:rsidR="005C7F2A" w:rsidRPr="009242C2">
        <w:t xml:space="preserve"> given to older adults</w:t>
      </w:r>
      <w:r w:rsidR="006626BB" w:rsidRPr="009242C2">
        <w:t xml:space="preserve"> influenced how confidently and efficiently </w:t>
      </w:r>
      <w:r w:rsidR="004C08E4" w:rsidRPr="009242C2">
        <w:t xml:space="preserve">older adult </w:t>
      </w:r>
      <w:r w:rsidR="006626BB" w:rsidRPr="009242C2">
        <w:t xml:space="preserve">learners </w:t>
      </w:r>
      <w:r w:rsidR="004C5A9B" w:rsidRPr="009242C2">
        <w:t>completed the given</w:t>
      </w:r>
      <w:r w:rsidR="006626BB" w:rsidRPr="009242C2">
        <w:t xml:space="preserve"> digital tasks. </w:t>
      </w:r>
      <w:r w:rsidR="004C5A9B" w:rsidRPr="009242C2">
        <w:t xml:space="preserve">There were </w:t>
      </w:r>
      <w:r w:rsidR="00017F0C" w:rsidRPr="009242C2">
        <w:t xml:space="preserve">also </w:t>
      </w:r>
      <w:r w:rsidR="004C5A9B" w:rsidRPr="009242C2">
        <w:t>some p</w:t>
      </w:r>
      <w:r w:rsidR="006626BB" w:rsidRPr="009242C2">
        <w:t>hysical accessibility issues</w:t>
      </w:r>
      <w:r w:rsidR="00017F0C" w:rsidRPr="009242C2">
        <w:t xml:space="preserve"> with the MUXL vehicle</w:t>
      </w:r>
      <w:r w:rsidR="006626BB" w:rsidRPr="009242C2">
        <w:t xml:space="preserve">, such as the </w:t>
      </w:r>
      <w:r w:rsidR="00A01FDA" w:rsidRPr="009242C2">
        <w:t xml:space="preserve">lack of </w:t>
      </w:r>
      <w:r w:rsidR="006626BB" w:rsidRPr="009242C2">
        <w:t>functioning of the</w:t>
      </w:r>
      <w:r w:rsidR="00A01FDA" w:rsidRPr="009242C2">
        <w:t xml:space="preserve"> </w:t>
      </w:r>
      <w:r w:rsidR="006626BB" w:rsidRPr="009242C2">
        <w:t xml:space="preserve">vehicle’s ramp </w:t>
      </w:r>
      <w:r w:rsidR="00A01FDA" w:rsidRPr="009242C2">
        <w:t>and</w:t>
      </w:r>
      <w:r w:rsidR="006626BB" w:rsidRPr="009242C2">
        <w:t xml:space="preserve"> the availability of suitable parking near the training location, </w:t>
      </w:r>
      <w:r w:rsidR="00A01FDA" w:rsidRPr="009242C2">
        <w:t>which added a challenge on transportation for participants from one location (where the mobile public library-led onsite training took place) and where the MUXL training took place.</w:t>
      </w:r>
      <w:r w:rsidR="006626BB" w:rsidRPr="009242C2">
        <w:t xml:space="preserve"> </w:t>
      </w:r>
      <w:r w:rsidR="00A01FDA" w:rsidRPr="009242C2">
        <w:t>In addition, there were some</w:t>
      </w:r>
      <w:r w:rsidR="006626BB" w:rsidRPr="009242C2">
        <w:t xml:space="preserve"> </w:t>
      </w:r>
      <w:r w:rsidR="00A01FDA" w:rsidRPr="009242C2">
        <w:t>e</w:t>
      </w:r>
      <w:r w:rsidR="006626BB" w:rsidRPr="009242C2">
        <w:t>nvironmental variables, such as temperature inside the MUXL</w:t>
      </w:r>
      <w:r w:rsidR="00A01FDA" w:rsidRPr="009242C2">
        <w:t xml:space="preserve"> (i.e., being cold </w:t>
      </w:r>
      <w:r w:rsidR="001955BB" w:rsidRPr="009242C2">
        <w:t>or too warm</w:t>
      </w:r>
      <w:r w:rsidR="00F66E38" w:rsidRPr="009242C2">
        <w:t xml:space="preserve"> for some seniors</w:t>
      </w:r>
      <w:r w:rsidR="00A01FDA" w:rsidRPr="009242C2">
        <w:t>)</w:t>
      </w:r>
      <w:r w:rsidR="006626BB" w:rsidRPr="009242C2">
        <w:t xml:space="preserve">, natural light, </w:t>
      </w:r>
      <w:r w:rsidR="00303238" w:rsidRPr="009242C2">
        <w:t>movement in the vehicle disrupted participants and</w:t>
      </w:r>
      <w:r w:rsidR="006626BB" w:rsidRPr="009242C2">
        <w:t xml:space="preserve"> background noise, occasionally </w:t>
      </w:r>
      <w:r w:rsidR="006626BB" w:rsidRPr="009242C2">
        <w:lastRenderedPageBreak/>
        <w:t>heightened discomfort or digital stress</w:t>
      </w:r>
      <w:r w:rsidR="00303238" w:rsidRPr="009242C2">
        <w:t xml:space="preserve"> for learners</w:t>
      </w:r>
      <w:r w:rsidR="006626BB" w:rsidRPr="009242C2">
        <w:t xml:space="preserve">. These factors directly shaped the nature and quality of observational data collected, as </w:t>
      </w:r>
      <w:r w:rsidR="00393773" w:rsidRPr="009242C2">
        <w:t xml:space="preserve">well as the biometric data </w:t>
      </w:r>
      <w:r w:rsidR="001820DB" w:rsidRPr="009242C2">
        <w:t>and</w:t>
      </w:r>
      <w:r w:rsidR="006626BB" w:rsidRPr="009242C2">
        <w:t xml:space="preserve"> learner behaviour</w:t>
      </w:r>
      <w:r w:rsidR="006626BB" w:rsidRPr="00DF39F1">
        <w:t>.</w:t>
      </w:r>
      <w:r w:rsidR="00256C3F" w:rsidRPr="00DF39F1">
        <w:t xml:space="preserve"> </w:t>
      </w:r>
    </w:p>
    <w:p w14:paraId="78A391F4" w14:textId="58C48517" w:rsidR="00BE3CB8" w:rsidRDefault="00D953A3" w:rsidP="00D953A3">
      <w:pPr>
        <w:rPr>
          <w:highlight w:val="yellow"/>
        </w:rPr>
      </w:pPr>
      <w:r w:rsidRPr="009242C2">
        <w:t xml:space="preserve">In terms of how these factors influenced </w:t>
      </w:r>
      <w:r w:rsidR="00256C3F" w:rsidRPr="009242C2">
        <w:t>the study’s findings</w:t>
      </w:r>
      <w:r w:rsidRPr="009242C2">
        <w:t xml:space="preserve">, variations in the physical and contextual environment </w:t>
      </w:r>
      <w:r w:rsidR="00256C3F" w:rsidRPr="009242C2">
        <w:t xml:space="preserve">of both the onsite classroom setting and the MUXL vehicle </w:t>
      </w:r>
      <w:r w:rsidRPr="009242C2">
        <w:t xml:space="preserve">could have impacted not only engagement and performance during the sessions but also the interpretation of biometric and observational findings. For instance, heightened skin conductance or decreased attention levels in certain </w:t>
      </w:r>
      <w:r w:rsidR="00256C3F" w:rsidRPr="009242C2">
        <w:t xml:space="preserve">MUXL </w:t>
      </w:r>
      <w:r w:rsidRPr="009242C2">
        <w:t xml:space="preserve">sessions may have </w:t>
      </w:r>
      <w:r w:rsidR="00F323EE" w:rsidRPr="009242C2">
        <w:t>been due to</w:t>
      </w:r>
      <w:r w:rsidRPr="009242C2">
        <w:t xml:space="preserve"> environmental discomfort rather than purely instructional or learner-related </w:t>
      </w:r>
      <w:r w:rsidR="00CE260F" w:rsidRPr="009242C2">
        <w:t>attributes</w:t>
      </w:r>
      <w:r w:rsidRPr="009242C2">
        <w:t xml:space="preserve">. Similarly, observed hesitation </w:t>
      </w:r>
      <w:r w:rsidR="00DF39F1" w:rsidRPr="009242C2">
        <w:t xml:space="preserve">and </w:t>
      </w:r>
      <w:r w:rsidRPr="009242C2">
        <w:t>reduced task completion rates</w:t>
      </w:r>
      <w:r w:rsidR="00DF39F1" w:rsidRPr="009242C2">
        <w:t xml:space="preserve"> in both the onsite classroom and MUXL vehicle</w:t>
      </w:r>
      <w:r w:rsidR="00FE193D" w:rsidRPr="009242C2">
        <w:t xml:space="preserve"> </w:t>
      </w:r>
      <w:r w:rsidRPr="009242C2">
        <w:t xml:space="preserve">may have been </w:t>
      </w:r>
      <w:r w:rsidR="002C68B0" w:rsidRPr="009242C2">
        <w:t>due</w:t>
      </w:r>
      <w:r w:rsidRPr="009242C2">
        <w:t xml:space="preserve"> to environmental barriers such as unclear visuals, cramped seating,</w:t>
      </w:r>
      <w:r w:rsidR="007864A1" w:rsidRPr="009242C2">
        <w:t xml:space="preserve"> not clear enough lighting for seniors, </w:t>
      </w:r>
      <w:r w:rsidRPr="009242C2">
        <w:t xml:space="preserve">rather than a lack of competence or motivation. </w:t>
      </w:r>
    </w:p>
    <w:p w14:paraId="4479B855" w14:textId="0632AFEE" w:rsidR="00B504CE" w:rsidRDefault="00693BA0" w:rsidP="00993D90">
      <w:r>
        <w:t>Regarding g</w:t>
      </w:r>
      <w:r w:rsidR="00A66B52">
        <w:t>ender</w:t>
      </w:r>
      <w:r w:rsidR="00B504CE" w:rsidRPr="000E33A5">
        <w:t xml:space="preserve"> differences for </w:t>
      </w:r>
      <w:r w:rsidR="00D56017">
        <w:t>RQ</w:t>
      </w:r>
      <w:r w:rsidR="00B504CE" w:rsidRPr="000E33A5">
        <w:t xml:space="preserve"> </w:t>
      </w:r>
      <w:r w:rsidR="00B504CE">
        <w:t>#</w:t>
      </w:r>
      <w:r w:rsidR="00B504CE" w:rsidRPr="000E33A5">
        <w:t xml:space="preserve">4, </w:t>
      </w:r>
      <w:r w:rsidR="005614F3">
        <w:t>women</w:t>
      </w:r>
      <w:r w:rsidR="00B504CE" w:rsidRPr="000E33A5">
        <w:t xml:space="preserve"> older adult learners described the mobile training format as emotionally safe and motivating, noting that the familiar setting reduced anxiety and promoted a sense of inclusion. They also described helping peers and leading informal learning, with </w:t>
      </w:r>
      <w:r w:rsidR="00205ABA">
        <w:t>behaviour</w:t>
      </w:r>
      <w:r w:rsidR="00B504CE" w:rsidRPr="000E33A5">
        <w:t xml:space="preserve">al outcomes often tied to caregiving and communication. </w:t>
      </w:r>
      <w:r w:rsidR="004C132C">
        <w:t>Men</w:t>
      </w:r>
      <w:r w:rsidR="00B504CE" w:rsidRPr="000E33A5">
        <w:t xml:space="preserve"> older adult learners valued the training for improving device management and technical tasks, but often expressed dissatisfaction when instruction lacked structure or clarity. When confidence was low, </w:t>
      </w:r>
      <w:r w:rsidR="00051C49">
        <w:t>men older adult learners</w:t>
      </w:r>
      <w:r w:rsidR="00B504CE" w:rsidRPr="000E33A5">
        <w:t xml:space="preserve"> attributed this to environmental or instructional shortcomings, while </w:t>
      </w:r>
      <w:r w:rsidR="00FA7B23">
        <w:t>women</w:t>
      </w:r>
      <w:r w:rsidR="00B504CE" w:rsidRPr="000E33A5">
        <w:t xml:space="preserve"> often framed challenges as personal or cognitive.</w:t>
      </w:r>
    </w:p>
    <w:p w14:paraId="0CA1632F" w14:textId="77777777" w:rsidR="00B504CE" w:rsidRDefault="00B504CE" w:rsidP="009242C2">
      <w:pPr>
        <w:pStyle w:val="Heading2"/>
        <w:keepNext/>
        <w:keepLines/>
      </w:pPr>
      <w:bookmarkStart w:id="516" w:name="_Toc203299361"/>
      <w:bookmarkStart w:id="517" w:name="_Toc206064791"/>
      <w:r>
        <w:lastRenderedPageBreak/>
        <w:t>Lower-level RQ #5</w:t>
      </w:r>
      <w:bookmarkEnd w:id="516"/>
      <w:bookmarkEnd w:id="517"/>
    </w:p>
    <w:p w14:paraId="4C3EA02E" w14:textId="079C3A55" w:rsidR="00B504CE" w:rsidRDefault="00B504CE" w:rsidP="009242C2">
      <w:pPr>
        <w:keepNext/>
        <w:keepLines/>
      </w:pPr>
      <w:r>
        <w:t>Recall RQ #5:</w:t>
      </w:r>
      <w:r w:rsidRPr="009242C2">
        <w:rPr>
          <w:b/>
          <w:bCs/>
          <w:i/>
          <w:iCs/>
        </w:rPr>
        <w:t xml:space="preserve"> How does the incorporation of socialization elements within digital literacy training influence the psychological, </w:t>
      </w:r>
      <w:r w:rsidR="00205ABA" w:rsidRPr="009242C2">
        <w:rPr>
          <w:b/>
          <w:bCs/>
          <w:i/>
          <w:iCs/>
        </w:rPr>
        <w:t>behaviour</w:t>
      </w:r>
      <w:r w:rsidRPr="009242C2">
        <w:rPr>
          <w:b/>
          <w:bCs/>
          <w:i/>
          <w:iCs/>
        </w:rPr>
        <w:t>al, and benefit learning outcomes of older adults in social housing participating in the training?</w:t>
      </w:r>
      <w:r w:rsidRPr="009A5FB1">
        <w:t xml:space="preserve"> </w:t>
      </w:r>
      <w:r w:rsidRPr="00AF611D">
        <w:t>T</w:t>
      </w:r>
      <w:r w:rsidRPr="004631B1">
        <w:t xml:space="preserve">o answer </w:t>
      </w:r>
      <w:r w:rsidR="00A24B3E">
        <w:t>RQ</w:t>
      </w:r>
      <w:r w:rsidRPr="004631B1">
        <w:t xml:space="preserve"> #5, this section examines how key socialization elements</w:t>
      </w:r>
      <w:r>
        <w:t xml:space="preserve">, </w:t>
      </w:r>
      <w:r w:rsidRPr="004631B1">
        <w:t>particularly encouragement by others and observational learning</w:t>
      </w:r>
      <w:r>
        <w:t xml:space="preserve">, </w:t>
      </w:r>
      <w:r w:rsidRPr="004631B1">
        <w:t xml:space="preserve">shaped the digital learning </w:t>
      </w:r>
      <w:r w:rsidR="000E2E25">
        <w:t xml:space="preserve">outcomes </w:t>
      </w:r>
      <w:r w:rsidRPr="004631B1">
        <w:t>of older adults residing in social housing</w:t>
      </w:r>
      <w:r w:rsidR="000E2E25">
        <w:t>.</w:t>
      </w:r>
      <w:r w:rsidRPr="004631B1">
        <w:t xml:space="preserve"> </w:t>
      </w:r>
    </w:p>
    <w:p w14:paraId="1993E5F8" w14:textId="0F7674F2" w:rsidR="00B504CE" w:rsidRDefault="00B504CE" w:rsidP="00993D90">
      <w:r w:rsidRPr="00AF7786">
        <w:t xml:space="preserve">In terms of encouragement by others and its influence on </w:t>
      </w:r>
      <w:r w:rsidRPr="009242C2">
        <w:rPr>
          <w:b/>
          <w:bCs/>
          <w:i/>
          <w:iCs/>
        </w:rPr>
        <w:t>psychological learning outcomes</w:t>
      </w:r>
      <w:r w:rsidRPr="00AF7786">
        <w:t>, older adult learners frequently described social support as central to their digital literacy experience. Many older adult learners indicated that receiving encouragement</w:t>
      </w:r>
      <w:r>
        <w:t xml:space="preserve">, </w:t>
      </w:r>
      <w:r w:rsidRPr="00AF7786">
        <w:t>whether from peers, the instructor, or social housing staff</w:t>
      </w:r>
      <w:r>
        <w:t xml:space="preserve"> which </w:t>
      </w:r>
      <w:r w:rsidRPr="00AF7786">
        <w:t xml:space="preserve">significantly increased their comfort, confidence, and willingness to persist through digital challenges. The group-based format fostered a sense of emotional reassurance, where asking questions and making mistakes felt acceptable. This supportive atmosphere was linked to stronger psychological outcomes, including reduced digital anxiety and increased openness to learning. Several older adult learners described the training environment as “welcoming” and “non-judgmental,” which helped mitigate feelings of intimidation often associated with technology use. However, some older adult learners also noted that group encouragement was not always effective; when sessions became overly social or unstructured, it occasionally disrupted their ability to focus or absorb information. For </w:t>
      </w:r>
      <w:r>
        <w:t>older adult learners</w:t>
      </w:r>
      <w:r w:rsidRPr="00AF7786">
        <w:t xml:space="preserve">, encouragement </w:t>
      </w:r>
      <w:r>
        <w:t xml:space="preserve">by others </w:t>
      </w:r>
      <w:r w:rsidRPr="00AF7786">
        <w:t xml:space="preserve">was more impactful when it was targeted and individualized. </w:t>
      </w:r>
      <w:r>
        <w:t xml:space="preserve">There was no mention of observational learning by older adult learners exclusively, however in the observations, the researcher noted that the peer in the MUXL training sessions often observed the user as they completed the tasks. </w:t>
      </w:r>
    </w:p>
    <w:p w14:paraId="59EA2C17" w14:textId="2FCEBFFA" w:rsidR="00B504CE" w:rsidRDefault="007845BC" w:rsidP="00993D90">
      <w:r>
        <w:lastRenderedPageBreak/>
        <w:t>With respect to</w:t>
      </w:r>
      <w:r w:rsidR="00B504CE" w:rsidRPr="00700554">
        <w:t xml:space="preserve"> digital skills confidence, digital skills competence, and understanding of the importance of IT, encouragement by others played a notable role in shaping these specific psychological learning outcomes. Older adult learners who received active encouragement were more likely to report high levels of digital skills confidence, especially when they were able to ask for help freely and received validation for their progress. Confidence often increased when encouragement came from peers who had similar experiences or from the instructor who guided them patiently through tasks. In terms of digital skills competence, encouragement appeared to facilitate repeated practice and fostered a learning environment where mistakes were framed as part of the process, leading to improved competence over time. Regarding understanding the importance of IT, older adult learners frequently discussed how encouragement helped them recognize the broader relevance of digital tools in their daily lives. For example, through shared stories and collective problem-solving, older adult learners began to see how digital skills could enhance communication, access to services, and personal independence. Encouragement thus served as both a motivational and interpretive force, supporting not only skill development but also deeper psychological shifts in how technology was valued.</w:t>
      </w:r>
    </w:p>
    <w:p w14:paraId="07AA55C3" w14:textId="21B2920B" w:rsidR="00B504CE" w:rsidRDefault="00487C48" w:rsidP="00993D90">
      <w:r>
        <w:t>Regarding</w:t>
      </w:r>
      <w:r w:rsidR="00B504CE" w:rsidRPr="00700554">
        <w:t xml:space="preserve"> encouragement by others and its influence on </w:t>
      </w:r>
      <w:r w:rsidR="00205ABA" w:rsidRPr="009242C2">
        <w:rPr>
          <w:b/>
          <w:bCs/>
          <w:i/>
          <w:iCs/>
        </w:rPr>
        <w:t>behaviour</w:t>
      </w:r>
      <w:r w:rsidR="00B504CE" w:rsidRPr="009242C2">
        <w:rPr>
          <w:b/>
          <w:bCs/>
          <w:i/>
          <w:iCs/>
        </w:rPr>
        <w:t>al learning outcomes</w:t>
      </w:r>
      <w:r w:rsidR="00B504CE" w:rsidRPr="00700554">
        <w:t xml:space="preserve">, older adult learners who received consistent support from peers, the instructor, or staff were more likely to apply digital skills in their daily lives and express intent to pursue further training. Encouragement </w:t>
      </w:r>
      <w:r w:rsidR="00B504CE">
        <w:t xml:space="preserve">by others </w:t>
      </w:r>
      <w:r w:rsidR="00B504CE" w:rsidRPr="00700554">
        <w:t xml:space="preserve">often acted as a motivator, reinforcing the idea that they could use technology independently. </w:t>
      </w:r>
    </w:p>
    <w:p w14:paraId="2CA8C06E" w14:textId="77777777" w:rsidR="00B504CE" w:rsidRDefault="00B504CE" w:rsidP="00993D90">
      <w:r w:rsidRPr="00700554">
        <w:t xml:space="preserve">For many older adult learners, having someone validate their progress or remind them that making mistakes was acceptable helped reduce hesitation and fostered greater willingness to experiment with devices outside of the classroom. Encouragement </w:t>
      </w:r>
      <w:r>
        <w:t xml:space="preserve">by others </w:t>
      </w:r>
      <w:r w:rsidRPr="00700554">
        <w:t>also increased persistence</w:t>
      </w:r>
      <w:r>
        <w:t xml:space="preserve"> where </w:t>
      </w:r>
      <w:r w:rsidRPr="00700554">
        <w:t xml:space="preserve">older adult learners who were initially unsure about their </w:t>
      </w:r>
      <w:r w:rsidRPr="00700554">
        <w:lastRenderedPageBreak/>
        <w:t xml:space="preserve">capabilities continued practicing skills like emailing, searching for health information, or using apps, especially when they received positive reinforcement. In terms of intent to pursue further digital literacy training, encouragement by others created a sense of community and accountability that extended beyond the training period. Several older adult learners reported that they wanted to return for additional sessions specifically because of the support and camaraderie they experienced with others in the </w:t>
      </w:r>
      <w:r>
        <w:t>training</w:t>
      </w:r>
      <w:r w:rsidRPr="00700554">
        <w:t>.</w:t>
      </w:r>
    </w:p>
    <w:p w14:paraId="129423A3" w14:textId="77777777" w:rsidR="000E2E25" w:rsidRDefault="00D53363" w:rsidP="00993D90">
      <w:r>
        <w:t xml:space="preserve">With </w:t>
      </w:r>
      <w:r w:rsidR="00C44C54">
        <w:t>respect</w:t>
      </w:r>
      <w:r>
        <w:t xml:space="preserve"> to</w:t>
      </w:r>
      <w:r w:rsidR="00B504CE" w:rsidRPr="00700554">
        <w:t xml:space="preserve"> the ability to apply digital skills, intent to pursue further training, and changes in digital information </w:t>
      </w:r>
      <w:r w:rsidR="00205ABA">
        <w:t>behaviour</w:t>
      </w:r>
      <w:r w:rsidR="00B504CE" w:rsidRPr="00700554">
        <w:t xml:space="preserve">, encouragement by others contributed to improved </w:t>
      </w:r>
      <w:r w:rsidR="00205ABA">
        <w:t>behaviour</w:t>
      </w:r>
      <w:r w:rsidR="00B504CE" w:rsidRPr="00700554">
        <w:t>al outcomes. Older adult learners who were encouraged throughout the program</w:t>
      </w:r>
      <w:r w:rsidR="00B504CE">
        <w:t>, particularly</w:t>
      </w:r>
      <w:r w:rsidR="00B504CE" w:rsidRPr="00700554">
        <w:t xml:space="preserve"> in a non-judgmental and collaborative setting</w:t>
      </w:r>
      <w:r w:rsidR="00B504CE">
        <w:t xml:space="preserve">, they </w:t>
      </w:r>
      <w:r w:rsidR="00B504CE" w:rsidRPr="00700554">
        <w:t>were more likely to translate their learning into real-world application. This included tasks such as managing personal devices, exploring library programs, and using online tools to meet practical needs. The presence of encouragement helped reinforce confidence in applying digital skills independently. In terms of intent to pursue further training, encouragement was often described as the reason learners felt inspired to continue</w:t>
      </w:r>
      <w:r w:rsidR="00B504CE">
        <w:t xml:space="preserve"> and </w:t>
      </w:r>
      <w:r w:rsidR="00B504CE" w:rsidRPr="00700554">
        <w:t xml:space="preserve">when others in the program shared their excitement or recommended more advanced courses. </w:t>
      </w:r>
    </w:p>
    <w:p w14:paraId="60EB0457" w14:textId="4E7125E1" w:rsidR="00B504CE" w:rsidRDefault="000E2E25" w:rsidP="00993D90">
      <w:r>
        <w:t xml:space="preserve">In terms of </w:t>
      </w:r>
      <w:r w:rsidRPr="009242C2">
        <w:rPr>
          <w:b/>
          <w:bCs/>
          <w:i/>
          <w:iCs/>
        </w:rPr>
        <w:t>benefit learning outcomes</w:t>
      </w:r>
      <w:r>
        <w:t>, e</w:t>
      </w:r>
      <w:r w:rsidR="00B504CE" w:rsidRPr="00700554">
        <w:t xml:space="preserve">ncouragement </w:t>
      </w:r>
      <w:r>
        <w:t xml:space="preserve">by others </w:t>
      </w:r>
      <w:r w:rsidR="00B504CE" w:rsidRPr="00700554">
        <w:t xml:space="preserve">also shaped information </w:t>
      </w:r>
      <w:r w:rsidR="00205ABA">
        <w:t>behaviour</w:t>
      </w:r>
      <w:r w:rsidR="00B504CE">
        <w:t>. For example,</w:t>
      </w:r>
      <w:r w:rsidR="00B504CE" w:rsidRPr="00700554">
        <w:t xml:space="preserve"> older adult learners became more curious and strategic in their searching habits when they observed or were supported by others doing the same. Some described how peer support or instructor validation gave them the confidence to explore trusted websites, refine their searches, and engage with digital content more critically.</w:t>
      </w:r>
    </w:p>
    <w:p w14:paraId="645DA34E" w14:textId="65C70AE4" w:rsidR="00B504CE" w:rsidRDefault="002476E2" w:rsidP="00993D90">
      <w:r>
        <w:t>Regarding g</w:t>
      </w:r>
      <w:r w:rsidR="00180453">
        <w:t>ender</w:t>
      </w:r>
      <w:r w:rsidR="00B504CE" w:rsidRPr="000E33A5">
        <w:t xml:space="preserve"> differences for </w:t>
      </w:r>
      <w:r w:rsidR="0001779A">
        <w:t>RQ</w:t>
      </w:r>
      <w:r w:rsidR="00B504CE" w:rsidRPr="000E33A5">
        <w:t xml:space="preserve"> </w:t>
      </w:r>
      <w:r w:rsidR="00B504CE">
        <w:t>#</w:t>
      </w:r>
      <w:r w:rsidR="00B504CE" w:rsidRPr="000E33A5">
        <w:t xml:space="preserve">5, </w:t>
      </w:r>
      <w:r w:rsidR="005614F3">
        <w:t>women</w:t>
      </w:r>
      <w:r w:rsidR="00B504CE" w:rsidRPr="000E33A5">
        <w:t xml:space="preserve"> older adult learners viewed social support as central to their experience, often preferring group-based reassurance, pair work, and open discussion. </w:t>
      </w:r>
      <w:r w:rsidR="004C132C">
        <w:t>Men</w:t>
      </w:r>
      <w:r w:rsidR="00B504CE" w:rsidRPr="000E33A5">
        <w:t xml:space="preserve"> older adult learners preferred private, direct forms of </w:t>
      </w:r>
      <w:r w:rsidR="00B504CE" w:rsidRPr="000E33A5">
        <w:lastRenderedPageBreak/>
        <w:t xml:space="preserve">encouragement and described group settings as distracting. These patterns were also observed by the instructor and administrators, who noted that </w:t>
      </w:r>
      <w:r w:rsidR="005614F3">
        <w:t>women</w:t>
      </w:r>
      <w:r w:rsidR="00B504CE" w:rsidRPr="000E33A5">
        <w:t xml:space="preserve"> older adult learners built stronger peer connections, while </w:t>
      </w:r>
      <w:r w:rsidR="005614F3">
        <w:t>men</w:t>
      </w:r>
      <w:r w:rsidR="00B504CE" w:rsidRPr="000E33A5">
        <w:t xml:space="preserve"> older adult learners worked more independently and focused on task completion. Together, these findings highlight the need for flexible, </w:t>
      </w:r>
      <w:r w:rsidR="00A66B52">
        <w:t>gender</w:t>
      </w:r>
      <w:r w:rsidR="00B504CE" w:rsidRPr="000E33A5">
        <w:t>-sensitive training approaches that accommodate both relational and task-driven learning preferences.</w:t>
      </w:r>
      <w:r w:rsidR="007D6CA5">
        <w:t xml:space="preserve"> </w:t>
      </w:r>
      <w:r w:rsidR="00B504CE" w:rsidRPr="00700554">
        <w:t xml:space="preserve"> </w:t>
      </w:r>
    </w:p>
    <w:p w14:paraId="774ED15B" w14:textId="77777777" w:rsidR="00B504CE" w:rsidRDefault="00B504CE" w:rsidP="00993D90">
      <w:pPr>
        <w:pStyle w:val="Heading2"/>
      </w:pPr>
      <w:bookmarkStart w:id="518" w:name="_Toc203299366"/>
      <w:bookmarkStart w:id="519" w:name="_Toc206064792"/>
      <w:bookmarkEnd w:id="512"/>
      <w:r>
        <w:t>Generated Research Model</w:t>
      </w:r>
      <w:bookmarkEnd w:id="518"/>
      <w:bookmarkEnd w:id="519"/>
    </w:p>
    <w:p w14:paraId="3444CA97" w14:textId="70E7C111" w:rsidR="00B504CE" w:rsidRDefault="00B504CE" w:rsidP="00993D90">
      <w:r>
        <w:t>T</w:t>
      </w:r>
      <w:r w:rsidRPr="00E93E22">
        <w:t>he discussion presented above offer</w:t>
      </w:r>
      <w:r w:rsidR="00D307E6">
        <w:t>s</w:t>
      </w:r>
      <w:r w:rsidRPr="00E93E22">
        <w:t xml:space="preserve"> a detailed account of how </w:t>
      </w:r>
      <w:r>
        <w:t xml:space="preserve">the </w:t>
      </w:r>
      <w:r w:rsidRPr="00E93E22">
        <w:t xml:space="preserve">mobile public library-led digital literacy training </w:t>
      </w:r>
      <w:r>
        <w:t>and</w:t>
      </w:r>
      <w:r w:rsidRPr="00E93E22">
        <w:t xml:space="preserve"> </w:t>
      </w:r>
      <w:r>
        <w:t>the</w:t>
      </w:r>
      <w:r w:rsidRPr="00E93E22">
        <w:t xml:space="preserve"> MUXL</w:t>
      </w:r>
      <w:r>
        <w:t xml:space="preserve"> training sessions</w:t>
      </w:r>
      <w:r w:rsidR="00D307E6">
        <w:t xml:space="preserve"> both</w:t>
      </w:r>
      <w:r w:rsidRPr="00E93E22">
        <w:t xml:space="preserve"> support</w:t>
      </w:r>
      <w:r w:rsidR="00D307E6">
        <w:t>ed the</w:t>
      </w:r>
      <w:r w:rsidRPr="00E93E22">
        <w:t xml:space="preserve"> learning outcomes </w:t>
      </w:r>
      <w:r w:rsidR="00D307E6">
        <w:t>of</w:t>
      </w:r>
      <w:r w:rsidRPr="00E93E22">
        <w:t xml:space="preserve"> older adult learners living in social housing. The findings highlight the role of learner attributes, learner </w:t>
      </w:r>
      <w:r w:rsidR="00205ABA">
        <w:t>behaviour</w:t>
      </w:r>
      <w:r w:rsidRPr="00E93E22">
        <w:t>s, and the learning environment</w:t>
      </w:r>
      <w:r w:rsidR="008C4855">
        <w:t xml:space="preserve"> (including socialization components) </w:t>
      </w:r>
      <w:r w:rsidRPr="00E93E22">
        <w:t xml:space="preserve">in shaping psychological, </w:t>
      </w:r>
      <w:r w:rsidR="00205ABA">
        <w:t>behaviour</w:t>
      </w:r>
      <w:r w:rsidRPr="00E93E22">
        <w:t>al, and benefit</w:t>
      </w:r>
      <w:r>
        <w:t xml:space="preserve"> learning</w:t>
      </w:r>
      <w:r w:rsidRPr="00E93E22">
        <w:t xml:space="preserve"> outcomes. </w:t>
      </w:r>
      <w:r>
        <w:t>Putting together the</w:t>
      </w:r>
      <w:r w:rsidR="008C4855">
        <w:t>se</w:t>
      </w:r>
      <w:r>
        <w:t xml:space="preserve"> findings, a model was generated to describe the mobile public library-led training for older adults in social housing</w:t>
      </w:r>
      <w:r w:rsidRPr="00E93E22">
        <w:t xml:space="preserve">. This </w:t>
      </w:r>
      <w:r>
        <w:t>generated research model</w:t>
      </w:r>
      <w:r w:rsidRPr="00E93E22">
        <w:t xml:space="preserve"> (</w:t>
      </w:r>
      <w:r>
        <w:t>see</w:t>
      </w:r>
      <w:r w:rsidRPr="00E93E22">
        <w:t xml:space="preserve"> </w:t>
      </w:r>
      <w:r w:rsidR="003740C9">
        <w:fldChar w:fldCharType="begin"/>
      </w:r>
      <w:r w:rsidR="003740C9">
        <w:instrText xml:space="preserve"> REF _Ref203152787 \h </w:instrText>
      </w:r>
      <w:r w:rsidR="003740C9">
        <w:fldChar w:fldCharType="separate"/>
      </w:r>
      <w:r w:rsidR="005F3D00">
        <w:t xml:space="preserve">Figure </w:t>
      </w:r>
      <w:r w:rsidR="005F3D00">
        <w:rPr>
          <w:noProof/>
        </w:rPr>
        <w:t>24</w:t>
      </w:r>
      <w:r w:rsidR="003740C9">
        <w:fldChar w:fldCharType="end"/>
      </w:r>
      <w:r w:rsidR="001E4CE1">
        <w:t xml:space="preserve">) </w:t>
      </w:r>
      <w:r w:rsidRPr="00E93E22">
        <w:t xml:space="preserve">outlines </w:t>
      </w:r>
      <w:r w:rsidRPr="001B27F3">
        <w:t xml:space="preserve">the reciprocal causation relationships among learner attributes, learner </w:t>
      </w:r>
      <w:r w:rsidR="00205ABA">
        <w:t>behaviour</w:t>
      </w:r>
      <w:r w:rsidRPr="001B27F3">
        <w:t>s, and the learning environment within a mobile, public library-led digital literacy training program incorporating socialization elements for older adults residing in social housing</w:t>
      </w:r>
      <w:r>
        <w:t xml:space="preserve">. </w:t>
      </w:r>
    </w:p>
    <w:p w14:paraId="4E1CD547" w14:textId="77777777" w:rsidR="00B504CE" w:rsidRDefault="00B504CE" w:rsidP="00993D90"/>
    <w:p w14:paraId="432ED724" w14:textId="77777777" w:rsidR="00B504CE" w:rsidRDefault="00B504CE" w:rsidP="00993D90">
      <w:pPr>
        <w:sectPr w:rsidR="00B504CE" w:rsidSect="00D30ABB">
          <w:pgSz w:w="11909" w:h="16834"/>
          <w:pgMar w:top="1440" w:right="1440" w:bottom="1440" w:left="1440" w:header="720" w:footer="720" w:gutter="0"/>
          <w:cols w:space="720"/>
        </w:sectPr>
      </w:pPr>
    </w:p>
    <w:p w14:paraId="77004B74" w14:textId="2A8294B5" w:rsidR="00B504CE" w:rsidRPr="00044DF7" w:rsidRDefault="00B504CE" w:rsidP="00993D90">
      <w:pPr>
        <w:pStyle w:val="Caption"/>
      </w:pPr>
      <w:bookmarkStart w:id="520" w:name="_Ref203152787"/>
      <w:bookmarkStart w:id="521" w:name="_Toc203215241"/>
      <w:bookmarkStart w:id="522" w:name="_Toc205887736"/>
      <w:r>
        <w:lastRenderedPageBreak/>
        <w:t xml:space="preserve">Figure </w:t>
      </w:r>
      <w:r>
        <w:fldChar w:fldCharType="begin"/>
      </w:r>
      <w:r>
        <w:instrText xml:space="preserve"> SEQ Figure \* ARABIC </w:instrText>
      </w:r>
      <w:r>
        <w:fldChar w:fldCharType="separate"/>
      </w:r>
      <w:r w:rsidR="005F3D00">
        <w:rPr>
          <w:noProof/>
        </w:rPr>
        <w:t>24</w:t>
      </w:r>
      <w:r>
        <w:fldChar w:fldCharType="end"/>
      </w:r>
      <w:bookmarkEnd w:id="520"/>
      <w:r>
        <w:t>: Generated Research Model</w:t>
      </w:r>
      <w:bookmarkEnd w:id="521"/>
      <w:bookmarkEnd w:id="522"/>
    </w:p>
    <w:p w14:paraId="77003717" w14:textId="77777777" w:rsidR="00B504CE" w:rsidRDefault="00B504CE" w:rsidP="00993D90">
      <w:pPr>
        <w:pStyle w:val="BodyText"/>
      </w:pPr>
    </w:p>
    <w:p w14:paraId="615B9700" w14:textId="279FB650" w:rsidR="00BB28BD" w:rsidRDefault="00493F45" w:rsidP="00493F45">
      <w:pPr>
        <w:pStyle w:val="BodyText"/>
        <w:jc w:val="center"/>
        <w:sectPr w:rsidR="00BB28BD" w:rsidSect="00B504CE">
          <w:pgSz w:w="16834" w:h="11909" w:orient="landscape"/>
          <w:pgMar w:top="1440" w:right="1440" w:bottom="1440" w:left="1440" w:header="720" w:footer="720" w:gutter="0"/>
          <w:cols w:space="720"/>
          <w:docGrid w:linePitch="326"/>
        </w:sectPr>
      </w:pPr>
      <w:r>
        <w:rPr>
          <w:noProof/>
        </w:rPr>
        <w:drawing>
          <wp:inline distT="0" distB="0" distL="0" distR="0" wp14:anchorId="3521D5CF" wp14:editId="22C9BA77">
            <wp:extent cx="8234899" cy="4901184"/>
            <wp:effectExtent l="0" t="0" r="0" b="1270"/>
            <wp:docPr id="785288080" name="Picture 1" descr="A diagram of a learning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88080" name="Picture 1" descr="A diagram of a learning process&#10;&#10;AI-generated content may be incorrect."/>
                    <pic:cNvPicPr/>
                  </pic:nvPicPr>
                  <pic:blipFill rotWithShape="1">
                    <a:blip r:embed="rId51" cstate="print">
                      <a:extLst>
                        <a:ext uri="{28A0092B-C50C-407E-A947-70E740481C1C}">
                          <a14:useLocalDpi xmlns:a14="http://schemas.microsoft.com/office/drawing/2010/main" val="0"/>
                        </a:ext>
                      </a:extLst>
                    </a:blip>
                    <a:srcRect l="2844" b="2208"/>
                    <a:stretch>
                      <a:fillRect/>
                    </a:stretch>
                  </pic:blipFill>
                  <pic:spPr bwMode="auto">
                    <a:xfrm>
                      <a:off x="0" y="0"/>
                      <a:ext cx="8257615" cy="4914704"/>
                    </a:xfrm>
                    <a:prstGeom prst="rect">
                      <a:avLst/>
                    </a:prstGeom>
                    <a:ln>
                      <a:noFill/>
                    </a:ln>
                    <a:extLst>
                      <a:ext uri="{53640926-AAD7-44D8-BBD7-CCE9431645EC}">
                        <a14:shadowObscured xmlns:a14="http://schemas.microsoft.com/office/drawing/2010/main"/>
                      </a:ext>
                    </a:extLst>
                  </pic:spPr>
                </pic:pic>
              </a:graphicData>
            </a:graphic>
          </wp:inline>
        </w:drawing>
      </w:r>
    </w:p>
    <w:p w14:paraId="1408AF2D" w14:textId="1DA45C05" w:rsidR="008C4855" w:rsidRDefault="00B504CE" w:rsidP="00993D90">
      <w:r w:rsidRPr="001D50DC">
        <w:lastRenderedPageBreak/>
        <w:t xml:space="preserve">As depicted in </w:t>
      </w:r>
      <w:r w:rsidR="003740C9">
        <w:fldChar w:fldCharType="begin"/>
      </w:r>
      <w:r w:rsidR="003740C9">
        <w:instrText xml:space="preserve"> REF _Ref203152787 \h </w:instrText>
      </w:r>
      <w:r w:rsidR="003740C9">
        <w:fldChar w:fldCharType="separate"/>
      </w:r>
      <w:r w:rsidR="005F3D00">
        <w:t xml:space="preserve">Figure </w:t>
      </w:r>
      <w:r w:rsidR="005F3D00">
        <w:rPr>
          <w:noProof/>
        </w:rPr>
        <w:t>24</w:t>
      </w:r>
      <w:r w:rsidR="003740C9">
        <w:fldChar w:fldCharType="end"/>
      </w:r>
      <w:r>
        <w:t xml:space="preserve"> </w:t>
      </w:r>
      <w:r w:rsidRPr="00236CEE">
        <w:t xml:space="preserve">above, learner attributes, learner </w:t>
      </w:r>
      <w:r w:rsidR="00205ABA">
        <w:t>behaviour</w:t>
      </w:r>
      <w:r w:rsidRPr="00236CEE">
        <w:t>s, and the learning environment are critical interrelated factors influencing learning outcomes within a mobile public library-led digital literacy training incorporating socialization elements for older adults in social housing. The learning environment encompasses several essential elements, including mobile training delivery, public library-led instruction, encouragement by others, instructional quality, and smaller cohort sizes. These findings are supported by</w:t>
      </w:r>
      <w:r w:rsidR="008C4855">
        <w:t xml:space="preserve"> a recent</w:t>
      </w:r>
      <w:r w:rsidRPr="00236CEE">
        <w:t xml:space="preserve"> scoping review</w:t>
      </w:r>
      <w:r w:rsidR="008C4855">
        <w:t xml:space="preserve"> of the older adult digital literacy training literature spanning the last ten years conducted by </w:t>
      </w:r>
      <w:r w:rsidR="008C4855" w:rsidRPr="00236CEE">
        <w:t>Munawar et al. (2025)</w:t>
      </w:r>
      <w:r w:rsidR="008C4855">
        <w:t xml:space="preserve">. The scoping review </w:t>
      </w:r>
      <w:r w:rsidRPr="00236CEE">
        <w:t xml:space="preserve">identified </w:t>
      </w:r>
      <w:r>
        <w:t>“</w:t>
      </w:r>
      <w:r w:rsidRPr="00236CEE">
        <w:t>Teaching Methods</w:t>
      </w:r>
      <w:r>
        <w:t>”</w:t>
      </w:r>
      <w:r w:rsidRPr="00236CEE">
        <w:t xml:space="preserve"> and </w:t>
      </w:r>
      <w:r>
        <w:t>“</w:t>
      </w:r>
      <w:r w:rsidRPr="00236CEE">
        <w:t>Delivery Mode</w:t>
      </w:r>
      <w:r>
        <w:t>”</w:t>
      </w:r>
      <w:r w:rsidRPr="00236CEE">
        <w:t xml:space="preserve"> as key constructs </w:t>
      </w:r>
      <w:r w:rsidR="008C4855">
        <w:t>impacting the outcomes of the delivery of older adult digital literacy training</w:t>
      </w:r>
      <w:r w:rsidRPr="00236CEE">
        <w:t>. Notably, mobile</w:t>
      </w:r>
      <w:r w:rsidR="008C4855">
        <w:t xml:space="preserve"> </w:t>
      </w:r>
      <w:r w:rsidRPr="00236CEE">
        <w:t xml:space="preserve">on-site </w:t>
      </w:r>
      <w:r w:rsidR="008C4855">
        <w:t xml:space="preserve">digital literacy </w:t>
      </w:r>
      <w:r w:rsidRPr="00236CEE">
        <w:t xml:space="preserve">training aligned closely with the </w:t>
      </w:r>
      <w:r w:rsidR="008C4855">
        <w:t xml:space="preserve">scoping </w:t>
      </w:r>
      <w:r w:rsidRPr="00236CEE">
        <w:t xml:space="preserve">review's emphasis on flexible formats that reduce accessibility barriers. </w:t>
      </w:r>
    </w:p>
    <w:p w14:paraId="15AF503B" w14:textId="38BA6DD7" w:rsidR="00B504CE" w:rsidRDefault="00425A72" w:rsidP="003D4C81">
      <w:r>
        <w:t>The generated research model situates l</w:t>
      </w:r>
      <w:r w:rsidR="00B504CE" w:rsidRPr="00236CEE">
        <w:t>earner attributes</w:t>
      </w:r>
      <w:r w:rsidR="000750C5">
        <w:t xml:space="preserve"> </w:t>
      </w:r>
      <w:r w:rsidR="00B504CE" w:rsidRPr="00236CEE">
        <w:t xml:space="preserve">consisting of digital self-efficacy, digital stress, </w:t>
      </w:r>
      <w:r w:rsidR="000A3232">
        <w:t xml:space="preserve">gender </w:t>
      </w:r>
      <w:r w:rsidR="00B504CE" w:rsidRPr="00236CEE">
        <w:t>and motivation</w:t>
      </w:r>
      <w:r w:rsidR="000750C5">
        <w:t xml:space="preserve"> </w:t>
      </w:r>
      <w:r>
        <w:t xml:space="preserve">as </w:t>
      </w:r>
      <w:r w:rsidR="00B504CE" w:rsidRPr="00236CEE">
        <w:t>mediat</w:t>
      </w:r>
      <w:r>
        <w:t>ing</w:t>
      </w:r>
      <w:r w:rsidR="00B504CE" w:rsidRPr="00236CEE">
        <w:t xml:space="preserve"> the relationship between the learning environment and learner </w:t>
      </w:r>
      <w:r w:rsidR="00205ABA">
        <w:t>behaviour</w:t>
      </w:r>
      <w:r w:rsidR="00B504CE" w:rsidRPr="00236CEE">
        <w:t xml:space="preserve">s. </w:t>
      </w:r>
      <w:r>
        <w:t xml:space="preserve">This aligns with the findings reported in </w:t>
      </w:r>
      <w:r w:rsidR="00B504CE" w:rsidRPr="00236CEE">
        <w:t>Munawar et al.</w:t>
      </w:r>
      <w:r>
        <w:t>’s</w:t>
      </w:r>
      <w:r w:rsidR="00B504CE" w:rsidRPr="00236CEE">
        <w:t xml:space="preserve"> (2025)</w:t>
      </w:r>
      <w:r>
        <w:t xml:space="preserve"> scoping review which</w:t>
      </w:r>
      <w:r w:rsidR="00B504CE" w:rsidRPr="00236CEE">
        <w:t xml:space="preserve"> emphasized</w:t>
      </w:r>
      <w:r>
        <w:t xml:space="preserve"> the role </w:t>
      </w:r>
      <w:r w:rsidR="002A32DB">
        <w:t>of</w:t>
      </w:r>
      <w:r w:rsidR="002A32DB" w:rsidRPr="00236CEE">
        <w:t xml:space="preserve"> </w:t>
      </w:r>
      <w:r w:rsidR="002A32DB">
        <w:t>“</w:t>
      </w:r>
      <w:r>
        <w:t>Digital Proficiency” and</w:t>
      </w:r>
      <w:r w:rsidR="00545F36">
        <w:t xml:space="preserve"> “Gender”</w:t>
      </w:r>
      <w:r>
        <w:t xml:space="preserve"> </w:t>
      </w:r>
      <w:r w:rsidR="00B504CE">
        <w:t>“</w:t>
      </w:r>
      <w:r w:rsidR="00B504CE" w:rsidRPr="00236CEE">
        <w:t>Motivation</w:t>
      </w:r>
      <w:r w:rsidR="00B504CE">
        <w:t>”</w:t>
      </w:r>
      <w:r w:rsidR="00B504CE" w:rsidRPr="00236CEE">
        <w:t xml:space="preserve"> and </w:t>
      </w:r>
      <w:r w:rsidR="00B504CE">
        <w:t>“</w:t>
      </w:r>
      <w:r w:rsidR="00B504CE" w:rsidRPr="00236CEE">
        <w:t>Support</w:t>
      </w:r>
      <w:r w:rsidR="00B504CE">
        <w:t>”</w:t>
      </w:r>
      <w:r>
        <w:t xml:space="preserve"> in fostering positive learning outcomes. </w:t>
      </w:r>
      <w:r w:rsidR="003D4C81">
        <w:t xml:space="preserve">Further, </w:t>
      </w:r>
      <w:r w:rsidR="003D4C81" w:rsidRPr="00165F4E">
        <w:t>Schreurs</w:t>
      </w:r>
      <w:r w:rsidR="003D4C81" w:rsidRPr="003D4C81">
        <w:t xml:space="preserve"> et al., 2017 mentioned how gender-based differences </w:t>
      </w:r>
      <w:r w:rsidR="00752D84">
        <w:t>impact</w:t>
      </w:r>
      <w:r w:rsidR="003D4C81" w:rsidRPr="003D4C81">
        <w:t xml:space="preserve"> older adults</w:t>
      </w:r>
      <w:r w:rsidR="00165F4E">
        <w:t>’</w:t>
      </w:r>
      <w:r w:rsidR="003D4C81" w:rsidRPr="003D4C81">
        <w:t xml:space="preserve"> engagement and </w:t>
      </w:r>
      <w:r w:rsidR="00833B34">
        <w:t xml:space="preserve">learning </w:t>
      </w:r>
      <w:r w:rsidR="003D4C81" w:rsidRPr="003D4C81">
        <w:t>outcomes in digital skills training programs, suggesting the need for tailored instructional approaches</w:t>
      </w:r>
      <w:r w:rsidR="00090188">
        <w:t>.</w:t>
      </w:r>
      <w:r w:rsidR="003D4C81">
        <w:t xml:space="preserve"> </w:t>
      </w:r>
    </w:p>
    <w:p w14:paraId="01A5A6D4" w14:textId="18E14E41" w:rsidR="00B504CE" w:rsidRDefault="00425A72" w:rsidP="00993D90">
      <w:r>
        <w:t>The generated research model positions l</w:t>
      </w:r>
      <w:r w:rsidR="00B504CE" w:rsidRPr="004E4C24">
        <w:t xml:space="preserve">earner </w:t>
      </w:r>
      <w:r w:rsidR="00205ABA">
        <w:t>behaviour</w:t>
      </w:r>
      <w:r w:rsidR="00C62AB9">
        <w:t xml:space="preserve"> as comprising</w:t>
      </w:r>
      <w:r w:rsidR="00B504CE" w:rsidRPr="004E4C24">
        <w:t xml:space="preserve"> prior ICT use, hands-on training experiences, and continued ICT use post-training. </w:t>
      </w:r>
      <w:r w:rsidR="00C62AB9">
        <w:t>These constructs have an impact on learner attributes (i.e., digital self-efficacy, digital stress,</w:t>
      </w:r>
      <w:r w:rsidR="00CA519B">
        <w:t xml:space="preserve"> gender</w:t>
      </w:r>
      <w:r w:rsidR="00C62AB9">
        <w:t xml:space="preserve"> and motivation) and influence </w:t>
      </w:r>
      <w:r w:rsidR="00B504CE" w:rsidRPr="004E4C24">
        <w:t>learning outcomes categorized into psychological (</w:t>
      </w:r>
      <w:r w:rsidR="00B504CE">
        <w:t>i.e</w:t>
      </w:r>
      <w:r w:rsidR="00B504CE" w:rsidRPr="004E4C24">
        <w:t xml:space="preserve">., increased digital confidence and competence, understanding the importance of IT), </w:t>
      </w:r>
      <w:r w:rsidR="00205ABA">
        <w:t>behaviour</w:t>
      </w:r>
      <w:r w:rsidR="00B504CE" w:rsidRPr="004E4C24">
        <w:t>al (</w:t>
      </w:r>
      <w:r w:rsidR="00957A10">
        <w:t>i.e</w:t>
      </w:r>
      <w:r w:rsidR="00B504CE" w:rsidRPr="004E4C24">
        <w:t xml:space="preserve">., </w:t>
      </w:r>
      <w:r w:rsidR="00B504CE" w:rsidRPr="004E4C24">
        <w:lastRenderedPageBreak/>
        <w:t>improved skill application, intention for further digital literacy training), and benefit outcomes (</w:t>
      </w:r>
      <w:r w:rsidR="00B504CE">
        <w:t>i.e</w:t>
      </w:r>
      <w:r w:rsidR="00B504CE" w:rsidRPr="004E4C24">
        <w:t xml:space="preserve">., enhanced information </w:t>
      </w:r>
      <w:r w:rsidR="00205ABA">
        <w:t>behaviour</w:t>
      </w:r>
      <w:r w:rsidR="00B504CE" w:rsidRPr="004E4C24">
        <w:t xml:space="preserve"> and overall well-being).</w:t>
      </w:r>
    </w:p>
    <w:p w14:paraId="187528C1" w14:textId="4E8E0B3D" w:rsidR="001035E0" w:rsidRDefault="00C62AB9" w:rsidP="00993D90">
      <w:r>
        <w:t xml:space="preserve">The generated research model shows an influencing effect of the </w:t>
      </w:r>
      <w:r w:rsidR="00B504CE" w:rsidRPr="00907848">
        <w:t xml:space="preserve">learning environment </w:t>
      </w:r>
      <w:r>
        <w:t>on both</w:t>
      </w:r>
      <w:r w:rsidR="00B504CE" w:rsidRPr="00907848">
        <w:t xml:space="preserve"> learner attributes and </w:t>
      </w:r>
      <w:r>
        <w:t xml:space="preserve">learning </w:t>
      </w:r>
      <w:r w:rsidR="00205ABA">
        <w:t>behaviour</w:t>
      </w:r>
      <w:r>
        <w:t xml:space="preserve">, which together have an </w:t>
      </w:r>
      <w:r w:rsidR="00B504CE" w:rsidRPr="00907848">
        <w:t xml:space="preserve">impact on learning outcomes. </w:t>
      </w:r>
      <w:r>
        <w:t>The impact on p</w:t>
      </w:r>
      <w:r w:rsidR="00B504CE" w:rsidRPr="00907848">
        <w:t>sychological learning outcomes</w:t>
      </w:r>
      <w:r>
        <w:t xml:space="preserve"> </w:t>
      </w:r>
      <w:r w:rsidR="001035E0">
        <w:t>consists of</w:t>
      </w:r>
      <w:r w:rsidR="00B504CE" w:rsidRPr="00907848">
        <w:t xml:space="preserve"> i</w:t>
      </w:r>
      <w:r w:rsidR="001035E0">
        <w:t>ncreased</w:t>
      </w:r>
      <w:r w:rsidR="00B504CE" w:rsidRPr="00907848">
        <w:t xml:space="preserve"> digital skills confidence</w:t>
      </w:r>
      <w:r w:rsidR="001035E0">
        <w:t xml:space="preserve"> and</w:t>
      </w:r>
      <w:r w:rsidR="00B504CE" w:rsidRPr="00907848">
        <w:t xml:space="preserve"> </w:t>
      </w:r>
      <w:r>
        <w:t xml:space="preserve">improved </w:t>
      </w:r>
      <w:r w:rsidR="00B504CE" w:rsidRPr="00907848">
        <w:t>digital skills competence</w:t>
      </w:r>
      <w:r w:rsidR="001035E0">
        <w:t xml:space="preserve">. The impact on behavioural learning outcomes comprises increased ability to apply the digital skills learned and an increased intention to pursue further digital literacy training. The impact on benefit learning outcomes </w:t>
      </w:r>
      <w:r w:rsidR="000E1AD6">
        <w:t>includes</w:t>
      </w:r>
      <w:r w:rsidR="001035E0">
        <w:t xml:space="preserve"> improved information behaviour and improved well-being.</w:t>
      </w:r>
    </w:p>
    <w:p w14:paraId="3021E42F" w14:textId="1D1015A0" w:rsidR="00B504CE" w:rsidRDefault="00B504CE" w:rsidP="00993D90">
      <w:bookmarkStart w:id="523" w:name="_Toc201589114"/>
    </w:p>
    <w:p w14:paraId="1F3BADD4" w14:textId="77777777" w:rsidR="00B504CE" w:rsidRDefault="00B504CE" w:rsidP="00993D90">
      <w:bookmarkStart w:id="524" w:name="_Toc203299367"/>
      <w:r>
        <w:br w:type="page"/>
      </w:r>
    </w:p>
    <w:p w14:paraId="4F884DD2" w14:textId="77777777" w:rsidR="00B504CE" w:rsidRDefault="00B504CE" w:rsidP="00993D90">
      <w:pPr>
        <w:pStyle w:val="Heading1"/>
      </w:pPr>
      <w:r>
        <w:lastRenderedPageBreak/>
        <w:t xml:space="preserve"> </w:t>
      </w:r>
      <w:bookmarkStart w:id="525" w:name="_Toc206064793"/>
      <w:r>
        <w:t>CONCLUSION</w:t>
      </w:r>
      <w:bookmarkEnd w:id="524"/>
      <w:bookmarkEnd w:id="525"/>
      <w:r>
        <w:t xml:space="preserve"> </w:t>
      </w:r>
      <w:bookmarkEnd w:id="523"/>
    </w:p>
    <w:p w14:paraId="3B1E46C8" w14:textId="77777777" w:rsidR="00B504CE" w:rsidRDefault="00B504CE" w:rsidP="00993D90">
      <w:r w:rsidRPr="00DF2FA2">
        <w:t xml:space="preserve">This chapter </w:t>
      </w:r>
      <w:r>
        <w:t>discusses the thesis’s</w:t>
      </w:r>
      <w:r w:rsidRPr="00DF2FA2">
        <w:t xml:space="preserve"> research significance and contributions, including theoretical, practical, and methodological insights. </w:t>
      </w:r>
      <w:r>
        <w:t>This</w:t>
      </w:r>
      <w:r w:rsidRPr="00DF2FA2">
        <w:t xml:space="preserve"> is followed by a summary of limitations and suggestions for future research directions.</w:t>
      </w:r>
    </w:p>
    <w:p w14:paraId="138E4A2A" w14:textId="77777777" w:rsidR="00B504CE" w:rsidRDefault="00B504CE" w:rsidP="00993D90">
      <w:r w:rsidRPr="00DF2FA2">
        <w:t>This thesis investigated how mobile, public library-led digital literacy training impacts learning outcomes among older adult learners residing in social housing. In response to widening digital inequalities, it offers theoretical, methodological, and practical insights into how community-based institutions, particularly public libraries, can promote digital inclusion through accessible, socially supported, and context-sensitive training models.</w:t>
      </w:r>
    </w:p>
    <w:p w14:paraId="54BFE920" w14:textId="462E24BC" w:rsidR="00B504CE" w:rsidRDefault="00B504CE" w:rsidP="00993D90">
      <w:r w:rsidRPr="00DF2FA2">
        <w:t xml:space="preserve">The findings demonstrate that the training fostered psychological, </w:t>
      </w:r>
      <w:r w:rsidR="00205ABA">
        <w:t>behaviour</w:t>
      </w:r>
      <w:r w:rsidRPr="00DF2FA2">
        <w:t xml:space="preserve">al, and benefit-based learning outcomes. Older adult learners developed greater digital self-efficacy, digital skills confidence, and digital skills competence, with several reporting an increased ability to apply digital skills in everyday life. However, learning outcomes were not uniformly experienced. </w:t>
      </w:r>
    </w:p>
    <w:p w14:paraId="615F4F7C" w14:textId="09808669" w:rsidR="00B504CE" w:rsidRDefault="00B504CE" w:rsidP="00993D90">
      <w:r>
        <w:t>Older adult l</w:t>
      </w:r>
      <w:r w:rsidRPr="00DF2FA2">
        <w:t xml:space="preserve">earners with higher digital stress, limited prior ICT exposure, or lower levels of formal education often required repeated instruction or one-on-one support to feel comfortable applying skills independently. The role of encouragement by others emerged as a particularly influential factor in shaping outcomes, especially among </w:t>
      </w:r>
      <w:r w:rsidR="005614F3">
        <w:t>women</w:t>
      </w:r>
      <w:r w:rsidRPr="00DF2FA2">
        <w:t xml:space="preserve"> learners who described social support as critical to their experience. </w:t>
      </w:r>
      <w:r>
        <w:t xml:space="preserve">Even though </w:t>
      </w:r>
      <w:r w:rsidRPr="00DF2FA2">
        <w:t xml:space="preserve">SCT proved to be a helpful lens in interpreting the dynamic interactions among learner attributes, learner </w:t>
      </w:r>
      <w:r w:rsidR="00205ABA">
        <w:t>behaviour</w:t>
      </w:r>
      <w:r w:rsidRPr="00DF2FA2">
        <w:t>, and the learning environment</w:t>
      </w:r>
      <w:r>
        <w:t xml:space="preserve">, </w:t>
      </w:r>
      <w:r w:rsidRPr="00DF2FA2">
        <w:t xml:space="preserve">the limited ability of older adult learners to influence </w:t>
      </w:r>
      <w:r>
        <w:t xml:space="preserve">their environment, their </w:t>
      </w:r>
      <w:r w:rsidRPr="00DF2FA2">
        <w:t>classroom structure, pacing</w:t>
      </w:r>
      <w:r>
        <w:t xml:space="preserve"> of the instruction</w:t>
      </w:r>
      <w:r w:rsidRPr="00DF2FA2">
        <w:t>, or helper availability revealed a partial realization of SCT’s reciprocal causation model.</w:t>
      </w:r>
    </w:p>
    <w:p w14:paraId="2079203D" w14:textId="77777777" w:rsidR="00B504CE" w:rsidRPr="00DF2FA2" w:rsidRDefault="00B504CE" w:rsidP="00993D90">
      <w:r w:rsidRPr="00D8400B">
        <w:t xml:space="preserve">This thesis also underscores the importance of the mobile and public library-led nature of the training, which reduced structural barriers, enabled convenient access, and allowed </w:t>
      </w:r>
      <w:r w:rsidRPr="00D8400B">
        <w:lastRenderedPageBreak/>
        <w:t>older adult learners to engage in familiar and supportive spaces. The MUXL delivery format, characterized by an on-site, flexible setup and peer “buddy” system, contributed to increased engagement across learners regardless of age or educational background. Training sessions held within the seniors’ residence, combined with free transportation and coordinated library–university implementation, helped reduce digital stress and increased digital confidence by situating the learning experience in a non-judgmental and accessible space. These findings reinforce the public library’s role as a trusted community institution capable of delivering tailored digital training to underserved populations and promoting digital equity and social participation.</w:t>
      </w:r>
    </w:p>
    <w:p w14:paraId="61D695FB" w14:textId="77777777" w:rsidR="00B504CE" w:rsidRDefault="00B504CE" w:rsidP="00993D90">
      <w:pPr>
        <w:pStyle w:val="Heading2"/>
      </w:pPr>
      <w:bookmarkStart w:id="526" w:name="_Toc203299368"/>
      <w:bookmarkStart w:id="527" w:name="_Toc206064794"/>
      <w:r>
        <w:t>Theoretical Contributions</w:t>
      </w:r>
      <w:bookmarkEnd w:id="526"/>
      <w:bookmarkEnd w:id="527"/>
    </w:p>
    <w:p w14:paraId="0044A584" w14:textId="6FB8CCE1" w:rsidR="00B504CE" w:rsidRDefault="00B504CE" w:rsidP="00993D90">
      <w:r w:rsidRPr="008F6E46">
        <w:t xml:space="preserve">In terms of theoretical contributions, this dissertation advances understanding of how mobile public library-led digital literacy training supports digital inclusion among older adults living in social housing by drawing on and extending Bandura’s </w:t>
      </w:r>
      <w:r>
        <w:t>SCT</w:t>
      </w:r>
      <w:r w:rsidRPr="008F6E46">
        <w:t xml:space="preserve"> (</w:t>
      </w:r>
      <w:r>
        <w:t>1999</w:t>
      </w:r>
      <w:r w:rsidRPr="008F6E46">
        <w:t xml:space="preserve">). SCT posits that learning is shaped by the reciprocal interaction between personal factors (e.g., confidence, motivation), </w:t>
      </w:r>
      <w:r w:rsidR="00205ABA">
        <w:t>behaviour</w:t>
      </w:r>
      <w:r w:rsidRPr="008F6E46">
        <w:t xml:space="preserve">al outcomes (e.g., skill use), and environmental conditions (e.g., classroom structure, peer support) (Bandura, 1986). This dissertation contributes a context-specific theoretical model that demonstrates how these reciprocal relationships unfold in a real-world digital inclusion setting involving marginalized older adults, a population underrepresented in IS literature. </w:t>
      </w:r>
    </w:p>
    <w:p w14:paraId="648E5892" w14:textId="44FC16D1" w:rsidR="00B504CE" w:rsidRDefault="00B504CE" w:rsidP="00993D90">
      <w:r w:rsidRPr="008F6E46">
        <w:t xml:space="preserve">This </w:t>
      </w:r>
      <w:r>
        <w:t>thesis</w:t>
      </w:r>
      <w:r w:rsidRPr="008F6E46">
        <w:t xml:space="preserve"> provides a grounded, context-sensitive extension of SCT by identifying how specific environmental and design factors</w:t>
      </w:r>
      <w:r>
        <w:t xml:space="preserve">, </w:t>
      </w:r>
      <w:r w:rsidRPr="008F6E46">
        <w:t>such as mobile training delivery, personalized instruction, and socialization elements</w:t>
      </w:r>
      <w:r>
        <w:t xml:space="preserve">, </w:t>
      </w:r>
      <w:r w:rsidRPr="008F6E46">
        <w:t xml:space="preserve">influence digital confidence, </w:t>
      </w:r>
      <w:r w:rsidR="00205ABA">
        <w:t>behaviour</w:t>
      </w:r>
      <w:r w:rsidRPr="008F6E46">
        <w:t xml:space="preserve"> change, and perceived benefit. As calls for context-specific theories grow in </w:t>
      </w:r>
      <w:r>
        <w:t>IS</w:t>
      </w:r>
      <w:r w:rsidRPr="008F6E46">
        <w:t xml:space="preserve"> research (Burton-Jones &amp; Volkoff, 2017; Venkatesh &amp; Bala, 2008)</w:t>
      </w:r>
      <w:r>
        <w:t>. It</w:t>
      </w:r>
      <w:r w:rsidRPr="008F6E46">
        <w:t xml:space="preserve"> also responds to broader calls in the information systems field to go beyond technology adoption and investigate the outcomes </w:t>
      </w:r>
      <w:r w:rsidRPr="008F6E46">
        <w:lastRenderedPageBreak/>
        <w:t xml:space="preserve">of use (Venkatesh et al., 2016). While many IS models focus on adoption intentions, this </w:t>
      </w:r>
      <w:r>
        <w:t>thesis</w:t>
      </w:r>
      <w:r w:rsidRPr="008F6E46">
        <w:t xml:space="preserve"> centers on how training programs impact digital skill application, psychological growth, and well-being outcomes among older adult learner</w:t>
      </w:r>
      <w:r>
        <w:t>s</w:t>
      </w:r>
      <w:r w:rsidRPr="008F6E46">
        <w:t xml:space="preserve">. In doing so, it contributes to emerging discussions on effective </w:t>
      </w:r>
      <w:r>
        <w:t xml:space="preserve">ICT </w:t>
      </w:r>
      <w:r w:rsidRPr="008F6E46">
        <w:t xml:space="preserve">use by showing how digital literacy </w:t>
      </w:r>
      <w:r>
        <w:t>training</w:t>
      </w:r>
      <w:r w:rsidRPr="008F6E46">
        <w:t xml:space="preserve"> </w:t>
      </w:r>
      <w:r>
        <w:t>needs</w:t>
      </w:r>
      <w:r w:rsidRPr="008F6E46">
        <w:t xml:space="preserve"> be tailored to user characteristics and contextual limitations </w:t>
      </w:r>
      <w:r>
        <w:t>for</w:t>
      </w:r>
      <w:r w:rsidRPr="008F6E46">
        <w:t xml:space="preserve"> meaningful benefit</w:t>
      </w:r>
      <w:r>
        <w:t xml:space="preserve">s among older adult learners </w:t>
      </w:r>
      <w:r w:rsidRPr="008F6E46">
        <w:t>(Burton-Jones &amp; Grange, 2013)</w:t>
      </w:r>
      <w:r>
        <w:t xml:space="preserve">. </w:t>
      </w:r>
      <w:r w:rsidRPr="008F6E46">
        <w:t xml:space="preserve"> </w:t>
      </w:r>
    </w:p>
    <w:p w14:paraId="43E8CBE8" w14:textId="7B36FBA2" w:rsidR="00B504CE" w:rsidRDefault="00B504CE" w:rsidP="00993D90">
      <w:r>
        <w:t>It also</w:t>
      </w:r>
      <w:r w:rsidRPr="008F6E46">
        <w:t xml:space="preserve"> aligns with recent work in information</w:t>
      </w:r>
      <w:r>
        <w:t xml:space="preserve"> and health</w:t>
      </w:r>
      <w:r w:rsidRPr="008F6E46">
        <w:t xml:space="preserve"> </w:t>
      </w:r>
      <w:r w:rsidR="00205ABA">
        <w:t>behaviour</w:t>
      </w:r>
      <w:r w:rsidRPr="008F6E46">
        <w:t xml:space="preserve"> emphasizing that digital inclusion should be understood not just as a matter of access, but as a complex </w:t>
      </w:r>
      <w:r w:rsidR="00205ABA">
        <w:t>behaviour</w:t>
      </w:r>
      <w:r w:rsidRPr="008F6E46">
        <w:t>al and social process shaped by institutional structures, emotional readiness</w:t>
      </w:r>
      <w:r>
        <w:t xml:space="preserve"> of participants</w:t>
      </w:r>
      <w:r w:rsidRPr="008F6E46">
        <w:t xml:space="preserve">, and the quality of learning environments (Bates, 2010; Wilson, 2010; Xie et al., 2020). Overall, this </w:t>
      </w:r>
      <w:r>
        <w:t>thesis</w:t>
      </w:r>
      <w:r w:rsidRPr="008F6E46">
        <w:t xml:space="preserve"> extends foundational theory by demonstrating how environmental support, mobility, and social learning elements shape the </w:t>
      </w:r>
      <w:r w:rsidR="00205ABA">
        <w:t>behaviour</w:t>
      </w:r>
      <w:r w:rsidRPr="008F6E46">
        <w:t xml:space="preserve">al and psychological development of older adult learners in community-based digital literacy settings. These contributions offer theoretical </w:t>
      </w:r>
      <w:r>
        <w:t>contributions</w:t>
      </w:r>
      <w:r w:rsidRPr="008F6E46">
        <w:t xml:space="preserve"> for future studies on digital training design, mobile delivery, and </w:t>
      </w:r>
      <w:r>
        <w:t>ICT</w:t>
      </w:r>
      <w:r w:rsidRPr="008F6E46">
        <w:t xml:space="preserve"> use among older </w:t>
      </w:r>
      <w:r>
        <w:t>adults</w:t>
      </w:r>
      <w:r w:rsidRPr="008F6E46">
        <w:t>.</w:t>
      </w:r>
    </w:p>
    <w:p w14:paraId="54E3569A" w14:textId="77777777" w:rsidR="00B504CE" w:rsidRDefault="00B504CE" w:rsidP="00993D90">
      <w:pPr>
        <w:pStyle w:val="Heading2"/>
      </w:pPr>
      <w:bookmarkStart w:id="528" w:name="_Toc203299369"/>
      <w:bookmarkStart w:id="529" w:name="_Toc206064795"/>
      <w:r>
        <w:t>Practical Contributions</w:t>
      </w:r>
      <w:bookmarkEnd w:id="528"/>
      <w:bookmarkEnd w:id="529"/>
    </w:p>
    <w:p w14:paraId="307E2B30" w14:textId="4456143F" w:rsidR="00B504CE" w:rsidRDefault="00B504CE" w:rsidP="00993D90">
      <w:r w:rsidRPr="005D4E64">
        <w:t xml:space="preserve">This thesis was motivated by the growing imperative to close the digital divide for older adult learners living in social housing, a population that faces persistent barriers to digital inclusion due to a combination of structural, social, and psychological factors. While </w:t>
      </w:r>
      <w:r>
        <w:t>there has been significant</w:t>
      </w:r>
      <w:r w:rsidRPr="005D4E64">
        <w:t xml:space="preserve"> research </w:t>
      </w:r>
      <w:r>
        <w:t>on</w:t>
      </w:r>
      <w:r w:rsidRPr="005D4E64">
        <w:t xml:space="preserve"> the challenges </w:t>
      </w:r>
      <w:r>
        <w:t xml:space="preserve">that </w:t>
      </w:r>
      <w:r w:rsidRPr="005D4E64">
        <w:t>older adults face in adopting digital technologies (</w:t>
      </w:r>
      <w:r w:rsidR="00F90DB3" w:rsidRPr="005D4E64">
        <w:t>Gatto &amp; Tak, 2008</w:t>
      </w:r>
      <w:r w:rsidR="00F90DB3">
        <w:t xml:space="preserve">; </w:t>
      </w:r>
      <w:r w:rsidRPr="005D4E64">
        <w:t>Xie et al., 2012)</w:t>
      </w:r>
      <w:r w:rsidR="00B678C6">
        <w:t>, little</w:t>
      </w:r>
      <w:r w:rsidRPr="005D4E64">
        <w:t xml:space="preserve"> </w:t>
      </w:r>
      <w:r>
        <w:t xml:space="preserve">research has been done on the </w:t>
      </w:r>
      <w:r w:rsidR="00B678C6">
        <w:t xml:space="preserve">delivery of </w:t>
      </w:r>
      <w:r>
        <w:t>mobile public library-led digital literacy training for older adults in social housing</w:t>
      </w:r>
      <w:r w:rsidRPr="005D4E64">
        <w:t xml:space="preserve">. </w:t>
      </w:r>
    </w:p>
    <w:p w14:paraId="734B90B9" w14:textId="77777777" w:rsidR="00B504CE" w:rsidRDefault="00B504CE" w:rsidP="00993D90">
      <w:r w:rsidRPr="005D4E64">
        <w:t xml:space="preserve">In response, this thesis provides timely and context-specific insights into how mobile, public library-led digital literacy training can be designed and delivered to better support </w:t>
      </w:r>
      <w:r w:rsidRPr="005D4E64">
        <w:lastRenderedPageBreak/>
        <w:t>older adult learners in urban social housing contexts. The findings offer guidance for public libraries, municipal governments, housing providers, and digital inclusion advocates aiming to develop scalable and socially responsive digital literacy initiatives.</w:t>
      </w:r>
    </w:p>
    <w:p w14:paraId="34FC0391" w14:textId="77777777" w:rsidR="00B504CE" w:rsidRDefault="00B504CE" w:rsidP="00993D90">
      <w:r w:rsidRPr="005D4E64">
        <w:t>The mobile delivery model explored in this thesis, particularly the use of on</w:t>
      </w:r>
      <w:r>
        <w:t>-</w:t>
      </w:r>
      <w:r w:rsidRPr="005D4E64">
        <w:t xml:space="preserve">site </w:t>
      </w:r>
      <w:r>
        <w:t xml:space="preserve">public library-led </w:t>
      </w:r>
      <w:r w:rsidRPr="005D4E64">
        <w:t>training and the MUXL</w:t>
      </w:r>
      <w:r>
        <w:t xml:space="preserve"> vehicle</w:t>
      </w:r>
      <w:r w:rsidRPr="005D4E64">
        <w:t xml:space="preserve">, represents a promising </w:t>
      </w:r>
      <w:r>
        <w:t xml:space="preserve">and unique </w:t>
      </w:r>
      <w:r w:rsidRPr="005D4E64">
        <w:t xml:space="preserve">approach to improving access for older adult learners who may otherwise be excluded from conventional programs. These finding echoes prior calls to expand learning access for older adults by designing programs that align with their lived realities and logistical needs (Xie et al., 2012). </w:t>
      </w:r>
    </w:p>
    <w:p w14:paraId="43219CFB" w14:textId="548B0FCC" w:rsidR="00B504CE" w:rsidRDefault="00B504CE" w:rsidP="00993D90">
      <w:r>
        <w:t xml:space="preserve">This thesis also builds on </w:t>
      </w:r>
      <w:r w:rsidRPr="005D4E64">
        <w:t xml:space="preserve">previous research </w:t>
      </w:r>
      <w:r>
        <w:t xml:space="preserve">focusing on the need for </w:t>
      </w:r>
      <w:r w:rsidRPr="005D4E64">
        <w:t>patient, paced, and context-sensitive instruction that older adults require to build digital skills and confidence (</w:t>
      </w:r>
      <w:r w:rsidR="008C2290" w:rsidRPr="005D4E64">
        <w:t>Barnard et al., 2013</w:t>
      </w:r>
      <w:r w:rsidR="008C2290">
        <w:t xml:space="preserve">; </w:t>
      </w:r>
      <w:r w:rsidRPr="005D4E64">
        <w:t xml:space="preserve">Mitzner et al., 2010). </w:t>
      </w:r>
      <w:r>
        <w:t xml:space="preserve">From a practical standpoint, this thesis contributes a generated research model for public library-led training grounded in community partnership, and flexible delivery. </w:t>
      </w:r>
      <w:r w:rsidR="009A72B1">
        <w:t>The</w:t>
      </w:r>
      <w:r>
        <w:t xml:space="preserve"> following are recommendations for training:</w:t>
      </w:r>
    </w:p>
    <w:p w14:paraId="7B9011B6" w14:textId="77777777" w:rsidR="00B504CE" w:rsidRDefault="00B504CE" w:rsidP="00993D90">
      <w:pPr>
        <w:pStyle w:val="ListParagraph"/>
        <w:numPr>
          <w:ilvl w:val="0"/>
          <w:numId w:val="76"/>
        </w:numPr>
      </w:pPr>
      <w:r>
        <w:rPr>
          <w:rStyle w:val="Strong"/>
        </w:rPr>
        <w:t>Utilize mobile units to deliver training:</w:t>
      </w:r>
      <w:r>
        <w:t xml:space="preserve"> However, these units must be designed with older adult learner comfort and accessibility in mind. Iterative improvements based on participant feedback are essential.</w:t>
      </w:r>
    </w:p>
    <w:p w14:paraId="61046CB9" w14:textId="77777777" w:rsidR="00B504CE" w:rsidRPr="006E1A6D" w:rsidRDefault="00B504CE" w:rsidP="00993D90">
      <w:pPr>
        <w:pStyle w:val="ListParagraph"/>
        <w:numPr>
          <w:ilvl w:val="0"/>
          <w:numId w:val="76"/>
        </w:numPr>
        <w:rPr>
          <w:rStyle w:val="Strong"/>
          <w:b w:val="0"/>
          <w:bCs w:val="0"/>
        </w:rPr>
      </w:pPr>
      <w:r w:rsidRPr="006E1A6D">
        <w:rPr>
          <w:rStyle w:val="Strong"/>
        </w:rPr>
        <w:t xml:space="preserve">Ensure </w:t>
      </w:r>
      <w:r>
        <w:rPr>
          <w:rStyle w:val="Strong"/>
        </w:rPr>
        <w:t xml:space="preserve">good </w:t>
      </w:r>
      <w:r w:rsidRPr="006E1A6D">
        <w:rPr>
          <w:rStyle w:val="Strong"/>
        </w:rPr>
        <w:t>instruct</w:t>
      </w:r>
      <w:r>
        <w:rPr>
          <w:rStyle w:val="Strong"/>
        </w:rPr>
        <w:t>ional quality</w:t>
      </w:r>
      <w:r w:rsidRPr="006E1A6D">
        <w:rPr>
          <w:rStyle w:val="Strong"/>
        </w:rPr>
        <w:t xml:space="preserve">: </w:t>
      </w:r>
      <w:r w:rsidRPr="006E1A6D">
        <w:rPr>
          <w:rStyle w:val="Strong"/>
          <w:b w:val="0"/>
          <w:bCs w:val="0"/>
        </w:rPr>
        <w:t>Training should include step-by-step guides, visual aids, and dedicated time for review. These elements support comprehension, reduce digital stress, and accommodate varied learning speeds.</w:t>
      </w:r>
      <w:r w:rsidRPr="006E1A6D">
        <w:rPr>
          <w:rStyle w:val="Strong"/>
        </w:rPr>
        <w:t xml:space="preserve"> </w:t>
      </w:r>
    </w:p>
    <w:p w14:paraId="1A4EA47B" w14:textId="77777777" w:rsidR="006271B0" w:rsidRPr="006271B0" w:rsidRDefault="006271B0" w:rsidP="00993D90">
      <w:pPr>
        <w:pStyle w:val="ListParagraph"/>
        <w:numPr>
          <w:ilvl w:val="0"/>
          <w:numId w:val="76"/>
        </w:numPr>
        <w:rPr>
          <w:rStyle w:val="Strong"/>
          <w:b w:val="0"/>
          <w:bCs w:val="0"/>
        </w:rPr>
      </w:pPr>
      <w:r w:rsidRPr="006271B0">
        <w:rPr>
          <w:rStyle w:val="Strong"/>
        </w:rPr>
        <w:t xml:space="preserve">Foster support: </w:t>
      </w:r>
      <w:r w:rsidRPr="006271B0">
        <w:rPr>
          <w:rStyle w:val="Strong"/>
          <w:b w:val="0"/>
          <w:bCs w:val="0"/>
        </w:rPr>
        <w:t>Opportunities for social learning should be embedded in program design. These were particularly meaningful for women older adult learners, contributing to increased confidence and motivation. It remains unclear whether group settings or one-on-</w:t>
      </w:r>
      <w:r w:rsidRPr="006271B0">
        <w:rPr>
          <w:rStyle w:val="Strong"/>
          <w:b w:val="0"/>
          <w:bCs w:val="0"/>
        </w:rPr>
        <w:lastRenderedPageBreak/>
        <w:t>one peer buddy systems are more effective, as each offers distinct benefits for skill-building and confidence.</w:t>
      </w:r>
    </w:p>
    <w:p w14:paraId="07731BC1" w14:textId="1F910A8E" w:rsidR="00B504CE" w:rsidRDefault="00B504CE" w:rsidP="00993D90">
      <w:pPr>
        <w:pStyle w:val="ListParagraph"/>
        <w:numPr>
          <w:ilvl w:val="0"/>
          <w:numId w:val="76"/>
        </w:numPr>
      </w:pPr>
      <w:r>
        <w:rPr>
          <w:b/>
          <w:bCs/>
        </w:rPr>
        <w:t>Consider</w:t>
      </w:r>
      <w:r w:rsidRPr="00097A33">
        <w:rPr>
          <w:b/>
          <w:bCs/>
        </w:rPr>
        <w:t xml:space="preserve"> diverse learner backgrounds</w:t>
      </w:r>
      <w:r w:rsidRPr="00097A33">
        <w:t xml:space="preserve">: Training content and delivery should account for differences in formal education, prior technology use, learning pace, and emotional readiness among older adult learners. </w:t>
      </w:r>
    </w:p>
    <w:p w14:paraId="65FC6440" w14:textId="77777777" w:rsidR="00B504CE" w:rsidRDefault="00B504CE" w:rsidP="00993D90">
      <w:pPr>
        <w:pStyle w:val="ListParagraph"/>
        <w:numPr>
          <w:ilvl w:val="0"/>
          <w:numId w:val="76"/>
        </w:numPr>
      </w:pPr>
      <w:r w:rsidRPr="00097A33">
        <w:rPr>
          <w:b/>
          <w:bCs/>
        </w:rPr>
        <w:t>Provide one-on-one support</w:t>
      </w:r>
      <w:r w:rsidRPr="00097A33">
        <w:t>: Scaffolded support and individual check-ins throughout training help address digital stress and build</w:t>
      </w:r>
      <w:r>
        <w:t xml:space="preserve"> digital</w:t>
      </w:r>
      <w:r w:rsidRPr="00097A33">
        <w:t xml:space="preserve"> self-efficacy, especially </w:t>
      </w:r>
      <w:r>
        <w:t>among older adult</w:t>
      </w:r>
      <w:r w:rsidRPr="00097A33">
        <w:t xml:space="preserve"> learners with l</w:t>
      </w:r>
      <w:r>
        <w:t>imited</w:t>
      </w:r>
      <w:r w:rsidRPr="00097A33">
        <w:t xml:space="preserve"> prior </w:t>
      </w:r>
      <w:r>
        <w:t>ICTs use</w:t>
      </w:r>
      <w:r w:rsidRPr="00097A33">
        <w:t xml:space="preserve">. </w:t>
      </w:r>
    </w:p>
    <w:p w14:paraId="1E9ED15F" w14:textId="77777777" w:rsidR="00B504CE" w:rsidRDefault="00B504CE" w:rsidP="00993D90">
      <w:pPr>
        <w:pStyle w:val="ListParagraph"/>
        <w:numPr>
          <w:ilvl w:val="0"/>
          <w:numId w:val="76"/>
        </w:numPr>
      </w:pPr>
      <w:r>
        <w:rPr>
          <w:b/>
          <w:bCs/>
        </w:rPr>
        <w:t>Have</w:t>
      </w:r>
      <w:r w:rsidRPr="00097A33">
        <w:rPr>
          <w:b/>
          <w:bCs/>
        </w:rPr>
        <w:t xml:space="preserve"> public libraries </w:t>
      </w:r>
      <w:r>
        <w:rPr>
          <w:b/>
          <w:bCs/>
        </w:rPr>
        <w:t>provide training</w:t>
      </w:r>
      <w:r w:rsidRPr="00097A33">
        <w:t>: Public libraries should lead digital literacy initiatives, leveraging their community presence and institutional trust to frame digital literacy as a right rather than a remedial service.</w:t>
      </w:r>
    </w:p>
    <w:p w14:paraId="4DD2E3CE" w14:textId="77777777" w:rsidR="00B504CE" w:rsidRDefault="00B504CE" w:rsidP="00993D90">
      <w:pPr>
        <w:pStyle w:val="ListParagraph"/>
        <w:numPr>
          <w:ilvl w:val="0"/>
          <w:numId w:val="76"/>
        </w:numPr>
      </w:pPr>
      <w:r w:rsidRPr="00463137">
        <w:rPr>
          <w:b/>
          <w:bCs/>
        </w:rPr>
        <w:t xml:space="preserve">Establish </w:t>
      </w:r>
      <w:r>
        <w:rPr>
          <w:b/>
          <w:bCs/>
        </w:rPr>
        <w:t>community</w:t>
      </w:r>
      <w:r w:rsidRPr="00463137">
        <w:rPr>
          <w:b/>
          <w:bCs/>
        </w:rPr>
        <w:t xml:space="preserve"> partnerships</w:t>
      </w:r>
      <w:r w:rsidRPr="00463137">
        <w:t xml:space="preserve">: Collaborative efforts between public libraries, social housing, and academic institutions </w:t>
      </w:r>
      <w:r>
        <w:t>help</w:t>
      </w:r>
      <w:r w:rsidRPr="00463137">
        <w:t xml:space="preserve"> expand the reach of digital literacy programs, improve resource sharing, and create long-term pathways for ongoing support. </w:t>
      </w:r>
    </w:p>
    <w:p w14:paraId="2E7A3BD1" w14:textId="77777777" w:rsidR="00B504CE" w:rsidRDefault="00B504CE" w:rsidP="00993D90">
      <w:pPr>
        <w:pStyle w:val="ListParagraph"/>
        <w:numPr>
          <w:ilvl w:val="0"/>
          <w:numId w:val="76"/>
        </w:numPr>
      </w:pPr>
      <w:r w:rsidRPr="00463137">
        <w:rPr>
          <w:b/>
          <w:bCs/>
        </w:rPr>
        <w:t>Offer ongoing modules and drop-in support</w:t>
      </w:r>
      <w:r w:rsidRPr="00463137">
        <w:t>: Continued programming beyond the initial training period can strengthen digital confidence and independence over time, particularly among older adult learners needing repetition and reinforcement.</w:t>
      </w:r>
    </w:p>
    <w:p w14:paraId="22557C92" w14:textId="77777777" w:rsidR="00B504CE" w:rsidRDefault="00B504CE" w:rsidP="00993D90">
      <w:r w:rsidRPr="00824BBE">
        <w:t xml:space="preserve">Overall, this thesis demonstrates that mobile, public library-led digital literacy training is a viable and impactful model for improving digital inclusion among older adult learners in social housing. By integrating accessibility, instructional quality, and peer-based encouragement, these programs help older adult learners develop critical digital skills, reduce anxiety, and participate more fully in everyday digital life. These findings provide clear and actionable guidance for institutions and policymakers </w:t>
      </w:r>
      <w:r>
        <w:t>in lessening the</w:t>
      </w:r>
      <w:r w:rsidRPr="00824BBE">
        <w:t xml:space="preserve"> digital divide.</w:t>
      </w:r>
    </w:p>
    <w:p w14:paraId="4498B6FE" w14:textId="77777777" w:rsidR="00B504CE" w:rsidRDefault="00B504CE" w:rsidP="009242C2">
      <w:pPr>
        <w:pStyle w:val="Heading2"/>
        <w:keepNext/>
        <w:keepLines/>
      </w:pPr>
      <w:bookmarkStart w:id="530" w:name="_Toc203299370"/>
      <w:bookmarkStart w:id="531" w:name="_Toc206064796"/>
      <w:r>
        <w:lastRenderedPageBreak/>
        <w:t>Methodological Contributions</w:t>
      </w:r>
      <w:bookmarkEnd w:id="530"/>
      <w:bookmarkEnd w:id="531"/>
    </w:p>
    <w:p w14:paraId="31B112D4" w14:textId="06C474F9" w:rsidR="00B504CE" w:rsidRDefault="00B504CE" w:rsidP="009242C2">
      <w:pPr>
        <w:keepNext/>
        <w:keepLines/>
      </w:pPr>
      <w:r w:rsidRPr="00235F70">
        <w:t xml:space="preserve">This thesis makes several methodological contributions by employing an exploratory mixed methods design to examine how mobile public library-led digital literacy training impacts the learning outcomes of older adult learners living in social housing. By integrating both </w:t>
      </w:r>
      <w:r>
        <w:t>interviews, observations, questionnaires, and MUXL biometric data, this thesis</w:t>
      </w:r>
      <w:r w:rsidRPr="00235F70">
        <w:t xml:space="preserve"> captures a more nuanced and context-rich understanding of older adults’ digital learning experiences than either method could offer alone. The </w:t>
      </w:r>
      <w:r>
        <w:t>collective analysis</w:t>
      </w:r>
      <w:r w:rsidRPr="00235F70">
        <w:t xml:space="preserve"> of interview data, biometric data (e.g., skin conductance</w:t>
      </w:r>
      <w:r w:rsidR="00B678C6">
        <w:t xml:space="preserve"> and eye-tracking data</w:t>
      </w:r>
      <w:r w:rsidRPr="00235F70">
        <w:t>), and validated questionnaires (</w:t>
      </w:r>
      <w:r>
        <w:t xml:space="preserve">i.e., </w:t>
      </w:r>
      <w:r w:rsidRPr="00235F70">
        <w:t xml:space="preserve">CPQ-12 and ATTQ) contributes to a more comprehensive evaluation of psychological, </w:t>
      </w:r>
      <w:r w:rsidR="00205ABA">
        <w:t>behaviour</w:t>
      </w:r>
      <w:r w:rsidRPr="00235F70">
        <w:t>al, and benefit</w:t>
      </w:r>
      <w:r>
        <w:t xml:space="preserve"> learning</w:t>
      </w:r>
      <w:r w:rsidRPr="00235F70">
        <w:t xml:space="preserve"> outcomes. </w:t>
      </w:r>
    </w:p>
    <w:p w14:paraId="712C1FB6" w14:textId="7B31B2E8" w:rsidR="00B504CE" w:rsidRDefault="00B504CE" w:rsidP="00993D90">
      <w:r w:rsidRPr="00235F70">
        <w:t xml:space="preserve">The inclusion of biometric data as a supplementary tool is a novel approach in digital literacy </w:t>
      </w:r>
      <w:r w:rsidR="000801C6">
        <w:t xml:space="preserve">training </w:t>
      </w:r>
      <w:r w:rsidRPr="00235F70">
        <w:t xml:space="preserve">research. This </w:t>
      </w:r>
      <w:r>
        <w:t>approach</w:t>
      </w:r>
      <w:r w:rsidRPr="00235F70">
        <w:t xml:space="preserve"> provided additional insight into </w:t>
      </w:r>
      <w:r>
        <w:t xml:space="preserve">older adult </w:t>
      </w:r>
      <w:r w:rsidRPr="00235F70">
        <w:t xml:space="preserve">learners’ real-time emotional engagement with the training content, particularly in relation to stress or confidence levels when interacting with unfamiliar technologies. While the sample size was small and context-specific, this integration of physiological and perceptual data offers a valuable methodological precedent for future studies aiming to evaluate digital learning interventions with older adult populations. </w:t>
      </w:r>
    </w:p>
    <w:p w14:paraId="44C97B02" w14:textId="77777777" w:rsidR="00B504CE" w:rsidRDefault="00B504CE" w:rsidP="00993D90">
      <w:r w:rsidRPr="00235F70">
        <w:t xml:space="preserve">Furthermore, this thesis advances methodological practice by prioritizing participant voice through in-depth qualitative interviews with older adult learners, administrators, and the MUXL instructor. The use of thematic analysis ensured that the contextual and lived experiences of older adults were at the forefront, enabling the research to surface key social and environmental dynamics such as peer encouragement, learning pace, and space accessibility that are often overlooked in quantitative </w:t>
      </w:r>
      <w:r>
        <w:t>data</w:t>
      </w:r>
      <w:r w:rsidRPr="00235F70">
        <w:t xml:space="preserve"> alone. </w:t>
      </w:r>
      <w:r>
        <w:t>The</w:t>
      </w:r>
      <w:r w:rsidRPr="00791B32">
        <w:t xml:space="preserve"> following are key methodological contributions of this thesis:</w:t>
      </w:r>
    </w:p>
    <w:p w14:paraId="0080D92B" w14:textId="77777777" w:rsidR="00B504CE" w:rsidRDefault="00B504CE" w:rsidP="00993D90">
      <w:pPr>
        <w:pStyle w:val="ListParagraph"/>
        <w:numPr>
          <w:ilvl w:val="0"/>
          <w:numId w:val="78"/>
        </w:numPr>
      </w:pPr>
      <w:r w:rsidRPr="00DB4634">
        <w:rPr>
          <w:b/>
          <w:bCs/>
        </w:rPr>
        <w:lastRenderedPageBreak/>
        <w:t xml:space="preserve">Incorporate multimodal data collection: </w:t>
      </w:r>
      <w:r w:rsidRPr="00DB4634">
        <w:t>Combining interviews, questionnaires, and biometric measures can offer a richer understanding of digital learning, particularly in older adult populations where self-reported confidence may not align with actual emotional responses.</w:t>
      </w:r>
    </w:p>
    <w:p w14:paraId="6A17E723" w14:textId="77777777" w:rsidR="00B504CE" w:rsidRDefault="00B504CE" w:rsidP="00993D90">
      <w:pPr>
        <w:pStyle w:val="ListParagraph"/>
        <w:numPr>
          <w:ilvl w:val="0"/>
          <w:numId w:val="78"/>
        </w:numPr>
      </w:pPr>
      <w:r w:rsidRPr="00DB4634">
        <w:rPr>
          <w:b/>
          <w:bCs/>
        </w:rPr>
        <w:t>Pilot biometric tools:</w:t>
      </w:r>
      <w:r w:rsidRPr="00DB4634">
        <w:t xml:space="preserve"> Biometric methods (e.g., eye-tracking, skin conductance) hold promise but should be tested in the actual training environment to troubleshoot glare, device fit, and usability among older adults. Early piloting ensures data quality and minimizes technical disruptions.</w:t>
      </w:r>
    </w:p>
    <w:p w14:paraId="320B237A" w14:textId="77777777" w:rsidR="00B504CE" w:rsidRDefault="00B504CE" w:rsidP="00993D90">
      <w:pPr>
        <w:pStyle w:val="ListParagraph"/>
        <w:numPr>
          <w:ilvl w:val="0"/>
          <w:numId w:val="78"/>
        </w:numPr>
      </w:pPr>
      <w:r w:rsidRPr="0054016F">
        <w:rPr>
          <w:b/>
          <w:bCs/>
        </w:rPr>
        <w:t>Ensure user-friendly tablet</w:t>
      </w:r>
      <w:r>
        <w:rPr>
          <w:b/>
          <w:bCs/>
        </w:rPr>
        <w:t>s</w:t>
      </w:r>
      <w:r w:rsidRPr="0054016F">
        <w:t>: Tablet design should minimize on-screen glare, optimize contrast, and avoid clutter that may interfere with eye-tracking. Biometric tools must be lightweight, adjustable, and non-intrusive, particularly for older adults who wear glasses or use mobility aids. The physical setup should not disrupt learners’ natural interaction with the device.</w:t>
      </w:r>
    </w:p>
    <w:p w14:paraId="705CC4A0" w14:textId="77777777" w:rsidR="00B504CE" w:rsidRDefault="00B504CE" w:rsidP="00993D90">
      <w:pPr>
        <w:pStyle w:val="ListParagraph"/>
        <w:numPr>
          <w:ilvl w:val="0"/>
          <w:numId w:val="78"/>
        </w:numPr>
      </w:pPr>
      <w:r w:rsidRPr="00AA062E">
        <w:rPr>
          <w:b/>
          <w:bCs/>
        </w:rPr>
        <w:t xml:space="preserve">Engage </w:t>
      </w:r>
      <w:r>
        <w:rPr>
          <w:b/>
          <w:bCs/>
        </w:rPr>
        <w:t>participant</w:t>
      </w:r>
      <w:r w:rsidRPr="00AA062E">
        <w:rPr>
          <w:b/>
          <w:bCs/>
        </w:rPr>
        <w:t xml:space="preserve">s in </w:t>
      </w:r>
      <w:r>
        <w:rPr>
          <w:b/>
          <w:bCs/>
        </w:rPr>
        <w:t>co-d</w:t>
      </w:r>
      <w:r w:rsidRPr="00AA062E">
        <w:rPr>
          <w:b/>
          <w:bCs/>
        </w:rPr>
        <w:t>esign</w:t>
      </w:r>
      <w:r w:rsidRPr="00AA062E">
        <w:t xml:space="preserve">: Co-develop research protocols and feedback loops with learners, instructors, and administrators. </w:t>
      </w:r>
      <w:r>
        <w:t>This may increase</w:t>
      </w:r>
      <w:r w:rsidRPr="00AA062E">
        <w:t xml:space="preserve"> buy-in, ensures contextual appropriateness, and aligns data collection methods with participant comfort levels.</w:t>
      </w:r>
    </w:p>
    <w:p w14:paraId="31F02F01" w14:textId="77777777" w:rsidR="00B504CE" w:rsidRDefault="00B504CE" w:rsidP="00993D90">
      <w:pPr>
        <w:pStyle w:val="ListParagraph"/>
        <w:numPr>
          <w:ilvl w:val="0"/>
          <w:numId w:val="78"/>
        </w:numPr>
      </w:pPr>
      <w:r>
        <w:rPr>
          <w:b/>
          <w:bCs/>
        </w:rPr>
        <w:t>M</w:t>
      </w:r>
      <w:r w:rsidRPr="00EC13D5">
        <w:rPr>
          <w:b/>
          <w:bCs/>
        </w:rPr>
        <w:t>inimize participant fatigue</w:t>
      </w:r>
      <w:r w:rsidRPr="00942624">
        <w:t xml:space="preserve">: Consider the sequencing, duration, and emotional load of </w:t>
      </w:r>
      <w:r>
        <w:t xml:space="preserve">data collection on </w:t>
      </w:r>
      <w:r w:rsidRPr="00942624">
        <w:t>older populations.</w:t>
      </w:r>
      <w:r>
        <w:t xml:space="preserve"> For example,</w:t>
      </w:r>
      <w:r w:rsidRPr="00942624">
        <w:t xml:space="preserve"> </w:t>
      </w:r>
      <w:r>
        <w:t>us</w:t>
      </w:r>
      <w:r w:rsidRPr="00942624">
        <w:t>e shorter instruments or split sessions whe</w:t>
      </w:r>
      <w:r>
        <w:t>n</w:t>
      </w:r>
      <w:r w:rsidRPr="00942624">
        <w:t xml:space="preserve"> needed.</w:t>
      </w:r>
      <w:r w:rsidRPr="00EC13D5">
        <w:t xml:space="preserve"> </w:t>
      </w:r>
    </w:p>
    <w:p w14:paraId="6647FD06" w14:textId="77777777" w:rsidR="00B504CE" w:rsidRDefault="00B504CE" w:rsidP="00993D90">
      <w:r>
        <w:t>Overall</w:t>
      </w:r>
      <w:r w:rsidRPr="00235F70">
        <w:t xml:space="preserve">, the </w:t>
      </w:r>
      <w:r>
        <w:t>thesis</w:t>
      </w:r>
      <w:r w:rsidRPr="00235F70">
        <w:t xml:space="preserve"> focus</w:t>
      </w:r>
      <w:r>
        <w:t>es</w:t>
      </w:r>
      <w:r w:rsidRPr="00235F70">
        <w:t xml:space="preserve"> on a real-world, community-based digital training program delivered in public library and social housing contexts offers a practical example of how mixed methods can be applied in field settings. This approach enhances methodological relevance for researchers and practitioners seeking to evaluate interventions aimed at reducing digital exclusion among aging populations.</w:t>
      </w:r>
    </w:p>
    <w:p w14:paraId="72C2A9D7" w14:textId="77777777" w:rsidR="00B504CE" w:rsidRDefault="00B504CE" w:rsidP="009242C2">
      <w:pPr>
        <w:pStyle w:val="Heading2"/>
        <w:keepNext/>
        <w:keepLines/>
      </w:pPr>
      <w:bookmarkStart w:id="532" w:name="_Toc203299371"/>
      <w:bookmarkStart w:id="533" w:name="_Toc206064797"/>
      <w:r>
        <w:lastRenderedPageBreak/>
        <w:t>Study limitations and future research directions</w:t>
      </w:r>
      <w:bookmarkEnd w:id="532"/>
      <w:bookmarkEnd w:id="533"/>
      <w:r>
        <w:t xml:space="preserve"> </w:t>
      </w:r>
    </w:p>
    <w:p w14:paraId="30FA9511" w14:textId="42B6E50F" w:rsidR="00B504CE" w:rsidRDefault="00B504CE" w:rsidP="009242C2">
      <w:pPr>
        <w:keepNext/>
        <w:keepLines/>
      </w:pPr>
      <w:r w:rsidRPr="00254939">
        <w:t>This thesis offers a context-specific analysis of how mobile, public library-led digital literacy training</w:t>
      </w:r>
      <w:r w:rsidR="000801C6">
        <w:t xml:space="preserve"> </w:t>
      </w:r>
      <w:r w:rsidRPr="00254939">
        <w:t xml:space="preserve">can support the psychological, </w:t>
      </w:r>
      <w:r w:rsidR="00205ABA">
        <w:t>behaviour</w:t>
      </w:r>
      <w:r w:rsidRPr="00254939">
        <w:t>al, and benefit learning outcomes of older adult learners living in social housing. While the study contributes valuable insights into how socially embedded and adaptive training models can bridge the digital divide for marginalized populations, several limitations must be acknowledged.</w:t>
      </w:r>
    </w:p>
    <w:p w14:paraId="18357FAD" w14:textId="7D7E3FF2" w:rsidR="00B504CE" w:rsidRDefault="00B504CE" w:rsidP="00993D90">
      <w:r w:rsidRPr="00F461B5">
        <w:t xml:space="preserve">First, although biometric data added richness to the findings, the analysis did not consistently disaggregate trends at the individual task level. Future research may benefit from investigating each task separately by collecting real-time or immediate post-task reflections from older adult learners. This would allow researchers to better understand how specific digital tasks shaped learners’ physiological responses and attentional focus during MUXL </w:t>
      </w:r>
      <w:r w:rsidR="000801C6">
        <w:t xml:space="preserve">training </w:t>
      </w:r>
      <w:r w:rsidRPr="00F461B5">
        <w:t xml:space="preserve">sessions. For instance, </w:t>
      </w:r>
      <w:r>
        <w:t>older adult learners</w:t>
      </w:r>
      <w:r w:rsidRPr="00F461B5">
        <w:t xml:space="preserve"> often demonstrated varying levels of attention across tasks</w:t>
      </w:r>
      <w:r>
        <w:t xml:space="preserve">, </w:t>
      </w:r>
      <w:r w:rsidRPr="00F461B5">
        <w:t>some tasks elicited focused engagement, while others did not, even within the same individual. Similarly, skin conductance levels fluctuated across tasks, suggesting that both stress and comfort varied depending on the digital activity. Understanding the context behind these differences could clarify which task features were more cognitively demanding or emotionally stressful.</w:t>
      </w:r>
    </w:p>
    <w:p w14:paraId="576FC2CC" w14:textId="63311F69" w:rsidR="00B504CE" w:rsidRDefault="00433842" w:rsidP="00993D90">
      <w:r w:rsidRPr="00433842">
        <w:t xml:space="preserve">For future research, newer biodata collection methods that are less intrusive and more comfortable for older adults (e.g., </w:t>
      </w:r>
      <w:proofErr w:type="spellStart"/>
      <w:r w:rsidRPr="00433842">
        <w:t>Biopa</w:t>
      </w:r>
      <w:r w:rsidR="00A40BDF">
        <w:t>c</w:t>
      </w:r>
      <w:proofErr w:type="spellEnd"/>
      <w:r w:rsidRPr="00433842">
        <w:t xml:space="preserve"> </w:t>
      </w:r>
      <w:r w:rsidR="00962B52">
        <w:t>research ring</w:t>
      </w:r>
      <w:r w:rsidRPr="00433842">
        <w:t xml:space="preserve"> sensor) could be used to minimize interference with tasks</w:t>
      </w:r>
      <w:r w:rsidR="00107F7D">
        <w:t xml:space="preserve"> (</w:t>
      </w:r>
      <w:proofErr w:type="spellStart"/>
      <w:r w:rsidR="00F47E15">
        <w:t>Bi</w:t>
      </w:r>
      <w:r w:rsidR="00642A82">
        <w:t>opac</w:t>
      </w:r>
      <w:proofErr w:type="spellEnd"/>
      <w:r w:rsidR="00642A82">
        <w:t xml:space="preserve"> </w:t>
      </w:r>
      <w:r w:rsidR="00F47E15">
        <w:t>Systems, Inc., 2025)</w:t>
      </w:r>
      <w:r w:rsidRPr="00433842">
        <w:t>. Additionally, examining trends in attention and arousal across the full MUXL session may be valuable, as preliminary skin conductance data indicated a general decrease over time, potentially reflecting increased familiarity and reduced anxiety with device use.</w:t>
      </w:r>
      <w:r>
        <w:t xml:space="preserve"> </w:t>
      </w:r>
      <w:r w:rsidR="00B504CE" w:rsidRPr="00796F97">
        <w:t>A parallel trend analysis could be conducted for eye-tracking attention metrics to assess whether focus similarly improved over time. Additionally, integrating both biometric datasets</w:t>
      </w:r>
      <w:r w:rsidR="00B504CE">
        <w:t xml:space="preserve"> such as </w:t>
      </w:r>
      <w:r w:rsidR="00B504CE" w:rsidRPr="00796F97">
        <w:t xml:space="preserve">eye-tracking and skin </w:t>
      </w:r>
      <w:r w:rsidR="00B504CE" w:rsidRPr="00796F97">
        <w:lastRenderedPageBreak/>
        <w:t>conductance</w:t>
      </w:r>
      <w:r w:rsidR="00B504CE">
        <w:t xml:space="preserve"> </w:t>
      </w:r>
      <w:r w:rsidR="00B504CE" w:rsidRPr="00796F97">
        <w:t xml:space="preserve">at the task level could uncover broader patterns in how cognitive load and emotional arousal </w:t>
      </w:r>
      <w:r w:rsidR="00B504CE">
        <w:t>impact learning outcomes</w:t>
      </w:r>
      <w:r w:rsidR="00B504CE" w:rsidRPr="00796F97">
        <w:t xml:space="preserve"> </w:t>
      </w:r>
      <w:r w:rsidR="00B504CE">
        <w:t>from the</w:t>
      </w:r>
      <w:r w:rsidR="00B504CE" w:rsidRPr="00796F97">
        <w:t xml:space="preserve"> training.</w:t>
      </w:r>
      <w:r w:rsidR="00B504CE">
        <w:t xml:space="preserve"> It would be beneficial to ask older adult learners in the interview about tasks.</w:t>
      </w:r>
    </w:p>
    <w:p w14:paraId="7590F9BA" w14:textId="77777777" w:rsidR="00B504CE" w:rsidRDefault="00B504CE" w:rsidP="00993D90">
      <w:r w:rsidRPr="00581378">
        <w:t xml:space="preserve">In terms of eye-tracking, the study only captured data from learners, not their paired buddies. Including buddy eye-tracking in future rounds could complement the </w:t>
      </w:r>
      <w:r>
        <w:t>older adult’s</w:t>
      </w:r>
      <w:r w:rsidRPr="00581378">
        <w:t xml:space="preserve"> data by offering a </w:t>
      </w:r>
      <w:r>
        <w:t>comprehensive</w:t>
      </w:r>
      <w:r w:rsidRPr="00581378">
        <w:t xml:space="preserve"> view of peer-to-peer dynamics, shared focus, and moments of mutual engagement or distraction. It would also allow researchers to compare where each participant in the dyad was looking during critical instructional moments.</w:t>
      </w:r>
    </w:p>
    <w:p w14:paraId="55C94ACE" w14:textId="77777777" w:rsidR="00B504CE" w:rsidRDefault="00B504CE" w:rsidP="00993D90">
      <w:r w:rsidRPr="00A87B97">
        <w:t xml:space="preserve">There </w:t>
      </w:r>
      <w:r>
        <w:t>were</w:t>
      </w:r>
      <w:r w:rsidRPr="00A87B97">
        <w:t xml:space="preserve"> also limitations related to AOIs. Eye-tracking data were collected only for predefined AOIs on the tablet interface, as identified by the post-doctoral fellow for each task. While this offered a focused lens for analysis, it potentially overlooked other meaningful areas such as the buddy, instructor, or task instruction documents. Capturing attention toward these alternate targets could offer a more holistic view of learner engagement, particularly in a socially rich training environment like MUXL.</w:t>
      </w:r>
    </w:p>
    <w:p w14:paraId="2647B2CE" w14:textId="77777777" w:rsidR="00B504CE" w:rsidRDefault="00B504CE" w:rsidP="00993D90">
      <w:r w:rsidRPr="00A34975">
        <w:t>Despite these contributions, certain limitations must be acknowledged. First, the thesis is based on a small sample size and a single contextual setting. A total of 18 older adult learners, three administrators, and one instructor participated in th</w:t>
      </w:r>
      <w:r>
        <w:t>is thesis</w:t>
      </w:r>
      <w:r w:rsidRPr="00A34975">
        <w:t>, all within the context of social housing in Hamilton, Ontario. While the findings offer deep insights into this localized public library-led programming, they may not fully generalize to other cities, populations, or delivery formats.</w:t>
      </w:r>
    </w:p>
    <w:p w14:paraId="27A346E1" w14:textId="77777777" w:rsidR="00B504CE" w:rsidRDefault="00B504CE" w:rsidP="00993D90">
      <w:r>
        <w:t>Further</w:t>
      </w:r>
      <w:r w:rsidRPr="00CB0AC8">
        <w:t xml:space="preserve">, the design </w:t>
      </w:r>
      <w:r>
        <w:t xml:space="preserve">of this thesis </w:t>
      </w:r>
      <w:r w:rsidRPr="00CB0AC8">
        <w:t xml:space="preserve">prioritized the integration of </w:t>
      </w:r>
      <w:r>
        <w:t>an exploratory holistic approach</w:t>
      </w:r>
      <w:r w:rsidRPr="00CB0AC8">
        <w:t xml:space="preserve"> to provide comprehensive insights. While this approach generated rich, triangulated data, the </w:t>
      </w:r>
      <w:r>
        <w:t>small</w:t>
      </w:r>
      <w:r w:rsidRPr="00CB0AC8">
        <w:t xml:space="preserve"> sample size limits broader statistical generalizability. The interpretive depth offered by the integrated findings is valuable, but future research should </w:t>
      </w:r>
      <w:r w:rsidRPr="00CB0AC8">
        <w:lastRenderedPageBreak/>
        <w:t>explore how these patterns hold in larger and more diverse populations</w:t>
      </w:r>
      <w:r>
        <w:t xml:space="preserve"> or consider implementing a longitudinal study to further investigate</w:t>
      </w:r>
      <w:r w:rsidRPr="00CB0AC8">
        <w:t>.</w:t>
      </w:r>
    </w:p>
    <w:p w14:paraId="3DE2E880" w14:textId="602C09FD" w:rsidR="00B504CE" w:rsidRDefault="00B504CE" w:rsidP="00993D90">
      <w:r w:rsidRPr="00CA3703">
        <w:t xml:space="preserve">Additionally, while this thesis draws on SCT to explain the interaction between learner attributes, </w:t>
      </w:r>
      <w:r w:rsidR="00205ABA">
        <w:t>behaviour</w:t>
      </w:r>
      <w:r w:rsidRPr="00CA3703">
        <w:t xml:space="preserve">s, and environments, the analysis revealed an imbalance in influence. Specifically, learner attributes and the learning environment mutually influenced learner </w:t>
      </w:r>
      <w:r w:rsidR="00205ABA">
        <w:t>behaviour</w:t>
      </w:r>
      <w:r w:rsidRPr="00CA3703">
        <w:t>, but older adult learners demonstrated limited ability to shape their own learning environments, suggesting a partial realization of Bandura’s SCT (1999) reciprocal causation model.</w:t>
      </w:r>
      <w:r>
        <w:t xml:space="preserve"> </w:t>
      </w:r>
      <w:r w:rsidRPr="00CA3703">
        <w:t>The findings are also constrained by time and program duration. While older adult learners demonstrated gains in digital confidence, competence, and application, the short-term nature of the training limited assessments of long-term retention, continued ICT use, or evolving digital self-efficacy.</w:t>
      </w:r>
    </w:p>
    <w:p w14:paraId="44FE4A45" w14:textId="6F681C66" w:rsidR="00B504CE" w:rsidRDefault="00B504CE" w:rsidP="00993D90">
      <w:r w:rsidRPr="00871F83">
        <w:t>Furthermore, although biometric data added depth to the findings, the analysis was not consistently disaggregated at the individual task level. Future research may wish to examine MUXL data more closely by asking learners questions about specific tasks either during or immediately after each training session. This would allow for a more nuanced understanding of how the context of each digital task influenced both eye-tracking and skin conductance outcomes. For instance, older adult learners showed varying levels of attention across tasks</w:t>
      </w:r>
      <w:r>
        <w:t xml:space="preserve">, </w:t>
      </w:r>
      <w:r w:rsidRPr="00871F83">
        <w:t xml:space="preserve">some were performed with focused engagement while others were not, even within the same session. Similarly, skin conductance levels fluctuated by task, suggesting variations in digital stress or arousal. </w:t>
      </w:r>
      <w:r>
        <w:t>By u</w:t>
      </w:r>
      <w:r w:rsidRPr="00871F83">
        <w:t>nderstanding these differences</w:t>
      </w:r>
      <w:r>
        <w:t xml:space="preserve">, it </w:t>
      </w:r>
      <w:r w:rsidRPr="00871F83">
        <w:t>would provide greater clarity on which types of tasks are more cognitively or emotionally demanding.</w:t>
      </w:r>
    </w:p>
    <w:p w14:paraId="02735B0B" w14:textId="33397FF3" w:rsidR="00B504CE" w:rsidRDefault="00B504CE" w:rsidP="003F0023">
      <w:r w:rsidRPr="00176C6D">
        <w:t xml:space="preserve">It would also be valuable to analyze broader trends across the full MUXL </w:t>
      </w:r>
      <w:r w:rsidR="000801C6">
        <w:t xml:space="preserve">training </w:t>
      </w:r>
      <w:r w:rsidRPr="00176C6D">
        <w:t>session</w:t>
      </w:r>
      <w:r w:rsidR="000801C6">
        <w:t>s</w:t>
      </w:r>
      <w:r w:rsidRPr="00176C6D">
        <w:t xml:space="preserve">. Preliminary data suggest that skin conductance levels tended to decrease from the beginning to the end of each session, possibly reflecting increased familiarity and reduced digital stress. Similar attention-level trend analyses could be conducted using eye-tracking </w:t>
      </w:r>
      <w:r w:rsidRPr="00176C6D">
        <w:lastRenderedPageBreak/>
        <w:t>data</w:t>
      </w:r>
      <w:r>
        <w:t xml:space="preserve"> </w:t>
      </w:r>
      <w:r w:rsidRPr="00176C6D">
        <w:t>and combining both biometric measures may reveal integrated patterns of learner engagement and arousal over time.</w:t>
      </w:r>
      <w:r w:rsidR="003F0023">
        <w:t xml:space="preserve"> </w:t>
      </w:r>
      <w:r>
        <w:t>It would be beneficial for future research to consider c</w:t>
      </w:r>
      <w:r w:rsidRPr="00176C6D">
        <w:t>aptur</w:t>
      </w:r>
      <w:r>
        <w:t>ing</w:t>
      </w:r>
      <w:r w:rsidRPr="00176C6D">
        <w:t xml:space="preserve"> a broader set of AOIs </w:t>
      </w:r>
      <w:r>
        <w:t xml:space="preserve">that </w:t>
      </w:r>
      <w:r w:rsidRPr="00176C6D">
        <w:t>could provide a more comprehensive view of where older adult learners direct their attention in a mobile, peer-supported learning environment.</w:t>
      </w:r>
      <w:r>
        <w:t xml:space="preserve"> Therefore, the following are recommendation:</w:t>
      </w:r>
    </w:p>
    <w:p w14:paraId="1E7864E1" w14:textId="77777777" w:rsidR="00B504CE" w:rsidRDefault="00B504CE" w:rsidP="00993D90">
      <w:pPr>
        <w:pStyle w:val="ListParagraph"/>
        <w:numPr>
          <w:ilvl w:val="0"/>
          <w:numId w:val="77"/>
        </w:numPr>
      </w:pPr>
      <w:r w:rsidRPr="00A43C31">
        <w:rPr>
          <w:b/>
          <w:bCs/>
        </w:rPr>
        <w:t>Expand comparative case studie</w:t>
      </w:r>
      <w:r w:rsidRPr="00431769">
        <w:rPr>
          <w:b/>
          <w:bCs/>
        </w:rPr>
        <w:t>s:</w:t>
      </w:r>
      <w:r>
        <w:t xml:space="preserve"> </w:t>
      </w:r>
      <w:r w:rsidRPr="00967EAC">
        <w:t>To assess how contextual factors shape digital literacy outcomes, future studies should examine training programs in different cities or library systems. Comparative analyses will help identify which practices best support marginalized older adults across diverse settings.</w:t>
      </w:r>
    </w:p>
    <w:p w14:paraId="0BC2C1D8" w14:textId="77777777" w:rsidR="00B504CE" w:rsidRDefault="00B504CE" w:rsidP="00993D90">
      <w:pPr>
        <w:pStyle w:val="ListParagraph"/>
        <w:numPr>
          <w:ilvl w:val="0"/>
          <w:numId w:val="77"/>
        </w:numPr>
      </w:pPr>
      <w:r>
        <w:rPr>
          <w:b/>
          <w:bCs/>
        </w:rPr>
        <w:t>Conduct</w:t>
      </w:r>
      <w:r w:rsidRPr="00431769">
        <w:rPr>
          <w:b/>
          <w:bCs/>
        </w:rPr>
        <w:t xml:space="preserve"> longitudinal research</w:t>
      </w:r>
      <w:r>
        <w:rPr>
          <w:b/>
          <w:bCs/>
        </w:rPr>
        <w:t>:</w:t>
      </w:r>
      <w:r w:rsidRPr="00431769">
        <w:t xml:space="preserve"> Short-term gains in confidence and competence are promising, but future research should track learners over time to assess long-term digital self-efficacy, retention, and sustained ICT use.</w:t>
      </w:r>
    </w:p>
    <w:p w14:paraId="49932521" w14:textId="77777777" w:rsidR="00B504CE" w:rsidRDefault="00B504CE" w:rsidP="00993D90">
      <w:pPr>
        <w:pStyle w:val="ListParagraph"/>
        <w:numPr>
          <w:ilvl w:val="0"/>
          <w:numId w:val="77"/>
        </w:numPr>
      </w:pPr>
      <w:r w:rsidRPr="00B149CC">
        <w:rPr>
          <w:b/>
          <w:bCs/>
        </w:rPr>
        <w:t xml:space="preserve">Evaluate SCT </w:t>
      </w:r>
      <w:r>
        <w:rPr>
          <w:b/>
          <w:bCs/>
        </w:rPr>
        <w:t>in diverse</w:t>
      </w:r>
      <w:r w:rsidRPr="00B149CC">
        <w:rPr>
          <w:b/>
          <w:bCs/>
        </w:rPr>
        <w:t xml:space="preserve"> settings</w:t>
      </w:r>
      <w:r>
        <w:rPr>
          <w:b/>
          <w:bCs/>
        </w:rPr>
        <w:t>:</w:t>
      </w:r>
      <w:r w:rsidRPr="00B149CC">
        <w:rPr>
          <w:b/>
          <w:bCs/>
        </w:rPr>
        <w:t xml:space="preserve"> </w:t>
      </w:r>
      <w:r w:rsidRPr="00B149CC">
        <w:t>Further testing of Bandura’s SCT framework with different populations will help determine whether limited learner influence on the environment is unique to this context or reflective of broader structural barriers in adult learning environments.</w:t>
      </w:r>
    </w:p>
    <w:p w14:paraId="2D043C87" w14:textId="77777777" w:rsidR="00B504CE" w:rsidRDefault="00B504CE" w:rsidP="00993D90">
      <w:pPr>
        <w:pStyle w:val="ListParagraph"/>
        <w:numPr>
          <w:ilvl w:val="0"/>
          <w:numId w:val="77"/>
        </w:numPr>
      </w:pPr>
      <w:r w:rsidRPr="00E069C2">
        <w:rPr>
          <w:b/>
          <w:bCs/>
        </w:rPr>
        <w:t>Ensure MUXL accessibility for older adults</w:t>
      </w:r>
      <w:r>
        <w:rPr>
          <w:b/>
          <w:bCs/>
        </w:rPr>
        <w:t>:</w:t>
      </w:r>
      <w:r w:rsidRPr="00E069C2">
        <w:t xml:space="preserve"> To support inclusive participation, future MUXL delivery should consider vehicle adaptations, alternate access strategies, or on-site sessions for older adults with limited mobility.</w:t>
      </w:r>
    </w:p>
    <w:p w14:paraId="1692E335" w14:textId="77777777" w:rsidR="00B504CE" w:rsidRPr="00F438E7" w:rsidRDefault="00B504CE" w:rsidP="00993D90">
      <w:r w:rsidRPr="008B2716">
        <w:t>Overall, this thesis offers a grounded understanding of what works and what still needs support when designing digital literacy programs for older adult learners in social housing. It opens the door for deeper investigation into how to sustain digital engagement, promote equity in access, and create learning environments where all older adult learners can thrive.</w:t>
      </w:r>
    </w:p>
    <w:p w14:paraId="1C232BC4" w14:textId="77777777" w:rsidR="00B504CE" w:rsidRDefault="00B504CE" w:rsidP="009242C2">
      <w:pPr>
        <w:pStyle w:val="Heading2"/>
        <w:keepNext/>
        <w:keepLines/>
      </w:pPr>
      <w:bookmarkStart w:id="534" w:name="_Toc203299372"/>
      <w:bookmarkStart w:id="535" w:name="_Toc206064798"/>
      <w:r>
        <w:lastRenderedPageBreak/>
        <w:t>Conclusion</w:t>
      </w:r>
      <w:bookmarkEnd w:id="534"/>
      <w:bookmarkEnd w:id="535"/>
    </w:p>
    <w:p w14:paraId="0C52CAEF" w14:textId="77777777" w:rsidR="00B504CE" w:rsidRDefault="00B504CE" w:rsidP="009242C2">
      <w:pPr>
        <w:keepNext/>
        <w:keepLines/>
      </w:pPr>
      <w:r w:rsidRPr="003A2FF1">
        <w:t xml:space="preserve">This thesis </w:t>
      </w:r>
      <w:r>
        <w:t>investigated</w:t>
      </w:r>
      <w:r w:rsidRPr="003A2FF1">
        <w:t xml:space="preserve"> how</w:t>
      </w:r>
      <w:r>
        <w:t xml:space="preserve"> the implementation of a </w:t>
      </w:r>
      <w:r w:rsidRPr="003A2FF1">
        <w:t>mobile public library-led digital literacy training</w:t>
      </w:r>
      <w:r>
        <w:t xml:space="preserve"> impacts the</w:t>
      </w:r>
      <w:r w:rsidRPr="003A2FF1">
        <w:t xml:space="preserve"> learning outcomes among older adult learners residing in social housing. In response</w:t>
      </w:r>
      <w:r>
        <w:t xml:space="preserve">, </w:t>
      </w:r>
      <w:r w:rsidRPr="003A2FF1">
        <w:t xml:space="preserve">this thesis offers practical and theoretical insight into how public institutions, like libraries, can promote digital inclusion </w:t>
      </w:r>
      <w:r>
        <w:t>with a socialization component to help improve the digital skills of older adults living in social housing</w:t>
      </w:r>
      <w:r w:rsidRPr="003A2FF1">
        <w:t>.</w:t>
      </w:r>
    </w:p>
    <w:p w14:paraId="11CB16D3" w14:textId="6B13E282" w:rsidR="00E209F4" w:rsidRDefault="00B504CE" w:rsidP="00993D90">
      <w:r>
        <w:t xml:space="preserve">The </w:t>
      </w:r>
      <w:r w:rsidRPr="009C2CAB">
        <w:t xml:space="preserve">findings demonstrate that the training fostered psychological, </w:t>
      </w:r>
      <w:r w:rsidR="00205ABA">
        <w:t>behaviour</w:t>
      </w:r>
      <w:r w:rsidRPr="009C2CAB">
        <w:t xml:space="preserve">al, and benefit-based learning outcomes. Older adult learners developed greater digital self-efficacy, confidence, and competence, with several reporting an increased ability to apply digital skills in everyday life. The role of encouragement by others emerged as a particularly influential factor in shaping learning gains, especially for </w:t>
      </w:r>
      <w:r w:rsidR="005614F3">
        <w:t>women</w:t>
      </w:r>
      <w:r w:rsidRPr="009C2CAB">
        <w:t xml:space="preserve"> older adult learners, who described social support as critical to their experience. </w:t>
      </w:r>
      <w:r w:rsidRPr="000F6B48">
        <w:t>Public libraries were shown to be vital community institutions capable of delivering tailored digital training to underserved populations, reinforcing their evolving role as hubs for digital equity and social participation.</w:t>
      </w:r>
      <w:r w:rsidRPr="00EA4CC9">
        <w:t xml:space="preserve"> </w:t>
      </w:r>
    </w:p>
    <w:p w14:paraId="797A6569" w14:textId="77777777" w:rsidR="00D0275A" w:rsidRDefault="00B504CE" w:rsidP="00993D90">
      <w:r w:rsidRPr="00EA4CC9">
        <w:t>Overall, this thesis contributes new understanding to the fields of digital literacy, public information systems, and adult education. It highlights the need for accessible, mobile, and socially embedded approaches to digital training</w:t>
      </w:r>
      <w:r>
        <w:t xml:space="preserve">. </w:t>
      </w:r>
      <w:r w:rsidRPr="00EA4CC9">
        <w:t>The</w:t>
      </w:r>
      <w:r>
        <w:t>se</w:t>
      </w:r>
      <w:r w:rsidRPr="00EA4CC9">
        <w:t xml:space="preserve"> findings point toward the value of community-led solutions for future program design, policymaking and research dedicated to reducing digital exclusion among aging populations.</w:t>
      </w:r>
      <w:r>
        <w:t xml:space="preserve"> </w:t>
      </w:r>
    </w:p>
    <w:p w14:paraId="1D914F5B" w14:textId="725D1EFB" w:rsidR="00810E88" w:rsidRPr="00E209F4" w:rsidRDefault="0081777C" w:rsidP="00993D90">
      <w:r>
        <w:t xml:space="preserve"> </w:t>
      </w:r>
      <w:bookmarkEnd w:id="501"/>
      <w:r w:rsidR="005C6099" w:rsidRPr="00645140">
        <w:br w:type="page"/>
      </w:r>
    </w:p>
    <w:p w14:paraId="5565087F" w14:textId="1C542721" w:rsidR="00CC7417" w:rsidRPr="00CD13DB" w:rsidRDefault="003449E8" w:rsidP="00076117">
      <w:pPr>
        <w:pStyle w:val="Heading1"/>
        <w:numPr>
          <w:ilvl w:val="0"/>
          <w:numId w:val="0"/>
        </w:numPr>
      </w:pPr>
      <w:bookmarkStart w:id="536" w:name="_Toc201589115"/>
      <w:bookmarkStart w:id="537" w:name="_Toc203299374"/>
      <w:bookmarkStart w:id="538" w:name="_Toc206064799"/>
      <w:r w:rsidRPr="00CD13DB">
        <w:lastRenderedPageBreak/>
        <w:t>R</w:t>
      </w:r>
      <w:r w:rsidR="00922B2E">
        <w:t>EFERENCES</w:t>
      </w:r>
      <w:bookmarkEnd w:id="410"/>
      <w:bookmarkEnd w:id="411"/>
      <w:bookmarkEnd w:id="536"/>
      <w:bookmarkEnd w:id="537"/>
      <w:bookmarkEnd w:id="538"/>
    </w:p>
    <w:p w14:paraId="32E1DE6F" w14:textId="2FC8531F" w:rsidR="00E961F6" w:rsidRDefault="00D85F0C" w:rsidP="00993D90">
      <w:pPr>
        <w:pStyle w:val="NormalWeb"/>
      </w:pPr>
      <w:bookmarkStart w:id="539" w:name="_Toc151808350"/>
      <w:bookmarkStart w:id="540" w:name="_Ref195620964"/>
      <w:bookmarkStart w:id="541" w:name="_Ref195797510"/>
      <w:bookmarkEnd w:id="539"/>
      <w:r>
        <w:t xml:space="preserve">A National Literacy Organization (2023). ABC Life Literacy Canada. </w:t>
      </w:r>
      <w:hyperlink r:id="rId52" w:tgtFrame="_new" w:history="1">
        <w:r>
          <w:rPr>
            <w:rStyle w:val="Hyperlink"/>
          </w:rPr>
          <w:t>https://abclifeliteracy.ca/</w:t>
        </w:r>
      </w:hyperlink>
      <w:r>
        <w:t>.</w:t>
      </w:r>
    </w:p>
    <w:p w14:paraId="429D2A16" w14:textId="77777777" w:rsidR="00E961F6" w:rsidRDefault="00D85F0C" w:rsidP="00993D90">
      <w:pPr>
        <w:pStyle w:val="NormalWeb"/>
      </w:pPr>
      <w:r>
        <w:t xml:space="preserve">Aabø, S., &amp; </w:t>
      </w:r>
      <w:proofErr w:type="spellStart"/>
      <w:r>
        <w:t>Audunson</w:t>
      </w:r>
      <w:proofErr w:type="spellEnd"/>
      <w:r>
        <w:t xml:space="preserve">, R. (2012). Use of library space and the library as place. </w:t>
      </w:r>
      <w:r w:rsidRPr="005448B9">
        <w:rPr>
          <w:rStyle w:val="Emphasis"/>
          <w:i/>
          <w:iCs/>
        </w:rPr>
        <w:t>Library and Information Science Research, 34</w:t>
      </w:r>
      <w:r>
        <w:t>(2), 138–149.</w:t>
      </w:r>
    </w:p>
    <w:p w14:paraId="6CD14051" w14:textId="77777777" w:rsidR="00E961F6" w:rsidRDefault="00D85F0C" w:rsidP="00993D90">
      <w:pPr>
        <w:pStyle w:val="NormalWeb"/>
      </w:pPr>
      <w:proofErr w:type="spellStart"/>
      <w:r>
        <w:t>Aleti</w:t>
      </w:r>
      <w:proofErr w:type="spellEnd"/>
      <w:r>
        <w:t xml:space="preserve">, T., Figueiredo, B., Martin, D. M., &amp; Reid, M. (2024). Digital inclusion in later life: Older adults’ socialisation processes in learning and using technology. </w:t>
      </w:r>
      <w:r w:rsidRPr="005448B9">
        <w:rPr>
          <w:rStyle w:val="Emphasis"/>
          <w:i/>
          <w:iCs/>
        </w:rPr>
        <w:t>Australasian Marketing Journal, 32</w:t>
      </w:r>
      <w:r>
        <w:t xml:space="preserve">(4), 295–307. </w:t>
      </w:r>
    </w:p>
    <w:p w14:paraId="173FE732" w14:textId="77777777" w:rsidR="00E961F6" w:rsidRDefault="00D85F0C" w:rsidP="00993D90">
      <w:pPr>
        <w:pStyle w:val="NormalWeb"/>
      </w:pPr>
      <w:r>
        <w:t xml:space="preserve">American Library Association. (2013). ALA Task Force Releases Digital Literacy Recommendations. </w:t>
      </w:r>
      <w:hyperlink r:id="rId53" w:tgtFrame="_new" w:history="1">
        <w:r>
          <w:rPr>
            <w:rStyle w:val="Hyperlink"/>
          </w:rPr>
          <w:t>http://www.ala.org/news/press-releases/2013/06/ala-task-force-releases-digital-literacy-recommendations</w:t>
        </w:r>
      </w:hyperlink>
    </w:p>
    <w:p w14:paraId="3976C2DC" w14:textId="7BBEDE22" w:rsidR="00E961F6" w:rsidRDefault="00D85F0C" w:rsidP="00993D90">
      <w:pPr>
        <w:pStyle w:val="NormalWeb"/>
      </w:pPr>
      <w:r>
        <w:t xml:space="preserve">Amichai‐Hamburger, Y., &amp; Schneider, B. H. (2013). Loneliness and </w:t>
      </w:r>
      <w:r w:rsidR="003866FD">
        <w:t>Internet</w:t>
      </w:r>
      <w:r>
        <w:t xml:space="preserve"> Use. In </w:t>
      </w:r>
      <w:r w:rsidRPr="005448B9">
        <w:rPr>
          <w:rStyle w:val="Emphasis"/>
          <w:i/>
          <w:iCs/>
        </w:rPr>
        <w:t>The Handbook of Solitude</w:t>
      </w:r>
      <w:r w:rsidRPr="005448B9">
        <w:rPr>
          <w:i/>
          <w:iCs/>
        </w:rPr>
        <w:t xml:space="preserve"> </w:t>
      </w:r>
      <w:r>
        <w:t>(pp. 317–334). John Wiley and Sons.</w:t>
      </w:r>
    </w:p>
    <w:p w14:paraId="61AC1D08" w14:textId="77777777" w:rsidR="00E961F6" w:rsidRDefault="00D85F0C" w:rsidP="00993D90">
      <w:pPr>
        <w:pStyle w:val="NormalWeb"/>
      </w:pPr>
      <w:r>
        <w:t xml:space="preserve">Armitage, R., &amp; Nellums, L. B. (2020). COVID-19 and the consequences of isolating the elderly. </w:t>
      </w:r>
      <w:r w:rsidRPr="005448B9">
        <w:rPr>
          <w:rStyle w:val="Emphasis"/>
          <w:i/>
          <w:iCs/>
        </w:rPr>
        <w:t>The Lancet Public Health, 5</w:t>
      </w:r>
      <w:r>
        <w:t>(5), e256.</w:t>
      </w:r>
    </w:p>
    <w:p w14:paraId="7C7FCF07" w14:textId="77777777" w:rsidR="00E961F6" w:rsidRDefault="00D85F0C" w:rsidP="00993D90">
      <w:pPr>
        <w:pStyle w:val="NormalWeb"/>
      </w:pPr>
      <w:proofErr w:type="spellStart"/>
      <w:r>
        <w:t>Audrin</w:t>
      </w:r>
      <w:proofErr w:type="spellEnd"/>
      <w:r>
        <w:t xml:space="preserve">, C., &amp; </w:t>
      </w:r>
      <w:proofErr w:type="spellStart"/>
      <w:r>
        <w:t>Audrin</w:t>
      </w:r>
      <w:proofErr w:type="spellEnd"/>
      <w:r>
        <w:t xml:space="preserve">, B. (2022). Key factors in digital literacy in learning and education: A systematic literature review using text mining. </w:t>
      </w:r>
      <w:r w:rsidRPr="005448B9">
        <w:rPr>
          <w:rStyle w:val="Emphasis"/>
          <w:i/>
          <w:iCs/>
        </w:rPr>
        <w:t>Education and Information Technologies, 27</w:t>
      </w:r>
      <w:r>
        <w:t>(6), 7395–7419.</w:t>
      </w:r>
    </w:p>
    <w:p w14:paraId="3B0A9F53" w14:textId="6ACE0417" w:rsidR="000C79CC" w:rsidRDefault="00D85F0C" w:rsidP="00993D90">
      <w:pPr>
        <w:pStyle w:val="NormalWeb"/>
      </w:pPr>
      <w:proofErr w:type="spellStart"/>
      <w:r>
        <w:t>Audunson</w:t>
      </w:r>
      <w:proofErr w:type="spellEnd"/>
      <w:r>
        <w:t xml:space="preserve">, R., Aabø, S., Blomgren, R., Hobohm, H.-C., Jochumsen, H., </w:t>
      </w:r>
      <w:proofErr w:type="spellStart"/>
      <w:r>
        <w:t>Khosrowjerdi</w:t>
      </w:r>
      <w:proofErr w:type="spellEnd"/>
      <w:r>
        <w:t xml:space="preserve">, M., </w:t>
      </w:r>
      <w:proofErr w:type="spellStart"/>
      <w:r>
        <w:t>Mumenthaler</w:t>
      </w:r>
      <w:proofErr w:type="spellEnd"/>
      <w:r>
        <w:t xml:space="preserve">, R., Schuldt, K., Rasmussen, C. H., Rydbeck, K., Tóth, M., &amp; </w:t>
      </w:r>
      <w:proofErr w:type="spellStart"/>
      <w:r>
        <w:t>Vårheim</w:t>
      </w:r>
      <w:proofErr w:type="spellEnd"/>
      <w:r>
        <w:t xml:space="preserve">, A. (2019). Public libraries as public sphere institutions: A comparative study of perceptions of the public library’s role in six European countries. </w:t>
      </w:r>
      <w:r w:rsidRPr="005448B9">
        <w:rPr>
          <w:rStyle w:val="Emphasis"/>
          <w:i/>
          <w:iCs/>
        </w:rPr>
        <w:t>Journal of Documentation, 75</w:t>
      </w:r>
      <w:r>
        <w:t>(6), 1396–1415.</w:t>
      </w:r>
    </w:p>
    <w:p w14:paraId="44B00DE9" w14:textId="1248E7ED" w:rsidR="000D5C60" w:rsidRPr="000D5C60" w:rsidRDefault="000D5C60" w:rsidP="00993D90">
      <w:pPr>
        <w:pStyle w:val="NormalWeb"/>
      </w:pPr>
      <w:r w:rsidRPr="000D5C60">
        <w:rPr>
          <w:lang w:val="en-US"/>
        </w:rPr>
        <w:t xml:space="preserve">Barnard, Y., Bradley, M. D., Hodgson, F., &amp; Lloyd, A. D. (2013). Learning to use new technologies by older adults: Perceived difficulties, experimentation behaviour and usability. </w:t>
      </w:r>
      <w:r w:rsidRPr="000D5C60">
        <w:rPr>
          <w:i/>
          <w:iCs/>
          <w:lang w:val="en-US"/>
        </w:rPr>
        <w:t xml:space="preserve">Computers in Human </w:t>
      </w:r>
      <w:r w:rsidR="00205ABA">
        <w:rPr>
          <w:i/>
          <w:iCs/>
          <w:lang w:val="en-US"/>
        </w:rPr>
        <w:t>Behaviour</w:t>
      </w:r>
      <w:r w:rsidRPr="000D5C60">
        <w:rPr>
          <w:i/>
          <w:iCs/>
          <w:lang w:val="en-US"/>
        </w:rPr>
        <w:t>, 29</w:t>
      </w:r>
      <w:r w:rsidRPr="000D5C60">
        <w:rPr>
          <w:lang w:val="en-US"/>
        </w:rPr>
        <w:t>(4), 1715–1724</w:t>
      </w:r>
      <w:r w:rsidR="004A4AA7">
        <w:rPr>
          <w:lang w:val="en-US"/>
        </w:rPr>
        <w:t>.</w:t>
      </w:r>
    </w:p>
    <w:p w14:paraId="4F585E7C" w14:textId="77777777" w:rsidR="00E961F6" w:rsidRDefault="000C79CC" w:rsidP="00993D90">
      <w:pPr>
        <w:pStyle w:val="NormalWeb"/>
      </w:pPr>
      <w:r w:rsidRPr="000C79CC">
        <w:t>Bandura, A. (1986). Social foundations of thought and action: A social cognitive theory. Prentice-Hall.</w:t>
      </w:r>
    </w:p>
    <w:p w14:paraId="538325FC" w14:textId="2BE983F2" w:rsidR="00E961F6" w:rsidRDefault="00D85F0C" w:rsidP="00993D90">
      <w:pPr>
        <w:pStyle w:val="NormalWeb"/>
      </w:pPr>
      <w:r>
        <w:t xml:space="preserve">Bandura, A. (1977). Self-efficacy: Toward a unifying theory of </w:t>
      </w:r>
      <w:r w:rsidR="00205ABA">
        <w:t>behaviour</w:t>
      </w:r>
      <w:r>
        <w:t xml:space="preserve">al change. </w:t>
      </w:r>
      <w:r w:rsidRPr="002536E2">
        <w:rPr>
          <w:rStyle w:val="Emphasis"/>
          <w:i/>
          <w:iCs/>
        </w:rPr>
        <w:t>Psychological Review, 84</w:t>
      </w:r>
      <w:r>
        <w:t>(2), 191–215.</w:t>
      </w:r>
    </w:p>
    <w:p w14:paraId="7BAF95F0" w14:textId="77777777" w:rsidR="00E961F6" w:rsidRDefault="00D85F0C" w:rsidP="00993D90">
      <w:pPr>
        <w:pStyle w:val="NormalWeb"/>
      </w:pPr>
      <w:r>
        <w:t xml:space="preserve">Bandura, A. (1999). Social cognitive theory of personality. In L. A. Pervin &amp; O. P. John (Eds.), </w:t>
      </w:r>
      <w:r w:rsidRPr="002536E2">
        <w:rPr>
          <w:rStyle w:val="Emphasis"/>
          <w:i/>
          <w:iCs/>
        </w:rPr>
        <w:t>Handbook of Personality: Theory and Research</w:t>
      </w:r>
      <w:r>
        <w:t xml:space="preserve"> (pp. 154–196). Guilford Press.</w:t>
      </w:r>
    </w:p>
    <w:p w14:paraId="52779248" w14:textId="77777777" w:rsidR="00E961F6" w:rsidRDefault="00D85F0C" w:rsidP="00993D90">
      <w:pPr>
        <w:pStyle w:val="NormalWeb"/>
      </w:pPr>
      <w:r>
        <w:t xml:space="preserve">Bandura, A. (2001). Social cognitive theory: An agentic perspective. </w:t>
      </w:r>
      <w:r w:rsidRPr="00592D2C">
        <w:rPr>
          <w:rStyle w:val="Emphasis"/>
          <w:i/>
          <w:iCs/>
        </w:rPr>
        <w:t>Annual Review of Psychology, 52</w:t>
      </w:r>
      <w:r>
        <w:t>, 1–26.</w:t>
      </w:r>
    </w:p>
    <w:p w14:paraId="74C8B9D1" w14:textId="77777777" w:rsidR="00E961F6" w:rsidRDefault="00D85F0C" w:rsidP="00993D90">
      <w:pPr>
        <w:pStyle w:val="NormalWeb"/>
      </w:pPr>
      <w:r>
        <w:lastRenderedPageBreak/>
        <w:t xml:space="preserve">Bandura, A. (2004). Social cognitive theory for personal and social change by enabling media. In A. Singhal, M. J. Cody, E. M. Rogers, &amp; M. Sabido (Eds.), </w:t>
      </w:r>
      <w:r w:rsidRPr="00592D2C">
        <w:rPr>
          <w:rStyle w:val="Emphasis"/>
          <w:i/>
          <w:iCs/>
        </w:rPr>
        <w:t>Entertainment-education and social change: History, research, and practice</w:t>
      </w:r>
      <w:r>
        <w:t xml:space="preserve"> (pp. 75–96). Lawrence Erlbaum Associates Publishers.</w:t>
      </w:r>
    </w:p>
    <w:p w14:paraId="23DB7F49" w14:textId="6CDCFC52" w:rsidR="00BA79F8" w:rsidRDefault="00D85F0C" w:rsidP="00993D90">
      <w:pPr>
        <w:pStyle w:val="NormalWeb"/>
      </w:pPr>
      <w:r>
        <w:t xml:space="preserve">Bandura, A., &amp; National Inst of Mental Health. (1986). </w:t>
      </w:r>
      <w:r w:rsidRPr="00786C15">
        <w:rPr>
          <w:rStyle w:val="Emphasis"/>
          <w:i/>
          <w:iCs/>
        </w:rPr>
        <w:t>Social foundations of thought and action: A social cognitive theory</w:t>
      </w:r>
      <w:r>
        <w:t>. Prentice-Hall, Inc.</w:t>
      </w:r>
    </w:p>
    <w:p w14:paraId="77D03073" w14:textId="60086831" w:rsidR="00AE4891" w:rsidRDefault="00BA79F8" w:rsidP="00993D90">
      <w:pPr>
        <w:pStyle w:val="NormalWeb"/>
      </w:pPr>
      <w:r w:rsidRPr="00BA79F8">
        <w:t xml:space="preserve">Bates, M. J. (2010). Information </w:t>
      </w:r>
      <w:r w:rsidR="00205ABA">
        <w:t>behaviour</w:t>
      </w:r>
      <w:r w:rsidRPr="00BA79F8">
        <w:t xml:space="preserve">. In M. J. Bates &amp; M. N. Maack (Eds.), </w:t>
      </w:r>
      <w:r w:rsidRPr="0033587D">
        <w:rPr>
          <w:i/>
          <w:iCs/>
        </w:rPr>
        <w:t>Encyclopedia of Library and Information Sciences</w:t>
      </w:r>
      <w:r w:rsidRPr="00BA79F8">
        <w:t xml:space="preserve"> (3rd ed., pp. 2381–2391). CRC Press.</w:t>
      </w:r>
    </w:p>
    <w:p w14:paraId="050A3E6E" w14:textId="77777777" w:rsidR="00AE4891" w:rsidRDefault="00D85F0C" w:rsidP="00993D90">
      <w:pPr>
        <w:pStyle w:val="NormalWeb"/>
      </w:pPr>
      <w:r>
        <w:t xml:space="preserve">Barrie, H., La Rose, T., Detlor, B., Julien, H., &amp; Serenko, A. (2021). </w:t>
      </w:r>
      <w:r w:rsidR="001E1FBC">
        <w:t>“</w:t>
      </w:r>
      <w:r>
        <w:t>Because I’m old</w:t>
      </w:r>
      <w:r w:rsidR="001E1FBC">
        <w:t>”</w:t>
      </w:r>
      <w:r>
        <w:t xml:space="preserve">: The role of ageism in older adults’ experiences of digital literacy training in public libraries. </w:t>
      </w:r>
      <w:r w:rsidRPr="00786C15">
        <w:rPr>
          <w:rStyle w:val="Emphasis"/>
          <w:i/>
          <w:iCs/>
        </w:rPr>
        <w:t>Journal of Technology in Human Services, 39</w:t>
      </w:r>
      <w:r w:rsidRPr="00786C15">
        <w:rPr>
          <w:i/>
          <w:iCs/>
        </w:rPr>
        <w:t>(</w:t>
      </w:r>
      <w:r>
        <w:t>4), 379–404.</w:t>
      </w:r>
      <w:r w:rsidR="00786C15">
        <w:t xml:space="preserve"> </w:t>
      </w:r>
    </w:p>
    <w:p w14:paraId="24BB1A7B" w14:textId="77777777" w:rsidR="00AE4891" w:rsidRDefault="00D85F0C" w:rsidP="00993D90">
      <w:pPr>
        <w:pStyle w:val="NormalWeb"/>
      </w:pPr>
      <w:r>
        <w:t xml:space="preserve">Bawden, D. (2008). Origins and concepts of digital literacy. In D. Bawden &amp; S. Robinson (Eds.), </w:t>
      </w:r>
      <w:r w:rsidRPr="006D0A14">
        <w:rPr>
          <w:rStyle w:val="Emphasis"/>
          <w:i/>
          <w:iCs/>
        </w:rPr>
        <w:t>Digital literacies: Concepts, policies and practices</w:t>
      </w:r>
      <w:r>
        <w:t xml:space="preserve"> (pp. 17–32). Chandos Publishing.</w:t>
      </w:r>
    </w:p>
    <w:p w14:paraId="4E94844D" w14:textId="77777777" w:rsidR="00AE4891" w:rsidRDefault="00D85F0C" w:rsidP="00993D90">
      <w:pPr>
        <w:pStyle w:val="NormalWeb"/>
      </w:pPr>
      <w:r>
        <w:t xml:space="preserve">Becker, B. W. (2018). Information literacy in the digital age: Myths and principles of digital literacy. </w:t>
      </w:r>
      <w:r w:rsidRPr="00BB0BB9">
        <w:rPr>
          <w:rStyle w:val="Emphasis"/>
          <w:i/>
          <w:iCs/>
        </w:rPr>
        <w:t>School of Information Student Research Journal, 7</w:t>
      </w:r>
      <w:r>
        <w:t>(2).</w:t>
      </w:r>
    </w:p>
    <w:p w14:paraId="277CF150" w14:textId="030A1422" w:rsidR="00AE4891" w:rsidRDefault="00D85F0C" w:rsidP="00993D90">
      <w:pPr>
        <w:pStyle w:val="NormalWeb"/>
      </w:pPr>
      <w:r>
        <w:t xml:space="preserve">Belshaw, D. A. J. (2012). </w:t>
      </w:r>
      <w:r w:rsidRPr="00BB0BB9">
        <w:rPr>
          <w:rStyle w:val="Emphasis"/>
          <w:i/>
          <w:iCs/>
        </w:rPr>
        <w:t xml:space="preserve">What is </w:t>
      </w:r>
      <w:r w:rsidR="001E1FBC">
        <w:rPr>
          <w:rStyle w:val="Emphasis"/>
          <w:i/>
          <w:iCs/>
        </w:rPr>
        <w:t>“</w:t>
      </w:r>
      <w:r w:rsidRPr="00BB0BB9">
        <w:rPr>
          <w:rStyle w:val="Emphasis"/>
          <w:i/>
          <w:iCs/>
        </w:rPr>
        <w:t>digital literacy</w:t>
      </w:r>
      <w:r w:rsidR="00AE4891">
        <w:rPr>
          <w:rStyle w:val="Emphasis"/>
          <w:i/>
          <w:iCs/>
        </w:rPr>
        <w:t>?</w:t>
      </w:r>
      <w:r w:rsidR="001E1FBC">
        <w:rPr>
          <w:rStyle w:val="Emphasis"/>
          <w:i/>
          <w:iCs/>
        </w:rPr>
        <w:t>”</w:t>
      </w:r>
      <w:r w:rsidR="00AE4891">
        <w:rPr>
          <w:rStyle w:val="Emphasis"/>
          <w:i/>
          <w:iCs/>
        </w:rPr>
        <w:t>:</w:t>
      </w:r>
      <w:r w:rsidRPr="00BB0BB9">
        <w:rPr>
          <w:rStyle w:val="Emphasis"/>
          <w:i/>
          <w:iCs/>
        </w:rPr>
        <w:t xml:space="preserve"> A pragmatic investigation</w:t>
      </w:r>
      <w:r>
        <w:t xml:space="preserve"> [Doctoral dissertation, Durham University]. ProQuest Dissertations Publishing.</w:t>
      </w:r>
    </w:p>
    <w:p w14:paraId="55561F79" w14:textId="77777777" w:rsidR="00AE4891" w:rsidRDefault="00D85F0C" w:rsidP="00993D90">
      <w:pPr>
        <w:pStyle w:val="NormalWeb"/>
      </w:pPr>
      <w:r>
        <w:t xml:space="preserve">Benbasat, I., Goldstein, D. K., &amp; Mead, M. (1987). The case research strategy in studies of information systems. </w:t>
      </w:r>
      <w:r w:rsidRPr="00837ABB">
        <w:rPr>
          <w:rStyle w:val="Emphasis"/>
          <w:i/>
          <w:iCs/>
        </w:rPr>
        <w:t>MIS Quarterly, 11</w:t>
      </w:r>
      <w:r>
        <w:t xml:space="preserve">(3), 369–386. </w:t>
      </w:r>
    </w:p>
    <w:p w14:paraId="4075F95C" w14:textId="77777777" w:rsidR="00AE4891" w:rsidRDefault="00D85F0C" w:rsidP="00993D90">
      <w:pPr>
        <w:pStyle w:val="NormalWeb"/>
      </w:pPr>
      <w:r>
        <w:t xml:space="preserve">Bennett-Kapusniak, R. (2013). Older adults and the public library: The impact of the boomer generation. </w:t>
      </w:r>
      <w:r w:rsidRPr="00B12316">
        <w:rPr>
          <w:rStyle w:val="Emphasis"/>
          <w:i/>
          <w:iCs/>
        </w:rPr>
        <w:t>Public Library Quarterly, 32</w:t>
      </w:r>
      <w:r>
        <w:t>(3), 204–222.</w:t>
      </w:r>
    </w:p>
    <w:p w14:paraId="48FB7F00" w14:textId="77777777" w:rsidR="00AE4891" w:rsidRDefault="00D85F0C" w:rsidP="00993D90">
      <w:pPr>
        <w:pStyle w:val="NormalWeb"/>
      </w:pPr>
      <w:r>
        <w:t xml:space="preserve">Berkowsky, R. W., Sharit, J., &amp; Czaja, S. J. (2018). Factors predicting decisions about technology adoption among older adults. </w:t>
      </w:r>
      <w:r w:rsidRPr="00425FCE">
        <w:rPr>
          <w:rStyle w:val="Emphasis"/>
          <w:i/>
          <w:iCs/>
        </w:rPr>
        <w:t>Innovation in Aging, 2</w:t>
      </w:r>
      <w:r>
        <w:t xml:space="preserve">(1), igy002. </w:t>
      </w:r>
    </w:p>
    <w:p w14:paraId="3C99AAC1" w14:textId="5B5ABFAF" w:rsidR="00B361B9" w:rsidRDefault="00B361B9" w:rsidP="00993D90">
      <w:pPr>
        <w:pStyle w:val="NormalWeb"/>
      </w:pPr>
      <w:r>
        <w:t xml:space="preserve">BIOPAC Systems, Inc. (2025, June 10). </w:t>
      </w:r>
      <w:r>
        <w:rPr>
          <w:rStyle w:val="Emphasis"/>
        </w:rPr>
        <w:t xml:space="preserve">Research Ring: Novel, mobile, wearable device for EDA, pulse, ECG, </w:t>
      </w:r>
      <w:r>
        <w:t xml:space="preserve">BIOPAC Systems, Inc. </w:t>
      </w:r>
      <w:hyperlink r:id="rId54" w:tgtFrame="_new" w:history="1">
        <w:r>
          <w:rPr>
            <w:rStyle w:val="Hyperlink"/>
          </w:rPr>
          <w:t>https://www.biopac.com/wp-content/uploads/RESRING-PACK.pdf</w:t>
        </w:r>
      </w:hyperlink>
    </w:p>
    <w:p w14:paraId="343B1036" w14:textId="77777777" w:rsidR="00AE4891" w:rsidRDefault="00D85F0C" w:rsidP="00993D90">
      <w:pPr>
        <w:pStyle w:val="NormalWeb"/>
      </w:pPr>
      <w:r>
        <w:t xml:space="preserve">Braun, V., &amp; Clarke, V. (2006). Using thematic analysis in psychology. </w:t>
      </w:r>
      <w:r w:rsidRPr="00FA3A7B">
        <w:rPr>
          <w:rStyle w:val="Emphasis"/>
          <w:i/>
          <w:iCs/>
        </w:rPr>
        <w:t>Qualitative Research in Psychology, 3</w:t>
      </w:r>
      <w:r>
        <w:t>(2), 77–101.</w:t>
      </w:r>
    </w:p>
    <w:p w14:paraId="4963CF55" w14:textId="77777777" w:rsidR="00AE4891" w:rsidRDefault="00D85F0C" w:rsidP="00993D90">
      <w:pPr>
        <w:pStyle w:val="NormalWeb"/>
      </w:pPr>
      <w:r>
        <w:t xml:space="preserve">Braun, V., &amp; Clarke, V. (2006). Using thematic analysis in psychology. </w:t>
      </w:r>
      <w:r w:rsidRPr="008277D1">
        <w:rPr>
          <w:rStyle w:val="Emphasis"/>
          <w:i/>
          <w:iCs/>
        </w:rPr>
        <w:t>Qualitative Research in Psychology, 3</w:t>
      </w:r>
      <w:r>
        <w:t xml:space="preserve">(2), 77–101. </w:t>
      </w:r>
    </w:p>
    <w:p w14:paraId="489FC990" w14:textId="1515D350" w:rsidR="00866899" w:rsidRDefault="00D85F0C" w:rsidP="00993D90">
      <w:pPr>
        <w:pStyle w:val="NormalWeb"/>
      </w:pPr>
      <w:r>
        <w:t xml:space="preserve">Brown, C. L., Robitaille, A., Zelinski, E. M., Dixon, R. A., Hofer, S. M., &amp; </w:t>
      </w:r>
      <w:proofErr w:type="spellStart"/>
      <w:r>
        <w:t>Piccinin</w:t>
      </w:r>
      <w:proofErr w:type="spellEnd"/>
      <w:r>
        <w:t xml:space="preserve">, A. M. (2016). Cognitive activity mediates the association between social activity and cognitive performance: A longitudinal study. </w:t>
      </w:r>
      <w:r w:rsidRPr="009A368D">
        <w:rPr>
          <w:rStyle w:val="Emphasis"/>
          <w:i/>
          <w:iCs/>
        </w:rPr>
        <w:t>Psychology and Aging, 31</w:t>
      </w:r>
      <w:r>
        <w:t>(8), 831–846.</w:t>
      </w:r>
    </w:p>
    <w:p w14:paraId="1BFA0BC9" w14:textId="77777777" w:rsidR="00AE4891" w:rsidRDefault="00866899" w:rsidP="00993D90">
      <w:pPr>
        <w:pStyle w:val="NormalWeb"/>
      </w:pPr>
      <w:r w:rsidRPr="00866899">
        <w:t xml:space="preserve">Burton-Jones, A., &amp; Volkoff, O. (2017). How can we develop theory that is both general and specific? </w:t>
      </w:r>
      <w:r w:rsidRPr="009861E1">
        <w:rPr>
          <w:i/>
          <w:iCs/>
        </w:rPr>
        <w:t>Information Systems Research, 28</w:t>
      </w:r>
      <w:r w:rsidRPr="00866899">
        <w:t>(3), 674–685.</w:t>
      </w:r>
    </w:p>
    <w:p w14:paraId="206A93EC" w14:textId="62A2E8B9" w:rsidR="00801292" w:rsidRDefault="00D85F0C" w:rsidP="00993D90">
      <w:pPr>
        <w:pStyle w:val="NormalWeb"/>
      </w:pPr>
      <w:r>
        <w:lastRenderedPageBreak/>
        <w:t xml:space="preserve">Burton-Jones, A., McLean, E. R., &amp; Monod, E. (2015). Theoretical perspectives in IS research: From variance and process to conceptual latitude and conceptual fit. </w:t>
      </w:r>
      <w:r w:rsidRPr="0059493F">
        <w:rPr>
          <w:rStyle w:val="Emphasis"/>
          <w:i/>
          <w:iCs/>
        </w:rPr>
        <w:t>European Journal of Information Systems, 24</w:t>
      </w:r>
      <w:r>
        <w:t>(6), 664–679.</w:t>
      </w:r>
    </w:p>
    <w:p w14:paraId="4E5B06B2" w14:textId="77777777" w:rsidR="00AE4891" w:rsidRDefault="00801292" w:rsidP="00993D90">
      <w:pPr>
        <w:pStyle w:val="NormalWeb"/>
      </w:pPr>
      <w:r w:rsidRPr="00801292">
        <w:t xml:space="preserve">Burton-Jones, A., &amp; Grange, C. (2013). From use to effective use: A representation theory perspective. </w:t>
      </w:r>
      <w:r w:rsidRPr="00801292">
        <w:rPr>
          <w:i/>
          <w:iCs/>
        </w:rPr>
        <w:t>Information Systems Research, 24</w:t>
      </w:r>
      <w:r w:rsidRPr="00801292">
        <w:t>(3), 632–658.</w:t>
      </w:r>
    </w:p>
    <w:p w14:paraId="030BA045" w14:textId="3DEC200A" w:rsidR="002D7A56" w:rsidRDefault="002D7A56" w:rsidP="002D7A56">
      <w:pPr>
        <w:pStyle w:val="NormalWeb"/>
      </w:pPr>
      <w:r>
        <w:t xml:space="preserve">Canada Mortgage and Housing Corporation (2023). </w:t>
      </w:r>
      <w:r>
        <w:rPr>
          <w:rStyle w:val="Emphasis"/>
        </w:rPr>
        <w:t>Social and affordable housing survey methodology</w:t>
      </w:r>
      <w:r>
        <w:t xml:space="preserve">. </w:t>
      </w:r>
      <w:hyperlink r:id="rId55" w:tgtFrame="_new" w:history="1">
        <w:r>
          <w:rPr>
            <w:rStyle w:val="Hyperlink"/>
          </w:rPr>
          <w:t>https://www.cmhc-schl.gc.ca/professionals/housing-markets-data-and-research/housing-research/surveys/methods/methodology-social-affordable-housing-survey-rental-structures</w:t>
        </w:r>
      </w:hyperlink>
    </w:p>
    <w:p w14:paraId="2E0C5D88" w14:textId="103958AD" w:rsidR="00AE4891" w:rsidRDefault="00D85F0C" w:rsidP="00993D90">
      <w:pPr>
        <w:pStyle w:val="NormalWeb"/>
      </w:pPr>
      <w:r>
        <w:t xml:space="preserve">Carillo, K. D. (2010). Social cognitive theory in IS research – Literature review, criticism, and research agenda. In </w:t>
      </w:r>
      <w:r w:rsidRPr="00414407">
        <w:rPr>
          <w:rStyle w:val="Emphasis"/>
          <w:i/>
          <w:iCs/>
        </w:rPr>
        <w:t>Information Systems, Technology and Management</w:t>
      </w:r>
      <w:r>
        <w:t xml:space="preserve"> (pp. 20–31). Springer.</w:t>
      </w:r>
    </w:p>
    <w:p w14:paraId="0DD8F2A0" w14:textId="4EC05566" w:rsidR="00AE4891" w:rsidRDefault="00D85F0C" w:rsidP="00993D90">
      <w:pPr>
        <w:pStyle w:val="NormalWeb"/>
      </w:pPr>
      <w:r>
        <w:t xml:space="preserve">Charmaz, K. (2014). </w:t>
      </w:r>
      <w:r>
        <w:rPr>
          <w:rStyle w:val="Emphasis"/>
        </w:rPr>
        <w:t>Constructing grounded theory</w:t>
      </w:r>
      <w:r>
        <w:t xml:space="preserve"> (2nd ed.). Sage Publications.</w:t>
      </w:r>
    </w:p>
    <w:p w14:paraId="00E1D9BA" w14:textId="5A45441B" w:rsidR="00AA61FC" w:rsidRPr="00AA61FC" w:rsidRDefault="00AA61FC" w:rsidP="00993D90">
      <w:pPr>
        <w:pStyle w:val="NormalWeb"/>
        <w:rPr>
          <w:shd w:val="clear" w:color="auto" w:fill="FFFFFF"/>
        </w:rPr>
      </w:pPr>
      <w:proofErr w:type="spellStart"/>
      <w:r w:rsidRPr="00AA61FC">
        <w:rPr>
          <w:shd w:val="clear" w:color="auto" w:fill="FFFFFF"/>
        </w:rPr>
        <w:t>Charness</w:t>
      </w:r>
      <w:proofErr w:type="spellEnd"/>
      <w:r w:rsidRPr="00AA61FC">
        <w:rPr>
          <w:shd w:val="clear" w:color="auto" w:fill="FFFFFF"/>
        </w:rPr>
        <w:t>, N., &amp; Boot, W. R. (2022). A Grand Challenge for Psychology: Reducing the Age-related Digital Divide. </w:t>
      </w:r>
      <w:r w:rsidRPr="00AA61FC">
        <w:rPr>
          <w:i/>
          <w:iCs/>
          <w:shd w:val="clear" w:color="auto" w:fill="FFFFFF"/>
        </w:rPr>
        <w:t>Current directions in psychological science</w:t>
      </w:r>
      <w:r w:rsidRPr="00AA61FC">
        <w:rPr>
          <w:shd w:val="clear" w:color="auto" w:fill="FFFFFF"/>
        </w:rPr>
        <w:t>, </w:t>
      </w:r>
      <w:r w:rsidRPr="00AA61FC">
        <w:rPr>
          <w:i/>
          <w:iCs/>
          <w:shd w:val="clear" w:color="auto" w:fill="FFFFFF"/>
        </w:rPr>
        <w:t>31</w:t>
      </w:r>
      <w:r w:rsidRPr="00AA61FC">
        <w:rPr>
          <w:shd w:val="clear" w:color="auto" w:fill="FFFFFF"/>
        </w:rPr>
        <w:t xml:space="preserve">(2), 187–193. </w:t>
      </w:r>
    </w:p>
    <w:p w14:paraId="110FD7E3" w14:textId="50344903" w:rsidR="00AE4891" w:rsidRDefault="00D85F0C" w:rsidP="00993D90">
      <w:pPr>
        <w:pStyle w:val="NormalWeb"/>
      </w:pPr>
      <w:proofErr w:type="spellStart"/>
      <w:r>
        <w:t>Charness</w:t>
      </w:r>
      <w:proofErr w:type="spellEnd"/>
      <w:r>
        <w:t xml:space="preserve">, N., Fox, M. C., &amp; Mitchum, A. L. (2010). </w:t>
      </w:r>
      <w:r w:rsidRPr="0003276B">
        <w:rPr>
          <w:rStyle w:val="Emphasis"/>
          <w:i/>
          <w:iCs/>
        </w:rPr>
        <w:t>Lifespan cognition: Mechanisms of change</w:t>
      </w:r>
      <w:r>
        <w:t>. Oxford University Press</w:t>
      </w:r>
      <w:r w:rsidR="00AE4891">
        <w:t>.</w:t>
      </w:r>
    </w:p>
    <w:p w14:paraId="6BC8CA59" w14:textId="7B56DF45" w:rsidR="00AE4891" w:rsidRDefault="00D85F0C" w:rsidP="00993D90">
      <w:pPr>
        <w:pStyle w:val="NormalWeb"/>
      </w:pPr>
      <w:r>
        <w:t xml:space="preserve">Chen, A. T., Ge, S., Cho, S., Teng, A. K., Chu, F., </w:t>
      </w:r>
      <w:proofErr w:type="spellStart"/>
      <w:r>
        <w:t>Demiris</w:t>
      </w:r>
      <w:proofErr w:type="spellEnd"/>
      <w:r>
        <w:t xml:space="preserve">, G., &amp; Zaslavsky, O. (2021). Reactions to COVID-19, information and technology use, and social connectedness among older adults with pre-frailty and frailty. </w:t>
      </w:r>
      <w:r w:rsidRPr="00C908B1">
        <w:rPr>
          <w:rStyle w:val="Emphasis"/>
          <w:i/>
          <w:iCs/>
        </w:rPr>
        <w:t>Geriatric Nursing, 42</w:t>
      </w:r>
      <w:r>
        <w:t>(1), 188–195.</w:t>
      </w:r>
    </w:p>
    <w:p w14:paraId="6E25A99F" w14:textId="5C4C6F4E" w:rsidR="00AE4891" w:rsidRDefault="00D85F0C" w:rsidP="00993D90">
      <w:pPr>
        <w:pStyle w:val="NormalWeb"/>
      </w:pPr>
      <w:r>
        <w:t>Childers, S. (2003). Computer literacy: Necessity or buzzword?</w:t>
      </w:r>
      <w:r w:rsidRPr="00C908B1">
        <w:rPr>
          <w:i/>
          <w:iCs/>
        </w:rPr>
        <w:t xml:space="preserve"> </w:t>
      </w:r>
      <w:r w:rsidRPr="00C908B1">
        <w:rPr>
          <w:rStyle w:val="Emphasis"/>
          <w:i/>
          <w:iCs/>
        </w:rPr>
        <w:t>Information Technology and Libraries, 22</w:t>
      </w:r>
      <w:r>
        <w:t>(3), 100–103.</w:t>
      </w:r>
    </w:p>
    <w:p w14:paraId="19EAB5C8" w14:textId="2696040A" w:rsidR="001E1393" w:rsidRDefault="00D85F0C" w:rsidP="00C10AD3">
      <w:pPr>
        <w:pStyle w:val="NormalWeb"/>
      </w:pPr>
      <w:r>
        <w:t>Chike-</w:t>
      </w:r>
      <w:proofErr w:type="spellStart"/>
      <w:r>
        <w:t>Obuekwe</w:t>
      </w:r>
      <w:proofErr w:type="spellEnd"/>
      <w:r>
        <w:t xml:space="preserve">, C., &amp; </w:t>
      </w:r>
      <w:proofErr w:type="spellStart"/>
      <w:r>
        <w:t>Choudrie</w:t>
      </w:r>
      <w:proofErr w:type="spellEnd"/>
      <w:r>
        <w:t xml:space="preserve">, J. (2017). Examining online social networks (OSNs) adoption and use within older adults: A Facebook and Twitter, Hertfordshire study. </w:t>
      </w:r>
      <w:r w:rsidRPr="00896932">
        <w:rPr>
          <w:rStyle w:val="Emphasis"/>
          <w:i/>
          <w:iCs/>
        </w:rPr>
        <w:t>UK Academy for Information Systems Conference Proceedings 2017</w:t>
      </w:r>
      <w:r>
        <w:t>, 79.</w:t>
      </w:r>
    </w:p>
    <w:p w14:paraId="2ADA834D" w14:textId="03BD8D84" w:rsidR="00AE4891" w:rsidRDefault="00D85F0C" w:rsidP="00993D90">
      <w:pPr>
        <w:pStyle w:val="NormalWeb"/>
      </w:pPr>
      <w:r>
        <w:t xml:space="preserve">Compeau, D. R., &amp; Higgins, C. A. (1995). Application of social cognitive theory to training for computer skills. </w:t>
      </w:r>
      <w:r w:rsidRPr="00676BE3">
        <w:rPr>
          <w:rStyle w:val="Emphasis"/>
          <w:i/>
          <w:iCs/>
        </w:rPr>
        <w:t>Information Systems Research, 6</w:t>
      </w:r>
      <w:r>
        <w:t xml:space="preserve">(2), 118–143. </w:t>
      </w:r>
    </w:p>
    <w:p w14:paraId="420B4866" w14:textId="590F71C3" w:rsidR="00AE4891" w:rsidRDefault="00D85F0C" w:rsidP="00993D90">
      <w:pPr>
        <w:pStyle w:val="NormalWeb"/>
      </w:pPr>
      <w:r>
        <w:t xml:space="preserve">Compeau, D. R., &amp; Higgins, C. A. (1995). Computer self-efficacy: Development of a measure and initial test. </w:t>
      </w:r>
      <w:r w:rsidRPr="009D4A87">
        <w:rPr>
          <w:rStyle w:val="Emphasis"/>
          <w:i/>
          <w:iCs/>
        </w:rPr>
        <w:t>MIS Quarterly, 19</w:t>
      </w:r>
      <w:r>
        <w:t>(2), 189–211.</w:t>
      </w:r>
    </w:p>
    <w:p w14:paraId="0569280B" w14:textId="6A5BA680" w:rsidR="00AE4891" w:rsidRDefault="00D85F0C" w:rsidP="00993D90">
      <w:pPr>
        <w:pStyle w:val="NormalWeb"/>
      </w:pPr>
      <w:r>
        <w:t xml:space="preserve">Compeau, D. R., Higgins, C. A., &amp; Huff, S. (1999). Social cognitive theory and individual reactions to computing technology: A longitudinal study. </w:t>
      </w:r>
      <w:r w:rsidRPr="00250E25">
        <w:rPr>
          <w:rStyle w:val="Emphasis"/>
          <w:i/>
          <w:iCs/>
        </w:rPr>
        <w:t>MIS Quarterly, 23</w:t>
      </w:r>
      <w:r>
        <w:t>(2), 145–158.</w:t>
      </w:r>
    </w:p>
    <w:p w14:paraId="3C58ED6F" w14:textId="53637237" w:rsidR="00AE4891" w:rsidRDefault="00D85F0C" w:rsidP="00993D90">
      <w:pPr>
        <w:pStyle w:val="NormalWeb"/>
      </w:pPr>
      <w:r>
        <w:t xml:space="preserve">Cotten, S. R., Ford, G., Ford, S., &amp; Hale, T. M. (2014). </w:t>
      </w:r>
      <w:r w:rsidR="003866FD">
        <w:t>Internet</w:t>
      </w:r>
      <w:r>
        <w:t xml:space="preserve"> use and depression among retired older adults in the United States: A longitudinal analysis. </w:t>
      </w:r>
      <w:r w:rsidRPr="008A06AC">
        <w:rPr>
          <w:rStyle w:val="Emphasis"/>
          <w:i/>
          <w:iCs/>
        </w:rPr>
        <w:t>The Journals of Gerontology: Series B, Psychological Sciences and Social Sciences, 69</w:t>
      </w:r>
      <w:r>
        <w:t>(5), 763–771.</w:t>
      </w:r>
    </w:p>
    <w:p w14:paraId="04C032B9" w14:textId="5C668E37" w:rsidR="00442A89" w:rsidRPr="00442A89" w:rsidRDefault="00442A89" w:rsidP="00993D90">
      <w:pPr>
        <w:pStyle w:val="NormalWeb"/>
        <w:rPr>
          <w:rFonts w:asciiTheme="majorBidi" w:hAnsiTheme="majorBidi" w:cstheme="majorBidi"/>
        </w:rPr>
      </w:pPr>
      <w:r w:rsidRPr="00442A89">
        <w:rPr>
          <w:rFonts w:asciiTheme="majorBidi" w:hAnsiTheme="majorBidi" w:cstheme="majorBidi"/>
          <w:lang w:val="en-US"/>
        </w:rPr>
        <w:lastRenderedPageBreak/>
        <w:t xml:space="preserve">Cooper, J. (2006). The digital divide: the special case of gender. </w:t>
      </w:r>
      <w:r w:rsidRPr="00442A89">
        <w:rPr>
          <w:rFonts w:asciiTheme="majorBidi" w:hAnsiTheme="majorBidi" w:cstheme="majorBidi"/>
          <w:i/>
          <w:iCs/>
          <w:lang w:val="en-US"/>
        </w:rPr>
        <w:t>Journal of Computer Assisted Learning, 22</w:t>
      </w:r>
      <w:r w:rsidRPr="00442A89">
        <w:rPr>
          <w:rFonts w:asciiTheme="majorBidi" w:hAnsiTheme="majorBidi" w:cstheme="majorBidi"/>
          <w:lang w:val="en-US"/>
        </w:rPr>
        <w:t>(5), 320–334.</w:t>
      </w:r>
    </w:p>
    <w:p w14:paraId="322FD018" w14:textId="5C558241" w:rsidR="00AE4891" w:rsidRDefault="00D85F0C" w:rsidP="00993D90">
      <w:pPr>
        <w:pStyle w:val="NormalWeb"/>
      </w:pPr>
      <w:r>
        <w:t xml:space="preserve">Craik, F. I. M., &amp; Bialystok, E. (2006). Cognition through the lifespan: Mechanisms of change. </w:t>
      </w:r>
      <w:r w:rsidRPr="00EF4A53">
        <w:rPr>
          <w:rStyle w:val="Emphasis"/>
          <w:i/>
          <w:iCs/>
        </w:rPr>
        <w:t>Trends in Cognitive Sciences, 10</w:t>
      </w:r>
      <w:r>
        <w:t>(3), 131–138.</w:t>
      </w:r>
    </w:p>
    <w:p w14:paraId="42397B1E" w14:textId="04BCDC21" w:rsidR="00AE4891" w:rsidRDefault="00D85F0C" w:rsidP="00993D90">
      <w:pPr>
        <w:pStyle w:val="NormalWeb"/>
      </w:pPr>
      <w:r>
        <w:t xml:space="preserve">Creswell, J. W., &amp; Clark, V. L. P. (2007). </w:t>
      </w:r>
      <w:r w:rsidRPr="0058439B">
        <w:rPr>
          <w:rStyle w:val="Emphasis"/>
          <w:i/>
          <w:iCs/>
        </w:rPr>
        <w:t>Designing and conducting mixed methods research</w:t>
      </w:r>
      <w:r>
        <w:t>. Sage Publications, Inc.</w:t>
      </w:r>
    </w:p>
    <w:p w14:paraId="3662BBC0" w14:textId="5B2DBD1D" w:rsidR="00AE4891" w:rsidRDefault="00D85F0C" w:rsidP="00993D90">
      <w:pPr>
        <w:pStyle w:val="NormalWeb"/>
      </w:pPr>
      <w:r>
        <w:t xml:space="preserve">Creswell, J. W., &amp; Plano Clark, V. L. (2018). </w:t>
      </w:r>
      <w:r w:rsidRPr="0058439B">
        <w:rPr>
          <w:rStyle w:val="Emphasis"/>
          <w:i/>
          <w:iCs/>
        </w:rPr>
        <w:t>Designing and conducting mixed methods research</w:t>
      </w:r>
      <w:r>
        <w:t xml:space="preserve"> (3rd ed.). SAGE.</w:t>
      </w:r>
    </w:p>
    <w:p w14:paraId="5247FB85" w14:textId="3235008C" w:rsidR="00697E46" w:rsidRPr="00AE4891" w:rsidRDefault="00D85F0C" w:rsidP="00993D90">
      <w:pPr>
        <w:pStyle w:val="NormalWeb"/>
        <w:rPr>
          <w:i/>
          <w:iCs/>
        </w:rPr>
      </w:pPr>
      <w:r>
        <w:t xml:space="preserve">Czaja, S. J., Boot, W. R., </w:t>
      </w:r>
      <w:proofErr w:type="spellStart"/>
      <w:r>
        <w:t>Charness</w:t>
      </w:r>
      <w:proofErr w:type="spellEnd"/>
      <w:r>
        <w:t xml:space="preserve">, N., Rogers, W. A., &amp; Sharit, J. (2018). Improving social support for older adults through technology: Findings from the PRISM randomized controlled trial. </w:t>
      </w:r>
      <w:r w:rsidRPr="000C3B7B">
        <w:rPr>
          <w:rStyle w:val="Emphasis"/>
          <w:i/>
          <w:iCs/>
        </w:rPr>
        <w:t>The Gerontologist, 58</w:t>
      </w:r>
      <w:r>
        <w:t>(3), 467–477.</w:t>
      </w:r>
    </w:p>
    <w:p w14:paraId="3F6AF6D4" w14:textId="0EB1EF15" w:rsidR="00AE4891" w:rsidRDefault="00050586" w:rsidP="00993D90">
      <w:pPr>
        <w:pStyle w:val="NormalWeb"/>
      </w:pPr>
      <w:r w:rsidRPr="00050586">
        <w:t xml:space="preserve">Dalmer, N. &amp; Griffin, M. (2023). In </w:t>
      </w:r>
      <w:r w:rsidRPr="00050586">
        <w:rPr>
          <w:i/>
          <w:iCs/>
        </w:rPr>
        <w:t>How Public Libraries Build Sustainable Communities in the 21st Century</w:t>
      </w:r>
      <w:r w:rsidRPr="00050586">
        <w:t xml:space="preserve">, edited by </w:t>
      </w:r>
      <w:proofErr w:type="spellStart"/>
      <w:r w:rsidRPr="00050586">
        <w:t>Kaurri</w:t>
      </w:r>
      <w:proofErr w:type="spellEnd"/>
      <w:r w:rsidRPr="00050586">
        <w:t xml:space="preserve"> C. Williams-Cockfield and Bharat Mehra (First ed.), Emerald Publishing Limited.</w:t>
      </w:r>
    </w:p>
    <w:p w14:paraId="633FD3F5" w14:textId="48FC360A" w:rsidR="00AE4891" w:rsidRDefault="00050586" w:rsidP="00993D90">
      <w:pPr>
        <w:pStyle w:val="NormalWeb"/>
      </w:pPr>
      <w:r w:rsidRPr="00050586">
        <w:t xml:space="preserve">Dalmer, N. K., &amp; Mitrovica, B. L. (2022). The public library as social infrastructure for older patrons: Exploring the implications of online library programming for older adults during COVID-19. </w:t>
      </w:r>
      <w:r w:rsidRPr="00050586">
        <w:rPr>
          <w:i/>
          <w:iCs/>
        </w:rPr>
        <w:t>Library and Information Science Research, 44</w:t>
      </w:r>
      <w:r w:rsidRPr="00050586">
        <w:t>(3).</w:t>
      </w:r>
    </w:p>
    <w:p w14:paraId="534C4A4A" w14:textId="41007102" w:rsidR="00AE4891" w:rsidRDefault="00050586" w:rsidP="00993D90">
      <w:pPr>
        <w:pStyle w:val="NormalWeb"/>
      </w:pPr>
      <w:r w:rsidRPr="00050586">
        <w:t xml:space="preserve">Damant, J., Knapp, M., Freddolino, P., &amp; Lombard, D. (2017). Effects of digital engagement on the quality of life of older people. </w:t>
      </w:r>
      <w:r w:rsidRPr="00050586">
        <w:rPr>
          <w:i/>
          <w:iCs/>
        </w:rPr>
        <w:t>Health and Social Care in the Community, 25</w:t>
      </w:r>
      <w:r w:rsidRPr="00050586">
        <w:t>(6), 1679–1703.</w:t>
      </w:r>
    </w:p>
    <w:p w14:paraId="740DA652" w14:textId="6AAE6FB5" w:rsidR="00AE4891" w:rsidRDefault="00050586" w:rsidP="00993D90">
      <w:pPr>
        <w:pStyle w:val="NormalWeb"/>
      </w:pPr>
      <w:r w:rsidRPr="00050586">
        <w:t xml:space="preserve">Delello, J. A., &amp; McWhorter, R. R. (2017). Reducing the digital divide: Connecting older adults to iPad technology. </w:t>
      </w:r>
      <w:r w:rsidRPr="00050586">
        <w:rPr>
          <w:i/>
          <w:iCs/>
        </w:rPr>
        <w:t>Journal of Applied Gerontology, 36</w:t>
      </w:r>
      <w:r w:rsidRPr="00050586">
        <w:t>(1), 3–28.</w:t>
      </w:r>
    </w:p>
    <w:p w14:paraId="3C8FAA49" w14:textId="7D741DF6" w:rsidR="00AE4891" w:rsidRDefault="00050586" w:rsidP="00993D90">
      <w:pPr>
        <w:pStyle w:val="NormalWeb"/>
      </w:pPr>
      <w:r w:rsidRPr="00050586">
        <w:t xml:space="preserve">Detlor, B., Julien, H., La Rose, T., &amp; Serenko, A. (2022). Community‐led digital literacy training: Toward a conceptual framework. </w:t>
      </w:r>
      <w:r w:rsidRPr="00050586">
        <w:rPr>
          <w:i/>
          <w:iCs/>
        </w:rPr>
        <w:t>Journal of the Association for Information Science and Technology, 73</w:t>
      </w:r>
      <w:r w:rsidRPr="00050586">
        <w:t>(10), 1387–1400.</w:t>
      </w:r>
    </w:p>
    <w:p w14:paraId="6CB3667B" w14:textId="4D9C3A44" w:rsidR="00AE4891" w:rsidRDefault="00050586" w:rsidP="00993D90">
      <w:pPr>
        <w:pStyle w:val="NormalWeb"/>
      </w:pPr>
      <w:r w:rsidRPr="00050586">
        <w:t xml:space="preserve">Detlor, B., Serenko, A., La Rose, T., &amp; Julien, H. (2024). A survey of public library-led digital literacy training in Canada: Perceptions of administrators and instructors. </w:t>
      </w:r>
      <w:r w:rsidRPr="00050586">
        <w:rPr>
          <w:i/>
          <w:iCs/>
        </w:rPr>
        <w:t>Evidence Based Library and Information Practice, 19</w:t>
      </w:r>
      <w:r w:rsidRPr="00050586">
        <w:t>(3), 23–41.</w:t>
      </w:r>
    </w:p>
    <w:p w14:paraId="042E96B3" w14:textId="33DA8212" w:rsidR="00F92F7D" w:rsidRPr="005460A4" w:rsidRDefault="00F92F7D" w:rsidP="00993D90">
      <w:pPr>
        <w:pStyle w:val="NormalWeb"/>
        <w:rPr>
          <w:color w:val="000000" w:themeColor="text1"/>
        </w:rPr>
      </w:pPr>
      <w:r w:rsidRPr="005460A4">
        <w:rPr>
          <w:color w:val="000000" w:themeColor="text1"/>
          <w:shd w:val="clear" w:color="auto" w:fill="FFFFFF"/>
        </w:rPr>
        <w:t>Dhalla, I. A., &amp; Tepper, J. (2018). Improving the quality of health care in Canada. </w:t>
      </w:r>
      <w:r w:rsidRPr="005460A4">
        <w:rPr>
          <w:i/>
          <w:iCs/>
          <w:color w:val="000000" w:themeColor="text1"/>
          <w:shd w:val="clear" w:color="auto" w:fill="FFFFFF"/>
        </w:rPr>
        <w:t>CMAJ: Canadian Medical Association journal</w:t>
      </w:r>
      <w:r w:rsidRPr="005460A4">
        <w:rPr>
          <w:color w:val="000000" w:themeColor="text1"/>
          <w:shd w:val="clear" w:color="auto" w:fill="FFFFFF"/>
        </w:rPr>
        <w:t>, </w:t>
      </w:r>
      <w:r w:rsidRPr="005460A4">
        <w:rPr>
          <w:i/>
          <w:iCs/>
          <w:color w:val="000000" w:themeColor="text1"/>
          <w:shd w:val="clear" w:color="auto" w:fill="FFFFFF"/>
        </w:rPr>
        <w:t>190</w:t>
      </w:r>
      <w:r w:rsidRPr="005460A4">
        <w:rPr>
          <w:color w:val="000000" w:themeColor="text1"/>
          <w:shd w:val="clear" w:color="auto" w:fill="FFFFFF"/>
        </w:rPr>
        <w:t xml:space="preserve">(39), E1162–E1167. </w:t>
      </w:r>
    </w:p>
    <w:p w14:paraId="03C97138" w14:textId="553AD8CE" w:rsidR="00AE4891" w:rsidRDefault="00050586" w:rsidP="00993D90">
      <w:pPr>
        <w:pStyle w:val="NormalWeb"/>
      </w:pPr>
      <w:r w:rsidRPr="00050586">
        <w:t xml:space="preserve">Donovan, N. J., &amp; Blazer, D. (2020). Social isolation and loneliness in older adults: Review and commentary of a National Academies report. </w:t>
      </w:r>
      <w:r w:rsidRPr="00050586">
        <w:rPr>
          <w:i/>
          <w:iCs/>
        </w:rPr>
        <w:t>The American Journal of Geriatric Psychiatry, 28</w:t>
      </w:r>
      <w:r w:rsidRPr="00050586">
        <w:t>(12), 1233–1244.</w:t>
      </w:r>
    </w:p>
    <w:p w14:paraId="1555E3EC" w14:textId="70389D42" w:rsidR="00AD19B6" w:rsidRPr="00AD19B6" w:rsidRDefault="00AD19B6" w:rsidP="00993D90">
      <w:pPr>
        <w:pStyle w:val="NormalWeb"/>
      </w:pPr>
      <w:proofErr w:type="spellStart"/>
      <w:r w:rsidRPr="00AD19B6">
        <w:rPr>
          <w:lang w:val="en-US"/>
        </w:rPr>
        <w:t>Dodel</w:t>
      </w:r>
      <w:proofErr w:type="spellEnd"/>
      <w:r w:rsidRPr="00AD19B6">
        <w:rPr>
          <w:lang w:val="en-US"/>
        </w:rPr>
        <w:t xml:space="preserve">, M., &amp; Mesch, G. S. (2020). Inequality in digital skills and the adoption of online learning during the COVID-19 pandemic. </w:t>
      </w:r>
      <w:r w:rsidRPr="00AD19B6">
        <w:rPr>
          <w:i/>
          <w:iCs/>
          <w:lang w:val="en-US"/>
        </w:rPr>
        <w:t>Computers &amp; Education, 157</w:t>
      </w:r>
      <w:r w:rsidRPr="00AD19B6">
        <w:rPr>
          <w:lang w:val="en-US"/>
        </w:rPr>
        <w:t>, 103964.</w:t>
      </w:r>
    </w:p>
    <w:p w14:paraId="11B71668" w14:textId="79E159B1" w:rsidR="00AE4891" w:rsidRDefault="00050586" w:rsidP="00993D90">
      <w:pPr>
        <w:pStyle w:val="NormalWeb"/>
      </w:pPr>
      <w:r w:rsidRPr="00050586">
        <w:lastRenderedPageBreak/>
        <w:t xml:space="preserve">Duchowski, A. (2007). </w:t>
      </w:r>
      <w:r w:rsidRPr="00050586">
        <w:rPr>
          <w:i/>
          <w:iCs/>
        </w:rPr>
        <w:t>Eye Tracking Methodology: Theory and Practice</w:t>
      </w:r>
      <w:r w:rsidRPr="00050586">
        <w:t xml:space="preserve"> (2nd ed.). Springer London.</w:t>
      </w:r>
    </w:p>
    <w:p w14:paraId="1B4A15DF" w14:textId="38DA371B" w:rsidR="006954D5" w:rsidRDefault="006954D5" w:rsidP="00993D90">
      <w:pPr>
        <w:pStyle w:val="NormalWeb"/>
      </w:pPr>
      <w:r w:rsidRPr="006954D5">
        <w:t xml:space="preserve">Dzerounian, J., Mahal, G., </w:t>
      </w:r>
      <w:proofErr w:type="spellStart"/>
      <w:r w:rsidRPr="006954D5">
        <w:t>AlShenaiber</w:t>
      </w:r>
      <w:proofErr w:type="spellEnd"/>
      <w:r w:rsidRPr="006954D5">
        <w:t xml:space="preserve">, L., Angeles, R., </w:t>
      </w:r>
      <w:proofErr w:type="spellStart"/>
      <w:r w:rsidRPr="006954D5">
        <w:t>Marzanek</w:t>
      </w:r>
      <w:proofErr w:type="spellEnd"/>
      <w:r w:rsidRPr="006954D5">
        <w:t xml:space="preserve">, F., Pirrie, M., &amp; Agarwal, G. (2024). Older adults in social housing: A systemically vulnerable population that needs to be prioritized. </w:t>
      </w:r>
      <w:r w:rsidRPr="006954D5">
        <w:rPr>
          <w:i/>
          <w:iCs/>
        </w:rPr>
        <w:t>Health affairs scholar, 2</w:t>
      </w:r>
      <w:r w:rsidRPr="006954D5">
        <w:t>(12), qxae154.</w:t>
      </w:r>
    </w:p>
    <w:p w14:paraId="26DDCD61" w14:textId="04A690AA" w:rsidR="00AE4891" w:rsidRDefault="00050586" w:rsidP="00993D90">
      <w:pPr>
        <w:pStyle w:val="NormalWeb"/>
      </w:pPr>
      <w:r w:rsidRPr="00050586">
        <w:t xml:space="preserve">Eastin, M., &amp; LaRose, R. (2000). </w:t>
      </w:r>
      <w:r w:rsidR="003866FD">
        <w:t>Internet</w:t>
      </w:r>
      <w:r w:rsidRPr="00050586">
        <w:t xml:space="preserve"> self-efficacy and the psychology of the digital divide. </w:t>
      </w:r>
      <w:r w:rsidRPr="00050586">
        <w:rPr>
          <w:i/>
          <w:iCs/>
        </w:rPr>
        <w:t>Journal of Computer-Mediated Communication, 6</w:t>
      </w:r>
      <w:r w:rsidRPr="00050586">
        <w:t>, 1–18.</w:t>
      </w:r>
    </w:p>
    <w:p w14:paraId="3C19DE1A" w14:textId="20159BC2" w:rsidR="00AE4891" w:rsidRDefault="00050586" w:rsidP="00993D90">
      <w:pPr>
        <w:pStyle w:val="NormalWeb"/>
      </w:pPr>
      <w:r w:rsidRPr="00050586">
        <w:t xml:space="preserve">Eisenhardt, K. M. (1989). Building theories from case study research. </w:t>
      </w:r>
      <w:r w:rsidRPr="00050586">
        <w:rPr>
          <w:i/>
          <w:iCs/>
        </w:rPr>
        <w:t>The Academy of Management Review, 14</w:t>
      </w:r>
      <w:r w:rsidRPr="00050586">
        <w:t>(4), 532–550.</w:t>
      </w:r>
    </w:p>
    <w:p w14:paraId="577A562A" w14:textId="09D3DEC3" w:rsidR="00AE4891" w:rsidRDefault="00050586" w:rsidP="00993D90">
      <w:pPr>
        <w:pStyle w:val="NormalWeb"/>
      </w:pPr>
      <w:r w:rsidRPr="00050586">
        <w:t xml:space="preserve">Eisenhardt, K. M., &amp; Graebner, M. E. (2007). Theory building from cases: Opportunities and challenges. </w:t>
      </w:r>
      <w:r w:rsidRPr="00050586">
        <w:rPr>
          <w:i/>
          <w:iCs/>
        </w:rPr>
        <w:t>Academy of Management Journal, 50</w:t>
      </w:r>
      <w:r w:rsidRPr="00050586">
        <w:t>(1), 25–32.</w:t>
      </w:r>
    </w:p>
    <w:p w14:paraId="75B2095C" w14:textId="7B97CE57" w:rsidR="00AE4891" w:rsidRDefault="00050586" w:rsidP="00993D90">
      <w:pPr>
        <w:pStyle w:val="NormalWeb"/>
      </w:pPr>
      <w:r w:rsidRPr="00050586">
        <w:t>Flick, U. (2007). Designing Qualitative Research. SAGE.</w:t>
      </w:r>
    </w:p>
    <w:p w14:paraId="7CAB52BC" w14:textId="7BD6D434" w:rsidR="00AE4891" w:rsidRDefault="00050586" w:rsidP="00993D90">
      <w:pPr>
        <w:pStyle w:val="NormalWeb"/>
      </w:pPr>
      <w:r w:rsidRPr="00050586">
        <w:t xml:space="preserve">Flick, U. (2018). </w:t>
      </w:r>
      <w:r w:rsidRPr="00050586">
        <w:rPr>
          <w:i/>
          <w:iCs/>
        </w:rPr>
        <w:t>An Introduction to Qualitative Research</w:t>
      </w:r>
      <w:r w:rsidRPr="00050586">
        <w:t>. Sage Publications Limited.</w:t>
      </w:r>
    </w:p>
    <w:p w14:paraId="22037A51" w14:textId="7B1BFD71" w:rsidR="00AE4891" w:rsidRDefault="00050586" w:rsidP="00993D90">
      <w:pPr>
        <w:pStyle w:val="NormalWeb"/>
      </w:pPr>
      <w:r w:rsidRPr="00050586">
        <w:t xml:space="preserve">Fox, G., &amp; Connolly, R. (2018). Mobile health technology adoption across generations: Narrowing the digital divide. </w:t>
      </w:r>
      <w:r w:rsidRPr="00050586">
        <w:rPr>
          <w:i/>
          <w:iCs/>
        </w:rPr>
        <w:t>Information Systems Journal, 28</w:t>
      </w:r>
      <w:r w:rsidRPr="00050586">
        <w:t>(6), 995–1019.</w:t>
      </w:r>
    </w:p>
    <w:p w14:paraId="6EE5962A" w14:textId="1A77A5AF" w:rsidR="00AE4891" w:rsidRDefault="00050586" w:rsidP="00993D90">
      <w:pPr>
        <w:pStyle w:val="NormalWeb"/>
      </w:pPr>
      <w:r w:rsidRPr="00050586">
        <w:t xml:space="preserve">Friemel, T. N. (2016). The digital divide has grown old: Determinants of a digital divide among seniors. </w:t>
      </w:r>
      <w:r w:rsidRPr="00050586">
        <w:rPr>
          <w:i/>
          <w:iCs/>
        </w:rPr>
        <w:t>New Media &amp; Society, 18</w:t>
      </w:r>
      <w:r w:rsidRPr="00050586">
        <w:t>(2), 313–331.</w:t>
      </w:r>
    </w:p>
    <w:p w14:paraId="4929D24A" w14:textId="06A59CA9" w:rsidR="00AE4891" w:rsidRDefault="00050586" w:rsidP="00993D90">
      <w:pPr>
        <w:pStyle w:val="NormalWeb"/>
      </w:pPr>
      <w:r w:rsidRPr="00050586">
        <w:t>Galabuzi, G.-E. (2006). Canada’s Economic Apartheid: The Social Exclusion of Racialized Groups in the New Century. Canadian Scholars Press.</w:t>
      </w:r>
    </w:p>
    <w:p w14:paraId="48D1BD1B" w14:textId="78BEC21D" w:rsidR="00A6132C" w:rsidRDefault="00050586" w:rsidP="00993D90">
      <w:pPr>
        <w:pStyle w:val="NormalWeb"/>
      </w:pPr>
      <w:proofErr w:type="spellStart"/>
      <w:r w:rsidRPr="00050586">
        <w:t>Gallistl</w:t>
      </w:r>
      <w:proofErr w:type="spellEnd"/>
      <w:r w:rsidRPr="00050586">
        <w:t xml:space="preserve">, V., Rohner, R., Seifert, A., &amp; Wanka, A. (2020). Configuring the older non-user: Between research, policy and practice of digital exclusion. </w:t>
      </w:r>
      <w:r w:rsidRPr="00050586">
        <w:rPr>
          <w:i/>
          <w:iCs/>
        </w:rPr>
        <w:t>Social Inclusion, 8</w:t>
      </w:r>
      <w:r w:rsidRPr="00050586">
        <w:t>(2), 233–243.</w:t>
      </w:r>
    </w:p>
    <w:p w14:paraId="7E9FF0CB" w14:textId="31FB557F" w:rsidR="00AE4891" w:rsidRDefault="00A6132C" w:rsidP="00993D90">
      <w:pPr>
        <w:pStyle w:val="NormalWeb"/>
      </w:pPr>
      <w:r w:rsidRPr="00A6132C">
        <w:rPr>
          <w:lang w:val="en-US"/>
        </w:rPr>
        <w:t xml:space="preserve">Gatto, S. L., &amp; Tak, S. H. (2008). Computer, </w:t>
      </w:r>
      <w:r w:rsidR="003866FD">
        <w:rPr>
          <w:lang w:val="en-US"/>
        </w:rPr>
        <w:t>Internet</w:t>
      </w:r>
      <w:r w:rsidRPr="00A6132C">
        <w:rPr>
          <w:lang w:val="en-US"/>
        </w:rPr>
        <w:t xml:space="preserve">, and e-mail use among older adults: Benefits and barriers. </w:t>
      </w:r>
      <w:r w:rsidRPr="00A6132C">
        <w:rPr>
          <w:i/>
          <w:iCs/>
          <w:lang w:val="en-US"/>
        </w:rPr>
        <w:t>Educational Gerontology, 34</w:t>
      </w:r>
      <w:r w:rsidRPr="00A6132C">
        <w:rPr>
          <w:lang w:val="en-US"/>
        </w:rPr>
        <w:t>(9), 800–811.</w:t>
      </w:r>
    </w:p>
    <w:p w14:paraId="78EAAA0F" w14:textId="471EAD5F" w:rsidR="00AE4891" w:rsidRDefault="00050586" w:rsidP="00993D90">
      <w:pPr>
        <w:pStyle w:val="NormalWeb"/>
      </w:pPr>
      <w:r w:rsidRPr="00050586">
        <w:t xml:space="preserve">Gilster, P. (1997). </w:t>
      </w:r>
      <w:r w:rsidRPr="00050586">
        <w:rPr>
          <w:i/>
          <w:iCs/>
        </w:rPr>
        <w:t>Digital Literacy</w:t>
      </w:r>
      <w:r w:rsidRPr="00050586">
        <w:t>. John Wiley and Sons, Inc.</w:t>
      </w:r>
    </w:p>
    <w:p w14:paraId="388358B9" w14:textId="107DD9F1" w:rsidR="00AE4891" w:rsidRDefault="00050586" w:rsidP="00993D90">
      <w:pPr>
        <w:pStyle w:val="NormalWeb"/>
      </w:pPr>
      <w:r w:rsidRPr="00050586">
        <w:t>Glaser, B. (1978). Theoretical Sensitivity: Advances in the Methodology of Grounded Theory. Sociology Press.</w:t>
      </w:r>
    </w:p>
    <w:p w14:paraId="7DECBA92" w14:textId="6EF38D3A" w:rsidR="00AE4891" w:rsidRDefault="00050586" w:rsidP="00993D90">
      <w:pPr>
        <w:pStyle w:val="NormalWeb"/>
      </w:pPr>
      <w:r w:rsidRPr="00050586">
        <w:t xml:space="preserve">Golomski, C., Corvini, M., Kim, B., Wilcox, J., &amp; Valcourt, S. (2022). Aspects of ICT connectivity among older adults living in rural subsidized housing: Reassessing the digital divide. </w:t>
      </w:r>
      <w:r w:rsidRPr="00050586">
        <w:rPr>
          <w:i/>
          <w:iCs/>
        </w:rPr>
        <w:t>Journal of Enabling Technologies, 16</w:t>
      </w:r>
      <w:r w:rsidRPr="00050586">
        <w:t>(1), 17–27.</w:t>
      </w:r>
    </w:p>
    <w:p w14:paraId="0E0A46B1" w14:textId="6F857C04" w:rsidR="00AE4891" w:rsidRDefault="00050586" w:rsidP="00993D90">
      <w:pPr>
        <w:pStyle w:val="NormalWeb"/>
      </w:pPr>
      <w:r w:rsidRPr="00050586">
        <w:t xml:space="preserve">Gonzalez-DeHass, A. R., &amp; Willems, P. P. (2013). </w:t>
      </w:r>
      <w:r w:rsidRPr="00050586">
        <w:rPr>
          <w:i/>
          <w:iCs/>
        </w:rPr>
        <w:t>Theories in Educational Psychology: Concise Guide to Meaning and Practice</w:t>
      </w:r>
      <w:r w:rsidRPr="00050586">
        <w:t xml:space="preserve"> (1st ed.). Rowman and Littlefield.</w:t>
      </w:r>
    </w:p>
    <w:p w14:paraId="1FFE5636" w14:textId="2155B174" w:rsidR="00AE4891" w:rsidRDefault="00050586" w:rsidP="00993D90">
      <w:pPr>
        <w:pStyle w:val="NormalWeb"/>
      </w:pPr>
      <w:r w:rsidRPr="00050586">
        <w:lastRenderedPageBreak/>
        <w:t xml:space="preserve">Goodarzi, S., Jiang, J., Head, M., &amp; Lu, X. (2023). Exploring the impact of online social participation on loneliness in older adults: Evidence from the Canadian Longitudinal Study on Aging. </w:t>
      </w:r>
      <w:r w:rsidRPr="00050586">
        <w:rPr>
          <w:i/>
          <w:iCs/>
        </w:rPr>
        <w:t>International Journal of Information Management, 73</w:t>
      </w:r>
      <w:r w:rsidRPr="00050586">
        <w:t>, 102685.</w:t>
      </w:r>
    </w:p>
    <w:p w14:paraId="6C8EE9AD" w14:textId="3B46A395" w:rsidR="00A6132C" w:rsidRDefault="00050586" w:rsidP="00993D90">
      <w:pPr>
        <w:pStyle w:val="NormalWeb"/>
      </w:pPr>
      <w:r w:rsidRPr="00050586">
        <w:t>Green, H., &amp; Hannon, C. (2007). Their Space: Education for a Digital Generation. Demos.</w:t>
      </w:r>
    </w:p>
    <w:p w14:paraId="15F56F23" w14:textId="0359A683" w:rsidR="00AE4891" w:rsidRDefault="00050586" w:rsidP="00993D90">
      <w:pPr>
        <w:pStyle w:val="NormalWeb"/>
      </w:pPr>
      <w:r>
        <w:t xml:space="preserve">Hammersley, M., &amp; Atkinson, P. (2007). </w:t>
      </w:r>
      <w:r w:rsidRPr="00BD7C63">
        <w:rPr>
          <w:rStyle w:val="Emphasis"/>
          <w:i/>
          <w:iCs/>
        </w:rPr>
        <w:t>Ethnography: Principles in Practice</w:t>
      </w:r>
      <w:r>
        <w:t>. Routledge.</w:t>
      </w:r>
    </w:p>
    <w:p w14:paraId="44AF97C2" w14:textId="77777777" w:rsidR="00152CB0" w:rsidRPr="00152CB0" w:rsidRDefault="00152CB0" w:rsidP="00993D90">
      <w:pPr>
        <w:pStyle w:val="NormalWeb"/>
        <w:rPr>
          <w:rFonts w:asciiTheme="majorBidi" w:hAnsiTheme="majorBidi" w:cstheme="majorBidi"/>
          <w:color w:val="000000" w:themeColor="text1"/>
          <w:lang w:val="en-US"/>
        </w:rPr>
      </w:pPr>
      <w:r w:rsidRPr="00152CB0">
        <w:rPr>
          <w:rFonts w:asciiTheme="majorBidi" w:hAnsiTheme="majorBidi" w:cstheme="majorBidi"/>
          <w:color w:val="000000" w:themeColor="text1"/>
          <w:lang w:val="en-US"/>
        </w:rPr>
        <w:t xml:space="preserve">Hardy, E. C. (2022). </w:t>
      </w:r>
      <w:r w:rsidRPr="00C93E13">
        <w:rPr>
          <w:rFonts w:asciiTheme="majorBidi" w:hAnsiTheme="majorBidi" w:cstheme="majorBidi"/>
          <w:i/>
          <w:iCs/>
          <w:color w:val="000000" w:themeColor="text1"/>
          <w:lang w:val="en-US"/>
        </w:rPr>
        <w:t>An exploratory study of technology use by older/senior men for enrichment, communication, and social connectedness</w:t>
      </w:r>
      <w:r w:rsidRPr="00152CB0">
        <w:rPr>
          <w:rFonts w:asciiTheme="majorBidi" w:hAnsiTheme="majorBidi" w:cstheme="majorBidi"/>
          <w:color w:val="000000" w:themeColor="text1"/>
          <w:lang w:val="en-US"/>
        </w:rPr>
        <w:t xml:space="preserve"> [Doctoral dissertation, University of South Florida]. USF Tampa Graduate Theses and Dissertations. </w:t>
      </w:r>
      <w:hyperlink r:id="rId56" w:history="1">
        <w:r w:rsidRPr="00152CB0">
          <w:rPr>
            <w:rFonts w:asciiTheme="majorBidi" w:hAnsiTheme="majorBidi" w:cstheme="majorBidi"/>
            <w:color w:val="000000" w:themeColor="text1"/>
            <w:u w:val="single" w:color="094FD1"/>
            <w:lang w:val="en-US"/>
          </w:rPr>
          <w:t>https://digitalcommons.usf.edu/etd/9366</w:t>
        </w:r>
      </w:hyperlink>
    </w:p>
    <w:p w14:paraId="5ADEC979" w14:textId="6D5DDB36" w:rsidR="00AE4891" w:rsidRDefault="00050586" w:rsidP="00993D90">
      <w:pPr>
        <w:pStyle w:val="NormalWeb"/>
      </w:pPr>
      <w:r>
        <w:t xml:space="preserve">Hargittai, E., &amp; Shafer, S. (2006). Differences in actual and perceived online skills: The role of gender. </w:t>
      </w:r>
      <w:r w:rsidRPr="00BD7C63">
        <w:rPr>
          <w:rStyle w:val="Emphasis"/>
          <w:i/>
          <w:iCs/>
        </w:rPr>
        <w:t>Social Science Quarterly, 87</w:t>
      </w:r>
      <w:r>
        <w:t>(2), 432–448.</w:t>
      </w:r>
    </w:p>
    <w:p w14:paraId="1B149448" w14:textId="3EE4F83D" w:rsidR="008F7389" w:rsidRDefault="008F7389" w:rsidP="00993D90">
      <w:pPr>
        <w:pStyle w:val="NormalWeb"/>
      </w:pPr>
      <w:r w:rsidRPr="008F7389">
        <w:t xml:space="preserve">Hargittai, E. (2002). Second-level digital divide: Differences in people’s online skills. </w:t>
      </w:r>
      <w:r w:rsidRPr="008F7389">
        <w:rPr>
          <w:i/>
          <w:iCs/>
        </w:rPr>
        <w:t>First Monday, 7</w:t>
      </w:r>
      <w:r w:rsidRPr="00834230">
        <w:t>(4)</w:t>
      </w:r>
      <w:r w:rsidR="0018799E">
        <w:t>.</w:t>
      </w:r>
    </w:p>
    <w:p w14:paraId="5A8CE61A" w14:textId="25A2336F" w:rsidR="00554EE2" w:rsidRPr="00554EE2" w:rsidRDefault="00554EE2" w:rsidP="00993D90">
      <w:pPr>
        <w:pStyle w:val="NormalWeb"/>
      </w:pPr>
      <w:r w:rsidRPr="00554EE2">
        <w:rPr>
          <w:lang w:val="en-US"/>
        </w:rPr>
        <w:t xml:space="preserve">Hargittai, E., Piper, A. M., &amp; Morris, M. R. (2019). From internet access to internet skills: Digital inequality among older adults. </w:t>
      </w:r>
      <w:r w:rsidRPr="00554EE2">
        <w:rPr>
          <w:i/>
          <w:iCs/>
          <w:lang w:val="en-US"/>
        </w:rPr>
        <w:t>Universal Access in the Information Society, 18</w:t>
      </w:r>
      <w:r w:rsidRPr="00554EE2">
        <w:rPr>
          <w:lang w:val="en-US"/>
        </w:rPr>
        <w:t>(4), 881–890.</w:t>
      </w:r>
    </w:p>
    <w:p w14:paraId="5B948609" w14:textId="66A0BA9A" w:rsidR="00AE4891" w:rsidRDefault="00050586" w:rsidP="00993D90">
      <w:pPr>
        <w:pStyle w:val="NormalWeb"/>
      </w:pPr>
      <w:proofErr w:type="spellStart"/>
      <w:r>
        <w:t>Hadziristic</w:t>
      </w:r>
      <w:proofErr w:type="spellEnd"/>
      <w:r>
        <w:t xml:space="preserve">, T. (2017). </w:t>
      </w:r>
      <w:r w:rsidRPr="0019674F">
        <w:rPr>
          <w:rStyle w:val="Emphasis"/>
          <w:i/>
          <w:iCs/>
        </w:rPr>
        <w:t>The State of Digital Literacy in Canada</w:t>
      </w:r>
      <w:r>
        <w:t xml:space="preserve">. Brookfield Institute for Innovation + Entrepreneurship. </w:t>
      </w:r>
      <w:hyperlink r:id="rId57" w:history="1">
        <w:r w:rsidR="00AA61FC" w:rsidRPr="001E7762">
          <w:rPr>
            <w:rStyle w:val="Hyperlink"/>
          </w:rPr>
          <w:t>https://brookfieldinstitute.ca/</w:t>
        </w:r>
      </w:hyperlink>
    </w:p>
    <w:p w14:paraId="14F4AE39" w14:textId="20CC0BD9" w:rsidR="00AE4891" w:rsidRDefault="00050586" w:rsidP="00993D90">
      <w:pPr>
        <w:pStyle w:val="NormalWeb"/>
      </w:pPr>
      <w:r>
        <w:t xml:space="preserve">Hine, C. (2000). </w:t>
      </w:r>
      <w:r w:rsidRPr="0019674F">
        <w:rPr>
          <w:rStyle w:val="Emphasis"/>
          <w:i/>
          <w:iCs/>
        </w:rPr>
        <w:t>Virtual Ethnography</w:t>
      </w:r>
      <w:r>
        <w:t>. Sage.</w:t>
      </w:r>
    </w:p>
    <w:p w14:paraId="06945E17" w14:textId="447A3EE7" w:rsidR="00AE4891" w:rsidRDefault="00050586" w:rsidP="00993D90">
      <w:pPr>
        <w:pStyle w:val="NormalWeb"/>
      </w:pPr>
      <w:r>
        <w:t xml:space="preserve">Hobbs, R. (2010). </w:t>
      </w:r>
      <w:r w:rsidRPr="0019674F">
        <w:rPr>
          <w:rStyle w:val="Emphasis"/>
          <w:i/>
          <w:iCs/>
        </w:rPr>
        <w:t>Digital and Media Literacy: A Plan of Action</w:t>
      </w:r>
      <w:r>
        <w:t xml:space="preserve">. Aspen Institute. </w:t>
      </w:r>
      <w:hyperlink r:id="rId58" w:tgtFrame="_new" w:history="1">
        <w:r>
          <w:rPr>
            <w:rStyle w:val="Hyperlink"/>
          </w:rPr>
          <w:t>https://www.aspeninstitute.org/wp-content/uploads/2010/11/Digital_and_Media_Literacy.pdf</w:t>
        </w:r>
      </w:hyperlink>
    </w:p>
    <w:p w14:paraId="2C912EDC" w14:textId="64A90D90" w:rsidR="00AE4891" w:rsidRDefault="00050586" w:rsidP="00993D90">
      <w:pPr>
        <w:pStyle w:val="NormalWeb"/>
      </w:pPr>
      <w:r>
        <w:t xml:space="preserve">Horton, J. (2019). Senior citizens in the twenty-first-century public library. </w:t>
      </w:r>
      <w:r w:rsidRPr="0019674F">
        <w:rPr>
          <w:rStyle w:val="Emphasis"/>
          <w:i/>
          <w:iCs/>
        </w:rPr>
        <w:t>Public Library Quarterly, 38</w:t>
      </w:r>
      <w:r>
        <w:t>(2), 179–192.</w:t>
      </w:r>
    </w:p>
    <w:p w14:paraId="138FA402" w14:textId="77777777" w:rsidR="00DB0A8C" w:rsidRDefault="00DB0A8C" w:rsidP="00993D90">
      <w:pPr>
        <w:pStyle w:val="NormalWeb"/>
      </w:pPr>
      <w:r>
        <w:t xml:space="preserve">Hunsaker, A., &amp; Hargittai, E. (2018). A review of Internet use among older adults. </w:t>
      </w:r>
      <w:r>
        <w:rPr>
          <w:i/>
          <w:iCs/>
        </w:rPr>
        <w:t>New Media &amp; Society</w:t>
      </w:r>
      <w:r>
        <w:t xml:space="preserve">, </w:t>
      </w:r>
      <w:r>
        <w:rPr>
          <w:i/>
          <w:iCs/>
        </w:rPr>
        <w:t>20</w:t>
      </w:r>
      <w:r>
        <w:t xml:space="preserve">(10), 3937–3954. </w:t>
      </w:r>
    </w:p>
    <w:p w14:paraId="46F61371" w14:textId="3F8822BA" w:rsidR="00AE4891" w:rsidRDefault="00050586" w:rsidP="00993D90">
      <w:pPr>
        <w:pStyle w:val="NormalWeb"/>
      </w:pPr>
      <w:r>
        <w:t xml:space="preserve">Huynh, A., &amp; Mali, N. (2022). </w:t>
      </w:r>
      <w:r w:rsidRPr="00536B50">
        <w:rPr>
          <w:rStyle w:val="Emphasis"/>
          <w:i/>
          <w:iCs/>
        </w:rPr>
        <w:t>Levelling Up: The Quest for Digital Literacy</w:t>
      </w:r>
      <w:r>
        <w:t xml:space="preserve">. Brookfield Institute for Innovation + Entrepreneurship. </w:t>
      </w:r>
      <w:hyperlink r:id="rId59" w:tgtFrame="_new" w:history="1">
        <w:r>
          <w:rPr>
            <w:rStyle w:val="Hyperlink"/>
          </w:rPr>
          <w:t>https://brookfieldinstitute.ca/levelling-up/</w:t>
        </w:r>
      </w:hyperlink>
    </w:p>
    <w:p w14:paraId="2944F522" w14:textId="01B04F34" w:rsidR="00F37A2A" w:rsidRDefault="00F37A2A" w:rsidP="00993D90">
      <w:pPr>
        <w:pStyle w:val="NormalWeb"/>
      </w:pPr>
      <w:proofErr w:type="spellStart"/>
      <w:r w:rsidRPr="00F37A2A">
        <w:t>Hvalič-Touzery</w:t>
      </w:r>
      <w:proofErr w:type="spellEnd"/>
      <w:r w:rsidRPr="00F37A2A">
        <w:t xml:space="preserve">, S., Laznik, J., &amp; Petrovčič, A. (2024). “I’m still struggling with it, and it scares me”: A qualitative analysis of older adults’ experiences with digital health portals during and after COVID-19. </w:t>
      </w:r>
      <w:r w:rsidRPr="00F37A2A">
        <w:rPr>
          <w:i/>
          <w:iCs/>
        </w:rPr>
        <w:t>Digital Health, 10</w:t>
      </w:r>
      <w:r w:rsidRPr="00F37A2A">
        <w:t>, 1–13.</w:t>
      </w:r>
    </w:p>
    <w:p w14:paraId="72793DA6" w14:textId="427FE52F" w:rsidR="00AE4891" w:rsidRDefault="00050586" w:rsidP="00993D90">
      <w:pPr>
        <w:pStyle w:val="NormalWeb"/>
      </w:pPr>
      <w:r>
        <w:t xml:space="preserve">Innovation, Science and Economic Development Canada. (2025). </w:t>
      </w:r>
      <w:r w:rsidRPr="00536B50">
        <w:rPr>
          <w:rStyle w:val="Emphasis"/>
          <w:i/>
          <w:iCs/>
        </w:rPr>
        <w:t>Connecting Families Initiative</w:t>
      </w:r>
      <w:r w:rsidRPr="00536B50">
        <w:rPr>
          <w:i/>
          <w:iCs/>
        </w:rPr>
        <w:t>. Government of Canada</w:t>
      </w:r>
      <w:r>
        <w:t xml:space="preserve">. </w:t>
      </w:r>
      <w:hyperlink r:id="rId60" w:tgtFrame="_new" w:history="1">
        <w:r>
          <w:rPr>
            <w:rStyle w:val="Hyperlink"/>
          </w:rPr>
          <w:t>https://ised-isde.canada.ca/site/connecting-families/en</w:t>
        </w:r>
      </w:hyperlink>
    </w:p>
    <w:p w14:paraId="7E4E071B" w14:textId="5CD06A03" w:rsidR="00AE4891" w:rsidRDefault="00050586" w:rsidP="00993D90">
      <w:pPr>
        <w:pStyle w:val="NormalWeb"/>
      </w:pPr>
      <w:r>
        <w:lastRenderedPageBreak/>
        <w:t xml:space="preserve">Innovation, Science and Economic Development Canada. (2025). </w:t>
      </w:r>
      <w:r w:rsidRPr="00536B50">
        <w:rPr>
          <w:rStyle w:val="Emphasis"/>
          <w:i/>
          <w:iCs/>
        </w:rPr>
        <w:t>Digital Literacy Exchange Program</w:t>
      </w:r>
      <w:r w:rsidRPr="00536B50">
        <w:rPr>
          <w:i/>
          <w:iCs/>
        </w:rPr>
        <w:t>. Government of Canada.</w:t>
      </w:r>
      <w:r>
        <w:t xml:space="preserve"> </w:t>
      </w:r>
      <w:hyperlink r:id="rId61" w:tgtFrame="_new" w:history="1">
        <w:r>
          <w:rPr>
            <w:rStyle w:val="Hyperlink"/>
          </w:rPr>
          <w:t>https://ised-isde.canada.ca/site/digital-literacy-exchange-program/en</w:t>
        </w:r>
      </w:hyperlink>
    </w:p>
    <w:p w14:paraId="784CB636" w14:textId="02CF111E" w:rsidR="00AE4891" w:rsidRDefault="00050586" w:rsidP="00993D90">
      <w:pPr>
        <w:pStyle w:val="NormalWeb"/>
      </w:pPr>
      <w:r>
        <w:t xml:space="preserve">Jaeger, P. T., Bertot, J. C., Thompson, K. M., Katz, S. M., &amp; </w:t>
      </w:r>
      <w:proofErr w:type="spellStart"/>
      <w:r>
        <w:t>DeCoster</w:t>
      </w:r>
      <w:proofErr w:type="spellEnd"/>
      <w:r>
        <w:t xml:space="preserve">, E. J. (2012). The intersection of public policy and public access: Digital divides, digital literacy, digital inclusion, and public libraries. </w:t>
      </w:r>
      <w:r w:rsidRPr="00190531">
        <w:rPr>
          <w:rStyle w:val="Emphasis"/>
          <w:i/>
          <w:iCs/>
        </w:rPr>
        <w:t>Public Library Quarterly, 31</w:t>
      </w:r>
      <w:r>
        <w:t>(1), 1–20.</w:t>
      </w:r>
    </w:p>
    <w:p w14:paraId="6FCAD9CB" w14:textId="5901DB01" w:rsidR="00AE4891" w:rsidRDefault="00050586" w:rsidP="00993D90">
      <w:pPr>
        <w:pStyle w:val="NormalWeb"/>
      </w:pPr>
      <w:r>
        <w:t xml:space="preserve">Jaiswal, M. P., Prasad, S. K., Sahni, S., </w:t>
      </w:r>
      <w:proofErr w:type="spellStart"/>
      <w:r>
        <w:t>Thipakorn</w:t>
      </w:r>
      <w:proofErr w:type="spellEnd"/>
      <w:r>
        <w:t xml:space="preserve">, B., &amp; Vin, H. M. (Eds.). (2010). </w:t>
      </w:r>
      <w:r w:rsidRPr="00F84703">
        <w:rPr>
          <w:rStyle w:val="Emphasis"/>
          <w:i/>
          <w:iCs/>
        </w:rPr>
        <w:t>Information systems, technology and management: 4th International Conference, ICISTM 2010, Bangkok, Thailand, March 11–13, 2010. Proceedings</w:t>
      </w:r>
      <w:r w:rsidRPr="00F84703">
        <w:t xml:space="preserve"> </w:t>
      </w:r>
      <w:r>
        <w:t>(1st ed.). Springer Berlin Heidelberg.</w:t>
      </w:r>
    </w:p>
    <w:p w14:paraId="5C13136F" w14:textId="7DF5C7E0" w:rsidR="00AE4891" w:rsidRDefault="00050586" w:rsidP="00993D90">
      <w:pPr>
        <w:pStyle w:val="NormalWeb"/>
      </w:pPr>
      <w:r>
        <w:t xml:space="preserve">Jongenelis, K., Pot, A. M., </w:t>
      </w:r>
      <w:proofErr w:type="spellStart"/>
      <w:r>
        <w:t>Eisses</w:t>
      </w:r>
      <w:proofErr w:type="spellEnd"/>
      <w:r>
        <w:t xml:space="preserve">, A. M., Beekman, A. T., </w:t>
      </w:r>
      <w:proofErr w:type="spellStart"/>
      <w:r>
        <w:t>Kluiter</w:t>
      </w:r>
      <w:proofErr w:type="spellEnd"/>
      <w:r>
        <w:t xml:space="preserve">, H., &amp; Ribbe, M. W. (2004). Prevalence and risk indicators of depression in elderly nursing home patients: The AGED study. </w:t>
      </w:r>
      <w:r w:rsidRPr="000404BC">
        <w:rPr>
          <w:rStyle w:val="Emphasis"/>
          <w:i/>
          <w:iCs/>
        </w:rPr>
        <w:t>Journal of Affective Disorders, 83</w:t>
      </w:r>
      <w:r>
        <w:t>(2–3), 135–142.</w:t>
      </w:r>
    </w:p>
    <w:p w14:paraId="631529B6" w14:textId="499F43B8" w:rsidR="00AE4891" w:rsidRDefault="00050586" w:rsidP="00993D90">
      <w:pPr>
        <w:pStyle w:val="NormalWeb"/>
      </w:pPr>
      <w:r>
        <w:t xml:space="preserve">Julien, H. (2018). Digital literacy in theory and practice. In </w:t>
      </w:r>
      <w:r w:rsidRPr="000404BC">
        <w:rPr>
          <w:rStyle w:val="Emphasis"/>
          <w:i/>
          <w:iCs/>
        </w:rPr>
        <w:t>Encyclopedia of Information Science and Technology</w:t>
      </w:r>
      <w:r w:rsidRPr="000404BC">
        <w:rPr>
          <w:i/>
          <w:iCs/>
        </w:rPr>
        <w:t xml:space="preserve"> </w:t>
      </w:r>
      <w:r>
        <w:t>(4th ed., pp. 2243–2252). IGI Global.</w:t>
      </w:r>
    </w:p>
    <w:p w14:paraId="7223BB70" w14:textId="234FDB5D" w:rsidR="00AE4891" w:rsidRDefault="00050586" w:rsidP="00993D90">
      <w:pPr>
        <w:pStyle w:val="NormalWeb"/>
      </w:pPr>
      <w:r>
        <w:t xml:space="preserve">Julien, H., Gerstle, D., Detlor, B., Rose, T. L., &amp; Serenko, A. (2021). Digital literacy training for Canadians, part 1: </w:t>
      </w:r>
      <w:r w:rsidR="001E1FBC">
        <w:t>“</w:t>
      </w:r>
      <w:r>
        <w:t>It’s … just core public works.</w:t>
      </w:r>
      <w:r w:rsidR="001E1FBC">
        <w:t>”</w:t>
      </w:r>
      <w:r>
        <w:t xml:space="preserve"> </w:t>
      </w:r>
      <w:r w:rsidRPr="000404BC">
        <w:rPr>
          <w:rStyle w:val="Emphasis"/>
          <w:i/>
          <w:iCs/>
        </w:rPr>
        <w:t>The Library Quarterly, 91</w:t>
      </w:r>
      <w:r>
        <w:t>(4), 437–456.</w:t>
      </w:r>
    </w:p>
    <w:p w14:paraId="613E40A5" w14:textId="2F5D248C" w:rsidR="00AE4891" w:rsidRDefault="00050586" w:rsidP="00993D90">
      <w:pPr>
        <w:pStyle w:val="NormalWeb"/>
      </w:pPr>
      <w:r>
        <w:t xml:space="preserve">Julien, H., Gerstle, D., Detlor, B., Rose, T. L., &amp; Serenko, A. (2022). Digital literacy training in Canada, part 2: Defining and measuring success. </w:t>
      </w:r>
      <w:r w:rsidRPr="00DD7485">
        <w:rPr>
          <w:rStyle w:val="Emphasis"/>
          <w:i/>
          <w:iCs/>
        </w:rPr>
        <w:t>The Library Quarterly, 92</w:t>
      </w:r>
      <w:r>
        <w:t>(1), 87–100.</w:t>
      </w:r>
    </w:p>
    <w:p w14:paraId="1D16768F" w14:textId="7BF2DEE0" w:rsidR="00AE4891" w:rsidRDefault="00050586" w:rsidP="00993D90">
      <w:pPr>
        <w:pStyle w:val="NormalWeb"/>
      </w:pPr>
      <w:proofErr w:type="spellStart"/>
      <w:r>
        <w:t>Kakulla</w:t>
      </w:r>
      <w:proofErr w:type="spellEnd"/>
      <w:r>
        <w:t xml:space="preserve">, B. (2021). </w:t>
      </w:r>
      <w:r>
        <w:rPr>
          <w:rStyle w:val="Emphasis"/>
        </w:rPr>
        <w:t>2022 Tech Trends and the 50-Plus</w:t>
      </w:r>
      <w:r>
        <w:t xml:space="preserve">. AARP. </w:t>
      </w:r>
      <w:hyperlink r:id="rId62" w:tgtFrame="_new" w:history="1">
        <w:r>
          <w:rPr>
            <w:rStyle w:val="Hyperlink"/>
          </w:rPr>
          <w:t>https://www.aarp.org/research/topics/technology/info-2022/2022-technology-trends-older-americans.html</w:t>
        </w:r>
      </w:hyperlink>
    </w:p>
    <w:p w14:paraId="017C787C" w14:textId="0F84FD37" w:rsidR="00AE4891" w:rsidRDefault="00050586" w:rsidP="00993D90">
      <w:pPr>
        <w:pStyle w:val="NormalWeb"/>
      </w:pPr>
      <w:proofErr w:type="spellStart"/>
      <w:r w:rsidRPr="00AE4891">
        <w:rPr>
          <w:lang w:val="fr-FR"/>
        </w:rPr>
        <w:t>Kaptelinin</w:t>
      </w:r>
      <w:proofErr w:type="spellEnd"/>
      <w:r w:rsidRPr="00AE4891">
        <w:rPr>
          <w:lang w:val="fr-FR"/>
        </w:rPr>
        <w:t xml:space="preserve">, V., &amp; </w:t>
      </w:r>
      <w:proofErr w:type="spellStart"/>
      <w:r w:rsidRPr="00AE4891">
        <w:rPr>
          <w:lang w:val="fr-FR"/>
        </w:rPr>
        <w:t>Nardi</w:t>
      </w:r>
      <w:proofErr w:type="spellEnd"/>
      <w:r w:rsidRPr="00AE4891">
        <w:rPr>
          <w:lang w:val="fr-FR"/>
        </w:rPr>
        <w:t xml:space="preserve">, B. A. (2012). </w:t>
      </w:r>
      <w:r>
        <w:rPr>
          <w:rStyle w:val="Emphasis"/>
        </w:rPr>
        <w:t>Activity Theory in HCI: Fundamentals and Reflections</w:t>
      </w:r>
      <w:r>
        <w:t xml:space="preserve">. </w:t>
      </w:r>
      <w:r w:rsidRPr="00530380">
        <w:rPr>
          <w:i/>
          <w:iCs/>
        </w:rPr>
        <w:t>Synthesis Lectures on Human-Centered Informatics, 5</w:t>
      </w:r>
      <w:r>
        <w:t>(1), 1–105.</w:t>
      </w:r>
    </w:p>
    <w:p w14:paraId="2F6115CB" w14:textId="29447F26" w:rsidR="00AE4891" w:rsidRDefault="00050586" w:rsidP="00993D90">
      <w:pPr>
        <w:pStyle w:val="NormalWeb"/>
      </w:pPr>
      <w:proofErr w:type="spellStart"/>
      <w:r>
        <w:t>Karavidas</w:t>
      </w:r>
      <w:proofErr w:type="spellEnd"/>
      <w:r>
        <w:t xml:space="preserve">, M., Lim, N. K., &amp; Katsikas, S. L. (2005). The effects of computers on older adult users. </w:t>
      </w:r>
      <w:r w:rsidRPr="00863460">
        <w:rPr>
          <w:rStyle w:val="Emphasis"/>
          <w:i/>
          <w:iCs/>
        </w:rPr>
        <w:t xml:space="preserve">Computers in Human </w:t>
      </w:r>
      <w:r w:rsidR="00205ABA">
        <w:rPr>
          <w:rStyle w:val="Emphasis"/>
          <w:i/>
          <w:iCs/>
        </w:rPr>
        <w:t>Behaviour</w:t>
      </w:r>
      <w:r w:rsidRPr="00863460">
        <w:rPr>
          <w:rStyle w:val="Emphasis"/>
          <w:i/>
          <w:iCs/>
        </w:rPr>
        <w:t>, 21</w:t>
      </w:r>
      <w:r>
        <w:t>(5), 697–711.</w:t>
      </w:r>
    </w:p>
    <w:p w14:paraId="6E45E795" w14:textId="6A766877" w:rsidR="00AE4891" w:rsidRDefault="00050586" w:rsidP="00993D90">
      <w:pPr>
        <w:pStyle w:val="NormalWeb"/>
      </w:pPr>
      <w:r>
        <w:t xml:space="preserve">Khoo, S. S., &amp; Yang, H. (2020). Social media use improves executive functions in middle-aged and older adults: A structural equation modeling analysis. </w:t>
      </w:r>
      <w:r w:rsidRPr="00F74793">
        <w:rPr>
          <w:rStyle w:val="Emphasis"/>
          <w:i/>
          <w:iCs/>
        </w:rPr>
        <w:t xml:space="preserve">Computers in Human </w:t>
      </w:r>
      <w:r w:rsidR="00205ABA">
        <w:rPr>
          <w:rStyle w:val="Emphasis"/>
          <w:i/>
          <w:iCs/>
        </w:rPr>
        <w:t>Behaviour</w:t>
      </w:r>
      <w:r w:rsidRPr="00F74793">
        <w:rPr>
          <w:rStyle w:val="Emphasis"/>
          <w:i/>
          <w:iCs/>
        </w:rPr>
        <w:t>, 111</w:t>
      </w:r>
      <w:r>
        <w:t>, 106388.</w:t>
      </w:r>
    </w:p>
    <w:p w14:paraId="1251EA80" w14:textId="3A8DD58A" w:rsidR="0012328A" w:rsidRDefault="00050586" w:rsidP="00993D90">
      <w:pPr>
        <w:pStyle w:val="NormalWeb"/>
      </w:pPr>
      <w:r>
        <w:t xml:space="preserve">Khosravi, P., &amp; </w:t>
      </w:r>
      <w:proofErr w:type="spellStart"/>
      <w:r>
        <w:t>Ghapanchi</w:t>
      </w:r>
      <w:proofErr w:type="spellEnd"/>
      <w:r>
        <w:t xml:space="preserve">, A. H. (2016). Investigating the effectiveness of technologies applied to assist seniors: A systematic literature review. </w:t>
      </w:r>
      <w:r w:rsidRPr="009B25EF">
        <w:rPr>
          <w:rStyle w:val="Emphasis"/>
          <w:i/>
          <w:iCs/>
        </w:rPr>
        <w:t>International Journal of Medical Informatics, 85</w:t>
      </w:r>
      <w:r>
        <w:t>(1), 17–26.</w:t>
      </w:r>
    </w:p>
    <w:p w14:paraId="4F6546C0" w14:textId="7346765E" w:rsidR="00976AAB" w:rsidRDefault="00976AAB" w:rsidP="00993D90">
      <w:pPr>
        <w:pStyle w:val="NormalWeb"/>
      </w:pPr>
      <w:r w:rsidRPr="00976AAB">
        <w:t xml:space="preserve">Kim, J., Lee, H. Y., Christensen, M. C., &amp; </w:t>
      </w:r>
      <w:proofErr w:type="spellStart"/>
      <w:r w:rsidRPr="00976AAB">
        <w:t>Merighi</w:t>
      </w:r>
      <w:proofErr w:type="spellEnd"/>
      <w:r w:rsidRPr="00976AAB">
        <w:t xml:space="preserve">, J. R. (2017). Technology Access and Use, and Their Associations With Social Engagement Among Older Adults: Do Women and Men Differ? </w:t>
      </w:r>
      <w:r w:rsidRPr="00976AAB">
        <w:rPr>
          <w:i/>
          <w:iCs/>
        </w:rPr>
        <w:t>The Journals of Gerontology. Series B, Psychological Sciences and Social Sciences, 72</w:t>
      </w:r>
      <w:r w:rsidRPr="00976AAB">
        <w:t xml:space="preserve">(5), gbw123. </w:t>
      </w:r>
    </w:p>
    <w:p w14:paraId="3E6A167C" w14:textId="54DF345C" w:rsidR="00AE4891" w:rsidRDefault="0012328A" w:rsidP="00993D90">
      <w:pPr>
        <w:pStyle w:val="NormalWeb"/>
      </w:pPr>
      <w:r w:rsidRPr="004927FB">
        <w:rPr>
          <w:lang w:val="en-US"/>
        </w:rPr>
        <w:lastRenderedPageBreak/>
        <w:t>Knowles, M. S., Holton, E. F., &amp; Swanson, R. A. (2012). The adult learner: The definitive classic in adult education and human resource development (7th ed.)</w:t>
      </w:r>
    </w:p>
    <w:p w14:paraId="5F571C8A" w14:textId="288D6EC5" w:rsidR="00AE4891" w:rsidRDefault="00050586" w:rsidP="00993D90">
      <w:pPr>
        <w:pStyle w:val="NormalWeb"/>
      </w:pPr>
      <w:r>
        <w:t xml:space="preserve">Koehn, S., Ferrer, I., &amp; Brotman, S. (2022). Between loneliness and belonging: Narratives of social isolation among immigrant older adults in Canada. </w:t>
      </w:r>
      <w:r w:rsidRPr="009B25EF">
        <w:rPr>
          <w:rStyle w:val="Emphasis"/>
          <w:i/>
          <w:iCs/>
        </w:rPr>
        <w:t>Ageing and Society, 42</w:t>
      </w:r>
      <w:r>
        <w:t>(5), 1117–1137.</w:t>
      </w:r>
    </w:p>
    <w:p w14:paraId="0E8FD3BF" w14:textId="06ED7967" w:rsidR="00F35E17" w:rsidRDefault="00050586" w:rsidP="00993D90">
      <w:pPr>
        <w:pStyle w:val="NormalWeb"/>
      </w:pPr>
      <w:r>
        <w:t xml:space="preserve">Kumar, S., Ureel, I., King, H., &amp; Wallace, C. (2013). Lessons from our elders: Identifying obstacles to digital literacy through direct engagement. </w:t>
      </w:r>
      <w:r w:rsidRPr="009B25EF">
        <w:rPr>
          <w:rStyle w:val="Emphasis"/>
          <w:i/>
          <w:iCs/>
        </w:rPr>
        <w:t>Proceedings of the 6th International Conference on Pervasive Technologies Related to Assistive Environments</w:t>
      </w:r>
      <w:r>
        <w:t>, 1–8</w:t>
      </w:r>
      <w:r w:rsidR="00F35E17">
        <w:t>.</w:t>
      </w:r>
    </w:p>
    <w:p w14:paraId="2B9C0500" w14:textId="7B9E558C" w:rsidR="003B7FEF" w:rsidRPr="00352CBC" w:rsidRDefault="003B7FEF" w:rsidP="00993D90">
      <w:pPr>
        <w:pStyle w:val="NormalWeb"/>
        <w:rPr>
          <w:lang w:val="en-US"/>
        </w:rPr>
      </w:pPr>
      <w:r w:rsidRPr="003B7FEF">
        <w:rPr>
          <w:lang w:val="fr-FR"/>
        </w:rPr>
        <w:t xml:space="preserve">Lagacé, M., </w:t>
      </w:r>
      <w:proofErr w:type="spellStart"/>
      <w:r w:rsidRPr="003B7FEF">
        <w:rPr>
          <w:lang w:val="fr-FR"/>
        </w:rPr>
        <w:t>Charmarkeh</w:t>
      </w:r>
      <w:proofErr w:type="spellEnd"/>
      <w:r w:rsidRPr="003B7FEF">
        <w:rPr>
          <w:lang w:val="fr-FR"/>
        </w:rPr>
        <w:t xml:space="preserve">, H., &amp; Laplante, J. (2015). </w:t>
      </w:r>
      <w:r w:rsidRPr="00352CBC">
        <w:rPr>
          <w:lang w:val="en-US"/>
        </w:rPr>
        <w:t xml:space="preserve">How ageism contributes to the second-level digital divide: The case of Canadian seniors. </w:t>
      </w:r>
      <w:r w:rsidRPr="00352CBC">
        <w:rPr>
          <w:i/>
          <w:iCs/>
          <w:lang w:val="en-US"/>
        </w:rPr>
        <w:t>Journal of Technologies and Human Usability, 11</w:t>
      </w:r>
      <w:r w:rsidRPr="00352CBC">
        <w:rPr>
          <w:lang w:val="en-US"/>
        </w:rPr>
        <w:t>(4), 1–13.</w:t>
      </w:r>
    </w:p>
    <w:p w14:paraId="7FC305E4" w14:textId="616987D9" w:rsidR="00AE4891" w:rsidRDefault="00F35E17" w:rsidP="00993D90">
      <w:pPr>
        <w:pStyle w:val="NormalWeb"/>
      </w:pPr>
      <w:r w:rsidRPr="00352CBC">
        <w:rPr>
          <w:lang w:val="en-US"/>
        </w:rPr>
        <w:t xml:space="preserve">La Rose, T., &amp; Detlor, B. (2021). </w:t>
      </w:r>
      <w:r>
        <w:t xml:space="preserve">Social work digital storytelling project: Digital literacy, digital storytelling, and the makerspace. </w:t>
      </w:r>
      <w:r w:rsidRPr="00F35E17">
        <w:rPr>
          <w:rStyle w:val="Emphasis"/>
          <w:i/>
          <w:iCs/>
        </w:rPr>
        <w:t>Research on Social Work Practice, 31</w:t>
      </w:r>
      <w:r>
        <w:t>(6), 599–609.</w:t>
      </w:r>
    </w:p>
    <w:p w14:paraId="03201CB0" w14:textId="657DC26F" w:rsidR="00AE4891" w:rsidRDefault="00F35E17" w:rsidP="00993D90">
      <w:pPr>
        <w:pStyle w:val="NormalWeb"/>
      </w:pPr>
      <w:r>
        <w:t xml:space="preserve">Lam, J. C. Y., &amp; Lee, M. K. O. (2006). Digital inclusiveness—Longitudinal study of </w:t>
      </w:r>
      <w:r w:rsidR="003866FD">
        <w:t>Internet</w:t>
      </w:r>
      <w:r>
        <w:t xml:space="preserve"> adoption by older adults. </w:t>
      </w:r>
      <w:r w:rsidRPr="00F35E17">
        <w:rPr>
          <w:rStyle w:val="Emphasis"/>
          <w:i/>
          <w:iCs/>
        </w:rPr>
        <w:t>Journal of Management Information Systems, 22</w:t>
      </w:r>
      <w:r>
        <w:t>(4), 177–206.</w:t>
      </w:r>
    </w:p>
    <w:p w14:paraId="504DAAD7" w14:textId="1BCA65B0" w:rsidR="00AE4891" w:rsidRDefault="00F35E17" w:rsidP="00993D90">
      <w:pPr>
        <w:pStyle w:val="NormalWeb"/>
      </w:pPr>
      <w:r>
        <w:t xml:space="preserve">Lankshear, C., &amp; Knobel, M. (2015). Digital literacy and digital literacies: Policy, pedagogy and research considerations for education. </w:t>
      </w:r>
      <w:r w:rsidRPr="00F35E17">
        <w:rPr>
          <w:rStyle w:val="Emphasis"/>
          <w:i/>
          <w:iCs/>
        </w:rPr>
        <w:t>Nordic Journal of Digital Literacy, 10</w:t>
      </w:r>
      <w:r>
        <w:t xml:space="preserve"> (</w:t>
      </w:r>
      <w:proofErr w:type="spellStart"/>
      <w:r>
        <w:t>Jubileumsnummer</w:t>
      </w:r>
      <w:proofErr w:type="spellEnd"/>
      <w:r>
        <w:t>), 8–20.</w:t>
      </w:r>
    </w:p>
    <w:p w14:paraId="6416F424" w14:textId="749F3BEA" w:rsidR="00AE4891" w:rsidRDefault="00F35E17" w:rsidP="00993D90">
      <w:pPr>
        <w:pStyle w:val="NormalWeb"/>
      </w:pPr>
      <w:r>
        <w:t xml:space="preserve">Lansley, P., McCreadie, C., Tinker, A., Flanagan, S., Goodacre, K., &amp; Turner-Smith, A. (2004). Adapting the homes of older people: A case study of costs and savings. </w:t>
      </w:r>
      <w:r w:rsidRPr="00D4133B">
        <w:rPr>
          <w:rStyle w:val="Emphasis"/>
          <w:i/>
          <w:iCs/>
        </w:rPr>
        <w:t>Building Research and Information, 32</w:t>
      </w:r>
      <w:r>
        <w:t>(6), 468–483.</w:t>
      </w:r>
    </w:p>
    <w:p w14:paraId="3AA3FDBE" w14:textId="20338C6F" w:rsidR="00AE4891" w:rsidRDefault="00F35E17" w:rsidP="00993D90">
      <w:pPr>
        <w:pStyle w:val="NormalWeb"/>
      </w:pPr>
      <w:r>
        <w:t xml:space="preserve">Leahy, D., &amp; Dolan, D. (2010). Digital literacy: A vital competence for 2010? In </w:t>
      </w:r>
      <w:r w:rsidRPr="00D4133B">
        <w:rPr>
          <w:rStyle w:val="Emphasis"/>
          <w:i/>
          <w:iCs/>
        </w:rPr>
        <w:t>Key Competencies in the Knowledge Society</w:t>
      </w:r>
      <w:r>
        <w:t xml:space="preserve"> (pp. 210–221). Springer Berlin Heidelberg.</w:t>
      </w:r>
    </w:p>
    <w:p w14:paraId="78831A80" w14:textId="45E5E94A" w:rsidR="00AE4891" w:rsidRDefault="00F35E17" w:rsidP="00993D90">
      <w:pPr>
        <w:pStyle w:val="NormalWeb"/>
      </w:pPr>
      <w:r w:rsidRPr="00AE4891">
        <w:rPr>
          <w:lang w:val="fr-FR"/>
        </w:rPr>
        <w:t xml:space="preserve">Ma, Q., Chan, A. H. S., &amp; Teh, P.-L. (2020). </w:t>
      </w:r>
      <w:r>
        <w:t xml:space="preserve">Bridging the digital divide for older adults via observational training: Effects of model identity from a generational perspective. </w:t>
      </w:r>
      <w:r w:rsidRPr="00D4133B">
        <w:rPr>
          <w:rStyle w:val="Emphasis"/>
          <w:i/>
          <w:iCs/>
        </w:rPr>
        <w:t>Sustainability, 12</w:t>
      </w:r>
      <w:r>
        <w:t>(11), 4555.</w:t>
      </w:r>
    </w:p>
    <w:p w14:paraId="2C4CE71E" w14:textId="404A2BE7" w:rsidR="00A549EA" w:rsidRDefault="00F35E17" w:rsidP="00993D90">
      <w:pPr>
        <w:pStyle w:val="NormalWeb"/>
      </w:pPr>
      <w:r>
        <w:t xml:space="preserve">Middleton, L., Hall, H., &amp; Raeside, R. (2019). Applications and applicability of social cognitive theory in information science research. </w:t>
      </w:r>
      <w:r w:rsidRPr="00D4133B">
        <w:rPr>
          <w:rStyle w:val="Emphasis"/>
          <w:i/>
          <w:iCs/>
        </w:rPr>
        <w:t>Journal of Librarianship and Information Science, 51</w:t>
      </w:r>
      <w:r>
        <w:t>(4), 927–937.</w:t>
      </w:r>
    </w:p>
    <w:p w14:paraId="0B0D53BB" w14:textId="20D9F214" w:rsidR="00AE4891" w:rsidRDefault="00A549EA" w:rsidP="009C2F71">
      <w:pPr>
        <w:spacing w:line="240" w:lineRule="auto"/>
        <w:ind w:firstLine="0"/>
      </w:pPr>
      <w:r w:rsidRPr="00A549EA">
        <w:rPr>
          <w:color w:val="212121"/>
        </w:rPr>
        <w:t xml:space="preserve">Mitzner, T. L., Boron, J. B., Fausset, C. B., Adams, A. E., </w:t>
      </w:r>
      <w:proofErr w:type="spellStart"/>
      <w:r w:rsidRPr="00A549EA">
        <w:rPr>
          <w:color w:val="212121"/>
        </w:rPr>
        <w:t>Charness</w:t>
      </w:r>
      <w:proofErr w:type="spellEnd"/>
      <w:r w:rsidRPr="00A549EA">
        <w:rPr>
          <w:color w:val="212121"/>
        </w:rPr>
        <w:t xml:space="preserve">, N., Czaja, S. J., Dijkstra, </w:t>
      </w:r>
      <w:r w:rsidRPr="00A549EA">
        <w:t>K., Fisk, A. D., Rogers, W. A., &amp; Sharit, J. (2010). Older Adults Talk Technology: Technology Usage and Attitudes. </w:t>
      </w:r>
      <w:r w:rsidRPr="00A549EA">
        <w:rPr>
          <w:i/>
          <w:iCs/>
        </w:rPr>
        <w:t xml:space="preserve">Computers in human </w:t>
      </w:r>
      <w:r w:rsidR="00205ABA">
        <w:rPr>
          <w:i/>
          <w:iCs/>
        </w:rPr>
        <w:t>behaviour</w:t>
      </w:r>
      <w:r w:rsidRPr="00A549EA">
        <w:t>, </w:t>
      </w:r>
      <w:r w:rsidRPr="00A549EA">
        <w:rPr>
          <w:i/>
          <w:iCs/>
        </w:rPr>
        <w:t>26</w:t>
      </w:r>
      <w:r w:rsidRPr="00A549EA">
        <w:t>(6), 1710–1721</w:t>
      </w:r>
      <w:r w:rsidR="001E1393">
        <w:t>.</w:t>
      </w:r>
    </w:p>
    <w:p w14:paraId="084B102C" w14:textId="77777777" w:rsidR="00E96416" w:rsidRDefault="00E96416" w:rsidP="00E96416">
      <w:pPr>
        <w:spacing w:line="240" w:lineRule="auto"/>
      </w:pPr>
    </w:p>
    <w:p w14:paraId="732C6AAA" w14:textId="3CE7FEEB" w:rsidR="00AE4891" w:rsidRDefault="00F35E17" w:rsidP="009C2F71">
      <w:pPr>
        <w:spacing w:line="240" w:lineRule="auto"/>
        <w:ind w:firstLine="0"/>
      </w:pPr>
      <w:r>
        <w:t xml:space="preserve">Moore, R. C., &amp; Hancock, J. T. (2020). Older adults, social technologies, and the coronavirus pandemic: Challenges, strengths, and strategies for support. </w:t>
      </w:r>
      <w:r w:rsidRPr="00D4133B">
        <w:rPr>
          <w:rStyle w:val="Emphasis"/>
          <w:i/>
          <w:iCs/>
        </w:rPr>
        <w:t>Social Media + Society, 6</w:t>
      </w:r>
      <w:r>
        <w:t>(3), 205630512094816.</w:t>
      </w:r>
    </w:p>
    <w:p w14:paraId="2DC87B1B" w14:textId="77777777" w:rsidR="00E96416" w:rsidRDefault="00E96416" w:rsidP="00E96416">
      <w:pPr>
        <w:spacing w:line="240" w:lineRule="auto"/>
      </w:pPr>
    </w:p>
    <w:p w14:paraId="4541E099" w14:textId="22E4C1B5" w:rsidR="00AE4891" w:rsidRDefault="00F35E17" w:rsidP="009C2F71">
      <w:pPr>
        <w:spacing w:line="240" w:lineRule="auto"/>
        <w:ind w:firstLine="0"/>
      </w:pPr>
      <w:r>
        <w:t xml:space="preserve">Mullins, E. (2022). Building digital literacy among older adults: Best practices. </w:t>
      </w:r>
      <w:r w:rsidRPr="00D4133B">
        <w:rPr>
          <w:rStyle w:val="Emphasis"/>
          <w:i/>
          <w:iCs/>
        </w:rPr>
        <w:t>Samuel Centre for Social Connectedness</w:t>
      </w:r>
      <w:r>
        <w:t xml:space="preserve">. </w:t>
      </w:r>
      <w:hyperlink r:id="rId63" w:tgtFrame="_new" w:history="1">
        <w:r>
          <w:rPr>
            <w:rStyle w:val="Hyperlink"/>
          </w:rPr>
          <w:t>https://www.socialconnectedness.org/wp-content/uploads/2022/11/Emily-Final-Report-Building-Digital-Literacy-Among-Older-Adults.pdf</w:t>
        </w:r>
      </w:hyperlink>
    </w:p>
    <w:p w14:paraId="2C9574F2" w14:textId="77777777" w:rsidR="00E96416" w:rsidRDefault="00E96416" w:rsidP="00E96416">
      <w:pPr>
        <w:spacing w:line="240" w:lineRule="auto"/>
      </w:pPr>
    </w:p>
    <w:p w14:paraId="475858B3" w14:textId="77777777" w:rsidR="00DC5830" w:rsidRDefault="00DC5830" w:rsidP="009C2F71">
      <w:pPr>
        <w:spacing w:line="240" w:lineRule="auto"/>
        <w:ind w:firstLine="0"/>
      </w:pPr>
      <w:r>
        <w:t xml:space="preserve">Munawar, M., Detlor, B., La Rose, T., Perkovic, I., Ghilic, I., &amp; Abouei, M. (2025). </w:t>
      </w:r>
      <w:r w:rsidRPr="00D637B6">
        <w:rPr>
          <w:i/>
          <w:iCs/>
        </w:rPr>
        <w:t>Digital Literacy Training and Older Adults: A Scoping Review</w:t>
      </w:r>
      <w:r>
        <w:t xml:space="preserve">. </w:t>
      </w:r>
      <w:r>
        <w:rPr>
          <w:lang w:val="en-GB"/>
        </w:rPr>
        <w:t xml:space="preserve">Working Paper #103, </w:t>
      </w:r>
      <w:r w:rsidRPr="00D637B6">
        <w:rPr>
          <w:iCs/>
          <w:lang w:val="en-GB"/>
        </w:rPr>
        <w:t>McMaster Digital Transformation Research Centre,</w:t>
      </w:r>
      <w:r>
        <w:rPr>
          <w:lang w:val="en-GB"/>
        </w:rPr>
        <w:t xml:space="preserve"> McMaster University, Hamilton, Canada</w:t>
      </w:r>
      <w:r>
        <w:rPr>
          <w:rFonts w:cs="Arial"/>
        </w:rPr>
        <w:t xml:space="preserve">. July. </w:t>
      </w:r>
      <w:hyperlink r:id="rId64" w:history="1">
        <w:r w:rsidRPr="00D01744">
          <w:rPr>
            <w:rStyle w:val="Hyperlink"/>
          </w:rPr>
          <w:t>https://macsphere.mcmaster.ca/handle/11375/31950</w:t>
        </w:r>
      </w:hyperlink>
      <w:r>
        <w:t>.</w:t>
      </w:r>
    </w:p>
    <w:p w14:paraId="25495477" w14:textId="77777777" w:rsidR="00E96416" w:rsidRPr="00D637B6" w:rsidRDefault="00E96416" w:rsidP="00E96416">
      <w:pPr>
        <w:spacing w:line="240" w:lineRule="auto"/>
        <w:rPr>
          <w:lang w:val="en-US"/>
        </w:rPr>
      </w:pPr>
    </w:p>
    <w:p w14:paraId="69FB8930" w14:textId="73ABDA5B" w:rsidR="00AE4891" w:rsidRDefault="00F35E17" w:rsidP="009C2F71">
      <w:pPr>
        <w:spacing w:line="240" w:lineRule="auto"/>
        <w:ind w:firstLine="0"/>
      </w:pPr>
      <w:r>
        <w:t xml:space="preserve">Myers, M. D. (2013). </w:t>
      </w:r>
      <w:r w:rsidRPr="00D4133B">
        <w:rPr>
          <w:rStyle w:val="Emphasis"/>
          <w:i/>
          <w:iCs/>
        </w:rPr>
        <w:t>Qualitative Research in Business and Management</w:t>
      </w:r>
      <w:r>
        <w:t xml:space="preserve"> (2nd ed.). Sage Publications.</w:t>
      </w:r>
    </w:p>
    <w:p w14:paraId="183091F0" w14:textId="77777777" w:rsidR="00E96416" w:rsidRDefault="00E96416" w:rsidP="00E96416">
      <w:pPr>
        <w:spacing w:line="240" w:lineRule="auto"/>
      </w:pPr>
    </w:p>
    <w:p w14:paraId="10DAF4F9" w14:textId="469C4264" w:rsidR="00AE4891" w:rsidRDefault="00F35E17" w:rsidP="009C2F71">
      <w:pPr>
        <w:spacing w:line="240" w:lineRule="auto"/>
        <w:ind w:firstLine="0"/>
      </w:pPr>
      <w:r>
        <w:t xml:space="preserve">Myers, M. D. (2020). </w:t>
      </w:r>
      <w:r w:rsidRPr="00D4133B">
        <w:rPr>
          <w:rStyle w:val="Emphasis"/>
          <w:i/>
          <w:iCs/>
        </w:rPr>
        <w:t>Qualitative Research in Business and Management</w:t>
      </w:r>
      <w:r>
        <w:t xml:space="preserve"> (3rd ed.). SAGE Publications Ltd.</w:t>
      </w:r>
    </w:p>
    <w:p w14:paraId="408C0068" w14:textId="77777777" w:rsidR="00E96416" w:rsidRDefault="00E96416" w:rsidP="00E96416">
      <w:pPr>
        <w:spacing w:line="240" w:lineRule="auto"/>
      </w:pPr>
    </w:p>
    <w:p w14:paraId="552C20E5" w14:textId="3F915CA7" w:rsidR="00AE4891" w:rsidRDefault="00F35E17" w:rsidP="009C2F71">
      <w:pPr>
        <w:spacing w:line="240" w:lineRule="auto"/>
        <w:ind w:firstLine="0"/>
      </w:pPr>
      <w:r>
        <w:t xml:space="preserve">National Council on Aging. (2018). </w:t>
      </w:r>
      <w:r w:rsidRPr="004C4600">
        <w:rPr>
          <w:rStyle w:val="Emphasis"/>
          <w:i/>
          <w:iCs/>
        </w:rPr>
        <w:t>NCOA’s 2018 Annual Report</w:t>
      </w:r>
      <w:r>
        <w:t xml:space="preserve">. </w:t>
      </w:r>
      <w:hyperlink r:id="rId65" w:tgtFrame="_new" w:history="1">
        <w:r>
          <w:rPr>
            <w:rStyle w:val="Hyperlink"/>
          </w:rPr>
          <w:t>https://www.ncoa.org/page/ncoa-annual-report-2018</w:t>
        </w:r>
      </w:hyperlink>
    </w:p>
    <w:p w14:paraId="3934DD89" w14:textId="77777777" w:rsidR="00E96416" w:rsidRDefault="00E96416" w:rsidP="00E96416">
      <w:pPr>
        <w:spacing w:line="240" w:lineRule="auto"/>
      </w:pPr>
    </w:p>
    <w:p w14:paraId="0D11A693" w14:textId="3A568434" w:rsidR="00F10F7B" w:rsidRDefault="00F10F7B" w:rsidP="009C2F71">
      <w:pPr>
        <w:spacing w:line="240" w:lineRule="auto"/>
        <w:ind w:firstLine="0"/>
      </w:pPr>
      <w:r w:rsidRPr="00F10F7B">
        <w:t xml:space="preserve">Naeem, M., </w:t>
      </w:r>
      <w:proofErr w:type="spellStart"/>
      <w:r w:rsidRPr="00F10F7B">
        <w:t>Ozuem</w:t>
      </w:r>
      <w:proofErr w:type="spellEnd"/>
      <w:r w:rsidRPr="00F10F7B">
        <w:t xml:space="preserve">, W., Howell, K., &amp; Ranfagni, S. (2023). A step-by-step process of thematic analysis to develop a conceptual model in qualitative research. </w:t>
      </w:r>
      <w:r w:rsidRPr="009F493A">
        <w:rPr>
          <w:i/>
          <w:iCs/>
        </w:rPr>
        <w:t>International Journal of Qualitative Methods, 22</w:t>
      </w:r>
      <w:r w:rsidRPr="00F10F7B">
        <w:t>, 1–18.</w:t>
      </w:r>
    </w:p>
    <w:p w14:paraId="3D49CBE2" w14:textId="77777777" w:rsidR="00E96416" w:rsidRDefault="00E96416" w:rsidP="00E96416">
      <w:pPr>
        <w:spacing w:line="240" w:lineRule="auto"/>
      </w:pPr>
    </w:p>
    <w:p w14:paraId="4F6D3CDA" w14:textId="2E4C48CB" w:rsidR="00AE4891" w:rsidRDefault="00F35E17" w:rsidP="009C2F71">
      <w:pPr>
        <w:spacing w:line="240" w:lineRule="auto"/>
        <w:ind w:firstLine="0"/>
      </w:pPr>
      <w:r>
        <w:t xml:space="preserve">Nedeljko, M., Bogataj, D., &amp; Kaučič, B. M. (2021). The use of ICT in older adults strengthens their social network and reduces social isolation: Literature review and research agenda. </w:t>
      </w:r>
      <w:r w:rsidRPr="004C4600">
        <w:rPr>
          <w:rStyle w:val="Emphasis"/>
          <w:i/>
          <w:iCs/>
        </w:rPr>
        <w:t>IFAC PapersOnLine, 54</w:t>
      </w:r>
      <w:r>
        <w:t>(13), 645–650.</w:t>
      </w:r>
    </w:p>
    <w:p w14:paraId="54FFE687" w14:textId="77777777" w:rsidR="00E96416" w:rsidRDefault="00E96416" w:rsidP="00E96416">
      <w:pPr>
        <w:spacing w:line="240" w:lineRule="auto"/>
      </w:pPr>
    </w:p>
    <w:p w14:paraId="04B5BD4E" w14:textId="3CC6B64C" w:rsidR="00AE4891" w:rsidRDefault="00F35E17" w:rsidP="009C2F71">
      <w:pPr>
        <w:spacing w:line="240" w:lineRule="auto"/>
        <w:ind w:firstLine="0"/>
      </w:pPr>
      <w:r>
        <w:t xml:space="preserve">Nelson Decker, E. (2010). Baby boomers and the United States public library system. </w:t>
      </w:r>
      <w:r w:rsidRPr="004C4600">
        <w:rPr>
          <w:rStyle w:val="Emphasis"/>
          <w:i/>
          <w:iCs/>
        </w:rPr>
        <w:t>Library Hi Tech, 28</w:t>
      </w:r>
      <w:r>
        <w:t>(4), 605–616.</w:t>
      </w:r>
    </w:p>
    <w:p w14:paraId="767C6BBE" w14:textId="77777777" w:rsidR="00E96416" w:rsidRDefault="00E96416" w:rsidP="00E96416">
      <w:pPr>
        <w:spacing w:line="240" w:lineRule="auto"/>
      </w:pPr>
    </w:p>
    <w:p w14:paraId="7325628B" w14:textId="1E27F867" w:rsidR="00AE4891" w:rsidRDefault="00F35E17" w:rsidP="009C2F71">
      <w:pPr>
        <w:spacing w:line="240" w:lineRule="auto"/>
        <w:ind w:firstLine="0"/>
      </w:pPr>
      <w:r>
        <w:t xml:space="preserve">Ngiam, N. H. W., Yee, W. Q., Teo, N., Yow, K. S., Soundararajan, A., Lim, J. X., Lim, H. A., Tey, A., Tang, K. W. A., Tham, C. Y. X., Tan, J. P. Y., Lu, S. Y., Yoon, S., Ng, K. Y. Y., &amp; Low, L. L. (2022). Building digital literacy in older adults of low socioeconomic status in Singapore (Project Wire Up): Nonrandomized controlled trial. </w:t>
      </w:r>
      <w:r w:rsidRPr="004C4600">
        <w:rPr>
          <w:rStyle w:val="Emphasis"/>
          <w:i/>
          <w:iCs/>
        </w:rPr>
        <w:t xml:space="preserve">Journal of Medical </w:t>
      </w:r>
      <w:r w:rsidR="003866FD">
        <w:rPr>
          <w:rStyle w:val="Emphasis"/>
          <w:i/>
          <w:iCs/>
        </w:rPr>
        <w:t>Internet</w:t>
      </w:r>
      <w:r w:rsidRPr="004C4600">
        <w:rPr>
          <w:rStyle w:val="Emphasis"/>
          <w:i/>
          <w:iCs/>
        </w:rPr>
        <w:t xml:space="preserve"> Research, 24</w:t>
      </w:r>
      <w:r>
        <w:t>(12), e40341.</w:t>
      </w:r>
    </w:p>
    <w:p w14:paraId="25A4CA17" w14:textId="77777777" w:rsidR="00E96416" w:rsidRDefault="00E96416" w:rsidP="00E96416">
      <w:pPr>
        <w:spacing w:line="240" w:lineRule="auto"/>
      </w:pPr>
    </w:p>
    <w:p w14:paraId="7674B796" w14:textId="46E99B90" w:rsidR="00F35E17" w:rsidRPr="00A549EA" w:rsidRDefault="00F35E17" w:rsidP="009C2F71">
      <w:pPr>
        <w:spacing w:line="240" w:lineRule="auto"/>
        <w:ind w:firstLine="0"/>
        <w:jc w:val="left"/>
        <w:rPr>
          <w:rFonts w:ascii="Segoe UI" w:hAnsi="Segoe UI" w:cs="Segoe UI"/>
          <w:color w:val="212121"/>
        </w:rPr>
      </w:pPr>
      <w:proofErr w:type="spellStart"/>
      <w:r>
        <w:t>Nordicity</w:t>
      </w:r>
      <w:proofErr w:type="spellEnd"/>
      <w:r>
        <w:t xml:space="preserve">. (2018). </w:t>
      </w:r>
      <w:r w:rsidRPr="003E15C6">
        <w:rPr>
          <w:rStyle w:val="Emphasis"/>
          <w:i/>
          <w:iCs/>
        </w:rPr>
        <w:t>Technology Access in Public Libraries: Outcomes and Impacts for Ontario</w:t>
      </w:r>
      <w:r w:rsidR="00E96416">
        <w:rPr>
          <w:rStyle w:val="Emphasis"/>
          <w:i/>
          <w:iCs/>
        </w:rPr>
        <w:t xml:space="preserve"> </w:t>
      </w:r>
      <w:r w:rsidRPr="003E15C6">
        <w:rPr>
          <w:rStyle w:val="Emphasis"/>
          <w:i/>
          <w:iCs/>
        </w:rPr>
        <w:t>Communities</w:t>
      </w:r>
      <w:r>
        <w:t xml:space="preserve">. </w:t>
      </w:r>
      <w:hyperlink r:id="rId66" w:tgtFrame="_new" w:history="1">
        <w:r>
          <w:rPr>
            <w:rStyle w:val="Hyperlink"/>
          </w:rPr>
          <w:t>https://www.torontopubliclibrary.ca/content/bridge/pdfs/nordicityfull-report.pdf</w:t>
        </w:r>
      </w:hyperlink>
    </w:p>
    <w:p w14:paraId="1A056D24" w14:textId="48ADA12D" w:rsidR="00AE4891" w:rsidRDefault="0093289E" w:rsidP="00993D90">
      <w:pPr>
        <w:pStyle w:val="NormalWeb"/>
      </w:pPr>
      <w:r>
        <w:t xml:space="preserve">Orlikowski, W. J., &amp; Baroudi, J. J. (1991). Studying information technology in organizations: Research approaches and assumptions. </w:t>
      </w:r>
      <w:r w:rsidRPr="00FA2EDB">
        <w:rPr>
          <w:rStyle w:val="Emphasis"/>
          <w:i/>
          <w:iCs/>
        </w:rPr>
        <w:t>Information Systems Research, 2</w:t>
      </w:r>
      <w:r>
        <w:t xml:space="preserve">(1), 1–28. </w:t>
      </w:r>
    </w:p>
    <w:p w14:paraId="65730A10" w14:textId="2FE82521" w:rsidR="00AE4891" w:rsidRDefault="0093289E" w:rsidP="00993D90">
      <w:pPr>
        <w:pStyle w:val="NormalWeb"/>
      </w:pPr>
      <w:r>
        <w:t xml:space="preserve">Pew Research Center. (2021). </w:t>
      </w:r>
      <w:r w:rsidRPr="00FA2EDB">
        <w:rPr>
          <w:rStyle w:val="Emphasis"/>
          <w:i/>
          <w:iCs/>
        </w:rPr>
        <w:t>Digital divide persists even as Americans with lower incomes make gains in tech adoption</w:t>
      </w:r>
      <w:r w:rsidRPr="00FA2EDB">
        <w:rPr>
          <w:i/>
          <w:iCs/>
        </w:rPr>
        <w:t>.</w:t>
      </w:r>
      <w:r>
        <w:t xml:space="preserve"> Pew Research Center. </w:t>
      </w:r>
      <w:hyperlink r:id="rId67" w:tgtFrame="_new" w:history="1">
        <w:r>
          <w:rPr>
            <w:rStyle w:val="Hyperlink"/>
          </w:rPr>
          <w:t>https://www.pewresearch.org/short-reads/2021/06/22/digital-divide-persists-even-as-americans-with-lower-incomes-make-gains-in-tech-adoption/</w:t>
        </w:r>
      </w:hyperlink>
    </w:p>
    <w:p w14:paraId="21FFD0E2" w14:textId="258D5EF4" w:rsidR="00B849F7" w:rsidRDefault="00B849F7" w:rsidP="00993D90">
      <w:pPr>
        <w:pStyle w:val="NormalWeb"/>
        <w:rPr>
          <w:lang w:val="en-US"/>
        </w:rPr>
      </w:pPr>
      <w:r w:rsidRPr="00B849F7">
        <w:rPr>
          <w:lang w:val="en-US"/>
        </w:rPr>
        <w:lastRenderedPageBreak/>
        <w:t xml:space="preserve">Pirrie, M., Harrison, L., Angeles, R., </w:t>
      </w:r>
      <w:proofErr w:type="spellStart"/>
      <w:r w:rsidRPr="00B849F7">
        <w:rPr>
          <w:lang w:val="en-US"/>
        </w:rPr>
        <w:t>Marzanek</w:t>
      </w:r>
      <w:proofErr w:type="spellEnd"/>
      <w:r w:rsidRPr="00B849F7">
        <w:rPr>
          <w:lang w:val="en-US"/>
        </w:rPr>
        <w:t xml:space="preserve">, F., Ziesmann, A., &amp; Agarwal, G. (2020). Poverty and food insecurity of older adults living in social housing in Ontario: A cross-sectional study. </w:t>
      </w:r>
      <w:r w:rsidRPr="00814BC2">
        <w:rPr>
          <w:i/>
          <w:iCs/>
          <w:lang w:val="en-US"/>
        </w:rPr>
        <w:t>BMC Public Health, 20</w:t>
      </w:r>
      <w:r w:rsidRPr="00B849F7">
        <w:rPr>
          <w:lang w:val="en-US"/>
        </w:rPr>
        <w:t>, 1320.</w:t>
      </w:r>
    </w:p>
    <w:p w14:paraId="3311947E" w14:textId="4244A4BD" w:rsidR="00520FEA" w:rsidRPr="00B849F7" w:rsidRDefault="00520FEA" w:rsidP="00993D90">
      <w:pPr>
        <w:pStyle w:val="NormalWeb"/>
      </w:pPr>
      <w:r w:rsidRPr="00520FEA">
        <w:t xml:space="preserve">Pomeroy, S. (2007). </w:t>
      </w:r>
      <w:r w:rsidRPr="00121B7E">
        <w:rPr>
          <w:i/>
          <w:iCs/>
        </w:rPr>
        <w:t>Where’s the money gone? An analysis of declining government housing expenditures</w:t>
      </w:r>
      <w:r w:rsidRPr="00520FEA">
        <w:t>. Ottawa, ON: Canadian Housing &amp; Renewal Association.</w:t>
      </w:r>
    </w:p>
    <w:p w14:paraId="4205EF94" w14:textId="5669B240" w:rsidR="00AE4891" w:rsidRDefault="0093289E" w:rsidP="00993D90">
      <w:pPr>
        <w:pStyle w:val="NormalWeb"/>
      </w:pPr>
      <w:r>
        <w:t xml:space="preserve">Rogers, A., Vassilev, I., Sanders, C., Kirk, S., Chew-Graham, C., Kennedy, A., Protheroe, J., Bower, P., Blickem, C., Reeves, D., Kapadia, D., Brooks, H., Fullwood, C., &amp; Richardson, G. (2011). Social networks, work and network-based resources for the management of long-term conditions: A framework and study protocol for developing self-care support. </w:t>
      </w:r>
      <w:r w:rsidRPr="00FA2EDB">
        <w:rPr>
          <w:rStyle w:val="Emphasis"/>
          <w:i/>
          <w:iCs/>
        </w:rPr>
        <w:t>Implementation Science, 6</w:t>
      </w:r>
      <w:r>
        <w:t xml:space="preserve">(1), 56. </w:t>
      </w:r>
    </w:p>
    <w:p w14:paraId="30D59712" w14:textId="739C8365" w:rsidR="00AE4891" w:rsidRDefault="0093289E" w:rsidP="00993D90">
      <w:pPr>
        <w:pStyle w:val="NormalWeb"/>
      </w:pPr>
      <w:r>
        <w:t xml:space="preserve">Rogers, Y., Sharp, H., &amp; Preece, J. (2011). </w:t>
      </w:r>
      <w:r w:rsidRPr="00FA2EDB">
        <w:rPr>
          <w:rStyle w:val="Emphasis"/>
          <w:i/>
          <w:iCs/>
        </w:rPr>
        <w:t>Interaction design: Beyond human-computer interaction</w:t>
      </w:r>
      <w:r>
        <w:t>. John Wiley and Sons.</w:t>
      </w:r>
    </w:p>
    <w:p w14:paraId="6EBAD14A" w14:textId="20B24F64" w:rsidR="00AE4891" w:rsidRDefault="0093289E" w:rsidP="00993D90">
      <w:pPr>
        <w:pStyle w:val="NormalWeb"/>
      </w:pPr>
      <w:proofErr w:type="spellStart"/>
      <w:r>
        <w:t>Salmona</w:t>
      </w:r>
      <w:proofErr w:type="spellEnd"/>
      <w:r>
        <w:t xml:space="preserve">, M., Kaczynski, D., &amp; Lieber, E. (2020). </w:t>
      </w:r>
      <w:r w:rsidRPr="00FA2EDB">
        <w:rPr>
          <w:rStyle w:val="Emphasis"/>
          <w:i/>
          <w:iCs/>
        </w:rPr>
        <w:t>Qualitative and mixed methods data analysis using Dedoose: A practical approach for research across the social sciences</w:t>
      </w:r>
      <w:r>
        <w:t>. SAGE Publications, Inc.</w:t>
      </w:r>
    </w:p>
    <w:p w14:paraId="4EFF76BA" w14:textId="2AFF56D1" w:rsidR="00AE4891" w:rsidRDefault="0093289E" w:rsidP="00993D90">
      <w:pPr>
        <w:pStyle w:val="NormalWeb"/>
        <w:rPr>
          <w:lang w:val="fr-FR"/>
        </w:rPr>
      </w:pPr>
      <w:r w:rsidRPr="00E215FD">
        <w:rPr>
          <w:lang w:val="en-US"/>
        </w:rPr>
        <w:t xml:space="preserve">Sarker, S., Xiao, X., &amp; Beaulieu, T. (2013). </w:t>
      </w:r>
      <w:r>
        <w:t xml:space="preserve">Qualitative studies in information systems: A critical review and some guiding principles. </w:t>
      </w:r>
      <w:r w:rsidRPr="00AC13A1">
        <w:rPr>
          <w:rStyle w:val="Emphasis"/>
          <w:i/>
          <w:iCs/>
          <w:lang w:val="fr-FR"/>
        </w:rPr>
        <w:t xml:space="preserve">MIS </w:t>
      </w:r>
      <w:proofErr w:type="spellStart"/>
      <w:r w:rsidRPr="00AC13A1">
        <w:rPr>
          <w:rStyle w:val="Emphasis"/>
          <w:i/>
          <w:iCs/>
          <w:lang w:val="fr-FR"/>
        </w:rPr>
        <w:t>Quarterly</w:t>
      </w:r>
      <w:proofErr w:type="spellEnd"/>
      <w:r w:rsidRPr="00AC13A1">
        <w:rPr>
          <w:rStyle w:val="Emphasis"/>
          <w:i/>
          <w:iCs/>
          <w:lang w:val="fr-FR"/>
        </w:rPr>
        <w:t>, 37</w:t>
      </w:r>
      <w:r w:rsidRPr="00AC13A1">
        <w:rPr>
          <w:lang w:val="fr-FR"/>
        </w:rPr>
        <w:t>(4), iii–xviii.</w:t>
      </w:r>
    </w:p>
    <w:p w14:paraId="2E714FEE" w14:textId="7AB5C97A" w:rsidR="00AE4891" w:rsidRDefault="0093289E" w:rsidP="00993D90">
      <w:pPr>
        <w:pStyle w:val="NormalWeb"/>
      </w:pPr>
      <w:proofErr w:type="spellStart"/>
      <w:r w:rsidRPr="00AC13A1">
        <w:rPr>
          <w:lang w:val="fr-FR"/>
        </w:rPr>
        <w:t>Sarker</w:t>
      </w:r>
      <w:proofErr w:type="spellEnd"/>
      <w:r w:rsidRPr="00AC13A1">
        <w:rPr>
          <w:lang w:val="fr-FR"/>
        </w:rPr>
        <w:t xml:space="preserve">, S., Xiao, X., Beaulieu, T., &amp; Lee, A. (2018a). </w:t>
      </w:r>
      <w:r>
        <w:t xml:space="preserve">Learning from first-generation qualitative approaches in the IS discipline: An evolutionary view and some implications for authors and evaluators (Part 1/2). </w:t>
      </w:r>
      <w:r w:rsidRPr="00FA2EDB">
        <w:rPr>
          <w:rStyle w:val="Emphasis"/>
          <w:i/>
          <w:iCs/>
        </w:rPr>
        <w:t>Journal of the Association for Information Systems, 19</w:t>
      </w:r>
      <w:r w:rsidRPr="00FA2EDB">
        <w:rPr>
          <w:i/>
          <w:iCs/>
        </w:rPr>
        <w:t>(</w:t>
      </w:r>
      <w:r>
        <w:t>8), 752–774.</w:t>
      </w:r>
    </w:p>
    <w:p w14:paraId="3E01FD80" w14:textId="2FDE3576" w:rsidR="00AE4891" w:rsidRDefault="0093289E" w:rsidP="00993D90">
      <w:pPr>
        <w:pStyle w:val="NormalWeb"/>
      </w:pPr>
      <w:r w:rsidRPr="00E215FD">
        <w:rPr>
          <w:lang w:val="en-US"/>
        </w:rPr>
        <w:t xml:space="preserve">Sarker, S., Xiao, X., Beaulieu, T., &amp; Lee, A. (2018b). </w:t>
      </w:r>
      <w:r>
        <w:t xml:space="preserve">Learning from first-generation qualitative approaches in the IS discipline: An evolutionary view and some implications for authors and evaluators (Part 2/2). </w:t>
      </w:r>
      <w:r w:rsidRPr="00FA2EDB">
        <w:rPr>
          <w:rStyle w:val="Emphasis"/>
          <w:i/>
          <w:iCs/>
        </w:rPr>
        <w:t>Journal of the Association for Information Systems, 19</w:t>
      </w:r>
      <w:r>
        <w:t>(9), 909–923.</w:t>
      </w:r>
    </w:p>
    <w:p w14:paraId="1F70DD5C" w14:textId="4B91B51F" w:rsidR="00AE4891" w:rsidRDefault="0093289E" w:rsidP="00993D90">
      <w:pPr>
        <w:pStyle w:val="NormalWeb"/>
      </w:pPr>
      <w:r w:rsidRPr="00E215FD">
        <w:rPr>
          <w:lang w:val="en-US"/>
        </w:rPr>
        <w:t xml:space="preserve">Schreurs, K., Quan-Haase, A., &amp; Martin, K. (2017). </w:t>
      </w:r>
      <w:r>
        <w:t xml:space="preserve">Problematizing the digital literacy paradox in the context of older adults’ ICT use: Aging, media discourse, and self-determination. </w:t>
      </w:r>
      <w:r w:rsidRPr="00FA2EDB">
        <w:rPr>
          <w:rStyle w:val="Emphasis"/>
          <w:i/>
          <w:iCs/>
        </w:rPr>
        <w:t>Canadian Journal of Communication, 42</w:t>
      </w:r>
      <w:r>
        <w:t xml:space="preserve">(2), 359–377. </w:t>
      </w:r>
    </w:p>
    <w:p w14:paraId="4ADCB91E" w14:textId="2A52F51A" w:rsidR="00AE4891" w:rsidRDefault="0093289E" w:rsidP="00993D90">
      <w:pPr>
        <w:pStyle w:val="NormalWeb"/>
      </w:pPr>
      <w:r>
        <w:t xml:space="preserve">Seifert, A., &amp; Schlomann, A. (2021). The use of virtual and augmented reality by older adults: Potentials and challenges. </w:t>
      </w:r>
      <w:r w:rsidRPr="00FA2EDB">
        <w:rPr>
          <w:rStyle w:val="Emphasis"/>
          <w:i/>
          <w:iCs/>
        </w:rPr>
        <w:t>Frontiers in Virtual Reality</w:t>
      </w:r>
      <w:r>
        <w:rPr>
          <w:rStyle w:val="Emphasis"/>
        </w:rPr>
        <w:t>, 2</w:t>
      </w:r>
      <w:r>
        <w:t>.</w:t>
      </w:r>
    </w:p>
    <w:p w14:paraId="4936FD00" w14:textId="5AB0808F" w:rsidR="00AE4891" w:rsidRDefault="0093289E" w:rsidP="00993D90">
      <w:pPr>
        <w:pStyle w:val="NormalWeb"/>
      </w:pPr>
      <w:r>
        <w:t xml:space="preserve">Shapira, N., Barak, A., &amp; Gal, I. (2007). Promoting older adults' well-being through </w:t>
      </w:r>
      <w:r w:rsidR="003866FD">
        <w:t>Internet</w:t>
      </w:r>
      <w:r>
        <w:t xml:space="preserve"> training and use. </w:t>
      </w:r>
      <w:r w:rsidRPr="00FA2EDB">
        <w:rPr>
          <w:rStyle w:val="Emphasis"/>
          <w:i/>
          <w:iCs/>
        </w:rPr>
        <w:t>Aging and Mental Health, 11</w:t>
      </w:r>
      <w:r>
        <w:t>(5), 477–484.</w:t>
      </w:r>
    </w:p>
    <w:p w14:paraId="2FC6FAFC" w14:textId="6FBA2A51" w:rsidR="00AE4891" w:rsidRDefault="0093289E" w:rsidP="00993D90">
      <w:pPr>
        <w:pStyle w:val="NormalWeb"/>
      </w:pPr>
      <w:r>
        <w:t xml:space="preserve">Shepherd, T., &amp; Henderson, M. (2019). Digital literacy in digital strategy. </w:t>
      </w:r>
      <w:r w:rsidRPr="00FA2EDB">
        <w:rPr>
          <w:rStyle w:val="Emphasis"/>
          <w:i/>
          <w:iCs/>
        </w:rPr>
        <w:t>Canadian Journal of Communication, 44</w:t>
      </w:r>
      <w:r w:rsidRPr="00FA2EDB">
        <w:rPr>
          <w:i/>
          <w:iCs/>
        </w:rPr>
        <w:t>(</w:t>
      </w:r>
      <w:r>
        <w:t>2), 51–56.</w:t>
      </w:r>
    </w:p>
    <w:p w14:paraId="41965FC2" w14:textId="5D94C7EF" w:rsidR="007F3B93" w:rsidRDefault="0093289E" w:rsidP="00993D90">
      <w:pPr>
        <w:pStyle w:val="NormalWeb"/>
      </w:pPr>
      <w:r>
        <w:t xml:space="preserve">Smith, M. J., &amp; Salvendy, G. (2013). </w:t>
      </w:r>
      <w:r w:rsidRPr="00FA2EDB">
        <w:rPr>
          <w:rStyle w:val="Emphasis"/>
          <w:i/>
          <w:iCs/>
        </w:rPr>
        <w:t>Human interface and the management of information: Information and interaction for learning, culture, collaboration and business</w:t>
      </w:r>
      <w:r>
        <w:t>. Springer.</w:t>
      </w:r>
    </w:p>
    <w:p w14:paraId="2C2B0B2A" w14:textId="77777777" w:rsidR="001E1393" w:rsidRDefault="007F3B93" w:rsidP="00993D90">
      <w:pPr>
        <w:pStyle w:val="NormalWeb"/>
      </w:pPr>
      <w:r w:rsidRPr="0090433E">
        <w:rPr>
          <w:lang w:val="en-US"/>
        </w:rPr>
        <w:lastRenderedPageBreak/>
        <w:t xml:space="preserve">Sørensen, K. M. (2022). ‘It´s Not A one-size-fits-all, I Think’: A Qualitative Study of Library Professionals´ Perceptions of Public Library Roles. </w:t>
      </w:r>
      <w:r w:rsidRPr="0090433E">
        <w:rPr>
          <w:i/>
          <w:iCs/>
          <w:lang w:val="en-US"/>
        </w:rPr>
        <w:t>Public Library Quarterly, 42</w:t>
      </w:r>
      <w:r w:rsidRPr="0090433E">
        <w:rPr>
          <w:lang w:val="en-US"/>
        </w:rPr>
        <w:t xml:space="preserve">(5), 463–478. </w:t>
      </w:r>
      <w:hyperlink r:id="rId68" w:history="1"/>
    </w:p>
    <w:p w14:paraId="7F75FFC2" w14:textId="0A580442" w:rsidR="00AE4891" w:rsidRDefault="0093289E" w:rsidP="00993D90">
      <w:pPr>
        <w:pStyle w:val="NormalWeb"/>
      </w:pPr>
      <w:r>
        <w:t xml:space="preserve">Steelman, K. S., </w:t>
      </w:r>
      <w:proofErr w:type="spellStart"/>
      <w:r>
        <w:t>Tislar</w:t>
      </w:r>
      <w:proofErr w:type="spellEnd"/>
      <w:r>
        <w:t xml:space="preserve">, K. L., Ureel, L. C., &amp; Wallace, C. (2017). Eliciting best practices in digital literacy tutoring: A cognitive task analysis approach. In </w:t>
      </w:r>
      <w:r w:rsidRPr="00FA2EDB">
        <w:rPr>
          <w:rStyle w:val="Emphasis"/>
          <w:i/>
          <w:iCs/>
        </w:rPr>
        <w:t>Human aspects of IT for the aged population: Aging, design and user experience</w:t>
      </w:r>
      <w:r>
        <w:t xml:space="preserve"> (pp. 447–460). Springer International Publishing.</w:t>
      </w:r>
    </w:p>
    <w:p w14:paraId="2834DADB" w14:textId="7EEC1F10" w:rsidR="00AE4891" w:rsidRDefault="0093289E" w:rsidP="00993D90">
      <w:pPr>
        <w:pStyle w:val="NormalWeb"/>
      </w:pPr>
      <w:r>
        <w:t xml:space="preserve">Statistics Canada. (2022). </w:t>
      </w:r>
      <w:r w:rsidRPr="00FA2EDB">
        <w:rPr>
          <w:rStyle w:val="Emphasis"/>
          <w:i/>
          <w:iCs/>
        </w:rPr>
        <w:t xml:space="preserve">Canada’s population estimates: Age and </w:t>
      </w:r>
      <w:r w:rsidR="00A66B52">
        <w:rPr>
          <w:rStyle w:val="Emphasis"/>
          <w:i/>
          <w:iCs/>
        </w:rPr>
        <w:t>gender</w:t>
      </w:r>
      <w:r>
        <w:rPr>
          <w:rStyle w:val="Emphasis"/>
        </w:rPr>
        <w:t>, July 1, 2022</w:t>
      </w:r>
      <w:r>
        <w:t xml:space="preserve">. </w:t>
      </w:r>
      <w:hyperlink r:id="rId69" w:tgtFrame="_new" w:history="1">
        <w:r>
          <w:rPr>
            <w:rStyle w:val="Hyperlink"/>
          </w:rPr>
          <w:t>https://www150.statcan.gc.ca/n1/daily-quotidien/220928/dq220928c-eng.pdf</w:t>
        </w:r>
      </w:hyperlink>
    </w:p>
    <w:p w14:paraId="7C80FB00" w14:textId="60708DF8" w:rsidR="00AE4891" w:rsidRDefault="0093289E" w:rsidP="00993D90">
      <w:pPr>
        <w:pStyle w:val="NormalWeb"/>
      </w:pPr>
      <w:r>
        <w:t xml:space="preserve">Taher, M. (2021). Digital literacy training: Opportunities and challenges. In R. Rahman (Ed.), </w:t>
      </w:r>
      <w:r w:rsidRPr="00FA2EDB">
        <w:rPr>
          <w:rStyle w:val="Emphasis"/>
          <w:i/>
          <w:iCs/>
        </w:rPr>
        <w:t>Handbook of research on the role of libraries, archives, and museums in achieving civic engagement and social justice in smart cities</w:t>
      </w:r>
      <w:r>
        <w:t xml:space="preserve"> (pp. 185–199). IGI Global.</w:t>
      </w:r>
    </w:p>
    <w:p w14:paraId="1E3EDA2C" w14:textId="590351E9" w:rsidR="00AE4891" w:rsidRDefault="0093289E" w:rsidP="00993D90">
      <w:pPr>
        <w:pStyle w:val="NormalWeb"/>
      </w:pPr>
      <w:proofErr w:type="spellStart"/>
      <w:r>
        <w:t>Tinmaz</w:t>
      </w:r>
      <w:proofErr w:type="spellEnd"/>
      <w:r>
        <w:t xml:space="preserve">, H., Lee, Y. T., </w:t>
      </w:r>
      <w:proofErr w:type="spellStart"/>
      <w:r>
        <w:t>Fanea-Ivanovici</w:t>
      </w:r>
      <w:proofErr w:type="spellEnd"/>
      <w:r>
        <w:t xml:space="preserve">, M., &amp; Baber, H. (2022). A systematic review on digital literacy. </w:t>
      </w:r>
      <w:r w:rsidRPr="00FA2EDB">
        <w:rPr>
          <w:rStyle w:val="Emphasis"/>
          <w:i/>
          <w:iCs/>
        </w:rPr>
        <w:t>Smart Learning Environments, 9</w:t>
      </w:r>
      <w:r>
        <w:t>(1), 21.</w:t>
      </w:r>
    </w:p>
    <w:p w14:paraId="1C82130A" w14:textId="6F6A4A48" w:rsidR="00AE4891" w:rsidRDefault="0093289E" w:rsidP="00993D90">
      <w:pPr>
        <w:pStyle w:val="NormalWeb"/>
      </w:pPr>
      <w:r>
        <w:t xml:space="preserve">Tsai, H. S., </w:t>
      </w:r>
      <w:proofErr w:type="spellStart"/>
      <w:r>
        <w:t>Shillair</w:t>
      </w:r>
      <w:proofErr w:type="spellEnd"/>
      <w:r>
        <w:t xml:space="preserve">, R., &amp; Cotten, S. R. (2017). Social support and </w:t>
      </w:r>
      <w:r w:rsidR="001E1FBC">
        <w:t>“</w:t>
      </w:r>
      <w:r>
        <w:t>playing around</w:t>
      </w:r>
      <w:r w:rsidR="001E1FBC">
        <w:t>”</w:t>
      </w:r>
      <w:r>
        <w:t xml:space="preserve">: An examination of how older adults acquire digital literacy with tablet computers. </w:t>
      </w:r>
      <w:r w:rsidRPr="00FA2EDB">
        <w:rPr>
          <w:rStyle w:val="Emphasis"/>
          <w:i/>
          <w:iCs/>
        </w:rPr>
        <w:t>Journal of Applied Gerontology, 36</w:t>
      </w:r>
      <w:r>
        <w:t>(1), 29–55.</w:t>
      </w:r>
    </w:p>
    <w:p w14:paraId="23A86230" w14:textId="5BB0A8E9" w:rsidR="00AE4891" w:rsidRDefault="0093289E" w:rsidP="00993D90">
      <w:pPr>
        <w:pStyle w:val="NormalWeb"/>
      </w:pPr>
      <w:r>
        <w:t xml:space="preserve">Tyler, M., De George-Walker, L., &amp; Simic, V. (2020). Motivation matters: Older adults and information communication technologies. </w:t>
      </w:r>
      <w:r w:rsidRPr="007756F2">
        <w:rPr>
          <w:rStyle w:val="Emphasis"/>
          <w:i/>
          <w:iCs/>
        </w:rPr>
        <w:t>Studies in the Education of Adults, 52</w:t>
      </w:r>
      <w:r>
        <w:t xml:space="preserve">(2), 175–194. </w:t>
      </w:r>
    </w:p>
    <w:p w14:paraId="569C3CF7" w14:textId="234CDD1F" w:rsidR="00AE4891" w:rsidRDefault="0093289E" w:rsidP="00993D90">
      <w:pPr>
        <w:pStyle w:val="NormalWeb"/>
        <w:rPr>
          <w:lang w:val="fr-FR"/>
        </w:rPr>
      </w:pPr>
      <w:r>
        <w:t xml:space="preserve">Urquhart, C., Lehmann, H., &amp; Myers, M. D. (2010). Putting the </w:t>
      </w:r>
      <w:r w:rsidR="001E1FBC">
        <w:t>“</w:t>
      </w:r>
      <w:r>
        <w:t>theory</w:t>
      </w:r>
      <w:r w:rsidR="001E1FBC">
        <w:t>”</w:t>
      </w:r>
      <w:r>
        <w:t xml:space="preserve"> back into grounded theory: Guidelines for grounded theory studies in information systems</w:t>
      </w:r>
      <w:r w:rsidRPr="00632D00">
        <w:rPr>
          <w:i/>
          <w:iCs/>
        </w:rPr>
        <w:t xml:space="preserve">. </w:t>
      </w:r>
      <w:r w:rsidRPr="00AC13A1">
        <w:rPr>
          <w:rStyle w:val="Emphasis"/>
          <w:i/>
          <w:iCs/>
          <w:lang w:val="fr-FR"/>
        </w:rPr>
        <w:t>Information Systems Journal, 20</w:t>
      </w:r>
      <w:r w:rsidRPr="00AC13A1">
        <w:rPr>
          <w:lang w:val="fr-FR"/>
        </w:rPr>
        <w:t>(4), 357–381.</w:t>
      </w:r>
    </w:p>
    <w:p w14:paraId="03ED6AB6" w14:textId="56CBA602" w:rsidR="00AE4891" w:rsidRDefault="0093289E" w:rsidP="00993D90">
      <w:pPr>
        <w:pStyle w:val="NormalWeb"/>
      </w:pPr>
      <w:proofErr w:type="gramStart"/>
      <w:r w:rsidRPr="00AC13A1">
        <w:rPr>
          <w:lang w:val="fr-FR"/>
        </w:rPr>
        <w:t>van</w:t>
      </w:r>
      <w:proofErr w:type="gramEnd"/>
      <w:r w:rsidRPr="00AC13A1">
        <w:rPr>
          <w:lang w:val="fr-FR"/>
        </w:rPr>
        <w:t xml:space="preserve"> </w:t>
      </w:r>
      <w:proofErr w:type="spellStart"/>
      <w:r w:rsidRPr="00AC13A1">
        <w:rPr>
          <w:lang w:val="fr-FR"/>
        </w:rPr>
        <w:t>Deursen</w:t>
      </w:r>
      <w:proofErr w:type="spellEnd"/>
      <w:r w:rsidRPr="00AC13A1">
        <w:rPr>
          <w:lang w:val="fr-FR"/>
        </w:rPr>
        <w:t xml:space="preserve">, A. J., &amp; van Dijk, J. A. (2014). </w:t>
      </w:r>
      <w:r>
        <w:t xml:space="preserve">The digital divide shifts to differences in usage. </w:t>
      </w:r>
      <w:r w:rsidRPr="00A9445E">
        <w:rPr>
          <w:rStyle w:val="Emphasis"/>
          <w:i/>
          <w:iCs/>
        </w:rPr>
        <w:t>New Media and Society, 16</w:t>
      </w:r>
      <w:r>
        <w:t>(3), 507–526.</w:t>
      </w:r>
    </w:p>
    <w:p w14:paraId="766FD0EC" w14:textId="07EEF5B9" w:rsidR="00E9784C" w:rsidRDefault="0093289E" w:rsidP="00993D90">
      <w:pPr>
        <w:pStyle w:val="NormalWeb"/>
      </w:pPr>
      <w:r>
        <w:t xml:space="preserve">Vargo, D., Zhu, L., Benwell, B., &amp; Yan, Z. (2021). Digital technology use during COVID‐19 pandemic: A rapid review. </w:t>
      </w:r>
      <w:r w:rsidRPr="00A9445E">
        <w:rPr>
          <w:rStyle w:val="Emphasis"/>
          <w:i/>
          <w:iCs/>
        </w:rPr>
        <w:t xml:space="preserve">Human </w:t>
      </w:r>
      <w:r w:rsidR="00205ABA">
        <w:rPr>
          <w:rStyle w:val="Emphasis"/>
          <w:i/>
          <w:iCs/>
        </w:rPr>
        <w:t>Behaviour</w:t>
      </w:r>
      <w:r w:rsidRPr="00A9445E">
        <w:rPr>
          <w:rStyle w:val="Emphasis"/>
          <w:i/>
          <w:iCs/>
        </w:rPr>
        <w:t xml:space="preserve"> and Emerging Technologies, 3</w:t>
      </w:r>
      <w:r>
        <w:t>(1), 13–24.</w:t>
      </w:r>
    </w:p>
    <w:p w14:paraId="69D40B1D" w14:textId="5E62D086" w:rsidR="00393D52" w:rsidRDefault="00393D52" w:rsidP="00993D90">
      <w:pPr>
        <w:pStyle w:val="NormalWeb"/>
      </w:pPr>
      <w:r w:rsidRPr="00393D52">
        <w:t xml:space="preserve">Valla, L. G., Rossi, M., Gaia, A., </w:t>
      </w:r>
      <w:proofErr w:type="spellStart"/>
      <w:r w:rsidRPr="00393D52">
        <w:t>Guaita</w:t>
      </w:r>
      <w:proofErr w:type="spellEnd"/>
      <w:r w:rsidRPr="00393D52">
        <w:t xml:space="preserve">, A., &amp; Rolandi, E. (2023). The impact of the COVID-19 pandemic on oldest-old social capital and health and the role of digital inequalities: Longitudinal cohort study. </w:t>
      </w:r>
      <w:r w:rsidRPr="00393D52">
        <w:rPr>
          <w:i/>
          <w:iCs/>
        </w:rPr>
        <w:t>JMIR Aging, 6</w:t>
      </w:r>
      <w:r w:rsidRPr="00393D52">
        <w:t>(1), e44432.</w:t>
      </w:r>
    </w:p>
    <w:p w14:paraId="02240DB7" w14:textId="6B268D9C" w:rsidR="007A6977" w:rsidRDefault="007A6977" w:rsidP="00993D90">
      <w:pPr>
        <w:pStyle w:val="NormalWeb"/>
        <w:rPr>
          <w:lang w:val="en-US"/>
        </w:rPr>
      </w:pPr>
      <w:r w:rsidRPr="007A6977">
        <w:rPr>
          <w:lang w:val="en-US"/>
        </w:rPr>
        <w:t xml:space="preserve">Vanden Abeele, M., De Marez, L., &amp; </w:t>
      </w:r>
      <w:proofErr w:type="spellStart"/>
      <w:r w:rsidRPr="007A6977">
        <w:rPr>
          <w:lang w:val="en-US"/>
        </w:rPr>
        <w:t>Vanhaelewyn</w:t>
      </w:r>
      <w:proofErr w:type="spellEnd"/>
      <w:r w:rsidRPr="007A6977">
        <w:rPr>
          <w:lang w:val="en-US"/>
        </w:rPr>
        <w:t xml:space="preserve">, B. (2024). Gender differences in eHealth literacy among older adults: Evidence from a Belgian survey. </w:t>
      </w:r>
      <w:r w:rsidRPr="007A6977">
        <w:rPr>
          <w:i/>
          <w:iCs/>
          <w:lang w:val="en-US"/>
        </w:rPr>
        <w:t>Archives of Public Health, 82</w:t>
      </w:r>
      <w:r w:rsidRPr="00333D31">
        <w:rPr>
          <w:lang w:val="en-US"/>
        </w:rPr>
        <w:t>(</w:t>
      </w:r>
      <w:r w:rsidRPr="007A6977">
        <w:rPr>
          <w:lang w:val="en-US"/>
        </w:rPr>
        <w:t>1), 63.</w:t>
      </w:r>
    </w:p>
    <w:p w14:paraId="39212797" w14:textId="28D9D0C3" w:rsidR="00E23D6A" w:rsidRDefault="00E23D6A" w:rsidP="00993D90">
      <w:pPr>
        <w:pStyle w:val="NormalWeb"/>
        <w:rPr>
          <w:lang w:val="en-US"/>
        </w:rPr>
      </w:pPr>
      <w:r w:rsidRPr="00E23D6A">
        <w:rPr>
          <w:lang w:val="en-US"/>
        </w:rPr>
        <w:t>van Deursen, A. J. A. M., &amp; van Dijk, J. A. G. M. (2019). The first-level digital divide shifts from inequalities in physical access to inequalities in material access. New Media &amp; Society, 21(2), 354–375.</w:t>
      </w:r>
    </w:p>
    <w:p w14:paraId="68EBC10A" w14:textId="37DAB96F" w:rsidR="0052789E" w:rsidRPr="00E23D6A" w:rsidRDefault="0052789E" w:rsidP="00993D90">
      <w:pPr>
        <w:pStyle w:val="NormalWeb"/>
      </w:pPr>
      <w:r w:rsidRPr="0052789E">
        <w:lastRenderedPageBreak/>
        <w:t xml:space="preserve">van Dijk, J. A. G. M. (2006). Digital divide research, achievements and shortcomings. </w:t>
      </w:r>
      <w:r w:rsidRPr="0052789E">
        <w:rPr>
          <w:i/>
          <w:iCs/>
        </w:rPr>
        <w:t>Poetics, 34</w:t>
      </w:r>
      <w:r w:rsidRPr="0052789E">
        <w:t>(4–5), 221–235.</w:t>
      </w:r>
    </w:p>
    <w:p w14:paraId="054A4F76" w14:textId="4C2B4D32" w:rsidR="00ED4A99" w:rsidRDefault="00ED4A99" w:rsidP="00993D90">
      <w:pPr>
        <w:pStyle w:val="NormalWeb"/>
      </w:pPr>
      <w:r w:rsidRPr="00ED4A99">
        <w:t>Venkatesh, V., Thong, J. Y. L., Chan, F. K. Y., Hu, P. J.-H., &amp; Brown, S. A. (2016). Extending the two-stage information systems continuance model: Incorporating UTAUT predictors and the role of context.</w:t>
      </w:r>
      <w:r w:rsidRPr="00CD4796">
        <w:rPr>
          <w:i/>
          <w:iCs/>
        </w:rPr>
        <w:t xml:space="preserve"> Information Systems Journal, 26</w:t>
      </w:r>
      <w:r w:rsidRPr="00ED4A99">
        <w:t>(6), 691–715</w:t>
      </w:r>
      <w:r w:rsidRPr="00D55255">
        <w:t>.</w:t>
      </w:r>
    </w:p>
    <w:p w14:paraId="11F4A1CE" w14:textId="3CCFA709" w:rsidR="00E9784C" w:rsidRDefault="00E9784C" w:rsidP="00993D90">
      <w:pPr>
        <w:pStyle w:val="NormalWeb"/>
      </w:pPr>
      <w:r w:rsidRPr="00E9784C">
        <w:t xml:space="preserve">Venkatesh, V., &amp; Bala, H. (2008). Technology acceptance model 3 and a research agenda on interventions. </w:t>
      </w:r>
      <w:r w:rsidRPr="00E9784C">
        <w:rPr>
          <w:i/>
          <w:iCs/>
        </w:rPr>
        <w:t>Decision Sciences</w:t>
      </w:r>
      <w:r w:rsidRPr="00E9784C">
        <w:t>,</w:t>
      </w:r>
      <w:r w:rsidRPr="00E9784C">
        <w:rPr>
          <w:i/>
          <w:iCs/>
        </w:rPr>
        <w:t xml:space="preserve"> 39</w:t>
      </w:r>
      <w:r w:rsidRPr="00E9784C">
        <w:t>(2), 273–315.</w:t>
      </w:r>
    </w:p>
    <w:p w14:paraId="69F03638" w14:textId="670A9F04" w:rsidR="00516FBA" w:rsidRDefault="0093289E" w:rsidP="00993D90">
      <w:pPr>
        <w:pStyle w:val="NormalWeb"/>
      </w:pPr>
      <w:r>
        <w:t xml:space="preserve">Wagner, N., Hassanein, K., &amp; Head, M. (2010). Computer use by older adults: A multi-disciplinary review. </w:t>
      </w:r>
      <w:r w:rsidRPr="00E10B82">
        <w:rPr>
          <w:rStyle w:val="Emphasis"/>
          <w:i/>
          <w:iCs/>
        </w:rPr>
        <w:t xml:space="preserve">Computers in Human </w:t>
      </w:r>
      <w:r w:rsidR="00205ABA">
        <w:rPr>
          <w:rStyle w:val="Emphasis"/>
          <w:i/>
          <w:iCs/>
        </w:rPr>
        <w:t>Behaviour</w:t>
      </w:r>
      <w:r w:rsidRPr="00E10B82">
        <w:rPr>
          <w:rStyle w:val="Emphasis"/>
          <w:i/>
          <w:iCs/>
        </w:rPr>
        <w:t>, 26</w:t>
      </w:r>
      <w:r>
        <w:t>(5), 870–882.</w:t>
      </w:r>
    </w:p>
    <w:p w14:paraId="37545ECE" w14:textId="6D2F126D" w:rsidR="00516FBA" w:rsidRDefault="00516FBA" w:rsidP="00993D90">
      <w:pPr>
        <w:pStyle w:val="NormalWeb"/>
      </w:pPr>
      <w:r w:rsidRPr="00516FBA">
        <w:t xml:space="preserve">Warburton, J., Cowan, S., Winterton, R., &amp; Hodgkins, S. (2014). Building Social Inclusion for Rural Older People Using Information and Communication Technologies: Perspectives of Rural Practitioners. </w:t>
      </w:r>
      <w:r w:rsidRPr="00516FBA">
        <w:rPr>
          <w:i/>
          <w:iCs/>
        </w:rPr>
        <w:t>Australian Social Work</w:t>
      </w:r>
      <w:r w:rsidRPr="00516FBA">
        <w:t xml:space="preserve">, </w:t>
      </w:r>
      <w:r w:rsidRPr="00516FBA">
        <w:rPr>
          <w:i/>
          <w:iCs/>
        </w:rPr>
        <w:t>67</w:t>
      </w:r>
      <w:r w:rsidRPr="00516FBA">
        <w:t xml:space="preserve">(4), 479–494. </w:t>
      </w:r>
    </w:p>
    <w:p w14:paraId="38E5DEE5" w14:textId="32965908" w:rsidR="00AE4891" w:rsidRDefault="0093289E" w:rsidP="00993D90">
      <w:pPr>
        <w:pStyle w:val="NormalWeb"/>
      </w:pPr>
      <w:r>
        <w:t xml:space="preserve">Walks, R. A., &amp; </w:t>
      </w:r>
      <w:proofErr w:type="spellStart"/>
      <w:r>
        <w:t>Maaranen</w:t>
      </w:r>
      <w:proofErr w:type="spellEnd"/>
      <w:r>
        <w:t>, R. (2008). Gentrification, social mix, and social polarization: Testing the linkages in large Canadian cities.</w:t>
      </w:r>
      <w:r w:rsidRPr="00E10B82">
        <w:rPr>
          <w:i/>
          <w:iCs/>
        </w:rPr>
        <w:t xml:space="preserve"> </w:t>
      </w:r>
      <w:r w:rsidRPr="00E10B82">
        <w:rPr>
          <w:rStyle w:val="Emphasis"/>
          <w:i/>
          <w:iCs/>
        </w:rPr>
        <w:t>Urban Geography, 29</w:t>
      </w:r>
      <w:r>
        <w:t>(4), 293–326.</w:t>
      </w:r>
    </w:p>
    <w:p w14:paraId="7D19A6EA" w14:textId="4CE262A5" w:rsidR="00AE4891" w:rsidRDefault="0093289E" w:rsidP="00993D90">
      <w:pPr>
        <w:pStyle w:val="NormalWeb"/>
      </w:pPr>
      <w:r>
        <w:t xml:space="preserve">Walsham, G. (1993). </w:t>
      </w:r>
      <w:r w:rsidRPr="00060F6A">
        <w:rPr>
          <w:rStyle w:val="Emphasis"/>
          <w:i/>
          <w:iCs/>
        </w:rPr>
        <w:t>Interpreting Information Systems in Organizations</w:t>
      </w:r>
      <w:r>
        <w:t>. Wiley.</w:t>
      </w:r>
    </w:p>
    <w:p w14:paraId="7B3F4209" w14:textId="65A4C4AA" w:rsidR="0005650A" w:rsidRDefault="0093289E" w:rsidP="00993D90">
      <w:pPr>
        <w:pStyle w:val="NormalWeb"/>
      </w:pPr>
      <w:r>
        <w:t xml:space="preserve">Walsham, G. (1995). Interpretive case studies in IS research: Nature and method. </w:t>
      </w:r>
      <w:r>
        <w:rPr>
          <w:rStyle w:val="Emphasis"/>
        </w:rPr>
        <w:t xml:space="preserve">European </w:t>
      </w:r>
      <w:r w:rsidRPr="00060F6A">
        <w:rPr>
          <w:rStyle w:val="Emphasis"/>
          <w:i/>
          <w:iCs/>
        </w:rPr>
        <w:t>Journal of Information Systems, 4</w:t>
      </w:r>
      <w:r>
        <w:t>(2), 74–81.</w:t>
      </w:r>
    </w:p>
    <w:p w14:paraId="1F1BDF4D" w14:textId="4F141DEA" w:rsidR="00AE4891" w:rsidRDefault="0005650A" w:rsidP="00993D90">
      <w:pPr>
        <w:pStyle w:val="NormalWeb"/>
      </w:pPr>
      <w:r w:rsidRPr="0005650A">
        <w:t xml:space="preserve">Wilson, T. D. (2010). Fifty years of information </w:t>
      </w:r>
      <w:r w:rsidR="00205ABA">
        <w:t>behaviour</w:t>
      </w:r>
      <w:r w:rsidRPr="0005650A">
        <w:t xml:space="preserve"> research. </w:t>
      </w:r>
      <w:r w:rsidRPr="0005650A">
        <w:rPr>
          <w:i/>
          <w:iCs/>
        </w:rPr>
        <w:t>Bulletin of the American Society for Information Science and Technology, 36</w:t>
      </w:r>
      <w:r w:rsidRPr="0005650A">
        <w:t>(3), 27–34</w:t>
      </w:r>
      <w:r>
        <w:t>.</w:t>
      </w:r>
    </w:p>
    <w:p w14:paraId="71FA39D8" w14:textId="298B4587" w:rsidR="00AE4891" w:rsidRDefault="0093289E" w:rsidP="00993D90">
      <w:pPr>
        <w:pStyle w:val="NormalWeb"/>
      </w:pPr>
      <w:proofErr w:type="spellStart"/>
      <w:r>
        <w:t>Wherton</w:t>
      </w:r>
      <w:proofErr w:type="spellEnd"/>
      <w:r>
        <w:t>, J., &amp; Prendergast, D. (</w:t>
      </w:r>
      <w:r w:rsidR="00921177">
        <w:t>20</w:t>
      </w:r>
      <w:r w:rsidR="00DB7AFF">
        <w:t>09</w:t>
      </w:r>
      <w:r>
        <w:t xml:space="preserve">). The Building Bridges Project: Involving older adults in the design of a communication technology to support peer-to-peer social engagement. In </w:t>
      </w:r>
      <w:r w:rsidRPr="00060F6A">
        <w:rPr>
          <w:rStyle w:val="Emphasis"/>
          <w:i/>
          <w:iCs/>
        </w:rPr>
        <w:t>HCI and Usability for E-Inclusion</w:t>
      </w:r>
      <w:r w:rsidRPr="00060F6A">
        <w:rPr>
          <w:i/>
          <w:iCs/>
        </w:rPr>
        <w:t xml:space="preserve"> </w:t>
      </w:r>
      <w:r>
        <w:t>(pp. 111–134).</w:t>
      </w:r>
    </w:p>
    <w:p w14:paraId="77DC56BF" w14:textId="5EF71EC3" w:rsidR="00AE4891" w:rsidRDefault="0093289E" w:rsidP="00993D90">
      <w:pPr>
        <w:pStyle w:val="NormalWeb"/>
      </w:pPr>
      <w:r>
        <w:t xml:space="preserve">World Health Organization. (2021). </w:t>
      </w:r>
      <w:r w:rsidRPr="00060F6A">
        <w:rPr>
          <w:rStyle w:val="Emphasis"/>
          <w:i/>
          <w:iCs/>
        </w:rPr>
        <w:t>Ageism is a global challenge: UN</w:t>
      </w:r>
      <w:r>
        <w:t xml:space="preserve">. </w:t>
      </w:r>
      <w:hyperlink r:id="rId70" w:tgtFrame="_new" w:history="1">
        <w:r>
          <w:rPr>
            <w:rStyle w:val="Hyperlink"/>
          </w:rPr>
          <w:t>https://www.who.int/news/item/18-03-2021-ageism-is-a-global-challenge-un</w:t>
        </w:r>
      </w:hyperlink>
    </w:p>
    <w:p w14:paraId="18625B4B" w14:textId="46A87C19" w:rsidR="00AE4891" w:rsidRDefault="0093289E" w:rsidP="00993D90">
      <w:pPr>
        <w:pStyle w:val="NormalWeb"/>
      </w:pPr>
      <w:r>
        <w:t xml:space="preserve">Wright, P. J., Raynor, P. A., Bowers, D., Combs, E. M., Corbett, C. F., Hardy, H., &amp; Patel, K. (2023). Leveraging digital technology for social connectedness among adults with chronic conditions: A systematic review. </w:t>
      </w:r>
      <w:r w:rsidRPr="00060F6A">
        <w:rPr>
          <w:rStyle w:val="Emphasis"/>
          <w:i/>
          <w:iCs/>
        </w:rPr>
        <w:t>Digital Health, 9</w:t>
      </w:r>
      <w:r>
        <w:t>, 20552076231204744</w:t>
      </w:r>
    </w:p>
    <w:p w14:paraId="280E4BF1" w14:textId="1E55D9B5" w:rsidR="00AE4891" w:rsidRDefault="0093289E" w:rsidP="00993D90">
      <w:pPr>
        <w:pStyle w:val="NormalWeb"/>
      </w:pPr>
      <w:r>
        <w:t xml:space="preserve">Wynia Baluk, K., Dalmer, N. K., Sas van der Linden, L., Radha Weaver, L., &amp; Gillett, J. (2023). Towards a research platform: Partnering for sustainable and impactful research in public libraries. </w:t>
      </w:r>
      <w:r w:rsidRPr="00060F6A">
        <w:rPr>
          <w:rStyle w:val="Emphasis"/>
          <w:i/>
          <w:iCs/>
        </w:rPr>
        <w:t>Public Library Quarterly, 42</w:t>
      </w:r>
      <w:r>
        <w:t>(1), 71–91.</w:t>
      </w:r>
    </w:p>
    <w:p w14:paraId="32927542" w14:textId="5E8DC5C0" w:rsidR="00AE4891" w:rsidRDefault="0093289E" w:rsidP="00993D90">
      <w:pPr>
        <w:pStyle w:val="NormalWeb"/>
      </w:pPr>
      <w:r>
        <w:t xml:space="preserve">Wynia Baluk, K., Detlor, B., La Rose, T., &amp; Alfaro-Laganse, C. (2023). Exploring the digital literacy needs and training preferences of older adults living in affordable housing. </w:t>
      </w:r>
      <w:r w:rsidRPr="00060F6A">
        <w:rPr>
          <w:rStyle w:val="Emphasis"/>
          <w:i/>
          <w:iCs/>
        </w:rPr>
        <w:t>Journal of</w:t>
      </w:r>
      <w:r>
        <w:rPr>
          <w:rStyle w:val="Emphasis"/>
        </w:rPr>
        <w:t xml:space="preserve"> </w:t>
      </w:r>
      <w:r w:rsidRPr="00060F6A">
        <w:rPr>
          <w:rStyle w:val="Emphasis"/>
          <w:i/>
          <w:iCs/>
        </w:rPr>
        <w:t>Technology in Human Services, 41</w:t>
      </w:r>
      <w:r>
        <w:t>(3), 203–229.</w:t>
      </w:r>
    </w:p>
    <w:p w14:paraId="6E947ADE" w14:textId="7FE83E26" w:rsidR="00AE4891" w:rsidRDefault="0093289E" w:rsidP="00993D90">
      <w:pPr>
        <w:pStyle w:val="NormalWeb"/>
      </w:pPr>
      <w:r>
        <w:t xml:space="preserve">Wynia Baluk, K., McQuire, S., Gillett, J., &amp; Wyatt, D. (2021). Aging in a digital society: Exploring how Canadian and Australian public library systems program for older adults. </w:t>
      </w:r>
      <w:r w:rsidRPr="00060F6A">
        <w:rPr>
          <w:rStyle w:val="Emphasis"/>
          <w:i/>
          <w:iCs/>
        </w:rPr>
        <w:t>Public Library Quarterly, 40</w:t>
      </w:r>
      <w:r w:rsidRPr="00060F6A">
        <w:rPr>
          <w:i/>
          <w:iCs/>
        </w:rPr>
        <w:t>(</w:t>
      </w:r>
      <w:r>
        <w:t>6), 521–539.</w:t>
      </w:r>
    </w:p>
    <w:p w14:paraId="579EDBA2" w14:textId="37A92245" w:rsidR="008F08FC" w:rsidRDefault="0093289E" w:rsidP="00993D90">
      <w:pPr>
        <w:pStyle w:val="NormalWeb"/>
      </w:pPr>
      <w:r>
        <w:lastRenderedPageBreak/>
        <w:t xml:space="preserve">Wynia Baluk, K. W., Griffin, M., &amp; Gillett, J. (2021). Mitigating the challenges and capitalizing on opportunities: A qualitative investigation of the public library’s response to an aging population. </w:t>
      </w:r>
      <w:r w:rsidRPr="00060F6A">
        <w:rPr>
          <w:rStyle w:val="Emphasis"/>
          <w:i/>
          <w:iCs/>
        </w:rPr>
        <w:t>Canadian Journal on Aging, 40</w:t>
      </w:r>
      <w:r>
        <w:t>(3), 475–488.</w:t>
      </w:r>
    </w:p>
    <w:p w14:paraId="4F3E606D" w14:textId="0BA52B1F" w:rsidR="00AE4891" w:rsidRDefault="008F08FC" w:rsidP="00993D90">
      <w:pPr>
        <w:pStyle w:val="NormalWeb"/>
      </w:pPr>
      <w:r w:rsidRPr="008F08FC">
        <w:t>Xie, B., Watkins, I., Golbeck, J., &amp; Huang, M. (2012). Understanding and changing older adults' perceptions and learning of social media.</w:t>
      </w:r>
      <w:r w:rsidRPr="008F08FC">
        <w:rPr>
          <w:i/>
          <w:iCs/>
        </w:rPr>
        <w:t xml:space="preserve"> Educational Gerontology, 38</w:t>
      </w:r>
      <w:r w:rsidRPr="008F08FC">
        <w:t>(4), 282–296</w:t>
      </w:r>
      <w:r>
        <w:t>.</w:t>
      </w:r>
    </w:p>
    <w:p w14:paraId="32090524" w14:textId="5A740CB7" w:rsidR="00AE4891" w:rsidRDefault="0093289E" w:rsidP="00993D90">
      <w:pPr>
        <w:pStyle w:val="NormalWeb"/>
      </w:pPr>
      <w:r>
        <w:t xml:space="preserve">Yoon, H.-Y. (2017). A study on considerations of the library policy establishment to resolve digital divide of older adults. </w:t>
      </w:r>
      <w:r w:rsidRPr="00060F6A">
        <w:rPr>
          <w:rStyle w:val="Emphasis"/>
          <w:i/>
          <w:iCs/>
        </w:rPr>
        <w:t>Journal of Korean Library and Information Science Society, 48</w:t>
      </w:r>
      <w:r>
        <w:t>(4), 77–105.</w:t>
      </w:r>
      <w:r w:rsidR="00673AAD">
        <w:t xml:space="preserve"> </w:t>
      </w:r>
    </w:p>
    <w:p w14:paraId="506077D9" w14:textId="10F559C8" w:rsidR="00AE4891" w:rsidRDefault="0093289E" w:rsidP="00993D90">
      <w:pPr>
        <w:pStyle w:val="NormalWeb"/>
      </w:pPr>
      <w:r>
        <w:t xml:space="preserve">Zaine, I., Frohlich, D. M., Rodrigues, K. R. D. H., Cunha, B. C. R., Orlando, A. F., Scalco, L. F., &amp; Pimentel, M. D. G. C. (2019). Promoting social connection and deepening relations among older adults: Design and qualitative evaluation of Media Parcels. </w:t>
      </w:r>
      <w:r w:rsidRPr="00E208AE">
        <w:rPr>
          <w:rStyle w:val="Emphasis"/>
          <w:i/>
          <w:iCs/>
        </w:rPr>
        <w:t xml:space="preserve">Journal of Medical </w:t>
      </w:r>
      <w:r w:rsidR="003866FD">
        <w:rPr>
          <w:rStyle w:val="Emphasis"/>
          <w:i/>
          <w:iCs/>
        </w:rPr>
        <w:t>Internet</w:t>
      </w:r>
      <w:r w:rsidRPr="00E208AE">
        <w:rPr>
          <w:rStyle w:val="Emphasis"/>
          <w:i/>
          <w:iCs/>
        </w:rPr>
        <w:t xml:space="preserve"> Research, 21</w:t>
      </w:r>
      <w:r>
        <w:t>(10), e14112.</w:t>
      </w:r>
    </w:p>
    <w:p w14:paraId="53A9C798" w14:textId="1CCF6AA8" w:rsidR="00AE4891" w:rsidRDefault="0093289E" w:rsidP="00993D90">
      <w:pPr>
        <w:pStyle w:val="NormalWeb"/>
      </w:pPr>
      <w:r>
        <w:t xml:space="preserve">Zapletal, A., Wells, T., Russell, E., &amp; Skinner, M. W. (2023). On the triple exclusion of older adults during COVID-19: Technology, digital literacy and social isolation. </w:t>
      </w:r>
      <w:r w:rsidRPr="00920EB8">
        <w:rPr>
          <w:rStyle w:val="Emphasis"/>
          <w:i/>
          <w:iCs/>
        </w:rPr>
        <w:t>Social Sciences and Humanities Open, 8</w:t>
      </w:r>
      <w:r>
        <w:t>(1), 100511.</w:t>
      </w:r>
    </w:p>
    <w:p w14:paraId="2936D7D4" w14:textId="18A42519" w:rsidR="00F20A8F" w:rsidRDefault="00F20A8F" w:rsidP="00993D90">
      <w:pPr>
        <w:pStyle w:val="NormalWeb"/>
      </w:pPr>
      <w:r w:rsidRPr="00F20A8F">
        <w:t xml:space="preserve">Zapletal, A., Wells, T., Russell, E., &amp; Skinner, M. W. (2021). On the triple exclusion of older adults during COVID-19: Technology, digital literacy and social isolation. </w:t>
      </w:r>
      <w:r w:rsidRPr="00F20A8F">
        <w:rPr>
          <w:i/>
          <w:iCs/>
        </w:rPr>
        <w:t>Journal of Aging Studies, 57</w:t>
      </w:r>
      <w:r w:rsidRPr="00F20A8F">
        <w:t>, 100932.</w:t>
      </w:r>
    </w:p>
    <w:p w14:paraId="443E14AE" w14:textId="35F7E382" w:rsidR="00AE4891" w:rsidRDefault="0093289E" w:rsidP="00993D90">
      <w:pPr>
        <w:pStyle w:val="NormalWeb"/>
      </w:pPr>
      <w:r>
        <w:t>Zhang, Y., Zheng, G., &amp; Yan, H. (202</w:t>
      </w:r>
      <w:r w:rsidR="00793779">
        <w:t>3</w:t>
      </w:r>
      <w:r>
        <w:t xml:space="preserve">). Bridging information and communication technology and older adults by social network: An action research in Sichuan, China. </w:t>
      </w:r>
      <w:r w:rsidRPr="00F772DD">
        <w:rPr>
          <w:rStyle w:val="Emphasis"/>
          <w:i/>
          <w:iCs/>
        </w:rPr>
        <w:t>Journal of the Association for Information Science and Technology</w:t>
      </w:r>
      <w:r w:rsidR="005333B1">
        <w:t xml:space="preserve">, </w:t>
      </w:r>
      <w:r w:rsidR="005333B1" w:rsidRPr="005333B1">
        <w:rPr>
          <w:i/>
          <w:iCs/>
        </w:rPr>
        <w:t>74</w:t>
      </w:r>
      <w:r w:rsidR="005333B1">
        <w:t>(12)</w:t>
      </w:r>
      <w:r w:rsidR="00793779">
        <w:t>, 1437-1448.</w:t>
      </w:r>
    </w:p>
    <w:p w14:paraId="3EACEB3A" w14:textId="335AFA38" w:rsidR="00050586" w:rsidRDefault="0093289E" w:rsidP="00993D90">
      <w:pPr>
        <w:pStyle w:val="NormalWeb"/>
      </w:pPr>
      <w:r>
        <w:t xml:space="preserve">Zikmund, W. G., Babin, B. J., Carr, J. C., &amp; Griffin, M. (2012). </w:t>
      </w:r>
      <w:r w:rsidRPr="00F772DD">
        <w:rPr>
          <w:rStyle w:val="Emphasis"/>
          <w:i/>
          <w:iCs/>
        </w:rPr>
        <w:t>Business Research Methods</w:t>
      </w:r>
      <w:r>
        <w:t xml:space="preserve"> (9th ed.). South-Western Cengage Learning.</w:t>
      </w:r>
    </w:p>
    <w:p w14:paraId="7A45E168" w14:textId="77777777" w:rsidR="008C3A8C" w:rsidRDefault="008C3A8C" w:rsidP="00993D90">
      <w:bookmarkStart w:id="542" w:name="_Ref197859986"/>
      <w:bookmarkEnd w:id="540"/>
      <w:bookmarkEnd w:id="541"/>
      <w:r>
        <w:br w:type="page"/>
      </w:r>
    </w:p>
    <w:p w14:paraId="7940E8F3" w14:textId="2CDE87E2" w:rsidR="004C2AE9" w:rsidRPr="00A72865" w:rsidRDefault="00BA6C2E" w:rsidP="00A72865">
      <w:pPr>
        <w:pStyle w:val="Heading1"/>
        <w:numPr>
          <w:ilvl w:val="0"/>
          <w:numId w:val="0"/>
        </w:numPr>
        <w:rPr>
          <w:rStyle w:val="BookTitle"/>
        </w:rPr>
      </w:pPr>
      <w:bookmarkStart w:id="543" w:name="_Toc200454064"/>
      <w:bookmarkStart w:id="544" w:name="_Ref201062953"/>
      <w:bookmarkStart w:id="545" w:name="_Toc201589117"/>
      <w:bookmarkStart w:id="546" w:name="_Ref201940009"/>
      <w:bookmarkStart w:id="547" w:name="_Toc206064800"/>
      <w:bookmarkEnd w:id="542"/>
      <w:r w:rsidRPr="00A72865">
        <w:rPr>
          <w:rStyle w:val="BookTitle"/>
        </w:rPr>
        <w:lastRenderedPageBreak/>
        <w:t xml:space="preserve">APPENDIX A: </w:t>
      </w:r>
      <w:r w:rsidR="009A7E45" w:rsidRPr="00A72865">
        <w:rPr>
          <w:rStyle w:val="BookTitle"/>
        </w:rPr>
        <w:t>Overview</w:t>
      </w:r>
      <w:r w:rsidR="00C23D8A" w:rsidRPr="00A72865">
        <w:rPr>
          <w:rStyle w:val="BookTitle"/>
        </w:rPr>
        <w:t xml:space="preserve"> of </w:t>
      </w:r>
      <w:r w:rsidR="004C2AE9" w:rsidRPr="00A72865">
        <w:rPr>
          <w:rStyle w:val="BookTitle"/>
        </w:rPr>
        <w:t xml:space="preserve">HPL </w:t>
      </w:r>
      <w:r w:rsidR="009A7E45" w:rsidRPr="00A72865">
        <w:rPr>
          <w:rStyle w:val="BookTitle"/>
        </w:rPr>
        <w:t xml:space="preserve">Weekly Tablet </w:t>
      </w:r>
      <w:r w:rsidR="004C2AE9" w:rsidRPr="00A72865">
        <w:rPr>
          <w:rStyle w:val="BookTitle"/>
        </w:rPr>
        <w:t xml:space="preserve">Training </w:t>
      </w:r>
      <w:bookmarkEnd w:id="543"/>
      <w:bookmarkEnd w:id="544"/>
      <w:bookmarkEnd w:id="545"/>
      <w:r w:rsidR="009A7E45" w:rsidRPr="00A72865">
        <w:rPr>
          <w:rStyle w:val="BookTitle"/>
        </w:rPr>
        <w:t>Content</w:t>
      </w:r>
      <w:bookmarkEnd w:id="546"/>
      <w:bookmarkEnd w:id="547"/>
    </w:p>
    <w:p w14:paraId="4EFD39F4" w14:textId="6EE0D68D" w:rsidR="00C96754" w:rsidRDefault="00FD7966" w:rsidP="00993D90">
      <w:r w:rsidRPr="006E1C5A">
        <w:t xml:space="preserve">The following is </w:t>
      </w:r>
      <w:r w:rsidR="009A7E45">
        <w:t>an overview of the tablet training</w:t>
      </w:r>
      <w:r w:rsidR="004F5075">
        <w:t xml:space="preserve"> content </w:t>
      </w:r>
      <w:r w:rsidRPr="006E1C5A">
        <w:t xml:space="preserve">taught in the public library-led training </w:t>
      </w:r>
      <w:r w:rsidR="004F5075">
        <w:t>sessions</w:t>
      </w:r>
      <w:r w:rsidR="00C23D8A" w:rsidRPr="006E1C5A">
        <w:t xml:space="preserve"> across the four weeks</w:t>
      </w:r>
      <w:r w:rsidR="004F5075">
        <w:t xml:space="preserve"> of HPL-led training</w:t>
      </w:r>
      <w:r w:rsidR="00C23D8A" w:rsidRPr="006E1C5A">
        <w:t xml:space="preserve">. </w:t>
      </w:r>
      <w:bookmarkStart w:id="548" w:name="_Toc201061544"/>
    </w:p>
    <w:p w14:paraId="4B93712D" w14:textId="77777777" w:rsidR="00C96754" w:rsidRDefault="00C96754" w:rsidP="00993D90"/>
    <w:p w14:paraId="5C53E180" w14:textId="01904C1B" w:rsidR="00DE0775" w:rsidRPr="00C96754" w:rsidRDefault="00DE0775" w:rsidP="00993D90">
      <w:r w:rsidRPr="00C96754">
        <w:t xml:space="preserve">WEEK 1: </w:t>
      </w:r>
      <w:r w:rsidR="003866FD">
        <w:t>Internet</w:t>
      </w:r>
      <w:r w:rsidRPr="00C96754">
        <w:t xml:space="preserve"> Basics I – Foundations of </w:t>
      </w:r>
      <w:r w:rsidR="003866FD">
        <w:t>Internet</w:t>
      </w:r>
      <w:r w:rsidRPr="00C96754">
        <w:t xml:space="preserve"> Use</w:t>
      </w:r>
      <w:bookmarkEnd w:id="548"/>
    </w:p>
    <w:p w14:paraId="18FEDC92" w14:textId="77777777" w:rsidR="00DE0775" w:rsidRDefault="00DE0775" w:rsidP="00993D90">
      <w:r w:rsidRPr="006E1C5A">
        <w:t>Learning Objectives:</w:t>
      </w:r>
    </w:p>
    <w:p w14:paraId="0DACD8DA" w14:textId="77777777" w:rsidR="00C96754" w:rsidRPr="006E1C5A" w:rsidRDefault="00C96754" w:rsidP="00993D90"/>
    <w:p w14:paraId="04608431" w14:textId="5A6922D3" w:rsidR="00DE0775" w:rsidRPr="006E1C5A" w:rsidRDefault="00DE0775" w:rsidP="00993D90">
      <w:pPr>
        <w:pStyle w:val="ListParagraph"/>
        <w:numPr>
          <w:ilvl w:val="0"/>
          <w:numId w:val="71"/>
        </w:numPr>
      </w:pPr>
      <w:r w:rsidRPr="006E1C5A">
        <w:t xml:space="preserve">Understand what the </w:t>
      </w:r>
      <w:r w:rsidR="003866FD">
        <w:t>Internet</w:t>
      </w:r>
      <w:r w:rsidRPr="006E1C5A">
        <w:t xml:space="preserve"> is and how it functions</w:t>
      </w:r>
    </w:p>
    <w:p w14:paraId="05BBF34B" w14:textId="0D46F73E" w:rsidR="00DE0775" w:rsidRPr="006E1C5A" w:rsidRDefault="00DE0775" w:rsidP="00993D90">
      <w:pPr>
        <w:pStyle w:val="ListParagraph"/>
        <w:numPr>
          <w:ilvl w:val="0"/>
          <w:numId w:val="71"/>
        </w:numPr>
      </w:pPr>
      <w:r w:rsidRPr="006E1C5A">
        <w:t xml:space="preserve">Learn ways to connect to the </w:t>
      </w:r>
      <w:r w:rsidR="003866FD">
        <w:t>Internet</w:t>
      </w:r>
      <w:r w:rsidRPr="006E1C5A">
        <w:t xml:space="preserve"> (Wi-Fi, DSL, cellular)</w:t>
      </w:r>
    </w:p>
    <w:p w14:paraId="16712D29" w14:textId="4ED9D1CB" w:rsidR="00DE0775" w:rsidRPr="006E1C5A" w:rsidRDefault="00DE0775" w:rsidP="00993D90">
      <w:pPr>
        <w:pStyle w:val="ListParagraph"/>
        <w:numPr>
          <w:ilvl w:val="0"/>
          <w:numId w:val="71"/>
        </w:numPr>
      </w:pPr>
      <w:r w:rsidRPr="006E1C5A">
        <w:t xml:space="preserve">Recognize different </w:t>
      </w:r>
      <w:r w:rsidR="003866FD">
        <w:t>Internet</w:t>
      </w:r>
      <w:r w:rsidRPr="006E1C5A">
        <w:t xml:space="preserve"> browsers (Chrome, Edge, Firefox, Safari)</w:t>
      </w:r>
    </w:p>
    <w:p w14:paraId="0EDE381E" w14:textId="77777777" w:rsidR="00DE0775" w:rsidRPr="006E1C5A" w:rsidRDefault="00DE0775" w:rsidP="00993D90">
      <w:pPr>
        <w:pStyle w:val="ListParagraph"/>
        <w:numPr>
          <w:ilvl w:val="0"/>
          <w:numId w:val="71"/>
        </w:numPr>
      </w:pPr>
      <w:r w:rsidRPr="006E1C5A">
        <w:t>Use URLs and the address bar to find websites</w:t>
      </w:r>
    </w:p>
    <w:p w14:paraId="7E1B8F8A" w14:textId="77777777" w:rsidR="00DE0775" w:rsidRPr="006E1C5A" w:rsidRDefault="00DE0775" w:rsidP="00993D90">
      <w:pPr>
        <w:pStyle w:val="ListParagraph"/>
        <w:numPr>
          <w:ilvl w:val="0"/>
          <w:numId w:val="71"/>
        </w:numPr>
      </w:pPr>
      <w:r w:rsidRPr="006E1C5A">
        <w:t>Understand and identify top-level domains (TLDs)</w:t>
      </w:r>
    </w:p>
    <w:p w14:paraId="025EADA1" w14:textId="77777777" w:rsidR="00DE0775" w:rsidRPr="006E1C5A" w:rsidRDefault="00DE0775" w:rsidP="00993D90">
      <w:pPr>
        <w:pStyle w:val="ListParagraph"/>
        <w:numPr>
          <w:ilvl w:val="0"/>
          <w:numId w:val="71"/>
        </w:numPr>
      </w:pPr>
      <w:r w:rsidRPr="006E1C5A">
        <w:t>Navigate websites using hyperlinks and browser controls</w:t>
      </w:r>
    </w:p>
    <w:p w14:paraId="7E706B25" w14:textId="0EB8E72A" w:rsidR="00DE0775" w:rsidRPr="00C96754" w:rsidRDefault="00DE0775" w:rsidP="00993D90">
      <w:bookmarkStart w:id="549" w:name="_Toc201061545"/>
      <w:r w:rsidRPr="00C96754">
        <w:t xml:space="preserve">WEEK 2: Tablet Basics &amp; </w:t>
      </w:r>
      <w:r w:rsidR="003866FD">
        <w:t>Internet</w:t>
      </w:r>
      <w:r w:rsidRPr="00C96754">
        <w:t xml:space="preserve"> Basics II – Device Use and Online Navigation</w:t>
      </w:r>
      <w:bookmarkEnd w:id="549"/>
    </w:p>
    <w:p w14:paraId="39CB6CF8" w14:textId="77777777" w:rsidR="00DE0775" w:rsidRPr="006E1C5A" w:rsidRDefault="00DE0775" w:rsidP="00993D90">
      <w:r w:rsidRPr="006E1C5A">
        <w:t>Learning Objectives:</w:t>
      </w:r>
    </w:p>
    <w:p w14:paraId="4C20299B" w14:textId="77777777" w:rsidR="00DE0775" w:rsidRPr="006E1C5A" w:rsidRDefault="00DE0775" w:rsidP="00993D90">
      <w:pPr>
        <w:pStyle w:val="ListParagraph"/>
        <w:numPr>
          <w:ilvl w:val="0"/>
          <w:numId w:val="72"/>
        </w:numPr>
      </w:pPr>
      <w:r w:rsidRPr="006E1C5A">
        <w:t>Develop comfort with tablets (Android &amp; iOS)</w:t>
      </w:r>
    </w:p>
    <w:p w14:paraId="08E8EC0A" w14:textId="77777777" w:rsidR="00DE0775" w:rsidRPr="006E1C5A" w:rsidRDefault="00DE0775" w:rsidP="00993D90">
      <w:pPr>
        <w:pStyle w:val="ListParagraph"/>
        <w:numPr>
          <w:ilvl w:val="0"/>
          <w:numId w:val="13"/>
        </w:numPr>
      </w:pPr>
      <w:r w:rsidRPr="006E1C5A">
        <w:t>Explore navigation features, settings, and quick access controls</w:t>
      </w:r>
    </w:p>
    <w:p w14:paraId="6AB3EF1B" w14:textId="77777777" w:rsidR="00DE0775" w:rsidRPr="006E1C5A" w:rsidRDefault="00DE0775" w:rsidP="00993D90">
      <w:pPr>
        <w:pStyle w:val="ListParagraph"/>
        <w:numPr>
          <w:ilvl w:val="0"/>
          <w:numId w:val="13"/>
        </w:numPr>
      </w:pPr>
      <w:r w:rsidRPr="006E1C5A">
        <w:t>Manage apps and storage</w:t>
      </w:r>
    </w:p>
    <w:p w14:paraId="13E8D6D9" w14:textId="0FAB7D94" w:rsidR="00DE0775" w:rsidRPr="006E1C5A" w:rsidRDefault="00DE0775" w:rsidP="00993D90">
      <w:pPr>
        <w:pStyle w:val="ListParagraph"/>
        <w:numPr>
          <w:ilvl w:val="0"/>
          <w:numId w:val="13"/>
        </w:numPr>
      </w:pPr>
      <w:r w:rsidRPr="006E1C5A">
        <w:t xml:space="preserve">Search the </w:t>
      </w:r>
      <w:r w:rsidR="003866FD">
        <w:t>Internet</w:t>
      </w:r>
      <w:r w:rsidRPr="006E1C5A">
        <w:t xml:space="preserve"> more effectively using tabs and shortcuts</w:t>
      </w:r>
    </w:p>
    <w:p w14:paraId="19D54FBE" w14:textId="5101B397" w:rsidR="00DE0775" w:rsidRPr="00C96754" w:rsidRDefault="00DE0775" w:rsidP="00993D90">
      <w:bookmarkStart w:id="550" w:name="_Toc201061546"/>
      <w:r w:rsidRPr="00C96754">
        <w:t xml:space="preserve">WEEK 3: </w:t>
      </w:r>
      <w:r w:rsidR="003866FD">
        <w:t>Internet</w:t>
      </w:r>
      <w:r w:rsidRPr="00C96754">
        <w:t xml:space="preserve"> Privacy &amp; Security I – Protecting Personal Information</w:t>
      </w:r>
      <w:bookmarkEnd w:id="550"/>
    </w:p>
    <w:p w14:paraId="2760F142" w14:textId="77777777" w:rsidR="00DE0775" w:rsidRPr="006E1C5A" w:rsidRDefault="00DE0775" w:rsidP="00993D90">
      <w:r w:rsidRPr="006E1C5A">
        <w:t>Learning Objectives:</w:t>
      </w:r>
    </w:p>
    <w:p w14:paraId="4D144485" w14:textId="77777777" w:rsidR="00DE0775" w:rsidRPr="006E1C5A" w:rsidRDefault="00DE0775" w:rsidP="00993D90">
      <w:pPr>
        <w:pStyle w:val="ListParagraph"/>
        <w:numPr>
          <w:ilvl w:val="0"/>
          <w:numId w:val="73"/>
        </w:numPr>
      </w:pPr>
      <w:r w:rsidRPr="006E1C5A">
        <w:t>Understand how browsing history works and how to clear it</w:t>
      </w:r>
    </w:p>
    <w:p w14:paraId="1D959077" w14:textId="77777777" w:rsidR="00DE0775" w:rsidRPr="006E1C5A" w:rsidRDefault="00DE0775" w:rsidP="00993D90">
      <w:pPr>
        <w:pStyle w:val="ListParagraph"/>
        <w:numPr>
          <w:ilvl w:val="0"/>
          <w:numId w:val="73"/>
        </w:numPr>
      </w:pPr>
      <w:r w:rsidRPr="006E1C5A">
        <w:t>Use private/incognito windows</w:t>
      </w:r>
    </w:p>
    <w:p w14:paraId="0DD3D929" w14:textId="77777777" w:rsidR="00DE0775" w:rsidRPr="006E1C5A" w:rsidRDefault="00DE0775" w:rsidP="00993D90">
      <w:pPr>
        <w:pStyle w:val="ListParagraph"/>
        <w:numPr>
          <w:ilvl w:val="0"/>
          <w:numId w:val="73"/>
        </w:numPr>
      </w:pPr>
      <w:r w:rsidRPr="006E1C5A">
        <w:t>Learn when it is safe to save passwords</w:t>
      </w:r>
    </w:p>
    <w:p w14:paraId="133EA8A7" w14:textId="77777777" w:rsidR="00DE0775" w:rsidRPr="006E1C5A" w:rsidRDefault="00DE0775" w:rsidP="00993D90">
      <w:pPr>
        <w:pStyle w:val="ListParagraph"/>
        <w:numPr>
          <w:ilvl w:val="0"/>
          <w:numId w:val="73"/>
        </w:numPr>
      </w:pPr>
      <w:r w:rsidRPr="006E1C5A">
        <w:t>Identify secure (https) and non-secure (http) websites</w:t>
      </w:r>
    </w:p>
    <w:p w14:paraId="32E867FC" w14:textId="51377F7A" w:rsidR="00DE0775" w:rsidRPr="00C96754" w:rsidRDefault="00DE0775" w:rsidP="00993D90">
      <w:bookmarkStart w:id="551" w:name="_Toc201061547"/>
      <w:r w:rsidRPr="00C96754">
        <w:lastRenderedPageBreak/>
        <w:t xml:space="preserve">WEEK 4: </w:t>
      </w:r>
      <w:r w:rsidR="003866FD">
        <w:t>Internet</w:t>
      </w:r>
      <w:r w:rsidRPr="00C96754">
        <w:t xml:space="preserve"> Privacy &amp; Security II – Advanced Safety Skills</w:t>
      </w:r>
      <w:bookmarkEnd w:id="551"/>
    </w:p>
    <w:p w14:paraId="18E9F1FC" w14:textId="77777777" w:rsidR="00DE0775" w:rsidRPr="006E1C5A" w:rsidRDefault="00DE0775" w:rsidP="00993D90">
      <w:r w:rsidRPr="006E1C5A">
        <w:t>Learning Objectives:</w:t>
      </w:r>
    </w:p>
    <w:p w14:paraId="61F5164E" w14:textId="77777777" w:rsidR="00DE0775" w:rsidRPr="006E1C5A" w:rsidRDefault="00DE0775" w:rsidP="00993D90">
      <w:pPr>
        <w:pStyle w:val="ListParagraph"/>
        <w:numPr>
          <w:ilvl w:val="0"/>
          <w:numId w:val="74"/>
        </w:numPr>
      </w:pPr>
      <w:r w:rsidRPr="006E1C5A">
        <w:t>Recognize and avoid viruses and malware</w:t>
      </w:r>
    </w:p>
    <w:p w14:paraId="12658C4D" w14:textId="77777777" w:rsidR="00DE0775" w:rsidRPr="006E1C5A" w:rsidRDefault="00DE0775" w:rsidP="00993D90">
      <w:pPr>
        <w:pStyle w:val="ListParagraph"/>
        <w:numPr>
          <w:ilvl w:val="0"/>
          <w:numId w:val="74"/>
        </w:numPr>
      </w:pPr>
      <w:r w:rsidRPr="006E1C5A">
        <w:t>Identify and respond to email scams and phishing attempts</w:t>
      </w:r>
    </w:p>
    <w:p w14:paraId="5CC410E8" w14:textId="77777777" w:rsidR="00DE0775" w:rsidRPr="006E1C5A" w:rsidRDefault="00DE0775" w:rsidP="00993D90">
      <w:pPr>
        <w:pStyle w:val="ListParagraph"/>
        <w:numPr>
          <w:ilvl w:val="0"/>
          <w:numId w:val="74"/>
        </w:numPr>
      </w:pPr>
      <w:r w:rsidRPr="006E1C5A">
        <w:t>Use online forms safely and deal with pop-up windows</w:t>
      </w:r>
    </w:p>
    <w:p w14:paraId="68C97131" w14:textId="77777777" w:rsidR="00DE0775" w:rsidRPr="006E1C5A" w:rsidRDefault="00DE0775" w:rsidP="00993D90">
      <w:pPr>
        <w:pStyle w:val="ListParagraph"/>
        <w:numPr>
          <w:ilvl w:val="0"/>
          <w:numId w:val="74"/>
        </w:numPr>
      </w:pPr>
      <w:r w:rsidRPr="006E1C5A">
        <w:t>Understand and complete CAPTCHAs</w:t>
      </w:r>
    </w:p>
    <w:p w14:paraId="484A3A12" w14:textId="77777777" w:rsidR="001E263E" w:rsidRDefault="001E263E" w:rsidP="00993D90">
      <w:pPr>
        <w:rPr>
          <w:rFonts w:asciiTheme="majorHAnsi" w:eastAsiaTheme="majorEastAsia" w:hAnsiTheme="majorHAnsi"/>
          <w:color w:val="272727" w:themeColor="text1" w:themeTint="D8"/>
          <w:sz w:val="21"/>
          <w:szCs w:val="21"/>
        </w:rPr>
      </w:pPr>
      <w:bookmarkStart w:id="552" w:name="_Ref201062985"/>
      <w:bookmarkStart w:id="553" w:name="_Ref200051606"/>
      <w:bookmarkStart w:id="554" w:name="_Toc200454065"/>
      <w:r>
        <w:br w:type="page"/>
      </w:r>
    </w:p>
    <w:p w14:paraId="0589B438" w14:textId="3D971E3E" w:rsidR="00C23D8A" w:rsidRPr="00A72865" w:rsidRDefault="00BA6C2E" w:rsidP="00A72865">
      <w:pPr>
        <w:pStyle w:val="Heading1"/>
        <w:numPr>
          <w:ilvl w:val="0"/>
          <w:numId w:val="0"/>
        </w:numPr>
        <w:rPr>
          <w:rStyle w:val="BookTitle"/>
        </w:rPr>
      </w:pPr>
      <w:bookmarkStart w:id="555" w:name="_Toc201589118"/>
      <w:bookmarkStart w:id="556" w:name="_Ref201940019"/>
      <w:bookmarkStart w:id="557" w:name="_Toc206064801"/>
      <w:r w:rsidRPr="00A72865">
        <w:rPr>
          <w:rStyle w:val="BookTitle"/>
        </w:rPr>
        <w:lastRenderedPageBreak/>
        <w:t xml:space="preserve">APPENDIX B: </w:t>
      </w:r>
      <w:r w:rsidR="00C23D8A" w:rsidRPr="00A72865">
        <w:rPr>
          <w:rStyle w:val="BookTitle"/>
        </w:rPr>
        <w:t>HPL Training Material</w:t>
      </w:r>
      <w:r w:rsidR="009A7E45" w:rsidRPr="00A72865">
        <w:rPr>
          <w:rStyle w:val="BookTitle"/>
        </w:rPr>
        <w:t xml:space="preserve"> -</w:t>
      </w:r>
      <w:r w:rsidR="008538DC" w:rsidRPr="00A72865">
        <w:rPr>
          <w:rStyle w:val="BookTitle"/>
        </w:rPr>
        <w:t xml:space="preserve"> Tablet Basics</w:t>
      </w:r>
      <w:bookmarkEnd w:id="552"/>
      <w:bookmarkEnd w:id="555"/>
      <w:bookmarkEnd w:id="556"/>
      <w:bookmarkEnd w:id="557"/>
    </w:p>
    <w:p w14:paraId="130164C6" w14:textId="0AE216B8" w:rsidR="00762082" w:rsidRDefault="00762082" w:rsidP="00993D90">
      <w:pPr>
        <w:pStyle w:val="NormalWeb"/>
      </w:pPr>
      <w:r>
        <w:t xml:space="preserve">This appendix </w:t>
      </w:r>
      <w:r w:rsidR="00EF7CD8">
        <w:t>presents</w:t>
      </w:r>
      <w:r>
        <w:t xml:space="preserve"> </w:t>
      </w:r>
      <w:r w:rsidR="009A7E45">
        <w:t>details of the tablet training basics taught by HPL to older adult learners at CHH</w:t>
      </w:r>
      <w:r>
        <w:t xml:space="preserve">. </w:t>
      </w:r>
    </w:p>
    <w:p w14:paraId="451A3883" w14:textId="77777777" w:rsidR="00103B5F" w:rsidRDefault="00103B5F" w:rsidP="00993D90">
      <w:pPr>
        <w:pStyle w:val="BodyText"/>
      </w:pPr>
    </w:p>
    <w:p w14:paraId="3783C9BC" w14:textId="6B8E1721" w:rsidR="00762082" w:rsidRPr="00103B5F" w:rsidRDefault="00762082" w:rsidP="00993D90">
      <w:pPr>
        <w:pStyle w:val="BodyText"/>
      </w:pPr>
      <w:r w:rsidRPr="00103B5F">
        <w:t>What Is a Tablet?</w:t>
      </w:r>
    </w:p>
    <w:p w14:paraId="55DF07EA" w14:textId="283B46BA" w:rsidR="00762082" w:rsidRDefault="00762082" w:rsidP="00993D90">
      <w:pPr>
        <w:pStyle w:val="NormalWeb"/>
      </w:pPr>
      <w:r>
        <w:t xml:space="preserve">As shown in the instructional handout featuring the Hamilton Public Library logo (see image), tablets are described as mobile computing devices about the size of a hardcover book. Learners are told that tablets can perform many of the same functions as computers—like browsing the </w:t>
      </w:r>
      <w:r w:rsidR="003866FD">
        <w:t>Internet</w:t>
      </w:r>
      <w:r>
        <w:t xml:space="preserve"> or playing videos—while being easier to use thanks to touchscreens and minimal buttons. The material also compares tablets to smartphones, emphasizing functional overlap.</w:t>
      </w:r>
    </w:p>
    <w:p w14:paraId="16B09385" w14:textId="77777777" w:rsidR="00103B5F" w:rsidRDefault="00103B5F" w:rsidP="00993D90">
      <w:pPr>
        <w:pStyle w:val="BodyText"/>
      </w:pPr>
    </w:p>
    <w:p w14:paraId="683F74F2" w14:textId="32378330" w:rsidR="00762082" w:rsidRPr="00103B5F" w:rsidRDefault="00762082" w:rsidP="00993D90">
      <w:pPr>
        <w:pStyle w:val="BodyText"/>
      </w:pPr>
      <w:r w:rsidRPr="00103B5F">
        <w:t>Navigating Your Device</w:t>
      </w:r>
    </w:p>
    <w:p w14:paraId="6576590E" w14:textId="77777777" w:rsidR="00762082" w:rsidRDefault="00762082" w:rsidP="00993D90">
      <w:pPr>
        <w:pStyle w:val="NormalWeb"/>
      </w:pPr>
      <w:r>
        <w:t>Learners are taught how to:</w:t>
      </w:r>
    </w:p>
    <w:p w14:paraId="08435292" w14:textId="77777777" w:rsidR="00762082" w:rsidRDefault="00762082" w:rsidP="00993D90">
      <w:pPr>
        <w:pStyle w:val="NormalWeb"/>
        <w:numPr>
          <w:ilvl w:val="0"/>
          <w:numId w:val="42"/>
        </w:numPr>
      </w:pPr>
      <w:r>
        <w:t>Identify and use the home screen and home button</w:t>
      </w:r>
    </w:p>
    <w:p w14:paraId="19C34E68" w14:textId="77777777" w:rsidR="00762082" w:rsidRDefault="00762082" w:rsidP="00993D90">
      <w:pPr>
        <w:pStyle w:val="NormalWeb"/>
        <w:numPr>
          <w:ilvl w:val="0"/>
          <w:numId w:val="42"/>
        </w:numPr>
      </w:pPr>
      <w:r>
        <w:t>Switch between screens</w:t>
      </w:r>
    </w:p>
    <w:p w14:paraId="74A3BB6D" w14:textId="77777777" w:rsidR="00762082" w:rsidRDefault="00762082" w:rsidP="00993D90">
      <w:pPr>
        <w:pStyle w:val="NormalWeb"/>
        <w:numPr>
          <w:ilvl w:val="0"/>
          <w:numId w:val="42"/>
        </w:numPr>
      </w:pPr>
      <w:r>
        <w:t>Access and adjust settings</w:t>
      </w:r>
    </w:p>
    <w:p w14:paraId="485A4806" w14:textId="77777777" w:rsidR="00762082" w:rsidRDefault="00762082" w:rsidP="00993D90">
      <w:pPr>
        <w:pStyle w:val="NormalWeb"/>
        <w:numPr>
          <w:ilvl w:val="0"/>
          <w:numId w:val="42"/>
        </w:numPr>
      </w:pPr>
      <w:r>
        <w:t>Use quick access controls like brightness and Wi-Fi</w:t>
      </w:r>
    </w:p>
    <w:p w14:paraId="4A89D895" w14:textId="7EA2159B" w:rsidR="00762082" w:rsidRPr="001C48BE" w:rsidRDefault="00762082" w:rsidP="00993D90">
      <w:pPr>
        <w:pStyle w:val="BodyText"/>
      </w:pPr>
      <w:r w:rsidRPr="001C48BE">
        <w:t>Apps and the App Store</w:t>
      </w:r>
    </w:p>
    <w:p w14:paraId="2546B422" w14:textId="77777777" w:rsidR="00762082" w:rsidRDefault="00762082" w:rsidP="00993D90">
      <w:pPr>
        <w:pStyle w:val="NormalWeb"/>
      </w:pPr>
      <w:r>
        <w:t>A full section is dedicated to explaining what apps are, how to download and manage them (including deleting and organizing), and where to find them (e.g., Apple App Store, Google Play). Learners are shown how to evaluate app safety using user ratings and reviews.</w:t>
      </w:r>
    </w:p>
    <w:p w14:paraId="24793453" w14:textId="192D67D3" w:rsidR="00762082" w:rsidRPr="001C48BE" w:rsidRDefault="00762082" w:rsidP="00993D90">
      <w:pPr>
        <w:pStyle w:val="BodyText"/>
      </w:pPr>
      <w:r w:rsidRPr="001C48BE">
        <w:t>Voice Control &amp; Accessibility</w:t>
      </w:r>
    </w:p>
    <w:p w14:paraId="58D921ED" w14:textId="77777777" w:rsidR="00762082" w:rsidRDefault="00762082" w:rsidP="00993D90">
      <w:pPr>
        <w:pStyle w:val="NormalWeb"/>
      </w:pPr>
      <w:r>
        <w:t>The materials cover voice assistants like Siri and Google Assistant, including how to activate them with voice commands. Accessibility tools such as text resizing, high-contrast modes, and simplified interfaces (e.g., Android’s Easy Mode) are also introduced.</w:t>
      </w:r>
    </w:p>
    <w:p w14:paraId="1CF76FC5" w14:textId="34866471" w:rsidR="00762082" w:rsidRPr="001C48BE" w:rsidRDefault="00762082" w:rsidP="00993D90">
      <w:pPr>
        <w:pStyle w:val="BodyText"/>
      </w:pPr>
      <w:r w:rsidRPr="001C48BE">
        <w:t>Typing, Copying, and Pasting</w:t>
      </w:r>
    </w:p>
    <w:p w14:paraId="5B8796E8" w14:textId="77777777" w:rsidR="00762082" w:rsidRDefault="00762082" w:rsidP="00993D90">
      <w:pPr>
        <w:pStyle w:val="NormalWeb"/>
      </w:pPr>
      <w:r>
        <w:t>Instructions walk learners through using the on-screen keyboard to:</w:t>
      </w:r>
    </w:p>
    <w:p w14:paraId="7BB520EA" w14:textId="77777777" w:rsidR="00762082" w:rsidRDefault="00762082" w:rsidP="00993D90">
      <w:pPr>
        <w:pStyle w:val="NormalWeb"/>
        <w:numPr>
          <w:ilvl w:val="0"/>
          <w:numId w:val="43"/>
        </w:numPr>
      </w:pPr>
      <w:r>
        <w:t>Enter text and emojis</w:t>
      </w:r>
    </w:p>
    <w:p w14:paraId="6EBC9AA7" w14:textId="77777777" w:rsidR="00762082" w:rsidRDefault="00762082" w:rsidP="00993D90">
      <w:pPr>
        <w:pStyle w:val="NormalWeb"/>
        <w:numPr>
          <w:ilvl w:val="0"/>
          <w:numId w:val="43"/>
        </w:numPr>
      </w:pPr>
      <w:r>
        <w:t>Insert numbers and punctuation</w:t>
      </w:r>
    </w:p>
    <w:p w14:paraId="5485FD37" w14:textId="77777777" w:rsidR="00762082" w:rsidRDefault="00762082" w:rsidP="00993D90">
      <w:pPr>
        <w:pStyle w:val="NormalWeb"/>
        <w:numPr>
          <w:ilvl w:val="0"/>
          <w:numId w:val="43"/>
        </w:numPr>
      </w:pPr>
      <w:r>
        <w:t>Copy/paste both text and images</w:t>
      </w:r>
    </w:p>
    <w:p w14:paraId="33500D42" w14:textId="6FA2042C" w:rsidR="00762082" w:rsidRPr="001C48BE" w:rsidRDefault="00762082" w:rsidP="00993D90">
      <w:pPr>
        <w:pStyle w:val="BodyText"/>
      </w:pPr>
      <w:r w:rsidRPr="001C48BE">
        <w:t>Cloud Storage</w:t>
      </w:r>
    </w:p>
    <w:p w14:paraId="4A9BA01E" w14:textId="18C8E0BD" w:rsidR="00762082" w:rsidRDefault="00762082" w:rsidP="00993D90">
      <w:pPr>
        <w:pStyle w:val="NormalWeb"/>
      </w:pPr>
      <w:r>
        <w:lastRenderedPageBreak/>
        <w:t>Cloud computing is explained using a familiar metaphor</w:t>
      </w:r>
      <w:r w:rsidR="002A7A3D">
        <w:sym w:font="Symbol" w:char="F0BE"/>
      </w:r>
      <w:r>
        <w:t>like storing boxes in a rented space. Learners are shown how to use services like iCloud or Google Drive to back up photos, videos, and documents.</w:t>
      </w:r>
    </w:p>
    <w:p w14:paraId="13B76738" w14:textId="77777777" w:rsidR="001C48BE" w:rsidRDefault="001C48BE" w:rsidP="00993D90">
      <w:pPr>
        <w:pStyle w:val="BodyText"/>
      </w:pPr>
    </w:p>
    <w:p w14:paraId="6896E59B" w14:textId="7F0F9440" w:rsidR="00762082" w:rsidRPr="001C48BE" w:rsidRDefault="00762082" w:rsidP="00993D90">
      <w:pPr>
        <w:pStyle w:val="BodyText"/>
      </w:pPr>
      <w:r w:rsidRPr="001C48BE">
        <w:t>Camera Basics</w:t>
      </w:r>
    </w:p>
    <w:p w14:paraId="7FF3515B" w14:textId="77777777" w:rsidR="00762082" w:rsidRDefault="00762082" w:rsidP="00993D90">
      <w:pPr>
        <w:pStyle w:val="NormalWeb"/>
      </w:pPr>
      <w:r>
        <w:t>Training includes how to:</w:t>
      </w:r>
    </w:p>
    <w:p w14:paraId="34851F66" w14:textId="77777777" w:rsidR="00762082" w:rsidRDefault="00762082" w:rsidP="00993D90">
      <w:pPr>
        <w:pStyle w:val="NormalWeb"/>
        <w:numPr>
          <w:ilvl w:val="0"/>
          <w:numId w:val="44"/>
        </w:numPr>
      </w:pPr>
      <w:r>
        <w:t>Open the camera app</w:t>
      </w:r>
    </w:p>
    <w:p w14:paraId="721251F6" w14:textId="77777777" w:rsidR="00762082" w:rsidRDefault="00762082" w:rsidP="00993D90">
      <w:pPr>
        <w:pStyle w:val="NormalWeb"/>
        <w:numPr>
          <w:ilvl w:val="0"/>
          <w:numId w:val="44"/>
        </w:numPr>
      </w:pPr>
      <w:r>
        <w:t>Take photos and videos</w:t>
      </w:r>
    </w:p>
    <w:p w14:paraId="43DF3644" w14:textId="77777777" w:rsidR="00762082" w:rsidRDefault="00762082" w:rsidP="00993D90">
      <w:pPr>
        <w:pStyle w:val="NormalWeb"/>
        <w:numPr>
          <w:ilvl w:val="0"/>
          <w:numId w:val="44"/>
        </w:numPr>
      </w:pPr>
      <w:r>
        <w:t>Switch between front and rear cameras</w:t>
      </w:r>
    </w:p>
    <w:p w14:paraId="653197C2" w14:textId="77777777" w:rsidR="00762082" w:rsidRDefault="00762082" w:rsidP="00993D90">
      <w:pPr>
        <w:pStyle w:val="NormalWeb"/>
        <w:numPr>
          <w:ilvl w:val="0"/>
          <w:numId w:val="44"/>
        </w:numPr>
      </w:pPr>
      <w:r>
        <w:t>Use gestures to zoom or adjust brightness</w:t>
      </w:r>
    </w:p>
    <w:p w14:paraId="3A97CB23" w14:textId="32CE11E1" w:rsidR="00762082" w:rsidRPr="001C48BE" w:rsidRDefault="00762082" w:rsidP="00993D90">
      <w:pPr>
        <w:pStyle w:val="BodyText"/>
      </w:pPr>
      <w:r w:rsidRPr="001C48BE">
        <w:t>Security Fundamentals</w:t>
      </w:r>
    </w:p>
    <w:p w14:paraId="6C58D980" w14:textId="77777777" w:rsidR="00762082" w:rsidRDefault="00762082" w:rsidP="00993D90">
      <w:pPr>
        <w:pStyle w:val="NormalWeb"/>
      </w:pPr>
      <w:r>
        <w:t>Topics include:</w:t>
      </w:r>
    </w:p>
    <w:p w14:paraId="279CF0E6" w14:textId="77777777" w:rsidR="00762082" w:rsidRDefault="00762082" w:rsidP="00993D90">
      <w:pPr>
        <w:pStyle w:val="NormalWeb"/>
        <w:numPr>
          <w:ilvl w:val="0"/>
          <w:numId w:val="45"/>
        </w:numPr>
      </w:pPr>
      <w:r>
        <w:t>Lock screen setup (PIN, pattern, fingerprint, face ID)</w:t>
      </w:r>
    </w:p>
    <w:p w14:paraId="4AD26286" w14:textId="77777777" w:rsidR="00762082" w:rsidRDefault="00762082" w:rsidP="00993D90">
      <w:pPr>
        <w:pStyle w:val="NormalWeb"/>
        <w:numPr>
          <w:ilvl w:val="0"/>
          <w:numId w:val="45"/>
        </w:numPr>
      </w:pPr>
      <w:r>
        <w:t>App and system updates for protection</w:t>
      </w:r>
    </w:p>
    <w:p w14:paraId="041A86A6" w14:textId="77777777" w:rsidR="00762082" w:rsidRDefault="00762082" w:rsidP="00993D90">
      <w:pPr>
        <w:pStyle w:val="NormalWeb"/>
        <w:numPr>
          <w:ilvl w:val="0"/>
          <w:numId w:val="45"/>
        </w:numPr>
      </w:pPr>
      <w:r>
        <w:t>Safe app downloads from official stores</w:t>
      </w:r>
    </w:p>
    <w:p w14:paraId="6490B684" w14:textId="5B35B18F" w:rsidR="00C23D8A" w:rsidRDefault="00762082" w:rsidP="00993D90">
      <w:pPr>
        <w:pStyle w:val="NormalWeb"/>
        <w:numPr>
          <w:ilvl w:val="0"/>
          <w:numId w:val="45"/>
        </w:numPr>
      </w:pPr>
      <w:r>
        <w:t xml:space="preserve">Using </w:t>
      </w:r>
      <w:r w:rsidR="001E1FBC">
        <w:t>“</w:t>
      </w:r>
      <w:r>
        <w:t>Find My Device</w:t>
      </w:r>
      <w:r w:rsidR="001E1FBC">
        <w:t>”</w:t>
      </w:r>
      <w:r>
        <w:t xml:space="preserve"> features to locate, lock, or erase lost tablets</w:t>
      </w:r>
    </w:p>
    <w:p w14:paraId="3C8C4732" w14:textId="0AF56BF2" w:rsidR="00C23D8A" w:rsidRDefault="00C23D8A" w:rsidP="00993D90">
      <w:pPr>
        <w:rPr>
          <w:rFonts w:eastAsia="Calibri"/>
        </w:rPr>
      </w:pPr>
      <w:r>
        <w:br w:type="page"/>
      </w:r>
    </w:p>
    <w:p w14:paraId="47AE9FE4" w14:textId="52D75A6C" w:rsidR="00D345A2" w:rsidRPr="00A72865" w:rsidRDefault="00BA6C2E" w:rsidP="00A72865">
      <w:pPr>
        <w:pStyle w:val="Heading1"/>
        <w:numPr>
          <w:ilvl w:val="0"/>
          <w:numId w:val="0"/>
        </w:numPr>
        <w:rPr>
          <w:rStyle w:val="BookTitle"/>
        </w:rPr>
      </w:pPr>
      <w:bookmarkStart w:id="558" w:name="_Ref201063000"/>
      <w:bookmarkStart w:id="559" w:name="_Toc201589121"/>
      <w:bookmarkStart w:id="560" w:name="_Toc206064802"/>
      <w:r w:rsidRPr="00A72865">
        <w:rPr>
          <w:rStyle w:val="BookTitle"/>
        </w:rPr>
        <w:lastRenderedPageBreak/>
        <w:t>APPENDIX C:</w:t>
      </w:r>
      <w:r w:rsidR="00D345A2" w:rsidRPr="00A72865">
        <w:rPr>
          <w:rStyle w:val="BookTitle"/>
        </w:rPr>
        <w:t xml:space="preserve"> Training Material</w:t>
      </w:r>
      <w:r w:rsidR="009A7E45" w:rsidRPr="00A72865">
        <w:rPr>
          <w:rStyle w:val="BookTitle"/>
        </w:rPr>
        <w:t xml:space="preserve"> - </w:t>
      </w:r>
      <w:r w:rsidR="00870C23" w:rsidRPr="00A72865">
        <w:rPr>
          <w:rStyle w:val="BookTitle"/>
        </w:rPr>
        <w:t>Icon</w:t>
      </w:r>
      <w:r w:rsidR="009C5977" w:rsidRPr="00A72865">
        <w:rPr>
          <w:rStyle w:val="BookTitle"/>
        </w:rPr>
        <w:t xml:space="preserve"> Library</w:t>
      </w:r>
      <w:bookmarkEnd w:id="558"/>
      <w:bookmarkEnd w:id="559"/>
      <w:r w:rsidR="000E74D5" w:rsidRPr="00A72865">
        <w:rPr>
          <w:rStyle w:val="BookTitle"/>
        </w:rPr>
        <w:t xml:space="preserve"> Handout</w:t>
      </w:r>
      <w:bookmarkEnd w:id="560"/>
    </w:p>
    <w:p w14:paraId="48B7354B" w14:textId="68AD703F" w:rsidR="006F7B48" w:rsidRDefault="009A7E45" w:rsidP="00993D90">
      <w:r w:rsidRPr="009A7E45">
        <w:t xml:space="preserve">This appendix </w:t>
      </w:r>
      <w:r w:rsidR="000E74D5">
        <w:t xml:space="preserve">shows the </w:t>
      </w:r>
      <w:r>
        <w:t xml:space="preserve">handout provided </w:t>
      </w:r>
      <w:r w:rsidRPr="009A7E45">
        <w:t>by HPL to older adult learners at CHH</w:t>
      </w:r>
      <w:r>
        <w:t xml:space="preserve"> which explains the meaning behind some of the icons found on a tablet</w:t>
      </w:r>
      <w:r w:rsidR="000E74D5">
        <w:t xml:space="preserve"> that they were learning how to use.</w:t>
      </w:r>
    </w:p>
    <w:p w14:paraId="4ADE2052" w14:textId="77777777" w:rsidR="00EF7CD8" w:rsidRDefault="00EF7CD8" w:rsidP="00993D90">
      <w:pPr>
        <w:rPr>
          <w:rFonts w:eastAsia="Calibri"/>
          <w:noProof/>
        </w:rPr>
      </w:pPr>
    </w:p>
    <w:p w14:paraId="68B2C289" w14:textId="3DB0F516" w:rsidR="005211ED" w:rsidRDefault="005211ED" w:rsidP="00993D90">
      <w:pPr>
        <w:pStyle w:val="BodyText"/>
        <w:rPr>
          <w:noProof/>
        </w:rPr>
      </w:pPr>
      <w:r>
        <w:rPr>
          <w:noProof/>
        </w:rPr>
        <w:drawing>
          <wp:inline distT="0" distB="0" distL="0" distR="0" wp14:anchorId="77CD9ED9" wp14:editId="41B357BC">
            <wp:extent cx="5143500" cy="6407353"/>
            <wp:effectExtent l="0" t="0" r="0" b="6350"/>
            <wp:docPr id="869313859" name="Picture 11" descr="A white paper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13859" name="Picture 11" descr="A white paper with black and white text&#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5152884" cy="6419042"/>
                    </a:xfrm>
                    <a:prstGeom prst="rect">
                      <a:avLst/>
                    </a:prstGeom>
                  </pic:spPr>
                </pic:pic>
              </a:graphicData>
            </a:graphic>
          </wp:inline>
        </w:drawing>
      </w:r>
    </w:p>
    <w:p w14:paraId="679F377A" w14:textId="62202D91" w:rsidR="000A0459" w:rsidRDefault="000A0459" w:rsidP="00993D90">
      <w:pPr>
        <w:rPr>
          <w:rFonts w:eastAsia="Calibri"/>
          <w:noProof/>
        </w:rPr>
      </w:pPr>
      <w:r>
        <w:rPr>
          <w:rFonts w:eastAsia="Calibri"/>
          <w:noProof/>
        </w:rPr>
        <w:br w:type="page"/>
      </w:r>
    </w:p>
    <w:p w14:paraId="0AFCBB87" w14:textId="0273D1B1" w:rsidR="005B3842" w:rsidRPr="00A72865" w:rsidRDefault="00BA6C2E" w:rsidP="00A72865">
      <w:pPr>
        <w:pStyle w:val="Heading1"/>
        <w:numPr>
          <w:ilvl w:val="0"/>
          <w:numId w:val="0"/>
        </w:numPr>
        <w:rPr>
          <w:rStyle w:val="BookTitle"/>
          <w:rFonts w:eastAsia="Calibri"/>
        </w:rPr>
      </w:pPr>
      <w:bookmarkStart w:id="561" w:name="_Ref201063004"/>
      <w:bookmarkStart w:id="562" w:name="_Toc201589122"/>
      <w:bookmarkStart w:id="563" w:name="_Toc206064803"/>
      <w:r w:rsidRPr="00A72865">
        <w:rPr>
          <w:rStyle w:val="BookTitle"/>
          <w:rFonts w:eastAsia="Calibri"/>
        </w:rPr>
        <w:lastRenderedPageBreak/>
        <w:t xml:space="preserve">APPENDIX D: </w:t>
      </w:r>
      <w:r w:rsidR="000A0459" w:rsidRPr="00A72865">
        <w:rPr>
          <w:rStyle w:val="BookTitle"/>
          <w:rFonts w:eastAsia="Calibri"/>
        </w:rPr>
        <w:t xml:space="preserve">HPL Training Material </w:t>
      </w:r>
      <w:r w:rsidR="000E74D5" w:rsidRPr="00A72865">
        <w:rPr>
          <w:rStyle w:val="BookTitle"/>
          <w:rFonts w:eastAsia="Calibri"/>
        </w:rPr>
        <w:t xml:space="preserve">– Other Sample </w:t>
      </w:r>
      <w:r w:rsidR="000A0459" w:rsidRPr="00A72865">
        <w:rPr>
          <w:rStyle w:val="BookTitle"/>
          <w:rFonts w:eastAsia="Calibri"/>
        </w:rPr>
        <w:t>Handouts</w:t>
      </w:r>
      <w:bookmarkStart w:id="564" w:name="_Ref201940090"/>
      <w:bookmarkEnd w:id="561"/>
      <w:bookmarkEnd w:id="562"/>
      <w:bookmarkEnd w:id="563"/>
    </w:p>
    <w:bookmarkEnd w:id="564"/>
    <w:p w14:paraId="2776B3A3" w14:textId="4C94FE2D" w:rsidR="001703A3" w:rsidRDefault="001703A3" w:rsidP="00993D90">
      <w:pPr>
        <w:rPr>
          <w:rFonts w:eastAsia="Calibri"/>
          <w:noProof/>
        </w:rPr>
      </w:pPr>
      <w:r>
        <w:rPr>
          <w:rFonts w:eastAsia="Calibri"/>
          <w:noProof/>
        </w:rPr>
        <w:t xml:space="preserve">The following </w:t>
      </w:r>
      <w:r w:rsidR="00841442">
        <w:rPr>
          <w:rFonts w:eastAsia="Calibri"/>
          <w:noProof/>
        </w:rPr>
        <w:t xml:space="preserve">are </w:t>
      </w:r>
      <w:r w:rsidR="000E74D5">
        <w:rPr>
          <w:rFonts w:eastAsia="Calibri"/>
          <w:noProof/>
        </w:rPr>
        <w:t xml:space="preserve">various </w:t>
      </w:r>
      <w:r w:rsidR="00841442">
        <w:rPr>
          <w:rFonts w:eastAsia="Calibri"/>
          <w:noProof/>
        </w:rPr>
        <w:t>s</w:t>
      </w:r>
      <w:r w:rsidR="00130C1B">
        <w:rPr>
          <w:rFonts w:eastAsia="Calibri"/>
          <w:noProof/>
        </w:rPr>
        <w:t>ample</w:t>
      </w:r>
      <w:r w:rsidR="000E74D5">
        <w:rPr>
          <w:rFonts w:eastAsia="Calibri"/>
          <w:noProof/>
        </w:rPr>
        <w:t xml:space="preserve">s </w:t>
      </w:r>
      <w:r w:rsidR="005A7120">
        <w:rPr>
          <w:rFonts w:eastAsia="Calibri"/>
          <w:noProof/>
        </w:rPr>
        <w:t xml:space="preserve">of </w:t>
      </w:r>
      <w:r>
        <w:rPr>
          <w:rFonts w:eastAsia="Calibri"/>
          <w:noProof/>
        </w:rPr>
        <w:t>the HPL training material</w:t>
      </w:r>
      <w:r w:rsidR="00EF7CD8">
        <w:rPr>
          <w:rFonts w:eastAsia="Calibri"/>
          <w:noProof/>
        </w:rPr>
        <w:t xml:space="preserve">s provided to </w:t>
      </w:r>
      <w:r>
        <w:rPr>
          <w:rFonts w:eastAsia="Calibri"/>
          <w:noProof/>
        </w:rPr>
        <w:t xml:space="preserve">older adult </w:t>
      </w:r>
      <w:r w:rsidR="003F3F5D">
        <w:rPr>
          <w:rFonts w:eastAsia="Calibri"/>
          <w:noProof/>
        </w:rPr>
        <w:t xml:space="preserve">learners </w:t>
      </w:r>
      <w:r w:rsidR="00EF7CD8">
        <w:rPr>
          <w:rFonts w:eastAsia="Calibri"/>
          <w:noProof/>
        </w:rPr>
        <w:t>as handout</w:t>
      </w:r>
      <w:r w:rsidR="00841442">
        <w:rPr>
          <w:rFonts w:eastAsia="Calibri"/>
          <w:noProof/>
        </w:rPr>
        <w:t>s</w:t>
      </w:r>
      <w:r w:rsidR="00EF7CD8">
        <w:rPr>
          <w:rFonts w:eastAsia="Calibri"/>
          <w:noProof/>
        </w:rPr>
        <w:t xml:space="preserve"> </w:t>
      </w:r>
      <w:r w:rsidR="003F3F5D">
        <w:rPr>
          <w:rFonts w:eastAsia="Calibri"/>
          <w:noProof/>
        </w:rPr>
        <w:t xml:space="preserve">across </w:t>
      </w:r>
      <w:r w:rsidR="00EF7CD8">
        <w:rPr>
          <w:rFonts w:eastAsia="Calibri"/>
          <w:noProof/>
        </w:rPr>
        <w:t>the f</w:t>
      </w:r>
      <w:r w:rsidR="003F3F5D">
        <w:rPr>
          <w:rFonts w:eastAsia="Calibri"/>
          <w:noProof/>
        </w:rPr>
        <w:t>our weeks</w:t>
      </w:r>
      <w:r w:rsidR="00EF7CD8">
        <w:rPr>
          <w:rFonts w:eastAsia="Calibri"/>
          <w:noProof/>
        </w:rPr>
        <w:t xml:space="preserve"> of tablet training</w:t>
      </w:r>
      <w:r>
        <w:rPr>
          <w:rFonts w:eastAsia="Calibri"/>
          <w:noProof/>
        </w:rPr>
        <w:t xml:space="preserve">. </w:t>
      </w:r>
    </w:p>
    <w:p w14:paraId="0B7CAD15" w14:textId="77777777" w:rsidR="00841442" w:rsidRDefault="00841442" w:rsidP="00993D90">
      <w:pPr>
        <w:pStyle w:val="BodyText"/>
        <w:rPr>
          <w:noProof/>
        </w:rPr>
      </w:pPr>
    </w:p>
    <w:p w14:paraId="5FC3CC2E" w14:textId="0FF397FC" w:rsidR="00841442" w:rsidRDefault="00841442" w:rsidP="00993D90">
      <w:pPr>
        <w:pStyle w:val="BodyText"/>
        <w:rPr>
          <w:noProof/>
        </w:rPr>
      </w:pPr>
      <w:r w:rsidRPr="00841442">
        <w:rPr>
          <w:noProof/>
        </w:rPr>
        <w:drawing>
          <wp:inline distT="0" distB="0" distL="0" distR="0" wp14:anchorId="35C371B1" wp14:editId="3ECA6EAE">
            <wp:extent cx="5512279" cy="7086347"/>
            <wp:effectExtent l="0" t="0" r="0" b="635"/>
            <wp:docPr id="1445360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58292" cy="7145499"/>
                    </a:xfrm>
                    <a:prstGeom prst="rect">
                      <a:avLst/>
                    </a:prstGeom>
                    <a:noFill/>
                    <a:ln>
                      <a:noFill/>
                    </a:ln>
                  </pic:spPr>
                </pic:pic>
              </a:graphicData>
            </a:graphic>
          </wp:inline>
        </w:drawing>
      </w:r>
    </w:p>
    <w:p w14:paraId="5673AFDF" w14:textId="77777777" w:rsidR="00841442" w:rsidRDefault="00841442" w:rsidP="00993D90">
      <w:pPr>
        <w:pStyle w:val="BodyText"/>
        <w:rPr>
          <w:noProof/>
        </w:rPr>
      </w:pPr>
    </w:p>
    <w:p w14:paraId="32CB1B7D" w14:textId="4C60599E" w:rsidR="00841442" w:rsidRDefault="00841442" w:rsidP="00993D90">
      <w:pPr>
        <w:pStyle w:val="BodyText"/>
        <w:rPr>
          <w:noProof/>
        </w:rPr>
      </w:pPr>
      <w:r w:rsidRPr="00841442">
        <w:rPr>
          <w:noProof/>
        </w:rPr>
        <w:lastRenderedPageBreak/>
        <w:drawing>
          <wp:inline distT="0" distB="0" distL="0" distR="0" wp14:anchorId="290A4743" wp14:editId="7E2B954A">
            <wp:extent cx="5693434" cy="6283520"/>
            <wp:effectExtent l="0" t="0" r="2540" b="3175"/>
            <wp:docPr id="1186966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1937" cy="6359122"/>
                    </a:xfrm>
                    <a:prstGeom prst="rect">
                      <a:avLst/>
                    </a:prstGeom>
                    <a:noFill/>
                    <a:ln>
                      <a:noFill/>
                    </a:ln>
                  </pic:spPr>
                </pic:pic>
              </a:graphicData>
            </a:graphic>
          </wp:inline>
        </w:drawing>
      </w:r>
    </w:p>
    <w:p w14:paraId="1F0EFD2F" w14:textId="77777777" w:rsidR="00841442" w:rsidRDefault="00841442" w:rsidP="00993D90">
      <w:pPr>
        <w:pStyle w:val="BodyText"/>
        <w:rPr>
          <w:noProof/>
        </w:rPr>
      </w:pPr>
    </w:p>
    <w:p w14:paraId="4FFACCCF" w14:textId="77777777" w:rsidR="00841442" w:rsidRDefault="00841442" w:rsidP="00993D90">
      <w:pPr>
        <w:pStyle w:val="BodyText"/>
        <w:rPr>
          <w:noProof/>
        </w:rPr>
      </w:pPr>
    </w:p>
    <w:p w14:paraId="411FA01F" w14:textId="070C91A3" w:rsidR="000A0459" w:rsidRDefault="000A0459" w:rsidP="00993D90">
      <w:pPr>
        <w:pStyle w:val="BodyText"/>
        <w:rPr>
          <w:noProof/>
        </w:rPr>
      </w:pPr>
    </w:p>
    <w:p w14:paraId="7100F91F" w14:textId="083BD4E3" w:rsidR="007154C8" w:rsidRDefault="003F3F5D" w:rsidP="00993D90">
      <w:pPr>
        <w:pStyle w:val="BodyText"/>
      </w:pPr>
      <w:r w:rsidRPr="007154C8">
        <w:rPr>
          <w:noProof/>
        </w:rPr>
        <w:lastRenderedPageBreak/>
        <w:drawing>
          <wp:inline distT="0" distB="0" distL="0" distR="0" wp14:anchorId="518206BB" wp14:editId="3D06DF24">
            <wp:extent cx="5184476" cy="6096827"/>
            <wp:effectExtent l="0" t="0" r="0" b="0"/>
            <wp:docPr id="795017924" name="Picture 15"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17052" name="Picture 15" descr="A screenshot of a computer program&#10;&#10;AI-generated content may be incorrect."/>
                    <pic:cNvPicPr/>
                  </pic:nvPicPr>
                  <pic:blipFill rotWithShape="1">
                    <a:blip r:embed="rId74" cstate="print">
                      <a:extLst>
                        <a:ext uri="{28A0092B-C50C-407E-A947-70E740481C1C}">
                          <a14:useLocalDpi xmlns:a14="http://schemas.microsoft.com/office/drawing/2010/main" val="0"/>
                        </a:ext>
                      </a:extLst>
                    </a:blip>
                    <a:srcRect b="13729"/>
                    <a:stretch>
                      <a:fillRect/>
                    </a:stretch>
                  </pic:blipFill>
                  <pic:spPr bwMode="auto">
                    <a:xfrm>
                      <a:off x="0" y="0"/>
                      <a:ext cx="5291311" cy="6222462"/>
                    </a:xfrm>
                    <a:prstGeom prst="rect">
                      <a:avLst/>
                    </a:prstGeom>
                    <a:ln>
                      <a:noFill/>
                    </a:ln>
                    <a:extLst>
                      <a:ext uri="{53640926-AAD7-44D8-BBD7-CCE9431645EC}">
                        <a14:shadowObscured xmlns:a14="http://schemas.microsoft.com/office/drawing/2010/main"/>
                      </a:ext>
                    </a:extLst>
                  </pic:spPr>
                </pic:pic>
              </a:graphicData>
            </a:graphic>
          </wp:inline>
        </w:drawing>
      </w:r>
    </w:p>
    <w:p w14:paraId="52ECC358" w14:textId="06509891" w:rsidR="007154C8" w:rsidRDefault="007154C8" w:rsidP="00993D90">
      <w:pPr>
        <w:pStyle w:val="BodyText"/>
      </w:pPr>
    </w:p>
    <w:p w14:paraId="69254586" w14:textId="77777777" w:rsidR="000A0459" w:rsidRDefault="000A0459" w:rsidP="00993D90">
      <w:pPr>
        <w:rPr>
          <w:rFonts w:eastAsia="Calibri"/>
          <w:sz w:val="28"/>
          <w:szCs w:val="28"/>
          <w:u w:val="single"/>
        </w:rPr>
      </w:pPr>
      <w:r>
        <w:br w:type="page"/>
      </w:r>
    </w:p>
    <w:p w14:paraId="74EBB1C9" w14:textId="515760D1" w:rsidR="002F4DC6" w:rsidRPr="00A72865" w:rsidRDefault="00BA6C2E" w:rsidP="00A72865">
      <w:pPr>
        <w:pStyle w:val="Heading1"/>
        <w:numPr>
          <w:ilvl w:val="0"/>
          <w:numId w:val="0"/>
        </w:numPr>
        <w:rPr>
          <w:rStyle w:val="BookTitle"/>
        </w:rPr>
      </w:pPr>
      <w:bookmarkStart w:id="565" w:name="_Ref201062956"/>
      <w:bookmarkStart w:id="566" w:name="_Toc201589123"/>
      <w:bookmarkStart w:id="567" w:name="_Toc206064804"/>
      <w:r w:rsidRPr="00A72865">
        <w:rPr>
          <w:rStyle w:val="BookTitle"/>
        </w:rPr>
        <w:lastRenderedPageBreak/>
        <w:t xml:space="preserve">APPENDIX E: </w:t>
      </w:r>
      <w:r w:rsidR="004C2AE9" w:rsidRPr="00A72865">
        <w:rPr>
          <w:rStyle w:val="BookTitle"/>
        </w:rPr>
        <w:t xml:space="preserve">MUXL Training </w:t>
      </w:r>
      <w:bookmarkEnd w:id="553"/>
      <w:bookmarkEnd w:id="554"/>
      <w:r w:rsidR="00FD7966" w:rsidRPr="00A72865">
        <w:rPr>
          <w:rStyle w:val="BookTitle"/>
        </w:rPr>
        <w:t>Session</w:t>
      </w:r>
      <w:r w:rsidR="002F4DC6" w:rsidRPr="00A72865">
        <w:rPr>
          <w:rStyle w:val="BookTitle"/>
        </w:rPr>
        <w:t xml:space="preserve"> #1</w:t>
      </w:r>
      <w:bookmarkEnd w:id="565"/>
      <w:bookmarkEnd w:id="566"/>
      <w:bookmarkEnd w:id="567"/>
    </w:p>
    <w:p w14:paraId="221466B7" w14:textId="7446EC4D" w:rsidR="002F4DC6" w:rsidRPr="002F4DC6" w:rsidRDefault="00FD7966" w:rsidP="00993D90">
      <w:pPr>
        <w:pStyle w:val="BodyText"/>
      </w:pPr>
      <w:r>
        <w:t>The following is</w:t>
      </w:r>
      <w:r w:rsidR="000E74D5">
        <w:t xml:space="preserve"> an overview of the tasks older adult learners were asked to carry out in</w:t>
      </w:r>
      <w:r>
        <w:t xml:space="preserve"> MUXL </w:t>
      </w:r>
      <w:r w:rsidR="000E74D5">
        <w:t>T</w:t>
      </w:r>
      <w:r>
        <w:t>raining Session #1</w:t>
      </w:r>
      <w:r w:rsidR="00A86704">
        <w:t xml:space="preserve">. </w:t>
      </w:r>
    </w:p>
    <w:p w14:paraId="03B53694" w14:textId="037B905F" w:rsidR="002F4DC6" w:rsidRPr="0090433E" w:rsidRDefault="000E74D5" w:rsidP="00993D90">
      <w:pPr>
        <w:pStyle w:val="BodyText"/>
      </w:pPr>
      <w:bookmarkStart w:id="568" w:name="_Toc201061571"/>
      <w:r>
        <w:t>Task 1</w:t>
      </w:r>
      <w:r w:rsidR="002F4DC6" w:rsidRPr="0090433E">
        <w:t>. Unlock Your Tablet</w:t>
      </w:r>
      <w:bookmarkEnd w:id="568"/>
      <w:r w:rsidR="00A86704">
        <w:t>:</w:t>
      </w:r>
      <w:r w:rsidR="002F4DC6" w:rsidRPr="0090433E">
        <w:t xml:space="preserve"> </w:t>
      </w:r>
    </w:p>
    <w:p w14:paraId="1E7014AA" w14:textId="77777777" w:rsidR="002F4DC6" w:rsidRPr="00EF3995" w:rsidRDefault="002F4DC6" w:rsidP="00993D90">
      <w:pPr>
        <w:pStyle w:val="BodyText"/>
        <w:numPr>
          <w:ilvl w:val="0"/>
          <w:numId w:val="46"/>
        </w:numPr>
      </w:pPr>
      <w:bookmarkStart w:id="569" w:name="_Toc201061572"/>
      <w:r w:rsidRPr="00EF3995">
        <w:t>Please unlock your tablet.</w:t>
      </w:r>
      <w:bookmarkEnd w:id="569"/>
      <w:r w:rsidRPr="00EF3995">
        <w:t xml:space="preserve"> </w:t>
      </w:r>
    </w:p>
    <w:p w14:paraId="4CD590B4" w14:textId="77777777" w:rsidR="002F4DC6" w:rsidRPr="00EF3995" w:rsidRDefault="002F4DC6" w:rsidP="00993D90">
      <w:pPr>
        <w:pStyle w:val="BodyText"/>
        <w:numPr>
          <w:ilvl w:val="0"/>
          <w:numId w:val="46"/>
        </w:numPr>
      </w:pPr>
      <w:bookmarkStart w:id="570" w:name="_Toc201061573"/>
      <w:r w:rsidRPr="00EF3995">
        <w:t>To unlock it, tap twice on the screen and swipe on the screen.</w:t>
      </w:r>
      <w:bookmarkEnd w:id="570"/>
    </w:p>
    <w:p w14:paraId="381D2627" w14:textId="77777777" w:rsidR="002F4DC6" w:rsidRPr="00EF3995" w:rsidRDefault="002F4DC6" w:rsidP="00993D90">
      <w:pPr>
        <w:pStyle w:val="BodyText"/>
        <w:numPr>
          <w:ilvl w:val="0"/>
          <w:numId w:val="46"/>
        </w:numPr>
      </w:pPr>
      <w:bookmarkStart w:id="571" w:name="_Toc201061574"/>
      <w:r w:rsidRPr="00EF3995">
        <w:t>When you unlock the tablet, you will see a home screen like the one below.</w:t>
      </w:r>
      <w:bookmarkEnd w:id="571"/>
    </w:p>
    <w:p w14:paraId="2476E6F0" w14:textId="11B8DAE9" w:rsidR="002F4DC6" w:rsidRPr="00EF3995" w:rsidRDefault="00A86704" w:rsidP="00993D90">
      <w:pPr>
        <w:pStyle w:val="BodyText"/>
      </w:pPr>
      <w:r w:rsidRPr="00EF3995">
        <w:rPr>
          <w:noProof/>
        </w:rPr>
        <w:drawing>
          <wp:anchor distT="0" distB="0" distL="114300" distR="114300" simplePos="0" relativeHeight="251658246" behindDoc="0" locked="0" layoutInCell="1" allowOverlap="1" wp14:anchorId="16B4CC0C" wp14:editId="28FF7063">
            <wp:simplePos x="0" y="0"/>
            <wp:positionH relativeFrom="column">
              <wp:posOffset>0</wp:posOffset>
            </wp:positionH>
            <wp:positionV relativeFrom="paragraph">
              <wp:posOffset>177165</wp:posOffset>
            </wp:positionV>
            <wp:extent cx="1752600" cy="2165985"/>
            <wp:effectExtent l="0" t="0" r="0" b="5715"/>
            <wp:wrapSquare wrapText="bothSides"/>
            <wp:docPr id="683508871" name="Picture 1" descr="A hand holding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6916" name="Picture 1" descr="A hand holding a cell ph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52600" cy="2165985"/>
                    </a:xfrm>
                    <a:prstGeom prst="rect">
                      <a:avLst/>
                    </a:prstGeom>
                  </pic:spPr>
                </pic:pic>
              </a:graphicData>
            </a:graphic>
            <wp14:sizeRelH relativeFrom="margin">
              <wp14:pctWidth>0</wp14:pctWidth>
            </wp14:sizeRelH>
            <wp14:sizeRelV relativeFrom="margin">
              <wp14:pctHeight>0</wp14:pctHeight>
            </wp14:sizeRelV>
          </wp:anchor>
        </w:drawing>
      </w:r>
    </w:p>
    <w:p w14:paraId="00863BAA" w14:textId="77777777" w:rsidR="002F4DC6" w:rsidRPr="00EF3995" w:rsidRDefault="002F4DC6" w:rsidP="00993D90">
      <w:pPr>
        <w:pStyle w:val="BodyText"/>
      </w:pPr>
    </w:p>
    <w:p w14:paraId="38AB9E42" w14:textId="77777777" w:rsidR="002F4DC6" w:rsidRPr="00EF3995" w:rsidRDefault="002F4DC6" w:rsidP="00993D90">
      <w:pPr>
        <w:pStyle w:val="BodyText"/>
      </w:pPr>
    </w:p>
    <w:p w14:paraId="2AE317FB" w14:textId="77777777" w:rsidR="002F4DC6" w:rsidRPr="00EF3995" w:rsidRDefault="002F4DC6" w:rsidP="00993D90">
      <w:pPr>
        <w:pStyle w:val="BodyText"/>
      </w:pPr>
    </w:p>
    <w:p w14:paraId="651BBA7E" w14:textId="77777777" w:rsidR="002F4DC6" w:rsidRPr="00EF3995" w:rsidRDefault="002F4DC6" w:rsidP="00993D90">
      <w:pPr>
        <w:pStyle w:val="BodyText"/>
      </w:pPr>
    </w:p>
    <w:p w14:paraId="73CE6A75" w14:textId="77777777" w:rsidR="002F4DC6" w:rsidRPr="00EF3995" w:rsidRDefault="002F4DC6" w:rsidP="00993D90">
      <w:pPr>
        <w:pStyle w:val="BodyText"/>
      </w:pPr>
    </w:p>
    <w:p w14:paraId="50D6FFEA" w14:textId="77777777" w:rsidR="002F4DC6" w:rsidRPr="00EF3995" w:rsidRDefault="002F4DC6" w:rsidP="00993D90">
      <w:pPr>
        <w:pStyle w:val="BodyText"/>
      </w:pPr>
    </w:p>
    <w:p w14:paraId="6324A61F" w14:textId="77777777" w:rsidR="002F4DC6" w:rsidRPr="00EF3995" w:rsidRDefault="002F4DC6" w:rsidP="00993D90">
      <w:pPr>
        <w:pStyle w:val="BodyText"/>
      </w:pPr>
    </w:p>
    <w:p w14:paraId="1005E59B" w14:textId="77777777" w:rsidR="002F4DC6" w:rsidRPr="00EF3995" w:rsidRDefault="002F4DC6" w:rsidP="00993D90">
      <w:pPr>
        <w:pStyle w:val="BodyText"/>
      </w:pPr>
    </w:p>
    <w:p w14:paraId="4D4625D4" w14:textId="77777777" w:rsidR="002F4DC6" w:rsidRPr="00EF3995" w:rsidRDefault="002F4DC6" w:rsidP="00993D90">
      <w:pPr>
        <w:pStyle w:val="BodyText"/>
      </w:pPr>
    </w:p>
    <w:p w14:paraId="17260A8A" w14:textId="77777777" w:rsidR="002F4DC6" w:rsidRPr="00EF3995" w:rsidRDefault="002F4DC6" w:rsidP="00993D90">
      <w:pPr>
        <w:pStyle w:val="BodyText"/>
      </w:pPr>
    </w:p>
    <w:p w14:paraId="296EFF6A" w14:textId="77777777" w:rsidR="002F4DC6" w:rsidRPr="00EF3995" w:rsidRDefault="002F4DC6" w:rsidP="00993D90">
      <w:pPr>
        <w:pStyle w:val="BodyText"/>
      </w:pPr>
    </w:p>
    <w:p w14:paraId="22495097" w14:textId="77777777" w:rsidR="002F4DC6" w:rsidRPr="00EF3995" w:rsidRDefault="002F4DC6" w:rsidP="00993D90">
      <w:pPr>
        <w:pStyle w:val="BodyText"/>
      </w:pPr>
    </w:p>
    <w:p w14:paraId="5F63931E" w14:textId="65B3AF48" w:rsidR="009649FF" w:rsidRPr="00EF3995" w:rsidRDefault="009649FF" w:rsidP="00993D90">
      <w:pPr>
        <w:pStyle w:val="BodyText"/>
      </w:pPr>
    </w:p>
    <w:p w14:paraId="4F013366" w14:textId="79B10E74" w:rsidR="002F4DC6" w:rsidRPr="0090433E" w:rsidRDefault="000E74D5" w:rsidP="00993D90">
      <w:pPr>
        <w:pStyle w:val="BodyText"/>
      </w:pPr>
      <w:bookmarkStart w:id="572" w:name="_Toc201061575"/>
      <w:r>
        <w:t xml:space="preserve">Task </w:t>
      </w:r>
      <w:r w:rsidR="009649FF" w:rsidRPr="0090433E">
        <w:t xml:space="preserve">2. </w:t>
      </w:r>
      <w:r w:rsidR="002F4DC6" w:rsidRPr="0090433E">
        <w:t>Connecting to Wi-Fi</w:t>
      </w:r>
      <w:bookmarkEnd w:id="572"/>
      <w:r w:rsidR="00A86704">
        <w:t>:</w:t>
      </w:r>
    </w:p>
    <w:p w14:paraId="7C1DB50E" w14:textId="77777777" w:rsidR="002F4DC6" w:rsidRPr="00EF3995" w:rsidRDefault="002F4DC6" w:rsidP="00993D90">
      <w:pPr>
        <w:pStyle w:val="BodyText"/>
        <w:numPr>
          <w:ilvl w:val="0"/>
          <w:numId w:val="47"/>
        </w:numPr>
      </w:pPr>
      <w:bookmarkStart w:id="573" w:name="_Toc201061576"/>
      <w:r w:rsidRPr="00EF3995">
        <w:t>Open for Home Screen.</w:t>
      </w:r>
      <w:bookmarkEnd w:id="573"/>
    </w:p>
    <w:p w14:paraId="1AB7D499" w14:textId="09FE5AC0" w:rsidR="002F4DC6" w:rsidRPr="00EF3995" w:rsidRDefault="002F4DC6" w:rsidP="00993D90">
      <w:pPr>
        <w:pStyle w:val="BodyText"/>
        <w:numPr>
          <w:ilvl w:val="0"/>
          <w:numId w:val="47"/>
        </w:numPr>
      </w:pPr>
      <w:bookmarkStart w:id="574" w:name="_Toc201061577"/>
      <w:r w:rsidRPr="00EF3995">
        <w:t xml:space="preserve">Look for </w:t>
      </w:r>
      <w:r w:rsidR="001E1FBC">
        <w:t>“</w:t>
      </w:r>
      <w:r w:rsidRPr="00EF3995">
        <w:t>Settings</w:t>
      </w:r>
      <w:r w:rsidR="001E1FBC">
        <w:t>”</w:t>
      </w:r>
      <w:r w:rsidRPr="00EF3995">
        <w:t xml:space="preserve"> on the tablet.</w:t>
      </w:r>
      <w:bookmarkEnd w:id="574"/>
      <w:r w:rsidRPr="00EF3995">
        <w:t xml:space="preserve"> </w:t>
      </w:r>
    </w:p>
    <w:p w14:paraId="0A6F5665" w14:textId="77777777" w:rsidR="002F4DC6" w:rsidRPr="00EF3995" w:rsidRDefault="002F4DC6" w:rsidP="00993D90">
      <w:pPr>
        <w:pStyle w:val="BodyText"/>
        <w:numPr>
          <w:ilvl w:val="0"/>
          <w:numId w:val="47"/>
        </w:numPr>
      </w:pPr>
      <w:r w:rsidRPr="00EF3995">
        <w:t>Go to the next page for additional tips, if you need them!</w:t>
      </w:r>
      <w:r w:rsidRPr="00EF3995">
        <w:br w:type="page"/>
      </w:r>
    </w:p>
    <w:p w14:paraId="6C520481" w14:textId="4CCD9C6E" w:rsidR="002F4DC6" w:rsidRDefault="002F4DC6" w:rsidP="00993D90">
      <w:pPr>
        <w:pStyle w:val="BodyText"/>
        <w:rPr>
          <w:noProof/>
        </w:rPr>
      </w:pPr>
      <w:bookmarkStart w:id="575" w:name="_Toc201061578"/>
      <w:r w:rsidRPr="00EF3995">
        <w:lastRenderedPageBreak/>
        <w:t>Tip</w:t>
      </w:r>
      <w:r w:rsidR="00952DD4">
        <w:t>s</w:t>
      </w:r>
      <w:r w:rsidRPr="00EF3995">
        <w:t>: When you look for the ‘settings’ button, it looks like a gear.</w:t>
      </w:r>
      <w:bookmarkEnd w:id="575"/>
      <w:r w:rsidRPr="00EF3995">
        <w:rPr>
          <w:noProof/>
        </w:rPr>
        <w:t xml:space="preserve"> </w:t>
      </w:r>
    </w:p>
    <w:p w14:paraId="2CCB7F43" w14:textId="3547989C" w:rsidR="00952DD4" w:rsidRPr="00EF3995" w:rsidRDefault="00952DD4" w:rsidP="00993D90">
      <w:pPr>
        <w:pStyle w:val="BodyText"/>
      </w:pPr>
      <w:r w:rsidRPr="00EF3995">
        <w:t>Another tip: if you are having difficulties, please refer to the images below. Note that the images are a rough example.</w:t>
      </w:r>
    </w:p>
    <w:p w14:paraId="7431E591" w14:textId="39584FA6" w:rsidR="002F4DC6" w:rsidRPr="00EF3995" w:rsidRDefault="0015430F" w:rsidP="00993D90">
      <w:pPr>
        <w:pStyle w:val="BodyText"/>
      </w:pPr>
      <w:bookmarkStart w:id="576" w:name="_Toc201061579"/>
      <w:r w:rsidRPr="00EF3995">
        <w:rPr>
          <w:noProof/>
        </w:rPr>
        <w:drawing>
          <wp:anchor distT="0" distB="0" distL="114300" distR="114300" simplePos="0" relativeHeight="251658245" behindDoc="0" locked="0" layoutInCell="1" allowOverlap="1" wp14:anchorId="62E398AA" wp14:editId="54DC52DA">
            <wp:simplePos x="0" y="0"/>
            <wp:positionH relativeFrom="column">
              <wp:posOffset>2540</wp:posOffset>
            </wp:positionH>
            <wp:positionV relativeFrom="paragraph">
              <wp:posOffset>89535</wp:posOffset>
            </wp:positionV>
            <wp:extent cx="937260" cy="1000760"/>
            <wp:effectExtent l="0" t="0" r="2540" b="2540"/>
            <wp:wrapSquare wrapText="bothSides"/>
            <wp:docPr id="736140027" name="Picture 6" descr="A blue square with a white gear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40027" name="Picture 6" descr="A blue square with a white gear in it&#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937260" cy="1000760"/>
                    </a:xfrm>
                    <a:prstGeom prst="rect">
                      <a:avLst/>
                    </a:prstGeom>
                  </pic:spPr>
                </pic:pic>
              </a:graphicData>
            </a:graphic>
            <wp14:sizeRelH relativeFrom="margin">
              <wp14:pctWidth>0</wp14:pctWidth>
            </wp14:sizeRelH>
            <wp14:sizeRelV relativeFrom="margin">
              <wp14:pctHeight>0</wp14:pctHeight>
            </wp14:sizeRelV>
          </wp:anchor>
        </w:drawing>
      </w:r>
      <w:bookmarkEnd w:id="576"/>
    </w:p>
    <w:p w14:paraId="1F133F1A" w14:textId="77777777" w:rsidR="002F4DC6" w:rsidRPr="00EF3995" w:rsidRDefault="002F4DC6" w:rsidP="00993D90">
      <w:pPr>
        <w:pStyle w:val="BodyText"/>
      </w:pPr>
    </w:p>
    <w:p w14:paraId="40689B2B" w14:textId="4D8FBE69" w:rsidR="002F4DC6" w:rsidRPr="00EF3995" w:rsidRDefault="0015430F" w:rsidP="00993D90">
      <w:pPr>
        <w:pStyle w:val="BodyText"/>
      </w:pPr>
      <w:r w:rsidRPr="00EF3995">
        <w:rPr>
          <w:noProof/>
        </w:rPr>
        <w:drawing>
          <wp:anchor distT="0" distB="0" distL="114300" distR="114300" simplePos="0" relativeHeight="251658241" behindDoc="0" locked="0" layoutInCell="1" allowOverlap="1" wp14:anchorId="405CCF70" wp14:editId="3E52A2C3">
            <wp:simplePos x="0" y="0"/>
            <wp:positionH relativeFrom="column">
              <wp:posOffset>95773</wp:posOffset>
            </wp:positionH>
            <wp:positionV relativeFrom="paragraph">
              <wp:posOffset>202565</wp:posOffset>
            </wp:positionV>
            <wp:extent cx="5473700" cy="2768600"/>
            <wp:effectExtent l="0" t="0" r="0" b="0"/>
            <wp:wrapSquare wrapText="bothSides"/>
            <wp:docPr id="851399064" name="image9.pn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851399064" name="image9.png" descr="A screenshot of a phone&#10;&#10;AI-generated content may be incorrect."/>
                    <pic:cNvPicPr preferRelativeResize="0"/>
                  </pic:nvPicPr>
                  <pic:blipFill>
                    <a:blip r:embed="rId77" cstate="print">
                      <a:extLst>
                        <a:ext uri="{28A0092B-C50C-407E-A947-70E740481C1C}">
                          <a14:useLocalDpi xmlns:a14="http://schemas.microsoft.com/office/drawing/2010/main" val="0"/>
                        </a:ext>
                      </a:extLst>
                    </a:blip>
                    <a:srcRect/>
                    <a:stretch>
                      <a:fillRect/>
                    </a:stretch>
                  </pic:blipFill>
                  <pic:spPr>
                    <a:xfrm>
                      <a:off x="0" y="0"/>
                      <a:ext cx="5473700" cy="2768600"/>
                    </a:xfrm>
                    <a:prstGeom prst="rect">
                      <a:avLst/>
                    </a:prstGeom>
                    <a:ln/>
                  </pic:spPr>
                </pic:pic>
              </a:graphicData>
            </a:graphic>
            <wp14:sizeRelH relativeFrom="margin">
              <wp14:pctWidth>0</wp14:pctWidth>
            </wp14:sizeRelH>
            <wp14:sizeRelV relativeFrom="margin">
              <wp14:pctHeight>0</wp14:pctHeight>
            </wp14:sizeRelV>
          </wp:anchor>
        </w:drawing>
      </w:r>
    </w:p>
    <w:p w14:paraId="0815887B" w14:textId="77777777" w:rsidR="002F4DC6" w:rsidRPr="00EF3995" w:rsidRDefault="002F4DC6" w:rsidP="00993D90">
      <w:pPr>
        <w:pStyle w:val="BodyText"/>
      </w:pPr>
    </w:p>
    <w:p w14:paraId="3D219194" w14:textId="77777777" w:rsidR="002F4DC6" w:rsidRPr="00EF3995" w:rsidRDefault="002F4DC6" w:rsidP="00993D90">
      <w:pPr>
        <w:pStyle w:val="BodyText"/>
      </w:pPr>
    </w:p>
    <w:p w14:paraId="17E31E46" w14:textId="5E06ADFF" w:rsidR="002F4DC6" w:rsidRPr="00EF3995" w:rsidRDefault="000E74D5" w:rsidP="00993D90">
      <w:pPr>
        <w:pStyle w:val="BodyText"/>
      </w:pPr>
      <w:bookmarkStart w:id="577" w:name="_Toc201061581"/>
      <w:r>
        <w:t xml:space="preserve">Task </w:t>
      </w:r>
      <w:r w:rsidR="002F4DC6" w:rsidRPr="0090433E">
        <w:t>3</w:t>
      </w:r>
      <w:r w:rsidR="002F4DC6" w:rsidRPr="00EF3995">
        <w:t xml:space="preserve">. </w:t>
      </w:r>
      <w:r w:rsidR="002F4DC6" w:rsidRPr="0090433E">
        <w:t>Navigating Your Device: Home Screen &amp; Button</w:t>
      </w:r>
      <w:bookmarkEnd w:id="577"/>
      <w:r w:rsidR="00952DD4">
        <w:t>:</w:t>
      </w:r>
    </w:p>
    <w:p w14:paraId="7F0D15A1" w14:textId="58B9E329" w:rsidR="002F4DC6" w:rsidRPr="00EF3995" w:rsidRDefault="002F4DC6" w:rsidP="00993D90">
      <w:pPr>
        <w:pStyle w:val="BodyText"/>
        <w:numPr>
          <w:ilvl w:val="0"/>
          <w:numId w:val="48"/>
        </w:numPr>
      </w:pPr>
      <w:r w:rsidRPr="00EF3995">
        <w:t xml:space="preserve">Now that your tablet is connected to the </w:t>
      </w:r>
      <w:r w:rsidR="003866FD">
        <w:t>Internet</w:t>
      </w:r>
      <w:r w:rsidRPr="00EF3995">
        <w:t xml:space="preserve">, press on the circle at the bottom right of the home screen to navigate the application. </w:t>
      </w:r>
    </w:p>
    <w:p w14:paraId="3403B627" w14:textId="26321D45" w:rsidR="002F4DC6" w:rsidRPr="00EF3995" w:rsidRDefault="0015430F" w:rsidP="00993D90">
      <w:pPr>
        <w:pStyle w:val="BodyText"/>
        <w:numPr>
          <w:ilvl w:val="0"/>
          <w:numId w:val="48"/>
        </w:numPr>
      </w:pPr>
      <w:r w:rsidRPr="00EF3995">
        <w:rPr>
          <w:noProof/>
        </w:rPr>
        <w:drawing>
          <wp:anchor distT="0" distB="0" distL="114300" distR="114300" simplePos="0" relativeHeight="251658242" behindDoc="0" locked="0" layoutInCell="1" allowOverlap="1" wp14:anchorId="5A37E6FD" wp14:editId="69964506">
            <wp:simplePos x="0" y="0"/>
            <wp:positionH relativeFrom="column">
              <wp:posOffset>5327015</wp:posOffset>
            </wp:positionH>
            <wp:positionV relativeFrom="paragraph">
              <wp:posOffset>34290</wp:posOffset>
            </wp:positionV>
            <wp:extent cx="914400" cy="858520"/>
            <wp:effectExtent l="0" t="0" r="0" b="5080"/>
            <wp:wrapSquare wrapText="bothSides"/>
            <wp:docPr id="1878281032" name="Picture 1" descr="A colorful logo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81032" name="Picture 1" descr="A colorful logo with a white background&#10;&#10;AI-generated content may be incorrect."/>
                    <pic:cNvPicPr>
                      <a:picLocks noChangeAspect="1" noChangeArrowheads="1"/>
                    </pic:cNvPicPr>
                  </pic:nvPicPr>
                  <pic:blipFill rotWithShape="1">
                    <a:blip r:embed="rId78" cstate="print">
                      <a:clrChange>
                        <a:clrFrom>
                          <a:srgbClr val="F5F5F5"/>
                        </a:clrFrom>
                        <a:clrTo>
                          <a:srgbClr val="F5F5F5">
                            <a:alpha val="0"/>
                          </a:srgbClr>
                        </a:clrTo>
                      </a:clrChange>
                      <a:extLst>
                        <a:ext uri="{28A0092B-C50C-407E-A947-70E740481C1C}">
                          <a14:useLocalDpi xmlns:a14="http://schemas.microsoft.com/office/drawing/2010/main" val="0"/>
                        </a:ext>
                      </a:extLst>
                    </a:blip>
                    <a:srcRect l="25148" r="21598"/>
                    <a:stretch/>
                  </pic:blipFill>
                  <pic:spPr bwMode="auto">
                    <a:xfrm>
                      <a:off x="0" y="0"/>
                      <a:ext cx="914400" cy="85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4DC6" w:rsidRPr="00EF3995">
        <w:t xml:space="preserve">First, search for the </w:t>
      </w:r>
      <w:r w:rsidR="001E1FBC">
        <w:t>“</w:t>
      </w:r>
      <w:r w:rsidR="002F4DC6" w:rsidRPr="00EF3995">
        <w:t>Google</w:t>
      </w:r>
      <w:r w:rsidR="001E1FBC">
        <w:t>”</w:t>
      </w:r>
      <w:r w:rsidR="002F4DC6" w:rsidRPr="00EF3995">
        <w:t xml:space="preserve"> application.  </w:t>
      </w:r>
    </w:p>
    <w:p w14:paraId="0D6FC8F8" w14:textId="77777777" w:rsidR="002F4DC6" w:rsidRPr="00EF3995" w:rsidRDefault="002F4DC6" w:rsidP="00993D90">
      <w:pPr>
        <w:pStyle w:val="BodyText"/>
        <w:numPr>
          <w:ilvl w:val="0"/>
          <w:numId w:val="48"/>
        </w:numPr>
      </w:pPr>
      <w:r w:rsidRPr="00EF3995">
        <w:t>Open the Google application by clicking on it.</w:t>
      </w:r>
    </w:p>
    <w:p w14:paraId="147D7A8F" w14:textId="3CC88770" w:rsidR="002F4DC6" w:rsidRPr="00EF3995" w:rsidRDefault="002F4DC6" w:rsidP="00993D90">
      <w:pPr>
        <w:pStyle w:val="BodyText"/>
        <w:numPr>
          <w:ilvl w:val="0"/>
          <w:numId w:val="48"/>
        </w:numPr>
      </w:pPr>
      <w:r w:rsidRPr="00EF3995">
        <w:t xml:space="preserve">Now that you have opened the </w:t>
      </w:r>
      <w:r w:rsidR="001E1FBC">
        <w:t>“</w:t>
      </w:r>
      <w:r w:rsidRPr="00EF3995">
        <w:t>Google</w:t>
      </w:r>
      <w:r w:rsidR="001E1FBC">
        <w:t>”</w:t>
      </w:r>
      <w:r w:rsidRPr="00EF3995">
        <w:t xml:space="preserve"> application, click on the search bar and use the keyboard to type in </w:t>
      </w:r>
      <w:r w:rsidR="001E1FBC">
        <w:t>“</w:t>
      </w:r>
      <w:r w:rsidRPr="00EF3995">
        <w:t>Youtube.com</w:t>
      </w:r>
      <w:r w:rsidR="001E1FBC">
        <w:t>”</w:t>
      </w:r>
      <w:r w:rsidRPr="00EF3995">
        <w:t>.</w:t>
      </w:r>
    </w:p>
    <w:p w14:paraId="588DD726" w14:textId="77777777" w:rsidR="002F4DC6" w:rsidRDefault="002F4DC6" w:rsidP="00993D90">
      <w:pPr>
        <w:pStyle w:val="BodyText"/>
      </w:pPr>
    </w:p>
    <w:p w14:paraId="24B14504" w14:textId="77777777" w:rsidR="00AF7244" w:rsidRDefault="00AF7244" w:rsidP="00993D90">
      <w:pPr>
        <w:pStyle w:val="BodyText"/>
      </w:pPr>
    </w:p>
    <w:p w14:paraId="70E5E896" w14:textId="77777777" w:rsidR="00AF7244" w:rsidRPr="00EF3995" w:rsidRDefault="00AF7244" w:rsidP="00993D90">
      <w:pPr>
        <w:pStyle w:val="BodyText"/>
      </w:pPr>
    </w:p>
    <w:p w14:paraId="50502755" w14:textId="77777777" w:rsidR="00D11420" w:rsidRDefault="002F4DC6" w:rsidP="00993D90">
      <w:pPr>
        <w:pStyle w:val="BodyText"/>
      </w:pPr>
      <w:r w:rsidRPr="00EF3995">
        <w:t>Go to the next page for additional tips, if you need them!</w:t>
      </w:r>
    </w:p>
    <w:p w14:paraId="5483A18C" w14:textId="04872983" w:rsidR="002F4DC6" w:rsidRPr="00EF3995" w:rsidRDefault="002F4DC6" w:rsidP="00993D90">
      <w:pPr>
        <w:pStyle w:val="BodyText"/>
      </w:pPr>
      <w:r w:rsidRPr="00EF3995">
        <w:br w:type="page"/>
      </w:r>
    </w:p>
    <w:p w14:paraId="58D96268" w14:textId="018B695D" w:rsidR="002F4DC6" w:rsidRDefault="002F4DC6" w:rsidP="00993D90">
      <w:pPr>
        <w:pStyle w:val="BodyText"/>
      </w:pPr>
      <w:bookmarkStart w:id="578" w:name="_Toc201061582"/>
      <w:r w:rsidRPr="00EF3995">
        <w:lastRenderedPageBreak/>
        <w:t>Tip: This is an example of a keyboard.</w:t>
      </w:r>
      <w:bookmarkEnd w:id="578"/>
    </w:p>
    <w:p w14:paraId="031C1733" w14:textId="5C55B47A" w:rsidR="000468A3" w:rsidRPr="00EF3995" w:rsidRDefault="000468A3" w:rsidP="00993D90">
      <w:pPr>
        <w:pStyle w:val="BodyText"/>
      </w:pPr>
      <w:r w:rsidRPr="00EF3995">
        <w:rPr>
          <w:noProof/>
        </w:rPr>
        <w:drawing>
          <wp:anchor distT="0" distB="0" distL="114300" distR="114300" simplePos="0" relativeHeight="251658243" behindDoc="0" locked="0" layoutInCell="1" allowOverlap="1" wp14:anchorId="3C8E29C8" wp14:editId="306807EA">
            <wp:simplePos x="0" y="0"/>
            <wp:positionH relativeFrom="column">
              <wp:posOffset>431800</wp:posOffset>
            </wp:positionH>
            <wp:positionV relativeFrom="paragraph">
              <wp:posOffset>104140</wp:posOffset>
            </wp:positionV>
            <wp:extent cx="4000500" cy="1511300"/>
            <wp:effectExtent l="0" t="0" r="0" b="0"/>
            <wp:wrapSquare wrapText="bothSides"/>
            <wp:docPr id="392872945" name="Picture 4" descr="A keyboard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72945" name="Picture 4" descr="A keyboard with black letters&#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00500" cy="1511300"/>
                    </a:xfrm>
                    <a:prstGeom prst="rect">
                      <a:avLst/>
                    </a:prstGeom>
                  </pic:spPr>
                </pic:pic>
              </a:graphicData>
            </a:graphic>
            <wp14:sizeRelH relativeFrom="margin">
              <wp14:pctWidth>0</wp14:pctWidth>
            </wp14:sizeRelH>
            <wp14:sizeRelV relativeFrom="margin">
              <wp14:pctHeight>0</wp14:pctHeight>
            </wp14:sizeRelV>
          </wp:anchor>
        </w:drawing>
      </w:r>
    </w:p>
    <w:p w14:paraId="685330EB" w14:textId="77777777" w:rsidR="002F4DC6" w:rsidRPr="00EF3995" w:rsidRDefault="002F4DC6" w:rsidP="00993D90">
      <w:pPr>
        <w:pStyle w:val="BodyText"/>
      </w:pPr>
    </w:p>
    <w:p w14:paraId="5A8883AE" w14:textId="77777777" w:rsidR="002F4DC6" w:rsidRDefault="002F4DC6" w:rsidP="00993D90">
      <w:pPr>
        <w:pStyle w:val="BodyText"/>
      </w:pPr>
    </w:p>
    <w:p w14:paraId="11DD4D5A" w14:textId="77777777" w:rsidR="000468A3" w:rsidRPr="00EF3995" w:rsidRDefault="000468A3" w:rsidP="00993D90">
      <w:pPr>
        <w:pStyle w:val="BodyText"/>
      </w:pPr>
    </w:p>
    <w:p w14:paraId="5EC484AA" w14:textId="69B9660C" w:rsidR="002F4DC6" w:rsidRPr="00EF3995" w:rsidRDefault="002F4DC6" w:rsidP="00993D90">
      <w:pPr>
        <w:pStyle w:val="BodyText"/>
      </w:pPr>
    </w:p>
    <w:p w14:paraId="34224859" w14:textId="77777777" w:rsidR="002F4DC6" w:rsidRPr="00EF3995" w:rsidRDefault="002F4DC6" w:rsidP="00993D90">
      <w:pPr>
        <w:pStyle w:val="BodyText"/>
      </w:pPr>
    </w:p>
    <w:p w14:paraId="223E48F6" w14:textId="77777777" w:rsidR="002F4DC6" w:rsidRPr="00EF3995" w:rsidRDefault="002F4DC6" w:rsidP="00993D90">
      <w:pPr>
        <w:pStyle w:val="BodyText"/>
      </w:pPr>
    </w:p>
    <w:p w14:paraId="4A81DBE9" w14:textId="77777777" w:rsidR="002F4DC6" w:rsidRPr="00EF3995" w:rsidRDefault="002F4DC6" w:rsidP="00993D90">
      <w:pPr>
        <w:pStyle w:val="BodyText"/>
      </w:pPr>
    </w:p>
    <w:p w14:paraId="72DE4B9D" w14:textId="77777777" w:rsidR="002F4DC6" w:rsidRPr="00EF3995" w:rsidRDefault="002F4DC6" w:rsidP="00993D90">
      <w:pPr>
        <w:pStyle w:val="BodyText"/>
      </w:pPr>
    </w:p>
    <w:p w14:paraId="5507BB4C" w14:textId="77777777" w:rsidR="002F4DC6" w:rsidRPr="00EF3995" w:rsidRDefault="002F4DC6" w:rsidP="00993D90">
      <w:pPr>
        <w:pStyle w:val="BodyText"/>
      </w:pPr>
    </w:p>
    <w:p w14:paraId="24A936CA" w14:textId="42668C62" w:rsidR="002F4DC6" w:rsidRPr="00EF3995" w:rsidRDefault="002F4DC6" w:rsidP="00993D90">
      <w:pPr>
        <w:pStyle w:val="BodyText"/>
      </w:pPr>
      <w:bookmarkStart w:id="579" w:name="_Toc201061584"/>
      <w:r w:rsidRPr="0090433E">
        <w:rPr>
          <w:noProof/>
        </w:rPr>
        <w:drawing>
          <wp:anchor distT="0" distB="0" distL="114300" distR="114300" simplePos="0" relativeHeight="251658240" behindDoc="0" locked="0" layoutInCell="1" hidden="0" allowOverlap="1" wp14:anchorId="1A3B7A8F" wp14:editId="6280340D">
            <wp:simplePos x="0" y="0"/>
            <wp:positionH relativeFrom="column">
              <wp:posOffset>4697095</wp:posOffset>
            </wp:positionH>
            <wp:positionV relativeFrom="paragraph">
              <wp:posOffset>82550</wp:posOffset>
            </wp:positionV>
            <wp:extent cx="1539240" cy="1481455"/>
            <wp:effectExtent l="0" t="0" r="0" b="0"/>
            <wp:wrapSquare wrapText="bothSides" distT="0" distB="0" distL="114300" distR="114300"/>
            <wp:docPr id="7" name="image1.jpg" descr="http://images.apple.com/ipad/shared/built-in-apps/images/camera_icon.jpg"/>
            <wp:cNvGraphicFramePr/>
            <a:graphic xmlns:a="http://schemas.openxmlformats.org/drawingml/2006/main">
              <a:graphicData uri="http://schemas.openxmlformats.org/drawingml/2006/picture">
                <pic:pic xmlns:pic="http://schemas.openxmlformats.org/drawingml/2006/picture">
                  <pic:nvPicPr>
                    <pic:cNvPr id="0" name="image1.jpg" descr="http://images.apple.com/ipad/shared/built-in-apps/images/camera_icon.jpg"/>
                    <pic:cNvPicPr preferRelativeResize="0"/>
                  </pic:nvPicPr>
                  <pic:blipFill>
                    <a:blip r:embed="rId80"/>
                    <a:srcRect/>
                    <a:stretch>
                      <a:fillRect/>
                    </a:stretch>
                  </pic:blipFill>
                  <pic:spPr>
                    <a:xfrm>
                      <a:off x="0" y="0"/>
                      <a:ext cx="1539240" cy="1481455"/>
                    </a:xfrm>
                    <a:prstGeom prst="rect">
                      <a:avLst/>
                    </a:prstGeom>
                    <a:ln/>
                  </pic:spPr>
                </pic:pic>
              </a:graphicData>
            </a:graphic>
            <wp14:sizeRelH relativeFrom="margin">
              <wp14:pctWidth>0</wp14:pctWidth>
            </wp14:sizeRelH>
            <wp14:sizeRelV relativeFrom="margin">
              <wp14:pctHeight>0</wp14:pctHeight>
            </wp14:sizeRelV>
          </wp:anchor>
        </w:drawing>
      </w:r>
      <w:r w:rsidR="000E74D5">
        <w:t xml:space="preserve">Task </w:t>
      </w:r>
      <w:r w:rsidRPr="0090433E">
        <w:t>4. Using the Camera</w:t>
      </w:r>
      <w:bookmarkEnd w:id="579"/>
      <w:r w:rsidR="000468A3">
        <w:t>:</w:t>
      </w:r>
    </w:p>
    <w:p w14:paraId="0AA7B79B" w14:textId="77777777" w:rsidR="002F4DC6" w:rsidRPr="00EF3995" w:rsidRDefault="002F4DC6" w:rsidP="00993D90">
      <w:pPr>
        <w:pStyle w:val="BodyText"/>
        <w:numPr>
          <w:ilvl w:val="0"/>
          <w:numId w:val="49"/>
        </w:numPr>
      </w:pPr>
      <w:bookmarkStart w:id="580" w:name="_Toc201061585"/>
      <w:r w:rsidRPr="00EF3995">
        <w:t>Open the camera icon.</w:t>
      </w:r>
      <w:bookmarkEnd w:id="580"/>
    </w:p>
    <w:p w14:paraId="5F3B6F14" w14:textId="77777777" w:rsidR="002F4DC6" w:rsidRPr="00EF3995" w:rsidRDefault="002F4DC6" w:rsidP="00993D90">
      <w:pPr>
        <w:pStyle w:val="BodyText"/>
        <w:numPr>
          <w:ilvl w:val="0"/>
          <w:numId w:val="49"/>
        </w:numPr>
      </w:pPr>
      <w:bookmarkStart w:id="581" w:name="_Toc201061586"/>
      <w:r w:rsidRPr="00EF3995">
        <w:t>Take a picture without removing the tablet.</w:t>
      </w:r>
      <w:bookmarkEnd w:id="581"/>
      <w:r w:rsidRPr="00EF3995">
        <w:t xml:space="preserve"> </w:t>
      </w:r>
    </w:p>
    <w:p w14:paraId="06212DD5" w14:textId="77777777" w:rsidR="002F4DC6" w:rsidRPr="00EF3995" w:rsidRDefault="002F4DC6" w:rsidP="00993D90">
      <w:pPr>
        <w:pStyle w:val="BodyText"/>
      </w:pPr>
    </w:p>
    <w:p w14:paraId="41E7F682" w14:textId="1E6EAF56" w:rsidR="002F4DC6" w:rsidRPr="0090433E" w:rsidRDefault="000E74D5" w:rsidP="00993D90">
      <w:pPr>
        <w:pStyle w:val="BodyText"/>
      </w:pPr>
      <w:bookmarkStart w:id="582" w:name="_Toc201061587"/>
      <w:r>
        <w:t xml:space="preserve">Task </w:t>
      </w:r>
      <w:r w:rsidR="002F4DC6" w:rsidRPr="0090433E">
        <w:t>5. Managing &amp; Downloading Apps</w:t>
      </w:r>
      <w:bookmarkEnd w:id="582"/>
      <w:r w:rsidR="000468A3">
        <w:t>:</w:t>
      </w:r>
      <w:r w:rsidR="002F4DC6" w:rsidRPr="0090433E">
        <w:t xml:space="preserve"> </w:t>
      </w:r>
    </w:p>
    <w:p w14:paraId="7AE8A08E" w14:textId="43BFAC3E" w:rsidR="002F4DC6" w:rsidRPr="00EF3995" w:rsidRDefault="002F4DC6" w:rsidP="00993D90">
      <w:pPr>
        <w:pStyle w:val="BodyText"/>
        <w:numPr>
          <w:ilvl w:val="0"/>
          <w:numId w:val="50"/>
        </w:numPr>
      </w:pPr>
      <w:bookmarkStart w:id="583" w:name="_Toc201061588"/>
      <w:r w:rsidRPr="00EF3995">
        <w:t xml:space="preserve">Find the </w:t>
      </w:r>
      <w:r w:rsidR="001E1FBC">
        <w:t>“</w:t>
      </w:r>
      <w:r w:rsidRPr="00EF3995">
        <w:t>Galaxy Store application</w:t>
      </w:r>
      <w:r w:rsidR="001E1FBC">
        <w:t>”</w:t>
      </w:r>
      <w:r w:rsidRPr="00EF3995">
        <w:t xml:space="preserve"> on the tablet’s home screen.</w:t>
      </w:r>
      <w:bookmarkEnd w:id="583"/>
      <w:r w:rsidRPr="00EF3995">
        <w:t xml:space="preserve"> </w:t>
      </w:r>
    </w:p>
    <w:p w14:paraId="51D89724" w14:textId="73ADF510" w:rsidR="002F4DC6" w:rsidRDefault="002F4DC6" w:rsidP="00993D90">
      <w:pPr>
        <w:pStyle w:val="BodyText"/>
        <w:numPr>
          <w:ilvl w:val="0"/>
          <w:numId w:val="50"/>
        </w:numPr>
      </w:pPr>
      <w:r w:rsidRPr="00EF3995">
        <w:t xml:space="preserve">Look for the </w:t>
      </w:r>
      <w:r w:rsidR="001E1FBC">
        <w:t>“</w:t>
      </w:r>
      <w:r w:rsidRPr="00EF3995">
        <w:t>Heads up</w:t>
      </w:r>
      <w:r w:rsidR="001E1FBC">
        <w:t>”</w:t>
      </w:r>
      <w:r w:rsidRPr="00EF3995">
        <w:t xml:space="preserve"> application in the Galaxy Store search bar. </w:t>
      </w:r>
    </w:p>
    <w:p w14:paraId="44AAD69D" w14:textId="77777777" w:rsidR="000468A3" w:rsidRPr="00EF3995" w:rsidRDefault="000468A3" w:rsidP="00993D90">
      <w:pPr>
        <w:pStyle w:val="BodyText"/>
      </w:pPr>
    </w:p>
    <w:p w14:paraId="2668104D" w14:textId="77777777" w:rsidR="00D11420" w:rsidRDefault="002F4DC6" w:rsidP="00993D90">
      <w:pPr>
        <w:pStyle w:val="BodyText"/>
      </w:pPr>
      <w:r w:rsidRPr="00EF3995">
        <w:t>Go to the next page for additional tips, if you need them!</w:t>
      </w:r>
    </w:p>
    <w:p w14:paraId="7D2B25AD" w14:textId="0DBCFDFA" w:rsidR="002F4DC6" w:rsidRPr="00EF3995" w:rsidRDefault="002F4DC6" w:rsidP="00993D90">
      <w:pPr>
        <w:pStyle w:val="BodyText"/>
      </w:pPr>
      <w:r w:rsidRPr="00EF3995">
        <w:br w:type="page"/>
      </w:r>
    </w:p>
    <w:p w14:paraId="7B5169BC" w14:textId="600C33CB" w:rsidR="002F4DC6" w:rsidRPr="00EF3995" w:rsidRDefault="002F4DC6" w:rsidP="00993D90">
      <w:pPr>
        <w:pStyle w:val="BodyText"/>
      </w:pPr>
      <w:bookmarkStart w:id="584" w:name="_Toc201061589"/>
      <w:r w:rsidRPr="00EF3995">
        <w:lastRenderedPageBreak/>
        <w:t xml:space="preserve">Tip: This is the </w:t>
      </w:r>
      <w:r w:rsidR="001E1FBC">
        <w:t>“</w:t>
      </w:r>
      <w:r w:rsidRPr="00EF3995">
        <w:t>Galaxy Store</w:t>
      </w:r>
      <w:r w:rsidR="001E1FBC">
        <w:t>”</w:t>
      </w:r>
      <w:r w:rsidRPr="00EF3995">
        <w:t xml:space="preserve"> application button, click on it.</w:t>
      </w:r>
      <w:r w:rsidRPr="00EF3995">
        <w:rPr>
          <w:noProof/>
        </w:rPr>
        <w:t xml:space="preserve"> </w:t>
      </w:r>
      <w:r w:rsidRPr="00EF3995">
        <w:rPr>
          <w:noProof/>
        </w:rPr>
        <w:drawing>
          <wp:anchor distT="0" distB="0" distL="114300" distR="114300" simplePos="0" relativeHeight="251658244" behindDoc="0" locked="0" layoutInCell="1" allowOverlap="1" wp14:anchorId="119DB235" wp14:editId="69CA68CD">
            <wp:simplePos x="0" y="0"/>
            <wp:positionH relativeFrom="column">
              <wp:posOffset>0</wp:posOffset>
            </wp:positionH>
            <wp:positionV relativeFrom="paragraph">
              <wp:posOffset>523240</wp:posOffset>
            </wp:positionV>
            <wp:extent cx="2407534" cy="2407534"/>
            <wp:effectExtent l="0" t="0" r="0" b="0"/>
            <wp:wrapSquare wrapText="bothSides"/>
            <wp:docPr id="1628418601" name="Picture 7" descr="A logo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73201" name="Picture 7" descr="A logo of a bag&#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rot="10800000" flipV="1">
                      <a:off x="0" y="0"/>
                      <a:ext cx="2407534" cy="2407534"/>
                    </a:xfrm>
                    <a:prstGeom prst="rect">
                      <a:avLst/>
                    </a:prstGeom>
                  </pic:spPr>
                </pic:pic>
              </a:graphicData>
            </a:graphic>
          </wp:anchor>
        </w:drawing>
      </w:r>
      <w:bookmarkEnd w:id="584"/>
    </w:p>
    <w:p w14:paraId="7D52564B" w14:textId="3F4EEF7A" w:rsidR="002F4DC6" w:rsidRPr="00EF3995" w:rsidRDefault="002F4DC6" w:rsidP="00993D90">
      <w:pPr>
        <w:pStyle w:val="BodyText"/>
      </w:pPr>
    </w:p>
    <w:p w14:paraId="5AC564F8" w14:textId="77777777" w:rsidR="002F4DC6" w:rsidRPr="00EF3995" w:rsidRDefault="002F4DC6" w:rsidP="00993D90">
      <w:pPr>
        <w:pStyle w:val="BodyText"/>
      </w:pPr>
    </w:p>
    <w:p w14:paraId="61BF6352" w14:textId="77777777" w:rsidR="002F4DC6" w:rsidRPr="00EF3995" w:rsidRDefault="002F4DC6" w:rsidP="00993D90">
      <w:pPr>
        <w:pStyle w:val="BodyText"/>
      </w:pPr>
    </w:p>
    <w:p w14:paraId="065229D8" w14:textId="77777777" w:rsidR="002F4DC6" w:rsidRPr="00EF3995" w:rsidRDefault="002F4DC6" w:rsidP="00993D90">
      <w:pPr>
        <w:pStyle w:val="BodyText"/>
      </w:pPr>
    </w:p>
    <w:p w14:paraId="191BE9E9" w14:textId="77777777" w:rsidR="002F4DC6" w:rsidRPr="00EF3995" w:rsidRDefault="002F4DC6" w:rsidP="00993D90">
      <w:pPr>
        <w:pStyle w:val="BodyText"/>
      </w:pPr>
    </w:p>
    <w:p w14:paraId="5EE94A16" w14:textId="77777777" w:rsidR="002F4DC6" w:rsidRPr="00EF3995" w:rsidRDefault="002F4DC6" w:rsidP="00993D90">
      <w:pPr>
        <w:pStyle w:val="BodyText"/>
      </w:pPr>
    </w:p>
    <w:p w14:paraId="36CC21E8" w14:textId="0EDBB463" w:rsidR="002F4DC6" w:rsidRPr="00EF3995" w:rsidRDefault="002F4DC6" w:rsidP="00993D90">
      <w:pPr>
        <w:pStyle w:val="BodyText"/>
      </w:pPr>
    </w:p>
    <w:p w14:paraId="503D9B0B" w14:textId="77777777" w:rsidR="002F4DC6" w:rsidRPr="00EF3995" w:rsidRDefault="002F4DC6" w:rsidP="00993D90">
      <w:pPr>
        <w:pStyle w:val="BodyText"/>
      </w:pPr>
    </w:p>
    <w:p w14:paraId="6671E610" w14:textId="77777777" w:rsidR="002F4DC6" w:rsidRPr="00EF3995" w:rsidRDefault="002F4DC6" w:rsidP="00993D90">
      <w:pPr>
        <w:pStyle w:val="BodyText"/>
      </w:pPr>
    </w:p>
    <w:p w14:paraId="3A93D153" w14:textId="77777777" w:rsidR="002F4DC6" w:rsidRPr="00EF3995" w:rsidRDefault="002F4DC6" w:rsidP="00993D90">
      <w:pPr>
        <w:pStyle w:val="BodyText"/>
      </w:pPr>
    </w:p>
    <w:p w14:paraId="53D22B01" w14:textId="77777777" w:rsidR="002F4DC6" w:rsidRPr="00EF3995" w:rsidRDefault="002F4DC6" w:rsidP="00993D90">
      <w:pPr>
        <w:pStyle w:val="BodyText"/>
      </w:pPr>
    </w:p>
    <w:p w14:paraId="40C894A3" w14:textId="77777777" w:rsidR="002F4DC6" w:rsidRPr="00EF3995" w:rsidRDefault="002F4DC6" w:rsidP="00993D90">
      <w:pPr>
        <w:pStyle w:val="BodyText"/>
      </w:pPr>
    </w:p>
    <w:p w14:paraId="7A533C9D" w14:textId="77777777" w:rsidR="000468A3" w:rsidRDefault="000468A3" w:rsidP="00993D90">
      <w:pPr>
        <w:pStyle w:val="BodyText"/>
      </w:pPr>
      <w:bookmarkStart w:id="585" w:name="_Toc201061590"/>
    </w:p>
    <w:p w14:paraId="4C06CF83" w14:textId="77777777" w:rsidR="000468A3" w:rsidRDefault="000468A3" w:rsidP="00993D90">
      <w:pPr>
        <w:pStyle w:val="BodyText"/>
      </w:pPr>
    </w:p>
    <w:p w14:paraId="425C0B12" w14:textId="77777777" w:rsidR="000468A3" w:rsidRDefault="000468A3" w:rsidP="00993D90">
      <w:pPr>
        <w:pStyle w:val="BodyText"/>
      </w:pPr>
    </w:p>
    <w:p w14:paraId="7F5A9786" w14:textId="77777777" w:rsidR="000468A3" w:rsidRDefault="000468A3" w:rsidP="00993D90">
      <w:pPr>
        <w:pStyle w:val="BodyText"/>
      </w:pPr>
    </w:p>
    <w:p w14:paraId="05F7DA5E" w14:textId="77777777" w:rsidR="000468A3" w:rsidRDefault="000468A3" w:rsidP="00993D90">
      <w:pPr>
        <w:pStyle w:val="BodyText"/>
      </w:pPr>
    </w:p>
    <w:p w14:paraId="69FB11CC" w14:textId="20DA15CB" w:rsidR="002F4DC6" w:rsidRPr="00EF3995" w:rsidRDefault="002F4DC6" w:rsidP="00993D90">
      <w:pPr>
        <w:pStyle w:val="BodyText"/>
      </w:pPr>
      <w:r w:rsidRPr="00EF3995">
        <w:t xml:space="preserve">Another tip: This is the </w:t>
      </w:r>
      <w:r w:rsidR="001E1FBC">
        <w:t>“</w:t>
      </w:r>
      <w:r w:rsidRPr="00EF3995">
        <w:t>Heads Up</w:t>
      </w:r>
      <w:r w:rsidR="001E1FBC">
        <w:t>”</w:t>
      </w:r>
      <w:r w:rsidRPr="00EF3995">
        <w:t xml:space="preserve"> application.</w:t>
      </w:r>
      <w:bookmarkEnd w:id="585"/>
      <w:r w:rsidRPr="00EF3995">
        <w:t xml:space="preserve">  </w:t>
      </w:r>
      <w:r w:rsidR="000468A3" w:rsidRPr="00EF3995">
        <w:rPr>
          <w:noProof/>
        </w:rPr>
        <w:drawing>
          <wp:anchor distT="0" distB="0" distL="114300" distR="114300" simplePos="0" relativeHeight="251658247" behindDoc="0" locked="0" layoutInCell="1" allowOverlap="1" wp14:anchorId="18AE96BE" wp14:editId="7CD9A746">
            <wp:simplePos x="0" y="0"/>
            <wp:positionH relativeFrom="column">
              <wp:posOffset>0</wp:posOffset>
            </wp:positionH>
            <wp:positionV relativeFrom="paragraph">
              <wp:posOffset>177165</wp:posOffset>
            </wp:positionV>
            <wp:extent cx="1818640" cy="1978660"/>
            <wp:effectExtent l="0" t="0" r="0" b="2540"/>
            <wp:wrapSquare wrapText="bothSides"/>
            <wp:docPr id="500673822" name="Picture 9"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51051" name="Picture 9" descr="A person holding a sign&#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818640" cy="1978660"/>
                    </a:xfrm>
                    <a:prstGeom prst="rect">
                      <a:avLst/>
                    </a:prstGeom>
                  </pic:spPr>
                </pic:pic>
              </a:graphicData>
            </a:graphic>
            <wp14:sizeRelH relativeFrom="margin">
              <wp14:pctWidth>0</wp14:pctWidth>
            </wp14:sizeRelH>
            <wp14:sizeRelV relativeFrom="margin">
              <wp14:pctHeight>0</wp14:pctHeight>
            </wp14:sizeRelV>
          </wp:anchor>
        </w:drawing>
      </w:r>
    </w:p>
    <w:p w14:paraId="5FE69E1E" w14:textId="77777777" w:rsidR="002F4DC6" w:rsidRPr="00EF3995" w:rsidRDefault="002F4DC6" w:rsidP="00993D90">
      <w:pPr>
        <w:pStyle w:val="BodyText"/>
      </w:pPr>
    </w:p>
    <w:p w14:paraId="2D4CCB07" w14:textId="0AD1E198" w:rsidR="002F4DC6" w:rsidRPr="00EF3995" w:rsidRDefault="002F4DC6" w:rsidP="00993D90">
      <w:pPr>
        <w:pStyle w:val="BodyText"/>
      </w:pPr>
    </w:p>
    <w:p w14:paraId="46B5064D" w14:textId="77777777" w:rsidR="002332F1" w:rsidRPr="00EF3995" w:rsidRDefault="002332F1" w:rsidP="00993D90">
      <w:pPr>
        <w:pStyle w:val="BodyText"/>
      </w:pPr>
    </w:p>
    <w:p w14:paraId="3F843CE8" w14:textId="77777777" w:rsidR="000468A3" w:rsidRDefault="000468A3" w:rsidP="00993D90">
      <w:pPr>
        <w:pStyle w:val="BodyText"/>
      </w:pPr>
    </w:p>
    <w:p w14:paraId="7A21B250" w14:textId="77777777" w:rsidR="000468A3" w:rsidRDefault="000468A3" w:rsidP="00993D90">
      <w:pPr>
        <w:pStyle w:val="BodyText"/>
      </w:pPr>
    </w:p>
    <w:p w14:paraId="3D60B8D0" w14:textId="77777777" w:rsidR="000468A3" w:rsidRDefault="000468A3" w:rsidP="00993D90">
      <w:pPr>
        <w:pStyle w:val="BodyText"/>
      </w:pPr>
    </w:p>
    <w:p w14:paraId="43373C4C" w14:textId="77777777" w:rsidR="000468A3" w:rsidRDefault="000468A3" w:rsidP="00993D90">
      <w:pPr>
        <w:pStyle w:val="BodyText"/>
      </w:pPr>
    </w:p>
    <w:p w14:paraId="73F5CC7C" w14:textId="77777777" w:rsidR="000468A3" w:rsidRDefault="000468A3" w:rsidP="00993D90">
      <w:pPr>
        <w:pStyle w:val="BodyText"/>
      </w:pPr>
    </w:p>
    <w:p w14:paraId="5C01E489" w14:textId="77777777" w:rsidR="000468A3" w:rsidRDefault="000468A3" w:rsidP="00993D90">
      <w:pPr>
        <w:pStyle w:val="BodyText"/>
      </w:pPr>
    </w:p>
    <w:p w14:paraId="5D5B669A" w14:textId="77777777" w:rsidR="000468A3" w:rsidRDefault="000468A3" w:rsidP="00993D90">
      <w:pPr>
        <w:pStyle w:val="BodyText"/>
      </w:pPr>
    </w:p>
    <w:p w14:paraId="30907C00" w14:textId="77777777" w:rsidR="000468A3" w:rsidRDefault="000468A3" w:rsidP="00993D90">
      <w:pPr>
        <w:pStyle w:val="BodyText"/>
      </w:pPr>
    </w:p>
    <w:p w14:paraId="66522D5D" w14:textId="77777777" w:rsidR="000468A3" w:rsidRDefault="000468A3" w:rsidP="00993D90">
      <w:pPr>
        <w:pStyle w:val="BodyText"/>
      </w:pPr>
    </w:p>
    <w:p w14:paraId="7615951F" w14:textId="3260207B" w:rsidR="002F4DC6" w:rsidRPr="00EF3995" w:rsidRDefault="002F4DC6" w:rsidP="00993D90">
      <w:pPr>
        <w:pStyle w:val="BodyText"/>
      </w:pPr>
      <w:r w:rsidRPr="00EF3995">
        <w:t xml:space="preserve">Another tip: The arrow in the image below is where you should type out and search for the </w:t>
      </w:r>
      <w:r w:rsidR="001E1FBC">
        <w:t>“</w:t>
      </w:r>
      <w:r w:rsidRPr="00EF3995">
        <w:t>Heads Up</w:t>
      </w:r>
      <w:r w:rsidR="001E1FBC">
        <w:t>”</w:t>
      </w:r>
      <w:r w:rsidRPr="00EF3995">
        <w:t xml:space="preserve"> application. </w:t>
      </w:r>
    </w:p>
    <w:p w14:paraId="3506AE57" w14:textId="01556C97" w:rsidR="002F4DC6" w:rsidRPr="00EF3995" w:rsidRDefault="002F4DC6" w:rsidP="00993D90">
      <w:pPr>
        <w:pStyle w:val="BodyText"/>
      </w:pPr>
    </w:p>
    <w:p w14:paraId="5C5AFE9E" w14:textId="75202BD5" w:rsidR="002F4DC6" w:rsidRPr="00EF3995" w:rsidRDefault="000468A3" w:rsidP="00993D90">
      <w:pPr>
        <w:pStyle w:val="BodyText"/>
      </w:pPr>
      <w:r w:rsidRPr="00EF3995">
        <w:rPr>
          <w:noProof/>
        </w:rPr>
        <w:drawing>
          <wp:anchor distT="0" distB="0" distL="114300" distR="114300" simplePos="0" relativeHeight="251658248" behindDoc="0" locked="0" layoutInCell="1" allowOverlap="1" wp14:anchorId="6E3E9033" wp14:editId="5EB4423F">
            <wp:simplePos x="0" y="0"/>
            <wp:positionH relativeFrom="column">
              <wp:posOffset>0</wp:posOffset>
            </wp:positionH>
            <wp:positionV relativeFrom="paragraph">
              <wp:posOffset>83820</wp:posOffset>
            </wp:positionV>
            <wp:extent cx="3807460" cy="2413000"/>
            <wp:effectExtent l="0" t="0" r="2540" b="0"/>
            <wp:wrapSquare wrapText="bothSides"/>
            <wp:docPr id="782489967" name="image8.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213705179" name="image8.png" descr="A screenshot of a phone&#10;&#10;Description automatically generated"/>
                    <pic:cNvPicPr preferRelativeResize="0"/>
                  </pic:nvPicPr>
                  <pic:blipFill rotWithShape="1">
                    <a:blip r:embed="rId83" cstate="print">
                      <a:extLst>
                        <a:ext uri="{28A0092B-C50C-407E-A947-70E740481C1C}">
                          <a14:useLocalDpi xmlns:a14="http://schemas.microsoft.com/office/drawing/2010/main" val="0"/>
                        </a:ext>
                      </a:extLst>
                    </a:blip>
                    <a:srcRect b="29565"/>
                    <a:stretch>
                      <a:fillRect/>
                    </a:stretch>
                  </pic:blipFill>
                  <pic:spPr bwMode="auto">
                    <a:xfrm>
                      <a:off x="0" y="0"/>
                      <a:ext cx="3807460" cy="241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3C2A2A" w14:textId="77777777" w:rsidR="00D11420" w:rsidRDefault="00D11420" w:rsidP="00993D90">
      <w:pPr>
        <w:pStyle w:val="BodyText"/>
      </w:pPr>
    </w:p>
    <w:p w14:paraId="3EFC80C6" w14:textId="77777777" w:rsidR="00D11420" w:rsidRDefault="00D11420" w:rsidP="00993D90">
      <w:pPr>
        <w:pStyle w:val="BodyText"/>
      </w:pPr>
    </w:p>
    <w:p w14:paraId="25A5A490" w14:textId="77777777" w:rsidR="00D11420" w:rsidRDefault="00D11420" w:rsidP="00993D90">
      <w:pPr>
        <w:pStyle w:val="BodyText"/>
      </w:pPr>
    </w:p>
    <w:p w14:paraId="0F4DA585" w14:textId="77777777" w:rsidR="00D11420" w:rsidRDefault="00D11420" w:rsidP="00993D90">
      <w:pPr>
        <w:pStyle w:val="BodyText"/>
      </w:pPr>
    </w:p>
    <w:p w14:paraId="3E1DF9A7" w14:textId="77777777" w:rsidR="00D11420" w:rsidRDefault="00D11420" w:rsidP="00993D90">
      <w:pPr>
        <w:pStyle w:val="BodyText"/>
      </w:pPr>
    </w:p>
    <w:p w14:paraId="454684FA" w14:textId="77777777" w:rsidR="00D11420" w:rsidRDefault="00D11420" w:rsidP="00993D90">
      <w:pPr>
        <w:pStyle w:val="BodyText"/>
      </w:pPr>
    </w:p>
    <w:p w14:paraId="1451481C" w14:textId="77777777" w:rsidR="00D11420" w:rsidRDefault="00D11420" w:rsidP="00993D90">
      <w:pPr>
        <w:pStyle w:val="BodyText"/>
      </w:pPr>
    </w:p>
    <w:p w14:paraId="235CA728" w14:textId="77777777" w:rsidR="00D11420" w:rsidRDefault="00D11420" w:rsidP="00993D90">
      <w:pPr>
        <w:pStyle w:val="BodyText"/>
      </w:pPr>
    </w:p>
    <w:p w14:paraId="7CA3F801" w14:textId="77777777" w:rsidR="00D11420" w:rsidRDefault="00D11420" w:rsidP="00993D90">
      <w:pPr>
        <w:pStyle w:val="BodyText"/>
      </w:pPr>
    </w:p>
    <w:p w14:paraId="414E2060" w14:textId="77777777" w:rsidR="00D11420" w:rsidRDefault="00D11420" w:rsidP="00993D90">
      <w:pPr>
        <w:pStyle w:val="BodyText"/>
      </w:pPr>
    </w:p>
    <w:p w14:paraId="504E6849" w14:textId="77777777" w:rsidR="00D11420" w:rsidRDefault="00D11420" w:rsidP="00993D90">
      <w:pPr>
        <w:pStyle w:val="BodyText"/>
      </w:pPr>
    </w:p>
    <w:p w14:paraId="032F63CE" w14:textId="77777777" w:rsidR="00D11420" w:rsidRDefault="00D11420" w:rsidP="00993D90">
      <w:pPr>
        <w:pStyle w:val="BodyText"/>
      </w:pPr>
    </w:p>
    <w:p w14:paraId="4A66196D" w14:textId="77777777" w:rsidR="00D11420" w:rsidRDefault="00D11420" w:rsidP="00993D90">
      <w:pPr>
        <w:pStyle w:val="BodyText"/>
      </w:pPr>
    </w:p>
    <w:p w14:paraId="5C9FB013" w14:textId="77777777" w:rsidR="00D11420" w:rsidRDefault="00D11420" w:rsidP="00993D90">
      <w:pPr>
        <w:pStyle w:val="BodyText"/>
      </w:pPr>
    </w:p>
    <w:p w14:paraId="29E6EA63" w14:textId="7B573BD7" w:rsidR="002F4DC6" w:rsidRPr="00EF3995" w:rsidRDefault="002F4DC6" w:rsidP="00993D90">
      <w:pPr>
        <w:pStyle w:val="BodyText"/>
      </w:pPr>
      <w:r w:rsidRPr="00EF3995">
        <w:br w:type="page"/>
      </w:r>
    </w:p>
    <w:p w14:paraId="1ABA9C87" w14:textId="5C69E8C6" w:rsidR="002F4DC6" w:rsidRPr="00EF3995" w:rsidRDefault="000E74D5" w:rsidP="00993D90">
      <w:pPr>
        <w:pStyle w:val="BodyText"/>
      </w:pPr>
      <w:bookmarkStart w:id="586" w:name="_Toc201061591"/>
      <w:r>
        <w:lastRenderedPageBreak/>
        <w:t xml:space="preserve">Task </w:t>
      </w:r>
      <w:r w:rsidR="002F4DC6" w:rsidRPr="0090433E">
        <w:t>6. Organizing Apps</w:t>
      </w:r>
      <w:r w:rsidR="002F4DC6" w:rsidRPr="00EF3995">
        <w:t>:</w:t>
      </w:r>
      <w:bookmarkEnd w:id="586"/>
    </w:p>
    <w:p w14:paraId="0413A23E" w14:textId="77777777" w:rsidR="002F4DC6" w:rsidRPr="00EF3995" w:rsidRDefault="002F4DC6" w:rsidP="00993D90">
      <w:pPr>
        <w:pStyle w:val="BodyText"/>
        <w:numPr>
          <w:ilvl w:val="0"/>
          <w:numId w:val="51"/>
        </w:numPr>
      </w:pPr>
      <w:r w:rsidRPr="00EF3995">
        <w:t xml:space="preserve">What to do: Create a folder for applications. </w:t>
      </w:r>
    </w:p>
    <w:p w14:paraId="0043C4AC" w14:textId="77777777" w:rsidR="002F4DC6" w:rsidRPr="00EF3995" w:rsidRDefault="002F4DC6" w:rsidP="00993D90">
      <w:pPr>
        <w:pStyle w:val="BodyText"/>
        <w:numPr>
          <w:ilvl w:val="0"/>
          <w:numId w:val="51"/>
        </w:numPr>
      </w:pPr>
      <w:r w:rsidRPr="00EF3995">
        <w:t>Tap on any application on the Home Screen</w:t>
      </w:r>
    </w:p>
    <w:p w14:paraId="42DCAB0A" w14:textId="77777777" w:rsidR="002F4DC6" w:rsidRPr="00EF3995" w:rsidRDefault="002F4DC6" w:rsidP="00993D90">
      <w:pPr>
        <w:pStyle w:val="BodyText"/>
        <w:numPr>
          <w:ilvl w:val="0"/>
          <w:numId w:val="51"/>
        </w:numPr>
      </w:pPr>
      <w:r w:rsidRPr="00EF3995">
        <w:t>Drag it over to another application on the home screen.</w:t>
      </w:r>
    </w:p>
    <w:p w14:paraId="269A6D16" w14:textId="77777777" w:rsidR="002F4DC6" w:rsidRPr="00EF3995" w:rsidRDefault="002F4DC6" w:rsidP="00993D90">
      <w:pPr>
        <w:pStyle w:val="BodyText"/>
        <w:numPr>
          <w:ilvl w:val="0"/>
          <w:numId w:val="51"/>
        </w:numPr>
      </w:pPr>
      <w:r w:rsidRPr="00EF3995">
        <w:t>It will automatically create a folder.</w:t>
      </w:r>
    </w:p>
    <w:p w14:paraId="30F41087" w14:textId="3648403E" w:rsidR="000468A3" w:rsidRDefault="002F4DC6" w:rsidP="00993D90">
      <w:pPr>
        <w:pStyle w:val="BodyText"/>
        <w:numPr>
          <w:ilvl w:val="0"/>
          <w:numId w:val="51"/>
        </w:numPr>
      </w:pPr>
      <w:r w:rsidRPr="00EF3995">
        <w:t xml:space="preserve">Now that you have created a folder, release it by removing your finger. </w:t>
      </w:r>
    </w:p>
    <w:p w14:paraId="1519C8E4" w14:textId="77777777" w:rsidR="000E74D5" w:rsidRDefault="000E74D5" w:rsidP="00993D90">
      <w:pPr>
        <w:pStyle w:val="BodyText"/>
      </w:pPr>
      <w:bookmarkStart w:id="587" w:name="_Toc201061593"/>
    </w:p>
    <w:p w14:paraId="4B8A5296" w14:textId="78D16B99" w:rsidR="002F4DC6" w:rsidRPr="0090433E" w:rsidRDefault="000E74D5" w:rsidP="00993D90">
      <w:pPr>
        <w:pStyle w:val="BodyText"/>
      </w:pPr>
      <w:r>
        <w:t xml:space="preserve">Task </w:t>
      </w:r>
      <w:r w:rsidR="002F4DC6" w:rsidRPr="0090433E">
        <w:t>7. Remove All Open Applications</w:t>
      </w:r>
      <w:bookmarkEnd w:id="587"/>
      <w:r w:rsidR="000468A3">
        <w:t>:</w:t>
      </w:r>
    </w:p>
    <w:p w14:paraId="00F7E2D3" w14:textId="77777777" w:rsidR="001E5CAE" w:rsidRPr="00EF3995" w:rsidRDefault="002F4DC6" w:rsidP="00993D90">
      <w:pPr>
        <w:pStyle w:val="BodyText"/>
        <w:numPr>
          <w:ilvl w:val="0"/>
          <w:numId w:val="52"/>
        </w:numPr>
      </w:pPr>
      <w:bookmarkStart w:id="588" w:name="_Toc201061594"/>
      <w:r w:rsidRPr="00EF3995">
        <w:t>Start by clicking on the three lines at the bottom of the screen.</w:t>
      </w:r>
      <w:bookmarkEnd w:id="588"/>
      <w:r w:rsidRPr="00EF3995">
        <w:t xml:space="preserve"> </w:t>
      </w:r>
    </w:p>
    <w:p w14:paraId="54B8EFF3" w14:textId="32178671" w:rsidR="002F4DC6" w:rsidRPr="00EF3995" w:rsidRDefault="002F4DC6" w:rsidP="00993D90">
      <w:pPr>
        <w:pStyle w:val="BodyText"/>
        <w:numPr>
          <w:ilvl w:val="0"/>
          <w:numId w:val="52"/>
        </w:numPr>
      </w:pPr>
      <w:bookmarkStart w:id="589" w:name="_Toc201061595"/>
      <w:r w:rsidRPr="00EF3995">
        <w:t xml:space="preserve">Click </w:t>
      </w:r>
      <w:r w:rsidR="001E1FBC">
        <w:t>“</w:t>
      </w:r>
      <w:r w:rsidRPr="00EF3995">
        <w:t>Close all</w:t>
      </w:r>
      <w:r w:rsidR="001E1FBC">
        <w:t>”</w:t>
      </w:r>
      <w:r w:rsidRPr="00EF3995">
        <w:t xml:space="preserve"> at the bottom of the screen.</w:t>
      </w:r>
      <w:bookmarkEnd w:id="589"/>
      <w:r w:rsidRPr="00EF3995">
        <w:t xml:space="preserve"> </w:t>
      </w:r>
    </w:p>
    <w:p w14:paraId="43F3193F" w14:textId="77777777" w:rsidR="000E74D5" w:rsidRDefault="000E74D5" w:rsidP="00993D90">
      <w:pPr>
        <w:pStyle w:val="BodyText"/>
      </w:pPr>
      <w:bookmarkStart w:id="590" w:name="_Toc201061596"/>
    </w:p>
    <w:p w14:paraId="55DA2DAB" w14:textId="1D8F9BE9" w:rsidR="002F4DC6" w:rsidRPr="0090433E" w:rsidRDefault="000E74D5" w:rsidP="00993D90">
      <w:pPr>
        <w:pStyle w:val="BodyText"/>
      </w:pPr>
      <w:r>
        <w:t xml:space="preserve">Task </w:t>
      </w:r>
      <w:r w:rsidR="002F4DC6" w:rsidRPr="0090433E">
        <w:t>8. Lock the tablet</w:t>
      </w:r>
      <w:bookmarkEnd w:id="590"/>
      <w:r w:rsidR="000468A3">
        <w:t>:</w:t>
      </w:r>
    </w:p>
    <w:p w14:paraId="2E16E4A5" w14:textId="7F569F11" w:rsidR="002F4DC6" w:rsidRPr="00EF3995" w:rsidRDefault="002F4DC6" w:rsidP="00993D90">
      <w:pPr>
        <w:pStyle w:val="BodyText"/>
        <w:numPr>
          <w:ilvl w:val="0"/>
          <w:numId w:val="53"/>
        </w:numPr>
      </w:pPr>
      <w:bookmarkStart w:id="591" w:name="_Toc201061597"/>
      <w:r w:rsidRPr="00EF3995">
        <w:t>Please lock the screen by pressing the side button of the tablet.</w:t>
      </w:r>
      <w:bookmarkEnd w:id="591"/>
      <w:r w:rsidRPr="00EF3995">
        <w:t xml:space="preserve"> </w:t>
      </w:r>
    </w:p>
    <w:p w14:paraId="3F4E5A85" w14:textId="77777777" w:rsidR="002F4DC6" w:rsidRPr="00EF3995" w:rsidRDefault="002F4DC6" w:rsidP="00993D90">
      <w:pPr>
        <w:pStyle w:val="BodyText"/>
      </w:pPr>
    </w:p>
    <w:p w14:paraId="76907FEA" w14:textId="45ABFCD5" w:rsidR="002F4DC6" w:rsidRPr="00F052DE" w:rsidRDefault="002F4DC6" w:rsidP="00993D90">
      <w:pPr>
        <w:pStyle w:val="BodyText"/>
      </w:pPr>
    </w:p>
    <w:p w14:paraId="0A3EDB7B" w14:textId="77777777" w:rsidR="0033302D" w:rsidRDefault="0033302D" w:rsidP="00993D90">
      <w:pPr>
        <w:rPr>
          <w:rFonts w:eastAsia="Calibri"/>
          <w:sz w:val="28"/>
          <w:szCs w:val="28"/>
          <w:u w:val="single"/>
        </w:rPr>
      </w:pPr>
      <w:bookmarkStart w:id="592" w:name="_Toc200454066"/>
      <w:r>
        <w:br w:type="page"/>
      </w:r>
    </w:p>
    <w:p w14:paraId="6D23DF0E" w14:textId="4CCDE93A" w:rsidR="00CE0FF9" w:rsidRPr="00A72865" w:rsidRDefault="00BA6C2E" w:rsidP="00A72865">
      <w:pPr>
        <w:pStyle w:val="Heading1"/>
        <w:numPr>
          <w:ilvl w:val="0"/>
          <w:numId w:val="0"/>
        </w:numPr>
        <w:rPr>
          <w:rStyle w:val="BookTitle"/>
        </w:rPr>
      </w:pPr>
      <w:bookmarkStart w:id="593" w:name="_Toc201589124"/>
      <w:bookmarkStart w:id="594" w:name="_Ref201941281"/>
      <w:bookmarkStart w:id="595" w:name="_Ref201941653"/>
      <w:bookmarkStart w:id="596" w:name="_Ref203606044"/>
      <w:bookmarkStart w:id="597" w:name="_Ref204002162"/>
      <w:bookmarkStart w:id="598" w:name="_Toc206064805"/>
      <w:r w:rsidRPr="00A72865">
        <w:rPr>
          <w:rStyle w:val="BookTitle"/>
        </w:rPr>
        <w:lastRenderedPageBreak/>
        <w:t xml:space="preserve">APPENDIX F: </w:t>
      </w:r>
      <w:r w:rsidR="00495FCF" w:rsidRPr="00A72865">
        <w:rPr>
          <w:rStyle w:val="BookTitle"/>
        </w:rPr>
        <w:t>MUXL Training Session</w:t>
      </w:r>
      <w:r w:rsidR="002F4DC6" w:rsidRPr="00A72865">
        <w:rPr>
          <w:rStyle w:val="BookTitle"/>
        </w:rPr>
        <w:t xml:space="preserve"> #2</w:t>
      </w:r>
      <w:bookmarkEnd w:id="593"/>
      <w:bookmarkEnd w:id="594"/>
      <w:bookmarkEnd w:id="595"/>
      <w:bookmarkEnd w:id="596"/>
      <w:bookmarkEnd w:id="597"/>
      <w:bookmarkEnd w:id="598"/>
    </w:p>
    <w:p w14:paraId="184C8462" w14:textId="308339FB" w:rsidR="000E74D5" w:rsidRDefault="000E74D5" w:rsidP="00993D90">
      <w:pPr>
        <w:pStyle w:val="BodyText"/>
      </w:pPr>
      <w:r w:rsidRPr="000E74D5">
        <w:t>The following is an overview of the tasks older adult learners were asked to carry out in MUXL Training Session #</w:t>
      </w:r>
      <w:r>
        <w:t>2</w:t>
      </w:r>
      <w:r w:rsidRPr="000E74D5">
        <w:t xml:space="preserve">. </w:t>
      </w:r>
    </w:p>
    <w:p w14:paraId="32C7AF5A" w14:textId="4A7F6CBB" w:rsidR="00495FCF" w:rsidRDefault="00495FCF" w:rsidP="00993D90">
      <w:pPr>
        <w:pStyle w:val="BodyText"/>
      </w:pPr>
    </w:p>
    <w:p w14:paraId="285051B6" w14:textId="6C9082F6" w:rsidR="00A07EC7" w:rsidRPr="00B66723" w:rsidRDefault="00A07EC7" w:rsidP="00993D90">
      <w:pPr>
        <w:pStyle w:val="BodyText"/>
      </w:pPr>
      <w:bookmarkStart w:id="599" w:name="_vzasz4vq41a9" w:colFirst="0" w:colLast="0"/>
      <w:bookmarkEnd w:id="599"/>
      <w:r w:rsidRPr="0090433E">
        <w:t>Task 1: Unlock the Tablet</w:t>
      </w:r>
      <w:r w:rsidR="0090522A" w:rsidRPr="0090433E">
        <w:t>:</w:t>
      </w:r>
    </w:p>
    <w:p w14:paraId="2C5B811E" w14:textId="77777777" w:rsidR="00A07EC7" w:rsidRPr="00B66723" w:rsidRDefault="00A07EC7" w:rsidP="00993D90">
      <w:pPr>
        <w:pStyle w:val="BodyText"/>
        <w:numPr>
          <w:ilvl w:val="0"/>
          <w:numId w:val="54"/>
        </w:numPr>
      </w:pPr>
      <w:r w:rsidRPr="00B66723">
        <w:t>Unlock the tablet by swiping in any direction on the screen.</w:t>
      </w:r>
    </w:p>
    <w:p w14:paraId="14DC56BE" w14:textId="7EFD0AFA" w:rsidR="00F21B59" w:rsidRDefault="00A07EC7" w:rsidP="00993D90">
      <w:pPr>
        <w:pStyle w:val="BodyText"/>
        <w:numPr>
          <w:ilvl w:val="0"/>
          <w:numId w:val="54"/>
        </w:numPr>
      </w:pPr>
      <w:r w:rsidRPr="00B66723">
        <w:t>You are all done now. Go to the next task.</w:t>
      </w:r>
      <w:bookmarkStart w:id="600" w:name="_ubms5xsft0mx" w:colFirst="0" w:colLast="0"/>
      <w:bookmarkEnd w:id="600"/>
    </w:p>
    <w:p w14:paraId="5288CD8C" w14:textId="77777777" w:rsidR="000E74D5" w:rsidRDefault="000E74D5" w:rsidP="00993D90">
      <w:pPr>
        <w:pStyle w:val="BodyText"/>
      </w:pPr>
    </w:p>
    <w:p w14:paraId="251CBF84" w14:textId="720F5DA7" w:rsidR="00A07EC7" w:rsidRPr="0090433E" w:rsidRDefault="00A07EC7" w:rsidP="00993D90">
      <w:pPr>
        <w:pStyle w:val="BodyText"/>
      </w:pPr>
      <w:r w:rsidRPr="0090433E">
        <w:t>Task 2a: Connecting to Wi-Fi</w:t>
      </w:r>
      <w:r w:rsidR="0090522A">
        <w:t>:</w:t>
      </w:r>
      <w:r w:rsidRPr="0090433E">
        <w:t xml:space="preserve"> </w:t>
      </w:r>
    </w:p>
    <w:p w14:paraId="5AEBE459" w14:textId="77777777" w:rsidR="00A07EC7" w:rsidRPr="00B66723" w:rsidRDefault="00A07EC7" w:rsidP="00993D90">
      <w:pPr>
        <w:pStyle w:val="BodyText"/>
        <w:numPr>
          <w:ilvl w:val="0"/>
          <w:numId w:val="55"/>
        </w:numPr>
      </w:pPr>
      <w:r w:rsidRPr="00B66723">
        <w:t>Go to the home screen.</w:t>
      </w:r>
    </w:p>
    <w:p w14:paraId="26A4096B" w14:textId="53496CE3" w:rsidR="00A07EC7" w:rsidRPr="00B66723" w:rsidRDefault="00A07EC7" w:rsidP="00993D90">
      <w:pPr>
        <w:pStyle w:val="BodyText"/>
        <w:numPr>
          <w:ilvl w:val="0"/>
          <w:numId w:val="55"/>
        </w:numPr>
      </w:pPr>
      <w:r w:rsidRPr="00B66723">
        <w:t xml:space="preserve">Go to the </w:t>
      </w:r>
      <w:r w:rsidR="001E1FBC">
        <w:t>“</w:t>
      </w:r>
      <w:r w:rsidRPr="00B66723">
        <w:t>Settings</w:t>
      </w:r>
      <w:r w:rsidR="001E1FBC">
        <w:t>”</w:t>
      </w:r>
      <w:r w:rsidRPr="00B66723">
        <w:t xml:space="preserve"> application.</w:t>
      </w:r>
    </w:p>
    <w:p w14:paraId="7E0A149A" w14:textId="1B6D41CD" w:rsidR="00A07EC7" w:rsidRPr="00B66723" w:rsidRDefault="00A07EC7" w:rsidP="00993D90">
      <w:pPr>
        <w:pStyle w:val="BodyText"/>
        <w:numPr>
          <w:ilvl w:val="0"/>
          <w:numId w:val="55"/>
        </w:numPr>
      </w:pPr>
      <w:r w:rsidRPr="00B66723">
        <w:t xml:space="preserve">Connect to the </w:t>
      </w:r>
      <w:r w:rsidR="001E1FBC">
        <w:t>“</w:t>
      </w:r>
      <w:proofErr w:type="spellStart"/>
      <w:r w:rsidRPr="00B66723">
        <w:t>MUXL_Starlink</w:t>
      </w:r>
      <w:proofErr w:type="spellEnd"/>
      <w:r w:rsidR="001E1FBC">
        <w:t>”</w:t>
      </w:r>
      <w:r w:rsidRPr="00B66723">
        <w:t xml:space="preserve"> Wi-Fi. </w:t>
      </w:r>
    </w:p>
    <w:p w14:paraId="63C543C4" w14:textId="77777777" w:rsidR="00A07EC7" w:rsidRPr="00B66723" w:rsidRDefault="00A07EC7" w:rsidP="00993D90">
      <w:pPr>
        <w:pStyle w:val="BodyText"/>
        <w:numPr>
          <w:ilvl w:val="0"/>
          <w:numId w:val="55"/>
        </w:numPr>
      </w:pPr>
      <w:r w:rsidRPr="00B66723">
        <w:t>Enter the password: Noldus123</w:t>
      </w:r>
    </w:p>
    <w:p w14:paraId="21C59EBB" w14:textId="77777777" w:rsidR="00A07EC7" w:rsidRPr="00B66723" w:rsidRDefault="00A07EC7" w:rsidP="00993D90">
      <w:pPr>
        <w:pStyle w:val="BodyText"/>
        <w:numPr>
          <w:ilvl w:val="0"/>
          <w:numId w:val="55"/>
        </w:numPr>
      </w:pPr>
      <w:r w:rsidRPr="00B66723">
        <w:t>You are all done now. Go to the next task.</w:t>
      </w:r>
    </w:p>
    <w:p w14:paraId="35672E52" w14:textId="76AE3AD1" w:rsidR="00A07EC7" w:rsidRPr="00B66723" w:rsidRDefault="0090522A" w:rsidP="00993D90">
      <w:pPr>
        <w:pStyle w:val="BodyText"/>
      </w:pPr>
      <w:r>
        <w:t>Tip</w:t>
      </w:r>
      <w:r w:rsidR="00A07EC7" w:rsidRPr="00B66723">
        <w:t>: the password for the Wi-Fi is case-sensitive. The N is uppercase.</w:t>
      </w:r>
    </w:p>
    <w:p w14:paraId="4D37155E" w14:textId="77777777" w:rsidR="00F21B59" w:rsidRDefault="00F21B59" w:rsidP="00993D90">
      <w:pPr>
        <w:pStyle w:val="BodyText"/>
      </w:pPr>
    </w:p>
    <w:p w14:paraId="5268D714" w14:textId="15136927" w:rsidR="00A07EC7" w:rsidRPr="0090433E" w:rsidRDefault="00A07EC7" w:rsidP="00993D90">
      <w:pPr>
        <w:pStyle w:val="BodyText"/>
      </w:pPr>
      <w:r w:rsidRPr="0090433E">
        <w:t>Task 2b: Open the Google Chrome web browser</w:t>
      </w:r>
      <w:r w:rsidR="0090522A">
        <w:t>:</w:t>
      </w:r>
    </w:p>
    <w:p w14:paraId="1B100B8F" w14:textId="77777777" w:rsidR="00A07EC7" w:rsidRPr="00B66723" w:rsidRDefault="00A07EC7" w:rsidP="00993D90">
      <w:pPr>
        <w:pStyle w:val="BodyText"/>
        <w:numPr>
          <w:ilvl w:val="0"/>
          <w:numId w:val="56"/>
        </w:numPr>
      </w:pPr>
      <w:r w:rsidRPr="00B66723">
        <w:t>Go to Home Screen.</w:t>
      </w:r>
    </w:p>
    <w:p w14:paraId="51983900" w14:textId="3427E9A8" w:rsidR="00A07EC7" w:rsidRPr="00B66723" w:rsidRDefault="00A07EC7" w:rsidP="00993D90">
      <w:pPr>
        <w:pStyle w:val="BodyText"/>
        <w:numPr>
          <w:ilvl w:val="0"/>
          <w:numId w:val="56"/>
        </w:numPr>
      </w:pPr>
      <w:r w:rsidRPr="00B66723">
        <w:t xml:space="preserve">Find and locate the </w:t>
      </w:r>
      <w:r w:rsidR="001E1FBC">
        <w:t>“</w:t>
      </w:r>
      <w:r w:rsidRPr="00B66723">
        <w:t>Google Chrome</w:t>
      </w:r>
      <w:r w:rsidR="001E1FBC">
        <w:t>”</w:t>
      </w:r>
      <w:r w:rsidRPr="00B66723">
        <w:t xml:space="preserve"> web browser.</w:t>
      </w:r>
    </w:p>
    <w:p w14:paraId="6B3E542C" w14:textId="77777777" w:rsidR="00F21B59" w:rsidRDefault="00F21B59" w:rsidP="00993D90">
      <w:pPr>
        <w:pStyle w:val="BodyText"/>
      </w:pPr>
    </w:p>
    <w:p w14:paraId="57CF9CD9" w14:textId="24B5AEFF" w:rsidR="00A07EC7" w:rsidRPr="0090433E" w:rsidRDefault="00A07EC7" w:rsidP="00993D90">
      <w:pPr>
        <w:pStyle w:val="BodyText"/>
      </w:pPr>
      <w:r w:rsidRPr="0090433E">
        <w:t>Task 2c: Navigate a Website</w:t>
      </w:r>
      <w:r w:rsidR="0008251B">
        <w:t>:</w:t>
      </w:r>
    </w:p>
    <w:p w14:paraId="52C12798" w14:textId="39DB7BC0" w:rsidR="00A07EC7" w:rsidRPr="00B66723" w:rsidRDefault="00A07EC7" w:rsidP="00993D90">
      <w:pPr>
        <w:pStyle w:val="BodyText"/>
        <w:numPr>
          <w:ilvl w:val="0"/>
          <w:numId w:val="57"/>
        </w:numPr>
      </w:pPr>
      <w:r w:rsidRPr="00B66723">
        <w:t xml:space="preserve">Once you have opened the </w:t>
      </w:r>
      <w:r w:rsidR="001E1FBC">
        <w:t>“</w:t>
      </w:r>
      <w:r w:rsidRPr="00B66723">
        <w:t>Google Chrome</w:t>
      </w:r>
      <w:r w:rsidR="001E1FBC">
        <w:t>”</w:t>
      </w:r>
      <w:r w:rsidRPr="00B66723">
        <w:t xml:space="preserve"> web browser. </w:t>
      </w:r>
    </w:p>
    <w:p w14:paraId="5718C83C" w14:textId="002D7EEA" w:rsidR="00A07EC7" w:rsidRPr="00B66723" w:rsidRDefault="00A07EC7" w:rsidP="00993D90">
      <w:pPr>
        <w:pStyle w:val="BodyText"/>
        <w:numPr>
          <w:ilvl w:val="0"/>
          <w:numId w:val="57"/>
        </w:numPr>
      </w:pPr>
      <w:r w:rsidRPr="00B66723">
        <w:t xml:space="preserve">Type the following in the address bar at the top </w:t>
      </w:r>
      <w:proofErr w:type="gramStart"/>
      <w:r w:rsidR="001E1FBC">
        <w:t>“</w:t>
      </w:r>
      <w:r w:rsidRPr="00B66723">
        <w:t xml:space="preserve"> www.thespec.com</w:t>
      </w:r>
      <w:proofErr w:type="gramEnd"/>
      <w:r w:rsidRPr="00B66723">
        <w:t xml:space="preserve"> </w:t>
      </w:r>
      <w:r w:rsidR="001E1FBC">
        <w:t>“</w:t>
      </w:r>
      <w:r w:rsidRPr="00B66723">
        <w:t>.</w:t>
      </w:r>
    </w:p>
    <w:p w14:paraId="6CC693B7" w14:textId="77777777" w:rsidR="00A07EC7" w:rsidRPr="00B66723" w:rsidRDefault="00A07EC7" w:rsidP="00993D90">
      <w:pPr>
        <w:pStyle w:val="BodyText"/>
        <w:numPr>
          <w:ilvl w:val="0"/>
          <w:numId w:val="57"/>
        </w:numPr>
      </w:pPr>
      <w:r w:rsidRPr="00B66723">
        <w:t xml:space="preserve">Navigate the website you are </w:t>
      </w:r>
      <w:proofErr w:type="gramStart"/>
      <w:r w:rsidRPr="00B66723">
        <w:t>on, and</w:t>
      </w:r>
      <w:proofErr w:type="gramEnd"/>
      <w:r w:rsidRPr="00B66723">
        <w:t xml:space="preserve"> click on something. </w:t>
      </w:r>
    </w:p>
    <w:p w14:paraId="191DBF3B" w14:textId="77777777" w:rsidR="00A07EC7" w:rsidRPr="00B66723" w:rsidRDefault="00A07EC7" w:rsidP="00993D90">
      <w:pPr>
        <w:pStyle w:val="BodyText"/>
        <w:numPr>
          <w:ilvl w:val="0"/>
          <w:numId w:val="57"/>
        </w:numPr>
      </w:pPr>
      <w:r w:rsidRPr="00B66723">
        <w:t>Go to the next task and stay on the same website.</w:t>
      </w:r>
    </w:p>
    <w:p w14:paraId="253DF58E" w14:textId="69073E75" w:rsidR="00A07EC7" w:rsidRPr="0090433E" w:rsidRDefault="00A07EC7" w:rsidP="00993D90">
      <w:pPr>
        <w:pStyle w:val="BodyText"/>
      </w:pPr>
      <w:r w:rsidRPr="0090433E">
        <w:t>Task 2d: Bookmarking a Website</w:t>
      </w:r>
      <w:r w:rsidR="0008251B">
        <w:t>:</w:t>
      </w:r>
    </w:p>
    <w:p w14:paraId="55020820" w14:textId="1C74C757" w:rsidR="00A07EC7" w:rsidRPr="00B66723" w:rsidRDefault="00A07EC7" w:rsidP="00993D90">
      <w:pPr>
        <w:pStyle w:val="BodyText"/>
        <w:numPr>
          <w:ilvl w:val="0"/>
          <w:numId w:val="58"/>
        </w:numPr>
      </w:pPr>
      <w:r w:rsidRPr="00B66723">
        <w:t xml:space="preserve">Bookmark </w:t>
      </w:r>
      <w:r w:rsidR="001E1FBC">
        <w:t>“</w:t>
      </w:r>
      <w:r w:rsidRPr="00B66723">
        <w:t>thespec.com</w:t>
      </w:r>
      <w:r w:rsidR="001E1FBC">
        <w:t>”</w:t>
      </w:r>
      <w:r w:rsidRPr="00B66723">
        <w:t xml:space="preserve"> website.</w:t>
      </w:r>
    </w:p>
    <w:p w14:paraId="49FE8EAA" w14:textId="654FAFAD" w:rsidR="00A07EC7" w:rsidRPr="00B66723" w:rsidRDefault="00A07EC7" w:rsidP="00993D90">
      <w:pPr>
        <w:pStyle w:val="BodyText"/>
        <w:numPr>
          <w:ilvl w:val="0"/>
          <w:numId w:val="58"/>
        </w:numPr>
      </w:pPr>
      <w:r w:rsidRPr="00B66723">
        <w:t xml:space="preserve">To do so, click on the </w:t>
      </w:r>
      <w:r w:rsidR="001E1FBC">
        <w:t>“</w:t>
      </w:r>
      <w:r w:rsidRPr="00B66723">
        <w:t>star</w:t>
      </w:r>
      <w:r w:rsidR="001E1FBC">
        <w:t>”</w:t>
      </w:r>
      <w:r w:rsidRPr="00B66723">
        <w:t xml:space="preserve"> icon at the top of the web browser screen beside the address bar and press </w:t>
      </w:r>
      <w:r w:rsidR="001E1FBC">
        <w:t>“</w:t>
      </w:r>
      <w:r w:rsidRPr="00B66723">
        <w:t>Done</w:t>
      </w:r>
      <w:r w:rsidR="001E1FBC">
        <w:t>”</w:t>
      </w:r>
      <w:r w:rsidRPr="00B66723">
        <w:t>.</w:t>
      </w:r>
    </w:p>
    <w:p w14:paraId="0884FA2C" w14:textId="03A5E9D2" w:rsidR="00A07EC7" w:rsidRPr="00B66723" w:rsidRDefault="00A07EC7" w:rsidP="00993D90">
      <w:pPr>
        <w:pStyle w:val="BodyText"/>
        <w:numPr>
          <w:ilvl w:val="0"/>
          <w:numId w:val="58"/>
        </w:numPr>
        <w:rPr>
          <w:color w:val="0D0D0D"/>
        </w:rPr>
      </w:pPr>
      <w:r w:rsidRPr="00B66723">
        <w:t>You are all done now. Go to the next task.</w:t>
      </w:r>
      <w:bookmarkStart w:id="601" w:name="_hn8gvi2gux4m" w:colFirst="0" w:colLast="0"/>
      <w:bookmarkEnd w:id="601"/>
    </w:p>
    <w:p w14:paraId="3C91935B" w14:textId="77777777" w:rsidR="000E74D5" w:rsidRDefault="000E74D5" w:rsidP="00993D90">
      <w:pPr>
        <w:pStyle w:val="BodyText"/>
      </w:pPr>
      <w:bookmarkStart w:id="602" w:name="_f0sz23lqo4i5" w:colFirst="0" w:colLast="0"/>
      <w:bookmarkEnd w:id="602"/>
    </w:p>
    <w:p w14:paraId="138EA852" w14:textId="77777777" w:rsidR="000E74D5" w:rsidRDefault="000E74D5" w:rsidP="00993D90">
      <w:pPr>
        <w:pStyle w:val="BodyText"/>
      </w:pPr>
    </w:p>
    <w:p w14:paraId="707E23C0" w14:textId="654253B1" w:rsidR="00A07EC7" w:rsidRPr="0090433E" w:rsidRDefault="00A07EC7" w:rsidP="00993D90">
      <w:pPr>
        <w:pStyle w:val="BodyText"/>
      </w:pPr>
      <w:r w:rsidRPr="0090433E">
        <w:t>Task 3a: Identifying Secure and Non-Secure Connection</w:t>
      </w:r>
      <w:r w:rsidR="0008251B">
        <w:t>:</w:t>
      </w:r>
    </w:p>
    <w:p w14:paraId="591E8CBD" w14:textId="3A81C74A" w:rsidR="0008251B" w:rsidRDefault="00A07EC7" w:rsidP="00993D90">
      <w:pPr>
        <w:pStyle w:val="BodyText"/>
        <w:numPr>
          <w:ilvl w:val="0"/>
          <w:numId w:val="59"/>
        </w:numPr>
      </w:pPr>
      <w:r w:rsidRPr="00B66723">
        <w:t xml:space="preserve">Check if the website connection is secure or not. </w:t>
      </w:r>
    </w:p>
    <w:p w14:paraId="5BAB8107" w14:textId="384BDD57" w:rsidR="00A07EC7" w:rsidRPr="00B66723" w:rsidRDefault="00A07EC7" w:rsidP="00993D90">
      <w:pPr>
        <w:pStyle w:val="BodyText"/>
      </w:pPr>
    </w:p>
    <w:p w14:paraId="5D81D776" w14:textId="77777777" w:rsidR="00A07EC7" w:rsidRDefault="00A07EC7" w:rsidP="00993D90">
      <w:pPr>
        <w:pStyle w:val="BodyText"/>
      </w:pPr>
      <w:r w:rsidRPr="00B66723">
        <w:t>Tip: This is what the icon looks like:</w:t>
      </w:r>
    </w:p>
    <w:p w14:paraId="1181B3C0" w14:textId="77777777" w:rsidR="0008251B" w:rsidRPr="00B66723" w:rsidRDefault="0008251B" w:rsidP="00993D90">
      <w:pPr>
        <w:pStyle w:val="BodyText"/>
      </w:pPr>
    </w:p>
    <w:p w14:paraId="5933B59D" w14:textId="77777777" w:rsidR="00A07EC7" w:rsidRPr="00B66723" w:rsidRDefault="00A07EC7" w:rsidP="00993D90">
      <w:pPr>
        <w:pStyle w:val="BodyText"/>
      </w:pPr>
      <w:r w:rsidRPr="00B66723">
        <w:rPr>
          <w:noProof/>
        </w:rPr>
        <w:drawing>
          <wp:inline distT="114300" distB="114300" distL="114300" distR="114300" wp14:anchorId="3F95D05F" wp14:editId="71679EEE">
            <wp:extent cx="1238491" cy="1122745"/>
            <wp:effectExtent l="0" t="0" r="6350" b="0"/>
            <wp:docPr id="2" name="image1.png" descr="A black and white symbol&#10;&#10;AI-generated content may be incorrect."/>
            <wp:cNvGraphicFramePr/>
            <a:graphic xmlns:a="http://schemas.openxmlformats.org/drawingml/2006/main">
              <a:graphicData uri="http://schemas.openxmlformats.org/drawingml/2006/picture">
                <pic:pic xmlns:pic="http://schemas.openxmlformats.org/drawingml/2006/picture">
                  <pic:nvPicPr>
                    <pic:cNvPr id="2" name="image1.png" descr="A black and white symbol&#10;&#10;AI-generated content may be incorrect."/>
                    <pic:cNvPicPr preferRelativeResize="0"/>
                  </pic:nvPicPr>
                  <pic:blipFill>
                    <a:blip r:embed="rId84"/>
                    <a:srcRect/>
                    <a:stretch>
                      <a:fillRect/>
                    </a:stretch>
                  </pic:blipFill>
                  <pic:spPr>
                    <a:xfrm>
                      <a:off x="0" y="0"/>
                      <a:ext cx="1252604" cy="1135539"/>
                    </a:xfrm>
                    <a:prstGeom prst="rect">
                      <a:avLst/>
                    </a:prstGeom>
                    <a:ln/>
                  </pic:spPr>
                </pic:pic>
              </a:graphicData>
            </a:graphic>
          </wp:inline>
        </w:drawing>
      </w:r>
    </w:p>
    <w:p w14:paraId="1C498B85" w14:textId="77777777" w:rsidR="00F21B59" w:rsidRDefault="00F21B59" w:rsidP="00993D90">
      <w:pPr>
        <w:pStyle w:val="BodyText"/>
      </w:pPr>
    </w:p>
    <w:p w14:paraId="2FCB2985" w14:textId="5177185D" w:rsidR="00A07EC7" w:rsidRPr="0090433E" w:rsidRDefault="00A07EC7" w:rsidP="00993D90">
      <w:pPr>
        <w:pStyle w:val="BodyText"/>
      </w:pPr>
      <w:r w:rsidRPr="0090433E">
        <w:t>Task 3b: Using Incognito Mode for Privacy</w:t>
      </w:r>
      <w:r w:rsidR="0008251B">
        <w:t>:</w:t>
      </w:r>
    </w:p>
    <w:p w14:paraId="200492DC" w14:textId="77777777" w:rsidR="00A07EC7" w:rsidRPr="00B66723" w:rsidRDefault="00A07EC7" w:rsidP="00993D90">
      <w:pPr>
        <w:pStyle w:val="BodyText"/>
        <w:numPr>
          <w:ilvl w:val="0"/>
          <w:numId w:val="60"/>
        </w:numPr>
      </w:pPr>
      <w:r w:rsidRPr="00B66723">
        <w:t>Stay on the Google Chrome web browser.</w:t>
      </w:r>
    </w:p>
    <w:p w14:paraId="6A82B698" w14:textId="77777777" w:rsidR="00A07EC7" w:rsidRPr="00B66723" w:rsidRDefault="00A07EC7" w:rsidP="00993D90">
      <w:pPr>
        <w:pStyle w:val="BodyText"/>
        <w:numPr>
          <w:ilvl w:val="0"/>
          <w:numId w:val="60"/>
        </w:numPr>
      </w:pPr>
      <w:r w:rsidRPr="00B66723">
        <w:t>Switch to incognito mode.</w:t>
      </w:r>
    </w:p>
    <w:p w14:paraId="33A3D9A9" w14:textId="77777777" w:rsidR="00A07EC7" w:rsidRPr="00B66723" w:rsidRDefault="00A07EC7" w:rsidP="00993D90">
      <w:pPr>
        <w:pStyle w:val="BodyText"/>
        <w:numPr>
          <w:ilvl w:val="0"/>
          <w:numId w:val="60"/>
        </w:numPr>
      </w:pPr>
      <w:r w:rsidRPr="00B66723">
        <w:t>Click on the three dots and click on the incognito mode. It should look like a man wearing a hat with goggles.</w:t>
      </w:r>
    </w:p>
    <w:p w14:paraId="085C4E7A" w14:textId="60EE85BE" w:rsidR="00F21B59" w:rsidRPr="00B66723" w:rsidRDefault="00A07EC7" w:rsidP="00993D90">
      <w:pPr>
        <w:pStyle w:val="BodyText"/>
        <w:numPr>
          <w:ilvl w:val="0"/>
          <w:numId w:val="60"/>
        </w:numPr>
      </w:pPr>
      <w:r w:rsidRPr="00B66723">
        <w:lastRenderedPageBreak/>
        <w:t>You are all done now. Go to the next task.</w:t>
      </w:r>
    </w:p>
    <w:p w14:paraId="2D4CFAF0" w14:textId="29C1C79F" w:rsidR="00A07EC7" w:rsidRDefault="0008251B" w:rsidP="00993D90">
      <w:pPr>
        <w:pStyle w:val="BodyText"/>
      </w:pPr>
      <w:r>
        <w:t xml:space="preserve">Tip: </w:t>
      </w:r>
      <w:r w:rsidR="00A07EC7" w:rsidRPr="00B66723">
        <w:t>This is what the incognito mode icon looks like:</w:t>
      </w:r>
    </w:p>
    <w:p w14:paraId="57272A8E" w14:textId="77777777" w:rsidR="0008251B" w:rsidRPr="00B66723" w:rsidRDefault="0008251B" w:rsidP="00993D90">
      <w:pPr>
        <w:pStyle w:val="BodyText"/>
      </w:pPr>
    </w:p>
    <w:p w14:paraId="25684A11" w14:textId="3DA38DF3" w:rsidR="0008251B" w:rsidRDefault="00A07EC7" w:rsidP="00993D90">
      <w:pPr>
        <w:pStyle w:val="BodyText"/>
      </w:pPr>
      <w:r w:rsidRPr="00B66723">
        <w:rPr>
          <w:noProof/>
        </w:rPr>
        <w:drawing>
          <wp:inline distT="114300" distB="114300" distL="114300" distR="114300" wp14:anchorId="2F49092C" wp14:editId="7A6A2EC3">
            <wp:extent cx="1435100" cy="1282700"/>
            <wp:effectExtent l="0" t="0" r="0" b="0"/>
            <wp:docPr id="4" name="image3.png" descr="A black hat and glasses&#10;&#10;AI-generated content may be incorrect."/>
            <wp:cNvGraphicFramePr/>
            <a:graphic xmlns:a="http://schemas.openxmlformats.org/drawingml/2006/main">
              <a:graphicData uri="http://schemas.openxmlformats.org/drawingml/2006/picture">
                <pic:pic xmlns:pic="http://schemas.openxmlformats.org/drawingml/2006/picture">
                  <pic:nvPicPr>
                    <pic:cNvPr id="4" name="image3.png" descr="A black hat and glasses&#10;&#10;AI-generated content may be incorrect."/>
                    <pic:cNvPicPr preferRelativeResize="0"/>
                  </pic:nvPicPr>
                  <pic:blipFill>
                    <a:blip r:embed="rId85"/>
                    <a:srcRect/>
                    <a:stretch>
                      <a:fillRect/>
                    </a:stretch>
                  </pic:blipFill>
                  <pic:spPr>
                    <a:xfrm>
                      <a:off x="0" y="0"/>
                      <a:ext cx="1452508" cy="1298259"/>
                    </a:xfrm>
                    <a:prstGeom prst="rect">
                      <a:avLst/>
                    </a:prstGeom>
                    <a:ln/>
                  </pic:spPr>
                </pic:pic>
              </a:graphicData>
            </a:graphic>
          </wp:inline>
        </w:drawing>
      </w:r>
    </w:p>
    <w:p w14:paraId="471C0E67" w14:textId="77777777" w:rsidR="0008251B" w:rsidRPr="00B66723" w:rsidRDefault="0008251B" w:rsidP="00993D90">
      <w:pPr>
        <w:pStyle w:val="BodyText"/>
      </w:pPr>
    </w:p>
    <w:p w14:paraId="17443F17" w14:textId="77777777" w:rsidR="00A07EC7" w:rsidRPr="00B66723" w:rsidRDefault="00A07EC7" w:rsidP="00993D90">
      <w:pPr>
        <w:pStyle w:val="BodyText"/>
      </w:pPr>
      <w:r w:rsidRPr="00B66723">
        <w:t>Note: You will need to complete several different tasks within the camera application.</w:t>
      </w:r>
    </w:p>
    <w:p w14:paraId="303513C6" w14:textId="468974CD" w:rsidR="00A07EC7" w:rsidRPr="0090433E" w:rsidRDefault="00A07EC7" w:rsidP="00993D90">
      <w:pPr>
        <w:pStyle w:val="BodyText"/>
        <w:rPr>
          <w:highlight w:val="white"/>
        </w:rPr>
      </w:pPr>
      <w:r w:rsidRPr="0090433E">
        <w:t xml:space="preserve">Task 4a: </w:t>
      </w:r>
      <w:r w:rsidRPr="0090433E">
        <w:rPr>
          <w:highlight w:val="white"/>
        </w:rPr>
        <w:t>Find the Timer Setting in the Camera application</w:t>
      </w:r>
      <w:r w:rsidR="0008251B">
        <w:rPr>
          <w:highlight w:val="white"/>
        </w:rPr>
        <w:t>:</w:t>
      </w:r>
    </w:p>
    <w:p w14:paraId="7F44522A" w14:textId="77777777" w:rsidR="00A07EC7" w:rsidRPr="00B66723" w:rsidRDefault="00A07EC7" w:rsidP="00993D90">
      <w:pPr>
        <w:pStyle w:val="BodyText"/>
        <w:numPr>
          <w:ilvl w:val="0"/>
          <w:numId w:val="61"/>
        </w:numPr>
      </w:pPr>
      <w:r w:rsidRPr="00B66723">
        <w:t>Open Camera.</w:t>
      </w:r>
    </w:p>
    <w:p w14:paraId="7B112125" w14:textId="77777777" w:rsidR="00A07EC7" w:rsidRPr="00B66723" w:rsidRDefault="00A07EC7" w:rsidP="00993D90">
      <w:pPr>
        <w:pStyle w:val="BodyText"/>
        <w:numPr>
          <w:ilvl w:val="0"/>
          <w:numId w:val="61"/>
        </w:numPr>
      </w:pPr>
      <w:r w:rsidRPr="00B66723">
        <w:rPr>
          <w:highlight w:val="white"/>
        </w:rPr>
        <w:t>Look for the timer icon, which might be in the camera settings or directly visible on the screen. It usually looks like a clock or stopwatch. Set a timer for a duration of 2 seconds.</w:t>
      </w:r>
    </w:p>
    <w:p w14:paraId="1B26A00E" w14:textId="2252A7ED" w:rsidR="00F21B59" w:rsidRPr="0008251B" w:rsidRDefault="00A07EC7" w:rsidP="00993D90">
      <w:pPr>
        <w:pStyle w:val="BodyText"/>
        <w:numPr>
          <w:ilvl w:val="0"/>
          <w:numId w:val="61"/>
        </w:numPr>
        <w:rPr>
          <w:highlight w:val="white"/>
        </w:rPr>
      </w:pPr>
      <w:r w:rsidRPr="00B66723">
        <w:rPr>
          <w:highlight w:val="white"/>
        </w:rPr>
        <w:t xml:space="preserve">Now take a picture with the timer on. </w:t>
      </w:r>
    </w:p>
    <w:p w14:paraId="170BEB6A" w14:textId="2BE9E2BF" w:rsidR="00A07EC7" w:rsidRPr="0090433E" w:rsidRDefault="00A07EC7" w:rsidP="00993D90">
      <w:pPr>
        <w:pStyle w:val="BodyText"/>
        <w:rPr>
          <w:highlight w:val="white"/>
        </w:rPr>
      </w:pPr>
      <w:r w:rsidRPr="0090433E">
        <w:rPr>
          <w:highlight w:val="white"/>
        </w:rPr>
        <w:t>Task 4b: Find Portrait Mode</w:t>
      </w:r>
      <w:r w:rsidR="0008251B">
        <w:rPr>
          <w:highlight w:val="white"/>
        </w:rPr>
        <w:t>:</w:t>
      </w:r>
    </w:p>
    <w:p w14:paraId="3F53004C" w14:textId="3B398287" w:rsidR="00A07EC7" w:rsidRPr="00B66723" w:rsidRDefault="00A07EC7" w:rsidP="00993D90">
      <w:pPr>
        <w:pStyle w:val="BodyText"/>
        <w:numPr>
          <w:ilvl w:val="0"/>
          <w:numId w:val="62"/>
        </w:numPr>
        <w:rPr>
          <w:highlight w:val="white"/>
        </w:rPr>
      </w:pPr>
      <w:r w:rsidRPr="00B66723">
        <w:rPr>
          <w:highlight w:val="white"/>
        </w:rPr>
        <w:t xml:space="preserve">Locate the </w:t>
      </w:r>
      <w:r w:rsidR="001E1FBC">
        <w:rPr>
          <w:highlight w:val="white"/>
        </w:rPr>
        <w:t>“</w:t>
      </w:r>
      <w:r w:rsidRPr="00B66723">
        <w:rPr>
          <w:highlight w:val="white"/>
        </w:rPr>
        <w:t>Portrait</w:t>
      </w:r>
      <w:r w:rsidR="001E1FBC">
        <w:rPr>
          <w:highlight w:val="white"/>
        </w:rPr>
        <w:t>”</w:t>
      </w:r>
      <w:r w:rsidRPr="00B66723">
        <w:rPr>
          <w:highlight w:val="white"/>
        </w:rPr>
        <w:t xml:space="preserve"> tab in the camera application.</w:t>
      </w:r>
    </w:p>
    <w:p w14:paraId="6E3F45B0" w14:textId="3F297662" w:rsidR="00A07EC7" w:rsidRPr="00B66723" w:rsidRDefault="00A07EC7" w:rsidP="00993D90">
      <w:pPr>
        <w:pStyle w:val="BodyText"/>
        <w:numPr>
          <w:ilvl w:val="0"/>
          <w:numId w:val="62"/>
        </w:numPr>
        <w:rPr>
          <w:highlight w:val="white"/>
        </w:rPr>
      </w:pPr>
      <w:r w:rsidRPr="00B66723">
        <w:rPr>
          <w:highlight w:val="white"/>
        </w:rPr>
        <w:t xml:space="preserve">Click on </w:t>
      </w:r>
      <w:r w:rsidR="001E1FBC">
        <w:rPr>
          <w:highlight w:val="white"/>
        </w:rPr>
        <w:t>“</w:t>
      </w:r>
      <w:r w:rsidRPr="00B66723">
        <w:rPr>
          <w:highlight w:val="white"/>
        </w:rPr>
        <w:t>Portrait</w:t>
      </w:r>
      <w:r w:rsidR="001E1FBC">
        <w:rPr>
          <w:highlight w:val="white"/>
        </w:rPr>
        <w:t>”</w:t>
      </w:r>
      <w:r w:rsidRPr="00B66723">
        <w:rPr>
          <w:highlight w:val="white"/>
        </w:rPr>
        <w:t>.</w:t>
      </w:r>
    </w:p>
    <w:p w14:paraId="0F509A99" w14:textId="3A3F56AE" w:rsidR="00F21B59" w:rsidRPr="0008251B" w:rsidRDefault="00A07EC7" w:rsidP="00993D90">
      <w:pPr>
        <w:pStyle w:val="BodyText"/>
        <w:numPr>
          <w:ilvl w:val="0"/>
          <w:numId w:val="62"/>
        </w:numPr>
        <w:rPr>
          <w:highlight w:val="white"/>
        </w:rPr>
      </w:pPr>
      <w:r w:rsidRPr="00B66723">
        <w:rPr>
          <w:highlight w:val="white"/>
        </w:rPr>
        <w:t>Take a picture in the portrait mode.</w:t>
      </w:r>
    </w:p>
    <w:p w14:paraId="0FE83325" w14:textId="65344E44" w:rsidR="00A07EC7" w:rsidRPr="0090433E" w:rsidRDefault="00A07EC7" w:rsidP="00993D90">
      <w:pPr>
        <w:pStyle w:val="BodyText"/>
        <w:rPr>
          <w:highlight w:val="white"/>
        </w:rPr>
      </w:pPr>
      <w:r w:rsidRPr="0090433E">
        <w:rPr>
          <w:highlight w:val="white"/>
        </w:rPr>
        <w:t>Task 4c: Add a Filter to an image in the Camera application</w:t>
      </w:r>
      <w:r w:rsidR="0008251B">
        <w:rPr>
          <w:highlight w:val="white"/>
        </w:rPr>
        <w:t>:</w:t>
      </w:r>
    </w:p>
    <w:p w14:paraId="59FEBD26" w14:textId="77777777" w:rsidR="00A07EC7" w:rsidRPr="00B66723" w:rsidRDefault="00A07EC7" w:rsidP="00993D90">
      <w:pPr>
        <w:pStyle w:val="BodyText"/>
        <w:numPr>
          <w:ilvl w:val="0"/>
          <w:numId w:val="63"/>
        </w:numPr>
        <w:rPr>
          <w:highlight w:val="white"/>
        </w:rPr>
      </w:pPr>
      <w:r w:rsidRPr="00B66723">
        <w:rPr>
          <w:highlight w:val="white"/>
        </w:rPr>
        <w:t xml:space="preserve">Find the Filter option by locating the wand icon on the camera application. </w:t>
      </w:r>
    </w:p>
    <w:p w14:paraId="1CAB492D" w14:textId="77777777" w:rsidR="00A07EC7" w:rsidRPr="00B66723" w:rsidRDefault="00A07EC7" w:rsidP="00993D90">
      <w:pPr>
        <w:pStyle w:val="BodyText"/>
        <w:numPr>
          <w:ilvl w:val="0"/>
          <w:numId w:val="63"/>
        </w:numPr>
        <w:rPr>
          <w:highlight w:val="white"/>
        </w:rPr>
      </w:pPr>
      <w:r w:rsidRPr="00B66723">
        <w:rPr>
          <w:highlight w:val="white"/>
        </w:rPr>
        <w:t xml:space="preserve">Click on it. </w:t>
      </w:r>
    </w:p>
    <w:p w14:paraId="72230C2D" w14:textId="77777777" w:rsidR="00A07EC7" w:rsidRPr="00B66723" w:rsidRDefault="00A07EC7" w:rsidP="00993D90">
      <w:pPr>
        <w:pStyle w:val="BodyText"/>
        <w:numPr>
          <w:ilvl w:val="0"/>
          <w:numId w:val="63"/>
        </w:numPr>
        <w:rPr>
          <w:highlight w:val="white"/>
        </w:rPr>
      </w:pPr>
      <w:r w:rsidRPr="00B66723">
        <w:rPr>
          <w:highlight w:val="white"/>
        </w:rPr>
        <w:t>On the left side of the screen, you will find the filters.</w:t>
      </w:r>
    </w:p>
    <w:p w14:paraId="45970977" w14:textId="77777777" w:rsidR="00A07EC7" w:rsidRPr="00B66723" w:rsidRDefault="00A07EC7" w:rsidP="00993D90">
      <w:pPr>
        <w:pStyle w:val="BodyText"/>
        <w:numPr>
          <w:ilvl w:val="0"/>
          <w:numId w:val="63"/>
        </w:numPr>
        <w:rPr>
          <w:highlight w:val="white"/>
        </w:rPr>
      </w:pPr>
      <w:r w:rsidRPr="00B66723">
        <w:rPr>
          <w:highlight w:val="white"/>
        </w:rPr>
        <w:t>Choose a filter of choice and click on it.</w:t>
      </w:r>
    </w:p>
    <w:p w14:paraId="4E530275" w14:textId="77777777" w:rsidR="00A07EC7" w:rsidRPr="00B66723" w:rsidRDefault="00A07EC7" w:rsidP="00993D90">
      <w:pPr>
        <w:pStyle w:val="BodyText"/>
        <w:numPr>
          <w:ilvl w:val="0"/>
          <w:numId w:val="63"/>
        </w:numPr>
        <w:rPr>
          <w:highlight w:val="white"/>
        </w:rPr>
      </w:pPr>
      <w:r w:rsidRPr="00B66723">
        <w:rPr>
          <w:highlight w:val="white"/>
        </w:rPr>
        <w:t xml:space="preserve">After clicking on the filter, take a picture. </w:t>
      </w:r>
    </w:p>
    <w:p w14:paraId="6811F78E" w14:textId="77777777" w:rsidR="00F21B59" w:rsidRDefault="00F21B59" w:rsidP="00993D90">
      <w:pPr>
        <w:pStyle w:val="BodyText"/>
        <w:rPr>
          <w:highlight w:val="white"/>
        </w:rPr>
      </w:pPr>
    </w:p>
    <w:p w14:paraId="61920F61" w14:textId="6693CF29" w:rsidR="00A07EC7" w:rsidRPr="0090433E" w:rsidRDefault="00A07EC7" w:rsidP="00993D90">
      <w:pPr>
        <w:pStyle w:val="BodyText"/>
        <w:rPr>
          <w:highlight w:val="white"/>
        </w:rPr>
      </w:pPr>
      <w:r w:rsidRPr="0090433E">
        <w:rPr>
          <w:highlight w:val="white"/>
        </w:rPr>
        <w:t>Task 5a: Using the Samsung Notes application</w:t>
      </w:r>
      <w:r w:rsidR="0008251B">
        <w:rPr>
          <w:highlight w:val="white"/>
        </w:rPr>
        <w:t>:</w:t>
      </w:r>
    </w:p>
    <w:p w14:paraId="3B64E404" w14:textId="77777777" w:rsidR="00A07EC7" w:rsidRPr="00B66723" w:rsidRDefault="00A07EC7" w:rsidP="00993D90">
      <w:pPr>
        <w:pStyle w:val="BodyText"/>
        <w:numPr>
          <w:ilvl w:val="0"/>
          <w:numId w:val="64"/>
        </w:numPr>
        <w:rPr>
          <w:highlight w:val="white"/>
        </w:rPr>
      </w:pPr>
      <w:r w:rsidRPr="00B66723">
        <w:rPr>
          <w:highlight w:val="white"/>
        </w:rPr>
        <w:t>Go to the home screen.</w:t>
      </w:r>
    </w:p>
    <w:p w14:paraId="288C36E2" w14:textId="256603F1" w:rsidR="00A07EC7" w:rsidRPr="00B66723" w:rsidRDefault="00A07EC7" w:rsidP="00993D90">
      <w:pPr>
        <w:pStyle w:val="BodyText"/>
        <w:numPr>
          <w:ilvl w:val="0"/>
          <w:numId w:val="64"/>
        </w:numPr>
        <w:rPr>
          <w:highlight w:val="white"/>
        </w:rPr>
      </w:pPr>
      <w:r w:rsidRPr="00B66723">
        <w:rPr>
          <w:highlight w:val="white"/>
        </w:rPr>
        <w:t xml:space="preserve">Find and open the </w:t>
      </w:r>
      <w:r w:rsidR="001E1FBC">
        <w:rPr>
          <w:highlight w:val="white"/>
        </w:rPr>
        <w:t>“</w:t>
      </w:r>
      <w:r w:rsidRPr="00B66723">
        <w:rPr>
          <w:highlight w:val="white"/>
        </w:rPr>
        <w:t>Samsung Notes</w:t>
      </w:r>
      <w:r w:rsidR="001E1FBC">
        <w:rPr>
          <w:highlight w:val="white"/>
        </w:rPr>
        <w:t>”</w:t>
      </w:r>
      <w:r w:rsidRPr="00B66723">
        <w:rPr>
          <w:highlight w:val="white"/>
        </w:rPr>
        <w:t xml:space="preserve"> app on the home screen.</w:t>
      </w:r>
    </w:p>
    <w:p w14:paraId="2622563E" w14:textId="15475286" w:rsidR="00A07EC7" w:rsidRPr="00B66723" w:rsidRDefault="00A07EC7" w:rsidP="00993D90">
      <w:pPr>
        <w:pStyle w:val="BodyText"/>
        <w:numPr>
          <w:ilvl w:val="0"/>
          <w:numId w:val="64"/>
        </w:numPr>
        <w:rPr>
          <w:highlight w:val="white"/>
        </w:rPr>
      </w:pPr>
      <w:r w:rsidRPr="00B66723">
        <w:rPr>
          <w:highlight w:val="white"/>
        </w:rPr>
        <w:t xml:space="preserve">Create a New Note by tapping the </w:t>
      </w:r>
      <w:r w:rsidR="001E1FBC">
        <w:rPr>
          <w:highlight w:val="white"/>
        </w:rPr>
        <w:t>“</w:t>
      </w:r>
      <w:r w:rsidRPr="00B66723">
        <w:rPr>
          <w:highlight w:val="white"/>
        </w:rPr>
        <w:t>pen</w:t>
      </w:r>
      <w:r w:rsidR="001E1FBC">
        <w:rPr>
          <w:highlight w:val="white"/>
        </w:rPr>
        <w:t>”</w:t>
      </w:r>
      <w:r w:rsidRPr="00B66723">
        <w:rPr>
          <w:highlight w:val="white"/>
        </w:rPr>
        <w:t xml:space="preserve"> icon at the lower right of the screen.</w:t>
      </w:r>
    </w:p>
    <w:p w14:paraId="0E534FB5" w14:textId="77777777" w:rsidR="00A07EC7" w:rsidRPr="00B66723" w:rsidRDefault="00A07EC7" w:rsidP="00993D90">
      <w:pPr>
        <w:pStyle w:val="BodyText"/>
        <w:numPr>
          <w:ilvl w:val="0"/>
          <w:numId w:val="64"/>
        </w:numPr>
        <w:rPr>
          <w:highlight w:val="white"/>
        </w:rPr>
      </w:pPr>
      <w:r w:rsidRPr="00B66723">
        <w:rPr>
          <w:highlight w:val="white"/>
        </w:rPr>
        <w:t>Using the keyboard type the following on the screen: Hello!</w:t>
      </w:r>
    </w:p>
    <w:p w14:paraId="2D259BA9" w14:textId="77777777" w:rsidR="00A07EC7" w:rsidRPr="00B66723" w:rsidRDefault="00A07EC7" w:rsidP="00993D90">
      <w:pPr>
        <w:pStyle w:val="BodyText"/>
        <w:numPr>
          <w:ilvl w:val="0"/>
          <w:numId w:val="64"/>
        </w:numPr>
        <w:rPr>
          <w:highlight w:val="white"/>
        </w:rPr>
      </w:pPr>
      <w:r w:rsidRPr="00B66723">
        <w:rPr>
          <w:highlight w:val="white"/>
        </w:rPr>
        <w:t>Now save by clicking on the three dots at the top right of the screen.</w:t>
      </w:r>
    </w:p>
    <w:p w14:paraId="16D1721F" w14:textId="68D77A11" w:rsidR="00A07EC7" w:rsidRPr="00B66723" w:rsidRDefault="00A07EC7" w:rsidP="00993D90">
      <w:pPr>
        <w:pStyle w:val="BodyText"/>
        <w:numPr>
          <w:ilvl w:val="0"/>
          <w:numId w:val="64"/>
        </w:numPr>
        <w:rPr>
          <w:highlight w:val="white"/>
        </w:rPr>
      </w:pPr>
      <w:r w:rsidRPr="00B66723">
        <w:rPr>
          <w:highlight w:val="white"/>
        </w:rPr>
        <w:t xml:space="preserve">Click on </w:t>
      </w:r>
      <w:r w:rsidR="001E1FBC">
        <w:rPr>
          <w:highlight w:val="white"/>
        </w:rPr>
        <w:t>“</w:t>
      </w:r>
      <w:r w:rsidRPr="00B66723">
        <w:rPr>
          <w:highlight w:val="white"/>
        </w:rPr>
        <w:t>save as file</w:t>
      </w:r>
      <w:r w:rsidR="001E1FBC">
        <w:rPr>
          <w:highlight w:val="white"/>
        </w:rPr>
        <w:t>”</w:t>
      </w:r>
      <w:r w:rsidRPr="00B66723">
        <w:rPr>
          <w:highlight w:val="white"/>
        </w:rPr>
        <w:t>.</w:t>
      </w:r>
    </w:p>
    <w:p w14:paraId="7C13CCED" w14:textId="59366527" w:rsidR="00A07EC7" w:rsidRPr="00B66723" w:rsidRDefault="00A07EC7" w:rsidP="00993D90">
      <w:pPr>
        <w:pStyle w:val="BodyText"/>
        <w:numPr>
          <w:ilvl w:val="0"/>
          <w:numId w:val="64"/>
        </w:numPr>
        <w:rPr>
          <w:highlight w:val="white"/>
        </w:rPr>
      </w:pPr>
      <w:r w:rsidRPr="00B66723">
        <w:rPr>
          <w:highlight w:val="white"/>
        </w:rPr>
        <w:t xml:space="preserve">Then click on </w:t>
      </w:r>
      <w:r w:rsidR="001E1FBC">
        <w:rPr>
          <w:highlight w:val="white"/>
        </w:rPr>
        <w:t>“</w:t>
      </w:r>
      <w:r w:rsidRPr="00B66723">
        <w:rPr>
          <w:highlight w:val="white"/>
        </w:rPr>
        <w:t>Samsung Notes file</w:t>
      </w:r>
      <w:r w:rsidR="001E1FBC">
        <w:rPr>
          <w:highlight w:val="white"/>
        </w:rPr>
        <w:t>”</w:t>
      </w:r>
      <w:r w:rsidRPr="00B66723">
        <w:rPr>
          <w:highlight w:val="white"/>
        </w:rPr>
        <w:t>.</w:t>
      </w:r>
    </w:p>
    <w:p w14:paraId="1EA98CBF" w14:textId="2C1352F9" w:rsidR="00A07EC7" w:rsidRPr="00B66723" w:rsidRDefault="00A07EC7" w:rsidP="00993D90">
      <w:pPr>
        <w:pStyle w:val="BodyText"/>
        <w:numPr>
          <w:ilvl w:val="0"/>
          <w:numId w:val="64"/>
        </w:numPr>
        <w:rPr>
          <w:highlight w:val="white"/>
        </w:rPr>
      </w:pPr>
      <w:r w:rsidRPr="00B66723">
        <w:rPr>
          <w:highlight w:val="white"/>
        </w:rPr>
        <w:t xml:space="preserve">Choose a folder of choice to save the file. For example, in </w:t>
      </w:r>
      <w:r w:rsidR="001E1FBC">
        <w:rPr>
          <w:highlight w:val="white"/>
        </w:rPr>
        <w:t>“</w:t>
      </w:r>
      <w:r w:rsidRPr="00B66723">
        <w:rPr>
          <w:highlight w:val="white"/>
        </w:rPr>
        <w:t>Documents</w:t>
      </w:r>
      <w:r w:rsidR="001E1FBC">
        <w:rPr>
          <w:highlight w:val="white"/>
        </w:rPr>
        <w:t>”</w:t>
      </w:r>
      <w:r w:rsidRPr="00B66723">
        <w:rPr>
          <w:highlight w:val="white"/>
        </w:rPr>
        <w:t>.</w:t>
      </w:r>
    </w:p>
    <w:p w14:paraId="69893D65" w14:textId="772DF96A" w:rsidR="00A07EC7" w:rsidRPr="00B66723" w:rsidRDefault="00A07EC7" w:rsidP="00993D90">
      <w:pPr>
        <w:pStyle w:val="BodyText"/>
        <w:numPr>
          <w:ilvl w:val="0"/>
          <w:numId w:val="64"/>
        </w:numPr>
        <w:rPr>
          <w:highlight w:val="white"/>
        </w:rPr>
      </w:pPr>
      <w:r w:rsidRPr="00B66723">
        <w:rPr>
          <w:highlight w:val="white"/>
        </w:rPr>
        <w:t xml:space="preserve">Now once you click on where you want to save, click </w:t>
      </w:r>
      <w:r w:rsidR="001E1FBC">
        <w:rPr>
          <w:highlight w:val="white"/>
        </w:rPr>
        <w:t>“</w:t>
      </w:r>
      <w:r w:rsidRPr="00B66723">
        <w:rPr>
          <w:highlight w:val="white"/>
        </w:rPr>
        <w:t>Done</w:t>
      </w:r>
      <w:r w:rsidR="001E1FBC">
        <w:rPr>
          <w:highlight w:val="white"/>
        </w:rPr>
        <w:t>”</w:t>
      </w:r>
      <w:r w:rsidRPr="00B66723">
        <w:rPr>
          <w:highlight w:val="white"/>
        </w:rPr>
        <w:t xml:space="preserve"> at the bottom. </w:t>
      </w:r>
    </w:p>
    <w:p w14:paraId="51054CDE" w14:textId="77777777" w:rsidR="00A07EC7" w:rsidRPr="00B66723" w:rsidRDefault="00A07EC7" w:rsidP="00993D90">
      <w:pPr>
        <w:pStyle w:val="BodyText"/>
        <w:numPr>
          <w:ilvl w:val="0"/>
          <w:numId w:val="64"/>
        </w:numPr>
        <w:rPr>
          <w:highlight w:val="white"/>
        </w:rPr>
      </w:pPr>
      <w:r w:rsidRPr="00B66723">
        <w:rPr>
          <w:highlight w:val="white"/>
        </w:rPr>
        <w:t xml:space="preserve">Add a name for the file. </w:t>
      </w:r>
    </w:p>
    <w:p w14:paraId="5362C02E" w14:textId="78121E14" w:rsidR="00A07EC7" w:rsidRPr="00B66723" w:rsidRDefault="00A07EC7" w:rsidP="00993D90">
      <w:pPr>
        <w:pStyle w:val="BodyText"/>
        <w:numPr>
          <w:ilvl w:val="0"/>
          <w:numId w:val="64"/>
        </w:numPr>
        <w:rPr>
          <w:highlight w:val="white"/>
        </w:rPr>
      </w:pPr>
      <w:r w:rsidRPr="00B66723">
        <w:rPr>
          <w:highlight w:val="white"/>
        </w:rPr>
        <w:t xml:space="preserve">You can add the file name </w:t>
      </w:r>
      <w:r w:rsidR="001E1FBC">
        <w:rPr>
          <w:highlight w:val="white"/>
        </w:rPr>
        <w:t>“</w:t>
      </w:r>
      <w:r w:rsidRPr="00B66723">
        <w:rPr>
          <w:highlight w:val="white"/>
        </w:rPr>
        <w:t>MUXL note</w:t>
      </w:r>
      <w:r w:rsidR="001E1FBC">
        <w:rPr>
          <w:highlight w:val="white"/>
        </w:rPr>
        <w:t>”</w:t>
      </w:r>
      <w:r w:rsidRPr="00B66723">
        <w:rPr>
          <w:highlight w:val="white"/>
        </w:rPr>
        <w:t>. Please note that MUXL is case-sensitive. It is upper case.</w:t>
      </w:r>
    </w:p>
    <w:p w14:paraId="20C71E42" w14:textId="77777777" w:rsidR="00344A78" w:rsidRDefault="00344A78" w:rsidP="00993D90">
      <w:pPr>
        <w:pStyle w:val="BodyText"/>
        <w:rPr>
          <w:highlight w:val="white"/>
        </w:rPr>
      </w:pPr>
    </w:p>
    <w:p w14:paraId="0E739542" w14:textId="4F7F4F08" w:rsidR="00A07EC7" w:rsidRPr="0090433E" w:rsidRDefault="00A07EC7" w:rsidP="00993D90">
      <w:pPr>
        <w:pStyle w:val="BodyText"/>
        <w:rPr>
          <w:highlight w:val="white"/>
        </w:rPr>
      </w:pPr>
      <w:r w:rsidRPr="0090433E">
        <w:rPr>
          <w:highlight w:val="white"/>
        </w:rPr>
        <w:t>Task 5b: Locate the file you have just saved</w:t>
      </w:r>
      <w:r w:rsidR="0008251B">
        <w:rPr>
          <w:highlight w:val="white"/>
        </w:rPr>
        <w:t>:</w:t>
      </w:r>
    </w:p>
    <w:p w14:paraId="0331B1B6" w14:textId="77777777" w:rsidR="00A07EC7" w:rsidRPr="00B66723" w:rsidRDefault="00A07EC7" w:rsidP="00993D90">
      <w:pPr>
        <w:pStyle w:val="BodyText"/>
        <w:numPr>
          <w:ilvl w:val="0"/>
          <w:numId w:val="65"/>
        </w:numPr>
        <w:rPr>
          <w:highlight w:val="white"/>
        </w:rPr>
      </w:pPr>
      <w:r w:rsidRPr="00B66723">
        <w:rPr>
          <w:highlight w:val="white"/>
        </w:rPr>
        <w:t>Go to the home screen.</w:t>
      </w:r>
    </w:p>
    <w:p w14:paraId="247B5774" w14:textId="37C9640B" w:rsidR="00A07EC7" w:rsidRPr="00B66723" w:rsidRDefault="00A07EC7" w:rsidP="00993D90">
      <w:pPr>
        <w:pStyle w:val="BodyText"/>
        <w:numPr>
          <w:ilvl w:val="0"/>
          <w:numId w:val="65"/>
        </w:numPr>
        <w:rPr>
          <w:highlight w:val="white"/>
        </w:rPr>
      </w:pPr>
      <w:r w:rsidRPr="00B66723">
        <w:rPr>
          <w:highlight w:val="white"/>
        </w:rPr>
        <w:t xml:space="preserve">Click on </w:t>
      </w:r>
      <w:r w:rsidR="001E1FBC">
        <w:rPr>
          <w:highlight w:val="white"/>
        </w:rPr>
        <w:t>“</w:t>
      </w:r>
      <w:r w:rsidRPr="00B66723">
        <w:rPr>
          <w:highlight w:val="white"/>
        </w:rPr>
        <w:t>Samsung Notes.</w:t>
      </w:r>
      <w:r w:rsidR="001E1FBC">
        <w:rPr>
          <w:highlight w:val="white"/>
        </w:rPr>
        <w:t>”</w:t>
      </w:r>
    </w:p>
    <w:p w14:paraId="2AD6C9CC" w14:textId="77777777" w:rsidR="00A07EC7" w:rsidRPr="00B66723" w:rsidRDefault="00A07EC7" w:rsidP="00993D90">
      <w:pPr>
        <w:pStyle w:val="BodyText"/>
        <w:numPr>
          <w:ilvl w:val="0"/>
          <w:numId w:val="65"/>
        </w:numPr>
        <w:rPr>
          <w:highlight w:val="white"/>
        </w:rPr>
      </w:pPr>
      <w:r w:rsidRPr="00B66723">
        <w:rPr>
          <w:highlight w:val="white"/>
        </w:rPr>
        <w:t xml:space="preserve">Find the file you have just saved. </w:t>
      </w:r>
    </w:p>
    <w:p w14:paraId="5480A855" w14:textId="318F35BC" w:rsidR="0008251B" w:rsidRPr="0008251B" w:rsidRDefault="00A07EC7" w:rsidP="00993D90">
      <w:pPr>
        <w:pStyle w:val="BodyText"/>
        <w:numPr>
          <w:ilvl w:val="0"/>
          <w:numId w:val="65"/>
        </w:numPr>
        <w:rPr>
          <w:color w:val="0D0D0D"/>
          <w:highlight w:val="white"/>
        </w:rPr>
      </w:pPr>
      <w:r w:rsidRPr="00B66723">
        <w:t>If you need additional help with Task 6, go to the next page!</w:t>
      </w:r>
    </w:p>
    <w:p w14:paraId="1489527E" w14:textId="092DDD54" w:rsidR="00A07EC7" w:rsidRDefault="00A07EC7" w:rsidP="00993D90">
      <w:pPr>
        <w:pStyle w:val="BodyText"/>
        <w:rPr>
          <w:highlight w:val="white"/>
        </w:rPr>
      </w:pPr>
      <w:r w:rsidRPr="00B66723">
        <w:rPr>
          <w:highlight w:val="white"/>
        </w:rPr>
        <w:t xml:space="preserve">Tip: The </w:t>
      </w:r>
      <w:r w:rsidR="001E1FBC">
        <w:rPr>
          <w:highlight w:val="white"/>
        </w:rPr>
        <w:t>“</w:t>
      </w:r>
      <w:r w:rsidRPr="00B66723">
        <w:rPr>
          <w:highlight w:val="white"/>
        </w:rPr>
        <w:t>Samsung Notes</w:t>
      </w:r>
      <w:r w:rsidR="001E1FBC">
        <w:rPr>
          <w:highlight w:val="white"/>
        </w:rPr>
        <w:t>”</w:t>
      </w:r>
      <w:r w:rsidRPr="00B66723">
        <w:rPr>
          <w:highlight w:val="white"/>
        </w:rPr>
        <w:t xml:space="preserve"> application looks like the following:</w:t>
      </w:r>
    </w:p>
    <w:p w14:paraId="536EC955" w14:textId="77777777" w:rsidR="0008251B" w:rsidRPr="00B66723" w:rsidRDefault="0008251B" w:rsidP="00993D90">
      <w:pPr>
        <w:pStyle w:val="BodyText"/>
        <w:rPr>
          <w:highlight w:val="white"/>
        </w:rPr>
      </w:pPr>
    </w:p>
    <w:p w14:paraId="732E5F3F" w14:textId="77777777" w:rsidR="00A07EC7" w:rsidRPr="00B66723" w:rsidRDefault="00A07EC7" w:rsidP="00993D90">
      <w:pPr>
        <w:pStyle w:val="BodyText"/>
        <w:rPr>
          <w:highlight w:val="white"/>
        </w:rPr>
      </w:pPr>
      <w:r w:rsidRPr="00B66723">
        <w:rPr>
          <w:noProof/>
          <w:highlight w:val="white"/>
        </w:rPr>
        <w:lastRenderedPageBreak/>
        <w:drawing>
          <wp:inline distT="114300" distB="114300" distL="114300" distR="114300" wp14:anchorId="14D7A728" wp14:editId="30347489">
            <wp:extent cx="1655180" cy="1724628"/>
            <wp:effectExtent l="0" t="0" r="0" b="3175"/>
            <wp:docPr id="535198738" name="image4.png" descr="A white piece of paper with a shadow&#10;&#10;AI-generated content may be incorrect."/>
            <wp:cNvGraphicFramePr/>
            <a:graphic xmlns:a="http://schemas.openxmlformats.org/drawingml/2006/main">
              <a:graphicData uri="http://schemas.openxmlformats.org/drawingml/2006/picture">
                <pic:pic xmlns:pic="http://schemas.openxmlformats.org/drawingml/2006/picture">
                  <pic:nvPicPr>
                    <pic:cNvPr id="535198738" name="image4.png" descr="A white piece of paper with a shadow&#10;&#10;AI-generated content may be incorrect."/>
                    <pic:cNvPicPr preferRelativeResize="0"/>
                  </pic:nvPicPr>
                  <pic:blipFill>
                    <a:blip r:embed="rId86"/>
                    <a:srcRect/>
                    <a:stretch>
                      <a:fillRect/>
                    </a:stretch>
                  </pic:blipFill>
                  <pic:spPr>
                    <a:xfrm>
                      <a:off x="0" y="0"/>
                      <a:ext cx="1675844" cy="1746160"/>
                    </a:xfrm>
                    <a:prstGeom prst="rect">
                      <a:avLst/>
                    </a:prstGeom>
                    <a:ln/>
                  </pic:spPr>
                </pic:pic>
              </a:graphicData>
            </a:graphic>
          </wp:inline>
        </w:drawing>
      </w:r>
    </w:p>
    <w:p w14:paraId="5508EBEC" w14:textId="77777777" w:rsidR="00A07EC7" w:rsidRPr="00B66723" w:rsidRDefault="00A07EC7" w:rsidP="00993D90">
      <w:pPr>
        <w:pStyle w:val="BodyText"/>
        <w:rPr>
          <w:highlight w:val="white"/>
        </w:rPr>
      </w:pPr>
    </w:p>
    <w:p w14:paraId="524F961F" w14:textId="6207B867" w:rsidR="00A07EC7" w:rsidRDefault="00A07EC7" w:rsidP="00993D90">
      <w:pPr>
        <w:pStyle w:val="BodyText"/>
        <w:rPr>
          <w:highlight w:val="white"/>
        </w:rPr>
      </w:pPr>
      <w:r w:rsidRPr="00B66723">
        <w:rPr>
          <w:highlight w:val="white"/>
        </w:rPr>
        <w:t>Another tip: if you are having trouble finding it, make sure you are on the icon indicated by the arrow in the image below</w:t>
      </w:r>
    </w:p>
    <w:p w14:paraId="37DAFF31" w14:textId="77777777" w:rsidR="0008251B" w:rsidRPr="00B66723" w:rsidRDefault="0008251B" w:rsidP="00993D90">
      <w:pPr>
        <w:pStyle w:val="BodyText"/>
        <w:rPr>
          <w:highlight w:val="white"/>
        </w:rPr>
      </w:pPr>
    </w:p>
    <w:p w14:paraId="523F17D9" w14:textId="77777777" w:rsidR="00A07EC7" w:rsidRPr="00B66723" w:rsidRDefault="00A07EC7" w:rsidP="00993D90">
      <w:pPr>
        <w:pStyle w:val="BodyText"/>
        <w:rPr>
          <w:highlight w:val="white"/>
        </w:rPr>
      </w:pPr>
      <w:r w:rsidRPr="00B66723">
        <w:rPr>
          <w:noProof/>
          <w:highlight w:val="white"/>
        </w:rPr>
        <w:drawing>
          <wp:inline distT="114300" distB="114300" distL="114300" distR="114300" wp14:anchorId="67677ECA" wp14:editId="0877EF1E">
            <wp:extent cx="1909823" cy="1794076"/>
            <wp:effectExtent l="0" t="0" r="0" b="0"/>
            <wp:docPr id="3" name="image2.jpg" descr="A computer screen with a black arrow pointing to a square and a square with a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2.jpg" descr="A computer screen with a black arrow pointing to a square and a square with a black text&#10;&#10;AI-generated content may be incorrect."/>
                    <pic:cNvPicPr preferRelativeResize="0"/>
                  </pic:nvPicPr>
                  <pic:blipFill>
                    <a:blip r:embed="rId87"/>
                    <a:srcRect/>
                    <a:stretch>
                      <a:fillRect/>
                    </a:stretch>
                  </pic:blipFill>
                  <pic:spPr>
                    <a:xfrm>
                      <a:off x="0" y="0"/>
                      <a:ext cx="1918963" cy="1802662"/>
                    </a:xfrm>
                    <a:prstGeom prst="rect">
                      <a:avLst/>
                    </a:prstGeom>
                    <a:ln/>
                  </pic:spPr>
                </pic:pic>
              </a:graphicData>
            </a:graphic>
          </wp:inline>
        </w:drawing>
      </w:r>
    </w:p>
    <w:p w14:paraId="76DB1723" w14:textId="77777777" w:rsidR="00167F1D" w:rsidRDefault="00167F1D" w:rsidP="00993D90">
      <w:pPr>
        <w:pStyle w:val="BodyText"/>
      </w:pPr>
      <w:bookmarkStart w:id="603" w:name="_yl35s6jobbqh" w:colFirst="0" w:colLast="0"/>
      <w:bookmarkEnd w:id="603"/>
    </w:p>
    <w:p w14:paraId="5982D1F2" w14:textId="5D3A20BB" w:rsidR="00A07EC7" w:rsidRPr="0090433E" w:rsidRDefault="00A07EC7" w:rsidP="00993D90">
      <w:pPr>
        <w:pStyle w:val="BodyText"/>
      </w:pPr>
      <w:r w:rsidRPr="0090433E">
        <w:t>Task 6: Lock the Tablet</w:t>
      </w:r>
      <w:r w:rsidR="0008251B">
        <w:t>:</w:t>
      </w:r>
    </w:p>
    <w:p w14:paraId="0ABD2342" w14:textId="77777777" w:rsidR="00A07EC7" w:rsidRPr="00B66723" w:rsidRDefault="00A07EC7" w:rsidP="00993D90">
      <w:pPr>
        <w:pStyle w:val="BodyText"/>
        <w:numPr>
          <w:ilvl w:val="0"/>
          <w:numId w:val="66"/>
        </w:numPr>
      </w:pPr>
      <w:r w:rsidRPr="00B66723">
        <w:t>Go back to home screen.</w:t>
      </w:r>
    </w:p>
    <w:p w14:paraId="14FE5580" w14:textId="77777777" w:rsidR="00A07EC7" w:rsidRPr="00B66723" w:rsidRDefault="00A07EC7" w:rsidP="00993D90">
      <w:pPr>
        <w:pStyle w:val="BodyText"/>
        <w:numPr>
          <w:ilvl w:val="0"/>
          <w:numId w:val="66"/>
        </w:numPr>
      </w:pPr>
      <w:r w:rsidRPr="00B66723">
        <w:t>Close all the open applications.</w:t>
      </w:r>
    </w:p>
    <w:p w14:paraId="7C22BDA7" w14:textId="77777777" w:rsidR="00A07EC7" w:rsidRPr="00B66723" w:rsidRDefault="00A07EC7" w:rsidP="00993D90">
      <w:pPr>
        <w:pStyle w:val="BodyText"/>
        <w:numPr>
          <w:ilvl w:val="0"/>
          <w:numId w:val="66"/>
        </w:numPr>
      </w:pPr>
      <w:r w:rsidRPr="00B66723">
        <w:t>Lock the tablet.</w:t>
      </w:r>
    </w:p>
    <w:p w14:paraId="3C10D700" w14:textId="1A06938E" w:rsidR="00A07EC7" w:rsidRPr="00B66723" w:rsidRDefault="00A07EC7" w:rsidP="00993D90">
      <w:pPr>
        <w:pStyle w:val="BodyText"/>
        <w:numPr>
          <w:ilvl w:val="0"/>
          <w:numId w:val="66"/>
        </w:numPr>
      </w:pPr>
      <w:r w:rsidRPr="00B66723">
        <w:t>You are all done now.</w:t>
      </w:r>
    </w:p>
    <w:p w14:paraId="6D14FBF4" w14:textId="27B88404" w:rsidR="00A07EC7" w:rsidRPr="0090433E" w:rsidRDefault="00A07EC7" w:rsidP="00993D90">
      <w:pPr>
        <w:pStyle w:val="BodyText"/>
        <w:rPr>
          <w:highlight w:val="white"/>
        </w:rPr>
      </w:pPr>
    </w:p>
    <w:p w14:paraId="5912C17D" w14:textId="77777777" w:rsidR="00A07EC7" w:rsidRPr="00B66723" w:rsidRDefault="00A07EC7" w:rsidP="00993D90">
      <w:pPr>
        <w:pStyle w:val="BodyText"/>
      </w:pPr>
      <w:r w:rsidRPr="00B66723">
        <w:br w:type="page"/>
      </w:r>
    </w:p>
    <w:p w14:paraId="09A08FF0" w14:textId="77777777" w:rsidR="002F4DC6" w:rsidRPr="00B66723" w:rsidRDefault="002F4DC6" w:rsidP="00993D90">
      <w:pPr>
        <w:pStyle w:val="BodyText"/>
      </w:pPr>
    </w:p>
    <w:p w14:paraId="2E37B10A" w14:textId="09577E77" w:rsidR="002F4DC6" w:rsidRPr="0090433E" w:rsidRDefault="002F4DC6" w:rsidP="00993D90">
      <w:pPr>
        <w:pStyle w:val="BodyText"/>
      </w:pPr>
      <w:r w:rsidRPr="0090433E">
        <w:t>Extra Tasks</w:t>
      </w:r>
    </w:p>
    <w:p w14:paraId="61391E24" w14:textId="77777777" w:rsidR="00080FD6" w:rsidRDefault="00080FD6" w:rsidP="00993D90">
      <w:pPr>
        <w:pStyle w:val="BodyText"/>
      </w:pPr>
      <w:bookmarkStart w:id="604" w:name="_9166sd78p493" w:colFirst="0" w:colLast="0"/>
      <w:bookmarkStart w:id="605" w:name="_Toc201061599"/>
      <w:bookmarkEnd w:id="604"/>
    </w:p>
    <w:p w14:paraId="3AF43226" w14:textId="29C38273" w:rsidR="002F4DC6" w:rsidRPr="0090433E" w:rsidRDefault="002F4DC6" w:rsidP="00993D90">
      <w:pPr>
        <w:pStyle w:val="BodyText"/>
      </w:pPr>
      <w:r w:rsidRPr="0090433E">
        <w:t>Task 1: Enable Facial Recognition for Unlocking Your Tablet</w:t>
      </w:r>
      <w:bookmarkEnd w:id="605"/>
      <w:r w:rsidR="0008251B">
        <w:t>:</w:t>
      </w:r>
    </w:p>
    <w:p w14:paraId="4534BD70" w14:textId="218123A7" w:rsidR="002F4DC6" w:rsidRPr="00B66723" w:rsidRDefault="002F4DC6" w:rsidP="00993D90">
      <w:pPr>
        <w:pStyle w:val="BodyText"/>
        <w:numPr>
          <w:ilvl w:val="0"/>
          <w:numId w:val="67"/>
        </w:numPr>
      </w:pPr>
      <w:bookmarkStart w:id="606" w:name="_Toc201061600"/>
      <w:r w:rsidRPr="00B66723">
        <w:t xml:space="preserve">First, locate the </w:t>
      </w:r>
      <w:r w:rsidR="001E1FBC">
        <w:t>“</w:t>
      </w:r>
      <w:r w:rsidRPr="00B66723">
        <w:t>Settings</w:t>
      </w:r>
      <w:r w:rsidR="001E1FBC">
        <w:t>”</w:t>
      </w:r>
      <w:r w:rsidRPr="00B66723">
        <w:t xml:space="preserve"> icon on your tablet's home screen and tap it to open.</w:t>
      </w:r>
      <w:bookmarkEnd w:id="606"/>
    </w:p>
    <w:p w14:paraId="13543F2B" w14:textId="16F79423" w:rsidR="002F4DC6" w:rsidRPr="00B66723" w:rsidRDefault="002F4DC6" w:rsidP="00993D90">
      <w:pPr>
        <w:pStyle w:val="BodyText"/>
        <w:numPr>
          <w:ilvl w:val="0"/>
          <w:numId w:val="67"/>
        </w:numPr>
      </w:pPr>
      <w:bookmarkStart w:id="607" w:name="_Toc201061601"/>
      <w:r w:rsidRPr="00B66723">
        <w:t xml:space="preserve">In the </w:t>
      </w:r>
      <w:r w:rsidR="001E1FBC">
        <w:t>“</w:t>
      </w:r>
      <w:r w:rsidRPr="00B66723">
        <w:t>Settings</w:t>
      </w:r>
      <w:r w:rsidR="001E1FBC">
        <w:t>”</w:t>
      </w:r>
      <w:r w:rsidRPr="00B66723">
        <w:t xml:space="preserve"> menu, scroll until you find </w:t>
      </w:r>
      <w:r w:rsidR="001E1FBC">
        <w:t>“</w:t>
      </w:r>
      <w:r w:rsidRPr="00B66723">
        <w:t>Biometrics and security.</w:t>
      </w:r>
      <w:r w:rsidR="001E1FBC">
        <w:t>”</w:t>
      </w:r>
      <w:r w:rsidRPr="00B66723">
        <w:t xml:space="preserve"> Tap on it to enter the submenu.</w:t>
      </w:r>
      <w:bookmarkEnd w:id="607"/>
    </w:p>
    <w:p w14:paraId="2208010E" w14:textId="20E194A9" w:rsidR="002F4DC6" w:rsidRPr="00B66723" w:rsidRDefault="002F4DC6" w:rsidP="00993D90">
      <w:pPr>
        <w:pStyle w:val="BodyText"/>
        <w:numPr>
          <w:ilvl w:val="0"/>
          <w:numId w:val="67"/>
        </w:numPr>
      </w:pPr>
      <w:bookmarkStart w:id="608" w:name="_Toc201061602"/>
      <w:r w:rsidRPr="00B66723">
        <w:t xml:space="preserve">Within </w:t>
      </w:r>
      <w:r w:rsidR="001E1FBC">
        <w:t>“</w:t>
      </w:r>
      <w:r w:rsidRPr="00B66723">
        <w:t>Biometrics and security,</w:t>
      </w:r>
      <w:r w:rsidR="001E1FBC">
        <w:t>”</w:t>
      </w:r>
      <w:r w:rsidRPr="00B66723">
        <w:t xml:space="preserve"> look for the option labelled </w:t>
      </w:r>
      <w:r w:rsidR="001E1FBC">
        <w:t>“</w:t>
      </w:r>
      <w:r w:rsidRPr="00B66723">
        <w:t>Face recognition.</w:t>
      </w:r>
      <w:r w:rsidR="001E1FBC">
        <w:t>”</w:t>
      </w:r>
      <w:r w:rsidRPr="00B66723">
        <w:t xml:space="preserve"> Tap on it to proceed.</w:t>
      </w:r>
      <w:bookmarkEnd w:id="608"/>
    </w:p>
    <w:p w14:paraId="281D44EA" w14:textId="795B3ED2" w:rsidR="002F4DC6" w:rsidRPr="00B66723" w:rsidRDefault="002F4DC6" w:rsidP="00993D90">
      <w:pPr>
        <w:pStyle w:val="BodyText"/>
        <w:numPr>
          <w:ilvl w:val="0"/>
          <w:numId w:val="67"/>
        </w:numPr>
      </w:pPr>
      <w:bookmarkStart w:id="609" w:name="_Toc201061603"/>
      <w:r w:rsidRPr="00B66723">
        <w:t xml:space="preserve">You will see an option to </w:t>
      </w:r>
      <w:r w:rsidR="001E1FBC">
        <w:t>“</w:t>
      </w:r>
      <w:r w:rsidRPr="00B66723">
        <w:t>Continue</w:t>
      </w:r>
      <w:r w:rsidR="001E1FBC">
        <w:t>”</w:t>
      </w:r>
      <w:r w:rsidRPr="00B66723">
        <w:t xml:space="preserve"> or </w:t>
      </w:r>
      <w:r w:rsidR="001E1FBC">
        <w:t>“</w:t>
      </w:r>
      <w:r w:rsidRPr="00B66723">
        <w:t>Set up.</w:t>
      </w:r>
      <w:r w:rsidR="001E1FBC">
        <w:t>”</w:t>
      </w:r>
      <w:r w:rsidRPr="00B66723">
        <w:t xml:space="preserve"> Tap on </w:t>
      </w:r>
      <w:r w:rsidR="001E1FBC">
        <w:t>“</w:t>
      </w:r>
      <w:r w:rsidRPr="00B66723">
        <w:t>Continue</w:t>
      </w:r>
      <w:r w:rsidR="001E1FBC">
        <w:t>”</w:t>
      </w:r>
      <w:r w:rsidRPr="00B66723">
        <w:t xml:space="preserve"> to start the setup process.</w:t>
      </w:r>
      <w:bookmarkEnd w:id="609"/>
    </w:p>
    <w:p w14:paraId="05E97BC9" w14:textId="77777777" w:rsidR="002F4DC6" w:rsidRPr="00B66723" w:rsidRDefault="002F4DC6" w:rsidP="00993D90">
      <w:pPr>
        <w:pStyle w:val="BodyText"/>
        <w:numPr>
          <w:ilvl w:val="0"/>
          <w:numId w:val="67"/>
        </w:numPr>
      </w:pPr>
      <w:bookmarkStart w:id="610" w:name="_Toc201061604"/>
      <w:r w:rsidRPr="00B66723">
        <w:t>The tablet will prompt you to position your face in the frame shown on the screen. Follow the on-screen instructions to capture your facial features accurately.</w:t>
      </w:r>
      <w:bookmarkEnd w:id="610"/>
    </w:p>
    <w:p w14:paraId="0B0885C5" w14:textId="527D7C4D" w:rsidR="00080FD6" w:rsidRDefault="002F4DC6" w:rsidP="00993D90">
      <w:pPr>
        <w:pStyle w:val="BodyText"/>
        <w:numPr>
          <w:ilvl w:val="0"/>
          <w:numId w:val="67"/>
        </w:numPr>
      </w:pPr>
      <w:bookmarkStart w:id="611" w:name="_Toc201061605"/>
      <w:r w:rsidRPr="00B66723">
        <w:t xml:space="preserve">Once your face is registered, you will see a confirmation message. Tap </w:t>
      </w:r>
      <w:r w:rsidR="001E1FBC">
        <w:t>“</w:t>
      </w:r>
      <w:r w:rsidRPr="00B66723">
        <w:t>Done</w:t>
      </w:r>
      <w:r w:rsidR="001E1FBC">
        <w:t>”</w:t>
      </w:r>
      <w:r w:rsidRPr="00B66723">
        <w:t xml:space="preserve"> to finish setting up facial recognition.</w:t>
      </w:r>
      <w:bookmarkStart w:id="612" w:name="_40uw0p7sb34c" w:colFirst="0" w:colLast="0"/>
      <w:bookmarkStart w:id="613" w:name="_Toc201061606"/>
      <w:bookmarkEnd w:id="611"/>
      <w:bookmarkEnd w:id="612"/>
    </w:p>
    <w:p w14:paraId="50135FF0" w14:textId="77777777" w:rsidR="000E74D5" w:rsidRDefault="000E74D5" w:rsidP="00993D90">
      <w:pPr>
        <w:pStyle w:val="BodyText"/>
      </w:pPr>
    </w:p>
    <w:p w14:paraId="1CB5E56D" w14:textId="6CAD5143" w:rsidR="002F4DC6" w:rsidRPr="0090433E" w:rsidRDefault="002F4DC6" w:rsidP="00993D90">
      <w:pPr>
        <w:pStyle w:val="BodyText"/>
      </w:pPr>
      <w:r w:rsidRPr="0090433E">
        <w:t>Task 2: Enable Grid lines in the Camera</w:t>
      </w:r>
      <w:bookmarkEnd w:id="613"/>
      <w:r w:rsidR="0008251B">
        <w:t>:</w:t>
      </w:r>
      <w:r w:rsidRPr="0090433E">
        <w:t xml:space="preserve"> </w:t>
      </w:r>
    </w:p>
    <w:p w14:paraId="092F3EF3" w14:textId="75A02DE3" w:rsidR="002F4DC6" w:rsidRPr="00B66723" w:rsidRDefault="002F4DC6" w:rsidP="00993D90">
      <w:pPr>
        <w:pStyle w:val="BodyText"/>
        <w:numPr>
          <w:ilvl w:val="0"/>
          <w:numId w:val="68"/>
        </w:numPr>
      </w:pPr>
      <w:r w:rsidRPr="00B66723">
        <w:t xml:space="preserve">Locate the </w:t>
      </w:r>
      <w:r w:rsidR="001E1FBC">
        <w:t>“</w:t>
      </w:r>
      <w:r w:rsidRPr="00B66723">
        <w:t>Camera</w:t>
      </w:r>
      <w:r w:rsidR="001E1FBC">
        <w:t>”</w:t>
      </w:r>
      <w:r w:rsidRPr="00B66723">
        <w:t xml:space="preserve"> icon on your tablet's home screen and tap it to open the camera.</w:t>
      </w:r>
    </w:p>
    <w:p w14:paraId="748E942A" w14:textId="366CFB50" w:rsidR="002F4DC6" w:rsidRPr="00B66723" w:rsidRDefault="002F4DC6" w:rsidP="00993D90">
      <w:pPr>
        <w:pStyle w:val="BodyText"/>
        <w:numPr>
          <w:ilvl w:val="0"/>
          <w:numId w:val="68"/>
        </w:numPr>
      </w:pPr>
      <w:r w:rsidRPr="00B66723">
        <w:t xml:space="preserve">Once the camera is open, open </w:t>
      </w:r>
      <w:r w:rsidR="001E1FBC">
        <w:t>“</w:t>
      </w:r>
      <w:r w:rsidRPr="00B66723">
        <w:t>Settings</w:t>
      </w:r>
      <w:r w:rsidR="001E1FBC">
        <w:t>”</w:t>
      </w:r>
      <w:r w:rsidRPr="00B66723">
        <w:t xml:space="preserve"> by looking for a gear icon. </w:t>
      </w:r>
    </w:p>
    <w:p w14:paraId="1CD70FB0" w14:textId="77777777" w:rsidR="002F4DC6" w:rsidRPr="00B66723" w:rsidRDefault="002F4DC6" w:rsidP="00993D90">
      <w:pPr>
        <w:pStyle w:val="BodyText"/>
        <w:numPr>
          <w:ilvl w:val="0"/>
          <w:numId w:val="68"/>
        </w:numPr>
      </w:pPr>
      <w:r w:rsidRPr="00B66723">
        <w:t>Tap on this icon to open the camera settings menu.</w:t>
      </w:r>
    </w:p>
    <w:p w14:paraId="01819328" w14:textId="6C6DF9A0" w:rsidR="002F4DC6" w:rsidRPr="00B66723" w:rsidRDefault="002F4DC6" w:rsidP="00993D90">
      <w:pPr>
        <w:pStyle w:val="BodyText"/>
        <w:numPr>
          <w:ilvl w:val="0"/>
          <w:numId w:val="68"/>
        </w:numPr>
      </w:pPr>
      <w:r w:rsidRPr="00B66723">
        <w:t xml:space="preserve">In the camera settings menu, scroll until you find the option labelled </w:t>
      </w:r>
      <w:r w:rsidR="001E1FBC">
        <w:t>“</w:t>
      </w:r>
      <w:r w:rsidRPr="00B66723">
        <w:t>Grid lines</w:t>
      </w:r>
      <w:r w:rsidR="001E1FBC">
        <w:t>”</w:t>
      </w:r>
      <w:r w:rsidRPr="00B66723">
        <w:t>.</w:t>
      </w:r>
    </w:p>
    <w:p w14:paraId="62F70C31" w14:textId="5FF5BB04" w:rsidR="002F4DC6" w:rsidRPr="00B66723" w:rsidRDefault="002F4DC6" w:rsidP="00993D90">
      <w:pPr>
        <w:pStyle w:val="BodyText"/>
        <w:numPr>
          <w:ilvl w:val="0"/>
          <w:numId w:val="68"/>
        </w:numPr>
      </w:pPr>
      <w:r w:rsidRPr="00B66723">
        <w:t xml:space="preserve">Tap on the </w:t>
      </w:r>
      <w:r w:rsidR="001E1FBC">
        <w:t>“</w:t>
      </w:r>
      <w:r w:rsidRPr="00B66723">
        <w:t>Grid lines</w:t>
      </w:r>
      <w:r w:rsidR="001E1FBC">
        <w:t>”</w:t>
      </w:r>
      <w:r w:rsidRPr="00B66723">
        <w:t xml:space="preserve"> option, to turn it on.</w:t>
      </w:r>
    </w:p>
    <w:p w14:paraId="6882DC04" w14:textId="77777777" w:rsidR="00016237" w:rsidRDefault="002F4DC6" w:rsidP="00993D90">
      <w:pPr>
        <w:pStyle w:val="BodyText"/>
        <w:numPr>
          <w:ilvl w:val="0"/>
          <w:numId w:val="68"/>
        </w:numPr>
      </w:pPr>
      <w:r w:rsidRPr="00B66723">
        <w:t>Once the grid lines are enabled, press the back arrow or tap on the screen outside the settings menu to return to the camera.</w:t>
      </w:r>
    </w:p>
    <w:p w14:paraId="52EE822E" w14:textId="211973F9" w:rsidR="002F4DC6" w:rsidRPr="00016237" w:rsidRDefault="002F4DC6" w:rsidP="00993D90">
      <w:pPr>
        <w:pStyle w:val="BodyText"/>
        <w:numPr>
          <w:ilvl w:val="0"/>
          <w:numId w:val="68"/>
        </w:numPr>
      </w:pPr>
      <w:r w:rsidRPr="00B66723">
        <w:t>Now take a picture without moving the tablet with the grid lines visible on your screen.</w:t>
      </w:r>
    </w:p>
    <w:p w14:paraId="2304F482" w14:textId="024F299C" w:rsidR="002F4DC6" w:rsidRPr="0090433E" w:rsidRDefault="002F4DC6" w:rsidP="00993D90">
      <w:pPr>
        <w:pStyle w:val="BodyText"/>
      </w:pPr>
    </w:p>
    <w:p w14:paraId="5825C4B5" w14:textId="77777777" w:rsidR="002F4DC6" w:rsidRPr="0090433E" w:rsidRDefault="002F4DC6" w:rsidP="00993D90"/>
    <w:p w14:paraId="0E262138" w14:textId="77777777" w:rsidR="001C48BE" w:rsidRDefault="001C48BE" w:rsidP="00993D90">
      <w:pPr>
        <w:rPr>
          <w:rFonts w:eastAsiaTheme="majorEastAsia"/>
          <w:color w:val="272727" w:themeColor="text1" w:themeTint="D8"/>
        </w:rPr>
      </w:pPr>
      <w:bookmarkStart w:id="614" w:name="_Ref201063107"/>
      <w:bookmarkStart w:id="615" w:name="_Toc201589130"/>
      <w:bookmarkStart w:id="616" w:name="_Ref200051455"/>
      <w:bookmarkStart w:id="617" w:name="_Toc200454071"/>
      <w:bookmarkStart w:id="618" w:name="_Toc201589125"/>
      <w:r>
        <w:br w:type="page"/>
      </w:r>
    </w:p>
    <w:p w14:paraId="1ACE649B" w14:textId="46F415A7" w:rsidR="00132441" w:rsidRPr="00A72865" w:rsidRDefault="00BA6C2E" w:rsidP="00A72865">
      <w:pPr>
        <w:pStyle w:val="Heading1"/>
        <w:numPr>
          <w:ilvl w:val="0"/>
          <w:numId w:val="0"/>
        </w:numPr>
        <w:rPr>
          <w:rStyle w:val="BookTitle"/>
        </w:rPr>
      </w:pPr>
      <w:bookmarkStart w:id="619" w:name="_Ref203460741"/>
      <w:bookmarkStart w:id="620" w:name="_Toc206064806"/>
      <w:r w:rsidRPr="00A72865">
        <w:rPr>
          <w:rStyle w:val="BookTitle"/>
        </w:rPr>
        <w:lastRenderedPageBreak/>
        <w:t xml:space="preserve">APPENDIX G: </w:t>
      </w:r>
      <w:r w:rsidR="004F5075" w:rsidRPr="00A72865">
        <w:rPr>
          <w:rStyle w:val="BookTitle"/>
        </w:rPr>
        <w:t xml:space="preserve">Recruitment </w:t>
      </w:r>
      <w:r w:rsidR="00132441" w:rsidRPr="00A72865">
        <w:rPr>
          <w:rStyle w:val="BookTitle"/>
        </w:rPr>
        <w:t xml:space="preserve">Poster for </w:t>
      </w:r>
      <w:r w:rsidR="004F5075" w:rsidRPr="00A72865">
        <w:rPr>
          <w:rStyle w:val="BookTitle"/>
        </w:rPr>
        <w:t>Older Adult Learners</w:t>
      </w:r>
      <w:bookmarkEnd w:id="614"/>
      <w:bookmarkEnd w:id="615"/>
      <w:bookmarkEnd w:id="619"/>
      <w:bookmarkEnd w:id="620"/>
    </w:p>
    <w:p w14:paraId="7AF658B6" w14:textId="77777777" w:rsidR="00132441" w:rsidRDefault="00132441" w:rsidP="00993D90">
      <w:pPr>
        <w:pStyle w:val="BodyText"/>
      </w:pPr>
      <w:bookmarkStart w:id="621" w:name="_Toc201061611"/>
      <w:r w:rsidRPr="003F79FC">
        <w:t>The following is the poster used to promote and advertise the digital literacy training</w:t>
      </w:r>
      <w:bookmarkEnd w:id="616"/>
      <w:bookmarkEnd w:id="617"/>
      <w:r w:rsidRPr="003F79FC">
        <w:t xml:space="preserve"> at First Place</w:t>
      </w:r>
      <w:r>
        <w:t xml:space="preserve"> </w:t>
      </w:r>
      <w:r w:rsidRPr="003F79FC">
        <w:t>Hamilton Seniors Residence.</w:t>
      </w:r>
      <w:bookmarkEnd w:id="621"/>
    </w:p>
    <w:p w14:paraId="4D9D2FDC" w14:textId="77777777" w:rsidR="008E3010" w:rsidRDefault="008E3010" w:rsidP="00993D90">
      <w:pPr>
        <w:pStyle w:val="BodyText"/>
      </w:pPr>
    </w:p>
    <w:p w14:paraId="65CDC703" w14:textId="77777777" w:rsidR="008E3010" w:rsidRDefault="008E3010" w:rsidP="00993D90">
      <w:pPr>
        <w:pStyle w:val="BodyText"/>
      </w:pPr>
    </w:p>
    <w:p w14:paraId="3CA3CD4E" w14:textId="77777777" w:rsidR="008E3010" w:rsidRPr="008D61CF" w:rsidRDefault="008E3010" w:rsidP="00993D90">
      <w:pPr>
        <w:pStyle w:val="BodyText"/>
      </w:pPr>
    </w:p>
    <w:p w14:paraId="57B6261E" w14:textId="77777777" w:rsidR="00132441" w:rsidRPr="00F052DE" w:rsidRDefault="00132441" w:rsidP="00993D90">
      <w:pPr>
        <w:pStyle w:val="BodyText"/>
      </w:pPr>
      <w:r w:rsidRPr="00F052DE">
        <w:rPr>
          <w:noProof/>
        </w:rPr>
        <w:drawing>
          <wp:inline distT="0" distB="0" distL="0" distR="0" wp14:anchorId="4AAE60CC" wp14:editId="1EC4528B">
            <wp:extent cx="1431006" cy="687800"/>
            <wp:effectExtent l="0" t="0" r="0" b="0"/>
            <wp:docPr id="1" name="Image 1" descr="McMaster University logo full colou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McMaster University logo full colour"/>
                    <pic:cNvPicPr/>
                  </pic:nvPicPr>
                  <pic:blipFill>
                    <a:blip r:embed="rId88" cstate="print"/>
                    <a:stretch>
                      <a:fillRect/>
                    </a:stretch>
                  </pic:blipFill>
                  <pic:spPr>
                    <a:xfrm>
                      <a:off x="0" y="0"/>
                      <a:ext cx="1431006" cy="687800"/>
                    </a:xfrm>
                    <a:prstGeom prst="rect">
                      <a:avLst/>
                    </a:prstGeom>
                  </pic:spPr>
                </pic:pic>
              </a:graphicData>
            </a:graphic>
          </wp:inline>
        </w:drawing>
      </w:r>
    </w:p>
    <w:p w14:paraId="01E12B3D" w14:textId="77777777" w:rsidR="00132441" w:rsidRPr="00F052DE" w:rsidRDefault="00132441" w:rsidP="00993D90">
      <w:pPr>
        <w:pStyle w:val="BodyText"/>
      </w:pPr>
    </w:p>
    <w:p w14:paraId="36446A93" w14:textId="77777777" w:rsidR="00132441" w:rsidRPr="00F052DE" w:rsidRDefault="00132441" w:rsidP="00993D90">
      <w:pPr>
        <w:pStyle w:val="BodyText"/>
      </w:pPr>
      <w:r w:rsidRPr="00F052DE">
        <w:t>Come</w:t>
      </w:r>
      <w:r w:rsidRPr="00F052DE">
        <w:rPr>
          <w:spacing w:val="-8"/>
        </w:rPr>
        <w:t xml:space="preserve"> participate in Android tablet training</w:t>
      </w:r>
      <w:r w:rsidRPr="00F052DE">
        <w:t xml:space="preserve"> at First Place Hamilton Seniors Residence!</w:t>
      </w:r>
    </w:p>
    <w:p w14:paraId="79B951B5" w14:textId="77777777" w:rsidR="00132441" w:rsidRPr="00F052DE" w:rsidRDefault="00132441" w:rsidP="00993D90">
      <w:pPr>
        <w:pStyle w:val="BodyText"/>
      </w:pPr>
      <w:r w:rsidRPr="00F052DE">
        <w:t>You</w:t>
      </w:r>
      <w:r w:rsidRPr="00F052DE">
        <w:rPr>
          <w:spacing w:val="-4"/>
        </w:rPr>
        <w:t xml:space="preserve"> </w:t>
      </w:r>
      <w:r w:rsidRPr="00F052DE">
        <w:t>are</w:t>
      </w:r>
      <w:r w:rsidRPr="00F052DE">
        <w:rPr>
          <w:spacing w:val="-5"/>
        </w:rPr>
        <w:t xml:space="preserve"> </w:t>
      </w:r>
      <w:r w:rsidRPr="00F052DE">
        <w:t>invited</w:t>
      </w:r>
      <w:r w:rsidRPr="00F052DE">
        <w:rPr>
          <w:spacing w:val="-5"/>
        </w:rPr>
        <w:t xml:space="preserve"> </w:t>
      </w:r>
      <w:r w:rsidRPr="00F052DE">
        <w:t>to</w:t>
      </w:r>
      <w:r w:rsidRPr="00F052DE">
        <w:rPr>
          <w:spacing w:val="-3"/>
        </w:rPr>
        <w:t xml:space="preserve"> </w:t>
      </w:r>
      <w:r w:rsidRPr="00F052DE">
        <w:t>participate</w:t>
      </w:r>
      <w:r w:rsidRPr="00F052DE">
        <w:rPr>
          <w:spacing w:val="-5"/>
        </w:rPr>
        <w:t xml:space="preserve"> </w:t>
      </w:r>
      <w:r w:rsidRPr="00F052DE">
        <w:t>in</w:t>
      </w:r>
      <w:r w:rsidRPr="00F052DE">
        <w:rPr>
          <w:spacing w:val="-5"/>
        </w:rPr>
        <w:t xml:space="preserve"> </w:t>
      </w:r>
      <w:r w:rsidRPr="00F052DE">
        <w:t>four weekly Android tablet training sessions led by Hamilton Public Libr</w:t>
      </w:r>
      <w:r w:rsidRPr="00F052DE">
        <w:rPr>
          <w:spacing w:val="-2"/>
        </w:rPr>
        <w:t xml:space="preserve">ary. Activities include attending four training sessions, </w:t>
      </w:r>
      <w:r w:rsidRPr="00F052DE">
        <w:t>one-on-one</w:t>
      </w:r>
      <w:r w:rsidRPr="00F052DE">
        <w:rPr>
          <w:spacing w:val="-5"/>
        </w:rPr>
        <w:t xml:space="preserve"> </w:t>
      </w:r>
      <w:r w:rsidRPr="00F052DE">
        <w:t>interviews, and a training exercise in McMaster University’s Mobile User Experience Lab (MUXL)</w:t>
      </w:r>
      <w:r w:rsidRPr="00F052DE">
        <w:rPr>
          <w:spacing w:val="-2"/>
        </w:rPr>
        <w:t>.</w:t>
      </w:r>
    </w:p>
    <w:p w14:paraId="55808876" w14:textId="77777777" w:rsidR="00132441" w:rsidRPr="00F052DE" w:rsidRDefault="00132441" w:rsidP="00993D90">
      <w:pPr>
        <w:pStyle w:val="BodyText"/>
      </w:pPr>
      <w:r w:rsidRPr="00F052DE">
        <w:t>All activities will take place in person at First Place Hamilton Seniors Residence. Participants must be 65 years of age or older, speak English, able to use a tablet, and available to attend all 4 training sessions plus the MUXL training. Android tablets will be provided and those who complete their participation will be allowed to keep their tablet.</w:t>
      </w:r>
    </w:p>
    <w:p w14:paraId="3EFFEC83" w14:textId="77777777" w:rsidR="00132441" w:rsidRPr="00F052DE" w:rsidRDefault="00132441" w:rsidP="00993D90">
      <w:pPr>
        <w:pStyle w:val="BodyText"/>
      </w:pPr>
      <w:r w:rsidRPr="00F052DE">
        <w:rPr>
          <w:shd w:val="clear" w:color="auto" w:fill="FFFFFF"/>
        </w:rPr>
        <w:t>Participants will be video-recorded and attached to skin conductance and eye-tracking tools for part of the study.</w:t>
      </w:r>
    </w:p>
    <w:p w14:paraId="7B2128AA" w14:textId="77777777" w:rsidR="00132441" w:rsidRPr="00F052DE" w:rsidRDefault="00132441" w:rsidP="00993D90">
      <w:pPr>
        <w:pStyle w:val="BodyText"/>
      </w:pPr>
      <w:r w:rsidRPr="00F052DE">
        <w:t>To sign up or ask for</w:t>
      </w:r>
      <w:r w:rsidRPr="00F052DE">
        <w:rPr>
          <w:spacing w:val="-6"/>
        </w:rPr>
        <w:t xml:space="preserve"> </w:t>
      </w:r>
      <w:r w:rsidRPr="00F052DE">
        <w:t>more</w:t>
      </w:r>
      <w:r w:rsidRPr="00F052DE">
        <w:rPr>
          <w:spacing w:val="-5"/>
        </w:rPr>
        <w:t xml:space="preserve"> </w:t>
      </w:r>
      <w:r w:rsidRPr="00F052DE">
        <w:t>information, please contact:</w:t>
      </w:r>
    </w:p>
    <w:p w14:paraId="4222021C" w14:textId="77777777" w:rsidR="00132441" w:rsidRPr="00F052DE" w:rsidRDefault="00132441" w:rsidP="00993D90">
      <w:pPr>
        <w:pStyle w:val="BodyText"/>
      </w:pPr>
      <w:r w:rsidRPr="00F052DE">
        <w:t xml:space="preserve">Ms. </w:t>
      </w:r>
      <w:r>
        <w:t>Rae</w:t>
      </w:r>
      <w:r w:rsidRPr="00F052DE">
        <w:t xml:space="preserve"> Elgamal,</w:t>
      </w:r>
      <w:r w:rsidRPr="00F052DE">
        <w:rPr>
          <w:spacing w:val="-11"/>
        </w:rPr>
        <w:t xml:space="preserve"> </w:t>
      </w:r>
      <w:r w:rsidRPr="00F052DE">
        <w:rPr>
          <w:spacing w:val="-5"/>
        </w:rPr>
        <w:t>PhD Candidate</w:t>
      </w:r>
    </w:p>
    <w:p w14:paraId="2DB7CBDB" w14:textId="77777777" w:rsidR="00132441" w:rsidRPr="00DB6E7F" w:rsidRDefault="00132441" w:rsidP="00993D90">
      <w:pPr>
        <w:pStyle w:val="BodyText"/>
      </w:pPr>
      <w:r w:rsidRPr="00DB6E7F">
        <w:t>DeGroote</w:t>
      </w:r>
      <w:r w:rsidRPr="00DB6E7F">
        <w:rPr>
          <w:spacing w:val="-15"/>
        </w:rPr>
        <w:t xml:space="preserve"> </w:t>
      </w:r>
      <w:r w:rsidRPr="00DB6E7F">
        <w:t>School</w:t>
      </w:r>
      <w:r w:rsidRPr="00DB6E7F">
        <w:rPr>
          <w:spacing w:val="-12"/>
        </w:rPr>
        <w:t xml:space="preserve"> </w:t>
      </w:r>
      <w:r w:rsidRPr="00DB6E7F">
        <w:t>of</w:t>
      </w:r>
      <w:r w:rsidRPr="00DB6E7F">
        <w:rPr>
          <w:spacing w:val="-14"/>
        </w:rPr>
        <w:t xml:space="preserve"> </w:t>
      </w:r>
      <w:r w:rsidRPr="00DB6E7F">
        <w:t>Business,</w:t>
      </w:r>
      <w:r w:rsidRPr="00DB6E7F">
        <w:rPr>
          <w:spacing w:val="-15"/>
        </w:rPr>
        <w:t xml:space="preserve"> </w:t>
      </w:r>
      <w:r w:rsidRPr="00DB6E7F">
        <w:t>Information</w:t>
      </w:r>
      <w:r w:rsidRPr="00DB6E7F">
        <w:rPr>
          <w:spacing w:val="-15"/>
        </w:rPr>
        <w:t xml:space="preserve"> </w:t>
      </w:r>
      <w:r w:rsidRPr="00DB6E7F">
        <w:rPr>
          <w:spacing w:val="-2"/>
        </w:rPr>
        <w:t>Systems.</w:t>
      </w:r>
    </w:p>
    <w:p w14:paraId="7F1468AC" w14:textId="77777777" w:rsidR="00132441" w:rsidRPr="00DB6E7F" w:rsidRDefault="00132441" w:rsidP="00993D90">
      <w:pPr>
        <w:pStyle w:val="BodyText"/>
      </w:pPr>
      <w:r w:rsidRPr="00DB6E7F">
        <w:t>[elgamalr@mcmaster.ca; (905)-525-9140 ext. 26297]</w:t>
      </w:r>
    </w:p>
    <w:p w14:paraId="4D007FB3" w14:textId="77777777" w:rsidR="00132441" w:rsidRPr="00F052DE" w:rsidRDefault="00132441" w:rsidP="00993D90">
      <w:pPr>
        <w:pStyle w:val="BodyText"/>
      </w:pPr>
      <w:r w:rsidRPr="00F052DE">
        <w:rPr>
          <w:noProof/>
        </w:rPr>
        <w:drawing>
          <wp:anchor distT="0" distB="0" distL="114300" distR="114300" simplePos="0" relativeHeight="251658249" behindDoc="1" locked="0" layoutInCell="1" allowOverlap="1" wp14:anchorId="6C9F6F91" wp14:editId="3B87FC0C">
            <wp:simplePos x="0" y="0"/>
            <wp:positionH relativeFrom="margin">
              <wp:posOffset>132055</wp:posOffset>
            </wp:positionH>
            <wp:positionV relativeFrom="paragraph">
              <wp:posOffset>68580</wp:posOffset>
            </wp:positionV>
            <wp:extent cx="1990725" cy="1990725"/>
            <wp:effectExtent l="0" t="0" r="0" b="0"/>
            <wp:wrapTight wrapText="bothSides">
              <wp:wrapPolygon edited="0">
                <wp:start x="8681" y="0"/>
                <wp:lineTo x="827" y="13642"/>
                <wp:lineTo x="827" y="14882"/>
                <wp:lineTo x="1860" y="16949"/>
                <wp:lineTo x="2687" y="17363"/>
                <wp:lineTo x="5374" y="20256"/>
                <wp:lineTo x="6408" y="21083"/>
                <wp:lineTo x="8475" y="21083"/>
                <wp:lineTo x="20050" y="12815"/>
                <wp:lineTo x="20050" y="11782"/>
                <wp:lineTo x="18396" y="10335"/>
                <wp:lineTo x="16743" y="7028"/>
                <wp:lineTo x="17776" y="3721"/>
                <wp:lineTo x="10128" y="0"/>
                <wp:lineTo x="8681" y="0"/>
              </wp:wrapPolygon>
            </wp:wrapTight>
            <wp:docPr id="1816374466" name="Picture 1" descr="iView 730TPC 7&quot; Tablet, Android 8.1 Go Edition, Quad Core, 16GB Sto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View 730TPC 7&quot; Tablet, Android 8.1 Go Edition, Quad Core, 16GB Storage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FE18D" w14:textId="77777777" w:rsidR="00132441" w:rsidRPr="00F052DE" w:rsidRDefault="00132441" w:rsidP="00993D90">
      <w:pPr>
        <w:pStyle w:val="BodyText"/>
      </w:pPr>
      <w:r w:rsidRPr="00F052DE">
        <w:rPr>
          <w:noProof/>
        </w:rPr>
        <w:drawing>
          <wp:anchor distT="0" distB="0" distL="114300" distR="114300" simplePos="0" relativeHeight="251658250" behindDoc="1" locked="0" layoutInCell="1" allowOverlap="1" wp14:anchorId="6ADD2143" wp14:editId="4051FD6D">
            <wp:simplePos x="0" y="0"/>
            <wp:positionH relativeFrom="margin">
              <wp:posOffset>2589843</wp:posOffset>
            </wp:positionH>
            <wp:positionV relativeFrom="paragraph">
              <wp:posOffset>100965</wp:posOffset>
            </wp:positionV>
            <wp:extent cx="2442845" cy="1629410"/>
            <wp:effectExtent l="0" t="0" r="0" b="8890"/>
            <wp:wrapTight wrapText="bothSides">
              <wp:wrapPolygon edited="0">
                <wp:start x="0" y="0"/>
                <wp:lineTo x="0" y="21465"/>
                <wp:lineTo x="21392" y="21465"/>
                <wp:lineTo x="21392" y="0"/>
                <wp:lineTo x="0" y="0"/>
              </wp:wrapPolygon>
            </wp:wrapTight>
            <wp:docPr id="11" name="Picture 10" descr="A truck with graphics on it&#10;&#10;Description automatically generated">
              <a:extLst xmlns:a="http://schemas.openxmlformats.org/drawingml/2006/main">
                <a:ext uri="{FF2B5EF4-FFF2-40B4-BE49-F238E27FC236}">
                  <a16:creationId xmlns:a16="http://schemas.microsoft.com/office/drawing/2014/main" id="{B96F961B-3CD3-AF2C-2D9D-16296A859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truck with graphics on it&#10;&#10;Description automatically generated">
                      <a:extLst>
                        <a:ext uri="{FF2B5EF4-FFF2-40B4-BE49-F238E27FC236}">
                          <a16:creationId xmlns:a16="http://schemas.microsoft.com/office/drawing/2014/main" id="{B96F961B-3CD3-AF2C-2D9D-16296A859FDF}"/>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42845" cy="1629410"/>
                    </a:xfrm>
                    <a:prstGeom prst="rect">
                      <a:avLst/>
                    </a:prstGeom>
                  </pic:spPr>
                </pic:pic>
              </a:graphicData>
            </a:graphic>
            <wp14:sizeRelH relativeFrom="margin">
              <wp14:pctWidth>0</wp14:pctWidth>
            </wp14:sizeRelH>
            <wp14:sizeRelV relativeFrom="margin">
              <wp14:pctHeight>0</wp14:pctHeight>
            </wp14:sizeRelV>
          </wp:anchor>
        </w:drawing>
      </w:r>
    </w:p>
    <w:p w14:paraId="72ECAACC" w14:textId="77777777" w:rsidR="00132441" w:rsidRPr="00F052DE" w:rsidRDefault="00132441" w:rsidP="00993D90">
      <w:pPr>
        <w:pStyle w:val="BodyText"/>
      </w:pPr>
    </w:p>
    <w:p w14:paraId="7C61465F" w14:textId="77777777" w:rsidR="00132441" w:rsidRPr="00F052DE" w:rsidRDefault="00132441" w:rsidP="00993D90">
      <w:pPr>
        <w:pStyle w:val="BodyText"/>
      </w:pPr>
    </w:p>
    <w:p w14:paraId="3AD5AADD" w14:textId="77777777" w:rsidR="00132441" w:rsidRPr="00F052DE" w:rsidRDefault="00132441" w:rsidP="00993D90">
      <w:pPr>
        <w:pStyle w:val="BodyText"/>
      </w:pPr>
    </w:p>
    <w:p w14:paraId="3208BFF8" w14:textId="77777777" w:rsidR="00132441" w:rsidRPr="00F052DE" w:rsidRDefault="00132441" w:rsidP="00993D90">
      <w:pPr>
        <w:pStyle w:val="BodyText"/>
      </w:pPr>
    </w:p>
    <w:p w14:paraId="14B96536" w14:textId="77777777" w:rsidR="00132441" w:rsidRDefault="00132441" w:rsidP="00993D90">
      <w:pPr>
        <w:pStyle w:val="BodyText"/>
      </w:pPr>
    </w:p>
    <w:p w14:paraId="276C9379" w14:textId="77777777" w:rsidR="00132441" w:rsidRDefault="00132441" w:rsidP="00993D90">
      <w:pPr>
        <w:pStyle w:val="BodyText"/>
      </w:pPr>
    </w:p>
    <w:p w14:paraId="0B624E0B" w14:textId="77777777" w:rsidR="00132441" w:rsidRDefault="00132441" w:rsidP="00993D90">
      <w:pPr>
        <w:pStyle w:val="BodyText"/>
      </w:pPr>
    </w:p>
    <w:p w14:paraId="5558C19A" w14:textId="77777777" w:rsidR="00132441" w:rsidRDefault="00132441" w:rsidP="00993D90">
      <w:pPr>
        <w:pStyle w:val="BodyText"/>
      </w:pPr>
    </w:p>
    <w:p w14:paraId="49082755" w14:textId="77777777" w:rsidR="00132441" w:rsidRDefault="00132441" w:rsidP="00993D90">
      <w:pPr>
        <w:pStyle w:val="BodyText"/>
      </w:pPr>
    </w:p>
    <w:p w14:paraId="58D9C16B" w14:textId="77777777" w:rsidR="00132441" w:rsidRDefault="00132441" w:rsidP="00993D90">
      <w:pPr>
        <w:pStyle w:val="BodyText"/>
      </w:pPr>
    </w:p>
    <w:p w14:paraId="34DE0209" w14:textId="77777777" w:rsidR="00132441" w:rsidRDefault="00132441" w:rsidP="00993D90">
      <w:pPr>
        <w:pStyle w:val="BodyText"/>
      </w:pPr>
    </w:p>
    <w:p w14:paraId="4400D6C8" w14:textId="77777777" w:rsidR="00132441" w:rsidRPr="00F052DE" w:rsidRDefault="00132441" w:rsidP="00993D90">
      <w:pPr>
        <w:pStyle w:val="BodyText"/>
      </w:pPr>
      <w:r w:rsidRPr="00C27850">
        <w:t>This</w:t>
      </w:r>
      <w:r w:rsidRPr="00C27850">
        <w:rPr>
          <w:spacing w:val="-6"/>
        </w:rPr>
        <w:t xml:space="preserve"> </w:t>
      </w:r>
      <w:r w:rsidRPr="00C27850">
        <w:t>study</w:t>
      </w:r>
      <w:r w:rsidRPr="00C27850">
        <w:rPr>
          <w:spacing w:val="-6"/>
        </w:rPr>
        <w:t xml:space="preserve"> </w:t>
      </w:r>
      <w:r w:rsidRPr="00C27850">
        <w:t>has</w:t>
      </w:r>
      <w:r w:rsidRPr="00C27850">
        <w:rPr>
          <w:spacing w:val="-6"/>
        </w:rPr>
        <w:t xml:space="preserve"> </w:t>
      </w:r>
      <w:r w:rsidRPr="00C27850">
        <w:t>been</w:t>
      </w:r>
      <w:r w:rsidRPr="00C27850">
        <w:rPr>
          <w:spacing w:val="-6"/>
        </w:rPr>
        <w:t xml:space="preserve"> </w:t>
      </w:r>
      <w:r w:rsidRPr="00C27850">
        <w:t>reviewed</w:t>
      </w:r>
      <w:r w:rsidRPr="00C27850">
        <w:rPr>
          <w:spacing w:val="-6"/>
        </w:rPr>
        <w:t xml:space="preserve"> </w:t>
      </w:r>
      <w:r w:rsidRPr="00C27850">
        <w:t>and</w:t>
      </w:r>
      <w:r w:rsidRPr="00C27850">
        <w:rPr>
          <w:spacing w:val="-6"/>
        </w:rPr>
        <w:t xml:space="preserve"> </w:t>
      </w:r>
      <w:r w:rsidRPr="00C27850">
        <w:t>received</w:t>
      </w:r>
      <w:r w:rsidRPr="00C27850">
        <w:rPr>
          <w:spacing w:val="-6"/>
        </w:rPr>
        <w:t xml:space="preserve"> </w:t>
      </w:r>
      <w:r w:rsidRPr="00C27850">
        <w:t>ethics</w:t>
      </w:r>
      <w:r w:rsidRPr="00C27850">
        <w:rPr>
          <w:spacing w:val="-6"/>
        </w:rPr>
        <w:t xml:space="preserve"> </w:t>
      </w:r>
      <w:r w:rsidRPr="00C27850">
        <w:t xml:space="preserve">clearance by the McMaster Research Ethics </w:t>
      </w:r>
      <w:r>
        <w:t>Board</w:t>
      </w:r>
    </w:p>
    <w:p w14:paraId="6F3C8361" w14:textId="77777777" w:rsidR="00132441" w:rsidRPr="00730423" w:rsidRDefault="00132441" w:rsidP="00993D90">
      <w:bookmarkStart w:id="622" w:name="Email_subject_line:_McMaster_Study_–_Dig"/>
      <w:bookmarkStart w:id="623" w:name="_heading=h.gjdgxs" w:colFirst="0" w:colLast="0"/>
      <w:bookmarkEnd w:id="622"/>
      <w:bookmarkEnd w:id="623"/>
    </w:p>
    <w:p w14:paraId="7F892070" w14:textId="77777777" w:rsidR="00132441" w:rsidRDefault="00132441" w:rsidP="00993D90">
      <w:pPr>
        <w:rPr>
          <w:rFonts w:eastAsia="Arial"/>
          <w:lang w:val="en"/>
        </w:rPr>
      </w:pPr>
      <w:r>
        <w:br w:type="page"/>
      </w:r>
    </w:p>
    <w:p w14:paraId="56488C62" w14:textId="7A9518F0" w:rsidR="0050794B" w:rsidRPr="00A72865" w:rsidRDefault="00BA6C2E" w:rsidP="00A72865">
      <w:pPr>
        <w:pStyle w:val="Heading1"/>
        <w:numPr>
          <w:ilvl w:val="0"/>
          <w:numId w:val="0"/>
        </w:numPr>
        <w:rPr>
          <w:rStyle w:val="BookTitle"/>
        </w:rPr>
      </w:pPr>
      <w:bookmarkStart w:id="624" w:name="_Toc201589126"/>
      <w:bookmarkStart w:id="625" w:name="_Ref201940158"/>
      <w:bookmarkStart w:id="626" w:name="_Toc206064807"/>
      <w:bookmarkStart w:id="627" w:name="_Ref200051545"/>
      <w:bookmarkStart w:id="628" w:name="_Toc200454067"/>
      <w:bookmarkEnd w:id="592"/>
      <w:bookmarkEnd w:id="618"/>
      <w:r w:rsidRPr="00A72865">
        <w:rPr>
          <w:rStyle w:val="BookTitle"/>
        </w:rPr>
        <w:lastRenderedPageBreak/>
        <w:t xml:space="preserve">APPENDIX H: </w:t>
      </w:r>
      <w:r w:rsidR="0050794B" w:rsidRPr="00A72865">
        <w:rPr>
          <w:rStyle w:val="BookTitle"/>
        </w:rPr>
        <w:t>Pre- Interview Questions for Administrators and Instructors</w:t>
      </w:r>
      <w:bookmarkEnd w:id="624"/>
      <w:bookmarkEnd w:id="625"/>
      <w:bookmarkEnd w:id="626"/>
    </w:p>
    <w:p w14:paraId="10DC6D5E" w14:textId="2EF2B59A" w:rsidR="004C2AE9" w:rsidRPr="00725F16" w:rsidRDefault="0050794B" w:rsidP="00993D90">
      <w:pPr>
        <w:pStyle w:val="BodyText"/>
      </w:pPr>
      <w:bookmarkStart w:id="629" w:name="_Toc201061607"/>
      <w:r w:rsidRPr="00725F16">
        <w:t xml:space="preserve">The following </w:t>
      </w:r>
      <w:r w:rsidR="008E3010">
        <w:t>are</w:t>
      </w:r>
      <w:r w:rsidRPr="00725F16">
        <w:t xml:space="preserve"> the </w:t>
      </w:r>
      <w:r w:rsidR="00AD7AD6">
        <w:t>pre-</w:t>
      </w:r>
      <w:r w:rsidR="004C2AE9" w:rsidRPr="00725F16">
        <w:t xml:space="preserve">interview questions </w:t>
      </w:r>
      <w:r w:rsidR="008E3010">
        <w:t>asked to</w:t>
      </w:r>
      <w:r w:rsidR="004C2AE9" w:rsidRPr="00725F16">
        <w:t xml:space="preserve"> administrators and </w:t>
      </w:r>
      <w:r w:rsidR="005B797A">
        <w:t>i</w:t>
      </w:r>
      <w:r w:rsidR="004C2AE9" w:rsidRPr="00725F16">
        <w:t>nstructors</w:t>
      </w:r>
      <w:bookmarkEnd w:id="627"/>
      <w:bookmarkEnd w:id="628"/>
      <w:r w:rsidRPr="00725F16">
        <w:t>.</w:t>
      </w:r>
      <w:bookmarkEnd w:id="629"/>
    </w:p>
    <w:p w14:paraId="02D1B05C" w14:textId="77777777" w:rsidR="00080FD6" w:rsidRDefault="00080FD6" w:rsidP="00993D90">
      <w:pPr>
        <w:pStyle w:val="BodyText"/>
      </w:pPr>
    </w:p>
    <w:p w14:paraId="735C67A4" w14:textId="68759B3F" w:rsidR="004C2AE9" w:rsidRPr="008E3010" w:rsidRDefault="004C2AE9" w:rsidP="00993D90">
      <w:pPr>
        <w:pStyle w:val="BodyText"/>
      </w:pPr>
      <w:r w:rsidRPr="008E3010">
        <w:t>Background</w:t>
      </w:r>
    </w:p>
    <w:p w14:paraId="3B00FD22" w14:textId="77777777" w:rsidR="004C2AE9" w:rsidRPr="00F052DE" w:rsidRDefault="004C2AE9" w:rsidP="00993D90">
      <w:pPr>
        <w:pStyle w:val="BodyText"/>
        <w:numPr>
          <w:ilvl w:val="0"/>
          <w:numId w:val="18"/>
        </w:numPr>
      </w:pPr>
      <w:r w:rsidRPr="00F052DE">
        <w:t>Please explain the nature of the work that you do in your role as an administrator/instructor.</w:t>
      </w:r>
    </w:p>
    <w:p w14:paraId="2FFBD340" w14:textId="77777777" w:rsidR="004C2AE9" w:rsidRPr="00F052DE" w:rsidRDefault="004C2AE9" w:rsidP="00993D90">
      <w:pPr>
        <w:pStyle w:val="BodyText"/>
        <w:numPr>
          <w:ilvl w:val="0"/>
          <w:numId w:val="18"/>
        </w:numPr>
      </w:pPr>
      <w:r w:rsidRPr="00F052DE">
        <w:t xml:space="preserve">What experience do you and/or your organization have in implementing digital literacy training for marginalized older adults? </w:t>
      </w:r>
    </w:p>
    <w:p w14:paraId="6AE4062E" w14:textId="77777777" w:rsidR="004C2AE9" w:rsidRPr="00F052DE" w:rsidRDefault="004C2AE9" w:rsidP="00993D90">
      <w:pPr>
        <w:pStyle w:val="BodyText"/>
        <w:numPr>
          <w:ilvl w:val="0"/>
          <w:numId w:val="18"/>
        </w:numPr>
      </w:pPr>
      <w:r w:rsidRPr="00F052DE">
        <w:t xml:space="preserve">What motivates you and/or your organization to offer this kind of training? </w:t>
      </w:r>
    </w:p>
    <w:p w14:paraId="35BB7CE5" w14:textId="6E2FCB50" w:rsidR="00080FD6" w:rsidRDefault="004C2AE9" w:rsidP="00993D90">
      <w:pPr>
        <w:pStyle w:val="BodyText"/>
        <w:numPr>
          <w:ilvl w:val="0"/>
          <w:numId w:val="18"/>
        </w:numPr>
      </w:pPr>
      <w:r w:rsidRPr="00F052DE">
        <w:t>In terms of the public library-led digital literacy training that HPL will provide CHH older adults at First Place Hamilton Seniors Residence, what are your goals in terms of this training?</w:t>
      </w:r>
    </w:p>
    <w:p w14:paraId="6B9B04BD" w14:textId="77777777" w:rsidR="008E3010" w:rsidRDefault="008E3010" w:rsidP="00993D90">
      <w:pPr>
        <w:pStyle w:val="BodyText"/>
      </w:pPr>
    </w:p>
    <w:p w14:paraId="21209624" w14:textId="0953B6DD" w:rsidR="004C2AE9" w:rsidRPr="008E3010" w:rsidRDefault="004C2AE9" w:rsidP="00993D90">
      <w:pPr>
        <w:pStyle w:val="BodyText"/>
      </w:pPr>
      <w:r w:rsidRPr="008E3010">
        <w:t>Public Library-Led Training</w:t>
      </w:r>
    </w:p>
    <w:p w14:paraId="7A2CAB75" w14:textId="77777777" w:rsidR="004C2AE9" w:rsidRPr="00F052DE" w:rsidRDefault="004C2AE9" w:rsidP="00993D90">
      <w:pPr>
        <w:pStyle w:val="BodyText"/>
        <w:numPr>
          <w:ilvl w:val="0"/>
          <w:numId w:val="19"/>
        </w:numPr>
      </w:pPr>
      <w:r w:rsidRPr="00F052DE">
        <w:t>Discuss the relevance and importance of having the training delivered by the public library?</w:t>
      </w:r>
    </w:p>
    <w:p w14:paraId="1EBA932E" w14:textId="77777777" w:rsidR="004C2AE9" w:rsidRPr="00F052DE" w:rsidRDefault="004C2AE9" w:rsidP="00993D90">
      <w:pPr>
        <w:pStyle w:val="BodyText"/>
        <w:numPr>
          <w:ilvl w:val="0"/>
          <w:numId w:val="19"/>
        </w:numPr>
      </w:pPr>
      <w:r w:rsidRPr="00F052DE">
        <w:t>Could other community / social service agencies deliver the same training as effectively? Why or why not?</w:t>
      </w:r>
    </w:p>
    <w:p w14:paraId="76ACFFEF" w14:textId="77777777" w:rsidR="004C2AE9" w:rsidRPr="00F052DE" w:rsidRDefault="004C2AE9" w:rsidP="00993D90">
      <w:pPr>
        <w:pStyle w:val="BodyText"/>
        <w:numPr>
          <w:ilvl w:val="0"/>
          <w:numId w:val="19"/>
        </w:numPr>
      </w:pPr>
      <w:r w:rsidRPr="00F052DE">
        <w:t xml:space="preserve">To what extent is the public library able to deliver digital literacy training to marginalized older adults? </w:t>
      </w:r>
    </w:p>
    <w:p w14:paraId="2A442A59" w14:textId="3A97A915" w:rsidR="00080FD6" w:rsidRDefault="004C2AE9" w:rsidP="00993D90">
      <w:pPr>
        <w:pStyle w:val="BodyText"/>
        <w:numPr>
          <w:ilvl w:val="0"/>
          <w:numId w:val="19"/>
        </w:numPr>
      </w:pPr>
      <w:r w:rsidRPr="00F052DE">
        <w:t>Please comment on the role and importance of public library-led digital literacy training for marginalized older adults.</w:t>
      </w:r>
    </w:p>
    <w:p w14:paraId="03FE9585" w14:textId="77777777" w:rsidR="008E3010" w:rsidRDefault="008E3010" w:rsidP="00993D90">
      <w:pPr>
        <w:pStyle w:val="BodyText"/>
      </w:pPr>
    </w:p>
    <w:p w14:paraId="5F9F7C77" w14:textId="3511B94D" w:rsidR="004C2AE9" w:rsidRPr="008E3010" w:rsidRDefault="004C2AE9" w:rsidP="00993D90">
      <w:pPr>
        <w:pStyle w:val="BodyText"/>
      </w:pPr>
      <w:r w:rsidRPr="008E3010">
        <w:t>Mobile Training</w:t>
      </w:r>
    </w:p>
    <w:p w14:paraId="0476D992" w14:textId="77777777" w:rsidR="004C2AE9" w:rsidRPr="00F052DE" w:rsidRDefault="004C2AE9" w:rsidP="00993D90">
      <w:pPr>
        <w:pStyle w:val="BodyText"/>
        <w:numPr>
          <w:ilvl w:val="0"/>
          <w:numId w:val="20"/>
        </w:numPr>
      </w:pPr>
      <w:r w:rsidRPr="00F052DE">
        <w:t>Discuss the relevance and importance of having the training delivered on-site at First Place where the older adults live.</w:t>
      </w:r>
    </w:p>
    <w:p w14:paraId="3D8A1182" w14:textId="614A8E20" w:rsidR="004C2AE9" w:rsidRPr="00F052DE" w:rsidRDefault="004C2AE9" w:rsidP="00993D90">
      <w:pPr>
        <w:pStyle w:val="BodyText"/>
        <w:numPr>
          <w:ilvl w:val="0"/>
          <w:numId w:val="20"/>
        </w:numPr>
      </w:pPr>
      <w:r w:rsidRPr="00F052DE">
        <w:t>Could the same training be delivered as effectively if the older adults attended the training off-site?</w:t>
      </w:r>
    </w:p>
    <w:p w14:paraId="0EA1E500" w14:textId="77777777" w:rsidR="008E3010" w:rsidRDefault="008E3010" w:rsidP="00993D90">
      <w:pPr>
        <w:pStyle w:val="BodyText"/>
      </w:pPr>
    </w:p>
    <w:p w14:paraId="74CE757A" w14:textId="58BABAEC" w:rsidR="004C2AE9" w:rsidRPr="008E3010" w:rsidRDefault="004C2AE9" w:rsidP="00993D90">
      <w:pPr>
        <w:pStyle w:val="BodyText"/>
      </w:pPr>
      <w:r w:rsidRPr="008E3010">
        <w:t>Socialization</w:t>
      </w:r>
    </w:p>
    <w:p w14:paraId="2F7DAD93" w14:textId="77777777" w:rsidR="004C2AE9" w:rsidRPr="00F052DE" w:rsidRDefault="004C2AE9" w:rsidP="00993D90">
      <w:pPr>
        <w:pStyle w:val="BodyText"/>
        <w:numPr>
          <w:ilvl w:val="0"/>
          <w:numId w:val="14"/>
        </w:numPr>
      </w:pPr>
      <w:r w:rsidRPr="00F052DE">
        <w:t xml:space="preserve">To what extent would the inclusion of socialization components in the training provided to CHH older adults be relevant or important? </w:t>
      </w:r>
    </w:p>
    <w:p w14:paraId="0378BB98" w14:textId="77777777" w:rsidR="004C2AE9" w:rsidRPr="00F052DE" w:rsidRDefault="004C2AE9" w:rsidP="00993D90">
      <w:pPr>
        <w:pStyle w:val="BodyText"/>
        <w:numPr>
          <w:ilvl w:val="0"/>
          <w:numId w:val="14"/>
        </w:numPr>
      </w:pPr>
      <w:r w:rsidRPr="00F052DE">
        <w:t>What types of socialization components embedded in the training do you think would be most effective for this specific group of older adults?</w:t>
      </w:r>
    </w:p>
    <w:p w14:paraId="49C16BDE" w14:textId="77777777" w:rsidR="004C2AE9" w:rsidRPr="00F052DE" w:rsidRDefault="004C2AE9" w:rsidP="00993D90">
      <w:pPr>
        <w:pStyle w:val="BodyText"/>
        <w:numPr>
          <w:ilvl w:val="0"/>
          <w:numId w:val="14"/>
        </w:numPr>
      </w:pPr>
      <w:r w:rsidRPr="00F052DE">
        <w:t>Why do you think this?</w:t>
      </w:r>
    </w:p>
    <w:p w14:paraId="1C53FF97" w14:textId="77777777" w:rsidR="004C2AE9" w:rsidRPr="00F052DE" w:rsidRDefault="004C2AE9" w:rsidP="00993D90">
      <w:pPr>
        <w:pStyle w:val="BodyText"/>
        <w:numPr>
          <w:ilvl w:val="0"/>
          <w:numId w:val="14"/>
        </w:numPr>
      </w:pPr>
      <w:r w:rsidRPr="00F052DE">
        <w:t>What about providing opportunities for older adults to observe one another learn?</w:t>
      </w:r>
    </w:p>
    <w:p w14:paraId="5D80F276" w14:textId="77777777" w:rsidR="004C2AE9" w:rsidRPr="00F052DE" w:rsidRDefault="004C2AE9" w:rsidP="00993D90">
      <w:pPr>
        <w:pStyle w:val="BodyText"/>
        <w:numPr>
          <w:ilvl w:val="0"/>
          <w:numId w:val="14"/>
        </w:numPr>
      </w:pPr>
      <w:bookmarkStart w:id="630" w:name="_Hlk153289323"/>
      <w:r w:rsidRPr="00F052DE">
        <w:t>What about providing opportunities for older adults to encourage one another?</w:t>
      </w:r>
    </w:p>
    <w:p w14:paraId="0F251909" w14:textId="043B3EEA" w:rsidR="00080FD6" w:rsidRDefault="004C2AE9" w:rsidP="00993D90">
      <w:pPr>
        <w:pStyle w:val="BodyText"/>
        <w:numPr>
          <w:ilvl w:val="0"/>
          <w:numId w:val="14"/>
        </w:numPr>
      </w:pPr>
      <w:r w:rsidRPr="00F052DE">
        <w:t>What about providing opportunities for the instructor to encourage older adult learners</w:t>
      </w:r>
      <w:bookmarkEnd w:id="630"/>
      <w:r w:rsidRPr="00F052DE">
        <w:t>?</w:t>
      </w:r>
    </w:p>
    <w:p w14:paraId="3105BC47" w14:textId="77777777" w:rsidR="008E3010" w:rsidRDefault="008E3010" w:rsidP="00993D90">
      <w:pPr>
        <w:pStyle w:val="BodyText"/>
      </w:pPr>
    </w:p>
    <w:p w14:paraId="283A9CB9" w14:textId="73DAEEBD" w:rsidR="004C2AE9" w:rsidRPr="008E3010" w:rsidRDefault="004C2AE9" w:rsidP="00993D90">
      <w:pPr>
        <w:pStyle w:val="BodyText"/>
      </w:pPr>
      <w:r w:rsidRPr="008E3010">
        <w:t>Learner Attributes</w:t>
      </w:r>
    </w:p>
    <w:p w14:paraId="6B9B1B14" w14:textId="77777777" w:rsidR="004C2AE9" w:rsidRPr="00F052DE" w:rsidRDefault="004C2AE9" w:rsidP="00993D90">
      <w:pPr>
        <w:pStyle w:val="BodyText"/>
        <w:numPr>
          <w:ilvl w:val="0"/>
          <w:numId w:val="15"/>
        </w:numPr>
      </w:pPr>
      <w:r w:rsidRPr="00F052DE">
        <w:t xml:space="preserve">Describe the general characteristics of the typical CHH older adult at First Place. Age? Gender?  </w:t>
      </w:r>
    </w:p>
    <w:p w14:paraId="386ABF1C" w14:textId="77777777" w:rsidR="004C2AE9" w:rsidRPr="00F052DE" w:rsidRDefault="004C2AE9" w:rsidP="00993D90">
      <w:pPr>
        <w:pStyle w:val="BodyText"/>
        <w:numPr>
          <w:ilvl w:val="0"/>
          <w:numId w:val="15"/>
        </w:numPr>
      </w:pPr>
      <w:r w:rsidRPr="00F052DE">
        <w:t>Can you tell me more about you how confident you feel in effectively performing tasks related to the use of digital technologies, specifically tablets?</w:t>
      </w:r>
    </w:p>
    <w:p w14:paraId="72325DC6" w14:textId="77777777" w:rsidR="004C2AE9" w:rsidRPr="00F052DE" w:rsidRDefault="004C2AE9" w:rsidP="00993D90">
      <w:pPr>
        <w:pStyle w:val="BodyText"/>
        <w:numPr>
          <w:ilvl w:val="0"/>
          <w:numId w:val="15"/>
        </w:numPr>
      </w:pPr>
      <w:r w:rsidRPr="00F052DE">
        <w:t>How do you think these characteristics would impact or influence the learning outcomes of the Android tablet training delivered by HPL?</w:t>
      </w:r>
    </w:p>
    <w:p w14:paraId="11447583" w14:textId="77777777" w:rsidR="004C2AE9" w:rsidRPr="00F052DE" w:rsidRDefault="004C2AE9" w:rsidP="00993D90">
      <w:pPr>
        <w:pStyle w:val="BodyText"/>
        <w:numPr>
          <w:ilvl w:val="0"/>
          <w:numId w:val="15"/>
        </w:numPr>
      </w:pPr>
      <w:r w:rsidRPr="00F052DE">
        <w:t>Would they hinder the success of the training?</w:t>
      </w:r>
    </w:p>
    <w:p w14:paraId="7630D092" w14:textId="6FE94FF3" w:rsidR="00080FD6" w:rsidRDefault="004C2AE9" w:rsidP="00993D90">
      <w:pPr>
        <w:pStyle w:val="BodyText"/>
        <w:numPr>
          <w:ilvl w:val="0"/>
          <w:numId w:val="15"/>
        </w:numPr>
      </w:pPr>
      <w:r w:rsidRPr="00F052DE">
        <w:lastRenderedPageBreak/>
        <w:t>Would they have no effect?</w:t>
      </w:r>
    </w:p>
    <w:p w14:paraId="685ACDA1" w14:textId="77777777" w:rsidR="008E3010" w:rsidRDefault="008E3010" w:rsidP="00993D90">
      <w:pPr>
        <w:pStyle w:val="BodyText"/>
      </w:pPr>
    </w:p>
    <w:p w14:paraId="24CCB006" w14:textId="2E7C94BB" w:rsidR="004C2AE9" w:rsidRPr="008E3010" w:rsidRDefault="004C2AE9" w:rsidP="00993D90">
      <w:pPr>
        <w:pStyle w:val="BodyText"/>
      </w:pPr>
      <w:r w:rsidRPr="008E3010">
        <w:t xml:space="preserve">Learner </w:t>
      </w:r>
      <w:r w:rsidR="00205ABA">
        <w:t>Behaviour</w:t>
      </w:r>
    </w:p>
    <w:p w14:paraId="5B89A647" w14:textId="77777777" w:rsidR="004C2AE9" w:rsidRPr="00F052DE" w:rsidRDefault="004C2AE9" w:rsidP="00993D90">
      <w:pPr>
        <w:pStyle w:val="BodyText"/>
        <w:numPr>
          <w:ilvl w:val="0"/>
          <w:numId w:val="16"/>
        </w:numPr>
      </w:pPr>
      <w:r w:rsidRPr="00F052DE">
        <w:t xml:space="preserve">Describe the general ways that CHH older adults at First Place typically create digital information? </w:t>
      </w:r>
    </w:p>
    <w:p w14:paraId="4ABCD24D" w14:textId="77777777" w:rsidR="004C2AE9" w:rsidRPr="00F052DE" w:rsidRDefault="004C2AE9" w:rsidP="00993D90">
      <w:pPr>
        <w:pStyle w:val="BodyText"/>
        <w:numPr>
          <w:ilvl w:val="0"/>
          <w:numId w:val="16"/>
        </w:numPr>
      </w:pPr>
      <w:r w:rsidRPr="00F052DE">
        <w:t>From your experience, how do these older adults commonly access digital information? Are there specific websites, search engines, or apps that they frequently use?</w:t>
      </w:r>
    </w:p>
    <w:p w14:paraId="48DCAC03" w14:textId="77777777" w:rsidR="004C2AE9" w:rsidRPr="00F052DE" w:rsidRDefault="004C2AE9" w:rsidP="00993D90">
      <w:pPr>
        <w:pStyle w:val="BodyText"/>
        <w:numPr>
          <w:ilvl w:val="0"/>
          <w:numId w:val="16"/>
        </w:numPr>
      </w:pPr>
      <w:r w:rsidRPr="00F052DE">
        <w:t xml:space="preserve">In what ways do older adults locate specific information online? Do they predominantly use search engines, ask for assistance, or have other methods for finding what they need? </w:t>
      </w:r>
    </w:p>
    <w:p w14:paraId="54BFD956" w14:textId="77777777" w:rsidR="004C2AE9" w:rsidRPr="00F052DE" w:rsidRDefault="004C2AE9" w:rsidP="00993D90">
      <w:pPr>
        <w:pStyle w:val="BodyText"/>
        <w:numPr>
          <w:ilvl w:val="0"/>
          <w:numId w:val="16"/>
        </w:numPr>
      </w:pPr>
      <w:r w:rsidRPr="00F052DE">
        <w:t>From your experience, could you explain how older adults typically share information in a digital format? What methods or platforms do they use, such as social media, email, or messaging applications?</w:t>
      </w:r>
    </w:p>
    <w:p w14:paraId="5F01A7CF" w14:textId="77777777" w:rsidR="004C2AE9" w:rsidRPr="00F052DE" w:rsidRDefault="004C2AE9" w:rsidP="00993D90">
      <w:pPr>
        <w:pStyle w:val="BodyText"/>
        <w:numPr>
          <w:ilvl w:val="0"/>
          <w:numId w:val="16"/>
        </w:numPr>
      </w:pPr>
      <w:r w:rsidRPr="00F052DE">
        <w:t>From your experience, how do older adults assess the credibility and relevance of the digital information they encounter? Do they have strategies for checking the source's reliability, comparing different sources, or seeking external opinions?</w:t>
      </w:r>
    </w:p>
    <w:p w14:paraId="5D8F9BCB" w14:textId="6B85BEE4" w:rsidR="004C2AE9" w:rsidRPr="00F052DE" w:rsidRDefault="004C2AE9" w:rsidP="00993D90">
      <w:pPr>
        <w:pStyle w:val="BodyText"/>
        <w:numPr>
          <w:ilvl w:val="0"/>
          <w:numId w:val="16"/>
        </w:numPr>
      </w:pPr>
      <w:r w:rsidRPr="00F052DE">
        <w:t xml:space="preserve">How do you think this information </w:t>
      </w:r>
      <w:r w:rsidR="00205ABA">
        <w:t>behaviour</w:t>
      </w:r>
      <w:r w:rsidRPr="00F052DE">
        <w:t xml:space="preserve"> would impact or influence the learning outcomes of the Android tablet training delivered by HPL?</w:t>
      </w:r>
    </w:p>
    <w:p w14:paraId="6958B4A7" w14:textId="77777777" w:rsidR="004C2AE9" w:rsidRPr="00F052DE" w:rsidRDefault="004C2AE9" w:rsidP="00993D90">
      <w:pPr>
        <w:pStyle w:val="BodyText"/>
        <w:numPr>
          <w:ilvl w:val="0"/>
          <w:numId w:val="16"/>
        </w:numPr>
      </w:pPr>
      <w:r w:rsidRPr="00F052DE">
        <w:t>Would they hinder or facilitate the success of the training?</w:t>
      </w:r>
    </w:p>
    <w:p w14:paraId="0B1758D1" w14:textId="77777777" w:rsidR="004C2AE9" w:rsidRPr="00F052DE" w:rsidRDefault="004C2AE9" w:rsidP="00993D90">
      <w:pPr>
        <w:pStyle w:val="BodyText"/>
        <w:numPr>
          <w:ilvl w:val="0"/>
          <w:numId w:val="16"/>
        </w:numPr>
      </w:pPr>
      <w:r w:rsidRPr="00F052DE">
        <w:t>Would they have no effect?</w:t>
      </w:r>
    </w:p>
    <w:p w14:paraId="19B6FDDB" w14:textId="77777777" w:rsidR="004C2AE9" w:rsidRPr="00F052DE" w:rsidRDefault="004C2AE9" w:rsidP="00993D90">
      <w:pPr>
        <w:pStyle w:val="BodyText"/>
        <w:numPr>
          <w:ilvl w:val="0"/>
          <w:numId w:val="16"/>
        </w:numPr>
      </w:pPr>
      <w:r w:rsidRPr="00F052DE">
        <w:t xml:space="preserve">Describe the general ways that CHH older adults at First Place typically use Information and Communication Technologies (ICTs)? </w:t>
      </w:r>
    </w:p>
    <w:p w14:paraId="1C356951" w14:textId="77777777" w:rsidR="004C2AE9" w:rsidRPr="00F052DE" w:rsidRDefault="004C2AE9" w:rsidP="00993D90">
      <w:pPr>
        <w:pStyle w:val="BodyText"/>
        <w:numPr>
          <w:ilvl w:val="0"/>
          <w:numId w:val="16"/>
        </w:numPr>
      </w:pPr>
      <w:r w:rsidRPr="00F052DE">
        <w:t>How do you think this ICT use would impact or influence the learning outcomes of the Android tablet training delivered by HPL?</w:t>
      </w:r>
    </w:p>
    <w:p w14:paraId="48160917" w14:textId="77777777" w:rsidR="004C2AE9" w:rsidRPr="00F052DE" w:rsidRDefault="004C2AE9" w:rsidP="00993D90">
      <w:pPr>
        <w:pStyle w:val="BodyText"/>
        <w:numPr>
          <w:ilvl w:val="0"/>
          <w:numId w:val="16"/>
        </w:numPr>
      </w:pPr>
      <w:r w:rsidRPr="00F052DE">
        <w:t>Would they hinder or facilitate the success of the training?</w:t>
      </w:r>
    </w:p>
    <w:p w14:paraId="29D12BE6" w14:textId="64AD1F47" w:rsidR="00080FD6" w:rsidRDefault="004C2AE9" w:rsidP="00993D90">
      <w:pPr>
        <w:pStyle w:val="BodyText"/>
        <w:numPr>
          <w:ilvl w:val="0"/>
          <w:numId w:val="16"/>
        </w:numPr>
      </w:pPr>
      <w:r w:rsidRPr="00F052DE">
        <w:t>Would they have no effect?</w:t>
      </w:r>
    </w:p>
    <w:p w14:paraId="65BD3055" w14:textId="77777777" w:rsidR="008E3010" w:rsidRDefault="008E3010" w:rsidP="00993D90">
      <w:pPr>
        <w:pStyle w:val="BodyText"/>
      </w:pPr>
    </w:p>
    <w:p w14:paraId="6ED2AD00" w14:textId="7E8F97BD" w:rsidR="004C2AE9" w:rsidRPr="008E3010" w:rsidRDefault="004C2AE9" w:rsidP="00993D90">
      <w:pPr>
        <w:pStyle w:val="BodyText"/>
      </w:pPr>
      <w:r w:rsidRPr="008E3010">
        <w:t>Final Thoughts</w:t>
      </w:r>
    </w:p>
    <w:p w14:paraId="2343C2CD" w14:textId="77777777" w:rsidR="004C2AE9" w:rsidRPr="00F052DE" w:rsidRDefault="004C2AE9" w:rsidP="00993D90">
      <w:pPr>
        <w:pStyle w:val="BodyText"/>
        <w:numPr>
          <w:ilvl w:val="0"/>
          <w:numId w:val="17"/>
        </w:numPr>
      </w:pPr>
      <w:r w:rsidRPr="00F052DE">
        <w:t>Is there anything else you would like to share that we haven't covered yet in this interview, particularly insights on things you think are crucial to the successful delivery of the Android tablet training given by HPL to CHH older adults at First Place?</w:t>
      </w:r>
    </w:p>
    <w:p w14:paraId="7994F83A" w14:textId="77777777" w:rsidR="004C2AE9" w:rsidRPr="00F052DE" w:rsidRDefault="004C2AE9" w:rsidP="00993D90">
      <w:r w:rsidRPr="00F052DE">
        <w:br w:type="page"/>
      </w:r>
    </w:p>
    <w:p w14:paraId="5338CFCE" w14:textId="2B3D2A3E" w:rsidR="00136CD4" w:rsidRPr="00A72865" w:rsidRDefault="00BA6C2E" w:rsidP="00A72865">
      <w:pPr>
        <w:pStyle w:val="Heading1"/>
        <w:numPr>
          <w:ilvl w:val="0"/>
          <w:numId w:val="0"/>
        </w:numPr>
        <w:rPr>
          <w:rStyle w:val="BookTitle"/>
        </w:rPr>
      </w:pPr>
      <w:bookmarkStart w:id="631" w:name="_Toc201589127"/>
      <w:bookmarkStart w:id="632" w:name="_Ref201940162"/>
      <w:bookmarkStart w:id="633" w:name="_Ref201944649"/>
      <w:bookmarkStart w:id="634" w:name="_Toc206064808"/>
      <w:bookmarkStart w:id="635" w:name="_Ref200051556"/>
      <w:bookmarkStart w:id="636" w:name="_Toc200454068"/>
      <w:r w:rsidRPr="00A72865">
        <w:rPr>
          <w:rStyle w:val="BookTitle"/>
        </w:rPr>
        <w:lastRenderedPageBreak/>
        <w:t xml:space="preserve">APPENDIX I: </w:t>
      </w:r>
      <w:r w:rsidR="00136CD4" w:rsidRPr="00A72865">
        <w:rPr>
          <w:rStyle w:val="BookTitle"/>
        </w:rPr>
        <w:t>Pre- Interview Questions for Older Adult</w:t>
      </w:r>
      <w:r w:rsidR="004F5075" w:rsidRPr="00A72865">
        <w:rPr>
          <w:rStyle w:val="BookTitle"/>
        </w:rPr>
        <w:t xml:space="preserve"> Learner</w:t>
      </w:r>
      <w:r w:rsidR="00136CD4" w:rsidRPr="00A72865">
        <w:rPr>
          <w:rStyle w:val="BookTitle"/>
        </w:rPr>
        <w:t>s</w:t>
      </w:r>
      <w:bookmarkEnd w:id="631"/>
      <w:bookmarkEnd w:id="632"/>
      <w:bookmarkEnd w:id="633"/>
      <w:bookmarkEnd w:id="634"/>
    </w:p>
    <w:p w14:paraId="6303CD64" w14:textId="7494DB97" w:rsidR="004C2AE9" w:rsidRPr="003F79FC" w:rsidRDefault="00136CD4" w:rsidP="00993D90">
      <w:pPr>
        <w:pStyle w:val="BodyText"/>
      </w:pPr>
      <w:bookmarkStart w:id="637" w:name="_Toc201061608"/>
      <w:r w:rsidRPr="003F79FC">
        <w:t xml:space="preserve">The following </w:t>
      </w:r>
      <w:r w:rsidR="008E3010">
        <w:t xml:space="preserve">are </w:t>
      </w:r>
      <w:r w:rsidRPr="003F79FC">
        <w:t xml:space="preserve">the </w:t>
      </w:r>
      <w:r w:rsidR="00AB36D2">
        <w:t>pre</w:t>
      </w:r>
      <w:r w:rsidR="0061141E">
        <w:t>-</w:t>
      </w:r>
      <w:r w:rsidR="001A6A17">
        <w:t>i</w:t>
      </w:r>
      <w:r w:rsidR="004C2AE9" w:rsidRPr="003F79FC">
        <w:t>nterviews</w:t>
      </w:r>
      <w:r w:rsidR="0061141E">
        <w:t xml:space="preserve"> questions</w:t>
      </w:r>
      <w:r w:rsidR="004C2AE9" w:rsidRPr="003F79FC">
        <w:t xml:space="preserve"> </w:t>
      </w:r>
      <w:r w:rsidR="008E3010">
        <w:t>asked to</w:t>
      </w:r>
      <w:r w:rsidR="004C2AE9" w:rsidRPr="003F79FC">
        <w:t xml:space="preserve"> </w:t>
      </w:r>
      <w:r w:rsidR="006169CF">
        <w:t>o</w:t>
      </w:r>
      <w:r w:rsidR="004C2AE9" w:rsidRPr="003F79FC">
        <w:t xml:space="preserve">lder </w:t>
      </w:r>
      <w:r w:rsidR="006169CF">
        <w:t>a</w:t>
      </w:r>
      <w:r w:rsidR="004C2AE9" w:rsidRPr="003F79FC">
        <w:t>dults</w:t>
      </w:r>
      <w:bookmarkEnd w:id="635"/>
      <w:bookmarkEnd w:id="636"/>
      <w:r w:rsidR="00C22D32">
        <w:t xml:space="preserve"> learners</w:t>
      </w:r>
      <w:r w:rsidRPr="003F79FC">
        <w:t>.</w:t>
      </w:r>
      <w:bookmarkEnd w:id="637"/>
      <w:r w:rsidRPr="003F79FC">
        <w:t xml:space="preserve"> </w:t>
      </w:r>
    </w:p>
    <w:p w14:paraId="25CF07F6" w14:textId="77777777" w:rsidR="008862C8" w:rsidRDefault="008862C8" w:rsidP="00993D90">
      <w:pPr>
        <w:pStyle w:val="BodyText"/>
      </w:pPr>
    </w:p>
    <w:p w14:paraId="447C2BEB" w14:textId="65D73126" w:rsidR="008862C8" w:rsidRPr="008E3010" w:rsidRDefault="004C2AE9" w:rsidP="00993D90">
      <w:pPr>
        <w:pStyle w:val="BodyText"/>
      </w:pPr>
      <w:r w:rsidRPr="008E3010">
        <w:t>Background</w:t>
      </w:r>
    </w:p>
    <w:p w14:paraId="105902AE" w14:textId="0B857D4A" w:rsidR="008862C8" w:rsidRDefault="004C2AE9" w:rsidP="00993D90">
      <w:pPr>
        <w:pStyle w:val="BodyText"/>
        <w:numPr>
          <w:ilvl w:val="0"/>
          <w:numId w:val="69"/>
        </w:numPr>
      </w:pPr>
      <w:r w:rsidRPr="00F052DE">
        <w:t>What is your age?</w:t>
      </w:r>
    </w:p>
    <w:p w14:paraId="70766D90" w14:textId="2666F6B4" w:rsidR="00FE7400" w:rsidRPr="00F052DE" w:rsidRDefault="004C2AE9" w:rsidP="00993D90">
      <w:pPr>
        <w:pStyle w:val="BodyText"/>
        <w:numPr>
          <w:ilvl w:val="0"/>
          <w:numId w:val="69"/>
        </w:numPr>
      </w:pPr>
      <w:r w:rsidRPr="00F052DE">
        <w:t xml:space="preserve">What is your self-identified gender? </w:t>
      </w:r>
      <w:r w:rsidR="00051C49">
        <w:t>Women</w:t>
      </w:r>
      <w:r w:rsidRPr="00F052DE">
        <w:t xml:space="preserve">, </w:t>
      </w:r>
      <w:r w:rsidR="005614F3">
        <w:t>men</w:t>
      </w:r>
      <w:r w:rsidRPr="00F052DE">
        <w:t>, non-binary, self-identify, prefer not to answer.</w:t>
      </w:r>
    </w:p>
    <w:p w14:paraId="0C69A0CF" w14:textId="0E32F724" w:rsidR="008862C8" w:rsidRDefault="00FE7400" w:rsidP="00993D90">
      <w:pPr>
        <w:pStyle w:val="BodyText"/>
        <w:numPr>
          <w:ilvl w:val="0"/>
          <w:numId w:val="69"/>
        </w:numPr>
      </w:pPr>
      <w:r>
        <w:t xml:space="preserve">What is your Race? </w:t>
      </w:r>
    </w:p>
    <w:p w14:paraId="18FCD959" w14:textId="77777777" w:rsidR="008E3010" w:rsidRDefault="008E3010" w:rsidP="00993D90">
      <w:pPr>
        <w:pStyle w:val="BodyText"/>
      </w:pPr>
    </w:p>
    <w:p w14:paraId="44B51024" w14:textId="3F82D39C" w:rsidR="004C2AE9" w:rsidRPr="008E3010" w:rsidRDefault="004C2AE9" w:rsidP="00993D90">
      <w:pPr>
        <w:pStyle w:val="BodyText"/>
      </w:pPr>
      <w:r w:rsidRPr="008E3010">
        <w:t>What is your highest level of education?</w:t>
      </w:r>
    </w:p>
    <w:p w14:paraId="713912A9" w14:textId="77777777" w:rsidR="004C2AE9" w:rsidRPr="00F052DE" w:rsidRDefault="004C2AE9" w:rsidP="00993D90">
      <w:pPr>
        <w:pStyle w:val="BodyText"/>
        <w:numPr>
          <w:ilvl w:val="0"/>
          <w:numId w:val="17"/>
        </w:numPr>
      </w:pPr>
      <w:r w:rsidRPr="00F052DE">
        <w:t xml:space="preserve">Pre-High School </w:t>
      </w:r>
    </w:p>
    <w:p w14:paraId="358DD894" w14:textId="77777777" w:rsidR="004C2AE9" w:rsidRPr="00F052DE" w:rsidRDefault="004C2AE9" w:rsidP="00993D90">
      <w:pPr>
        <w:pStyle w:val="BodyText"/>
        <w:numPr>
          <w:ilvl w:val="0"/>
          <w:numId w:val="17"/>
        </w:numPr>
      </w:pPr>
      <w:r w:rsidRPr="00F052DE">
        <w:t xml:space="preserve">High School diploma </w:t>
      </w:r>
    </w:p>
    <w:p w14:paraId="1DBA70EC" w14:textId="77777777" w:rsidR="004C2AE9" w:rsidRPr="00F052DE" w:rsidRDefault="004C2AE9" w:rsidP="00993D90">
      <w:pPr>
        <w:pStyle w:val="BodyText"/>
        <w:numPr>
          <w:ilvl w:val="0"/>
          <w:numId w:val="17"/>
        </w:numPr>
      </w:pPr>
      <w:r w:rsidRPr="00F052DE">
        <w:t>College diploma</w:t>
      </w:r>
    </w:p>
    <w:p w14:paraId="148AC855" w14:textId="77777777" w:rsidR="004C2AE9" w:rsidRPr="00F052DE" w:rsidRDefault="004C2AE9" w:rsidP="00993D90">
      <w:pPr>
        <w:pStyle w:val="BodyText"/>
        <w:numPr>
          <w:ilvl w:val="0"/>
          <w:numId w:val="17"/>
        </w:numPr>
      </w:pPr>
      <w:r w:rsidRPr="00F052DE">
        <w:t xml:space="preserve">Undergraduate degree </w:t>
      </w:r>
    </w:p>
    <w:p w14:paraId="2B341A01" w14:textId="77777777" w:rsidR="004C2AE9" w:rsidRPr="00F052DE" w:rsidRDefault="004C2AE9" w:rsidP="00993D90">
      <w:pPr>
        <w:pStyle w:val="BodyText"/>
        <w:numPr>
          <w:ilvl w:val="0"/>
          <w:numId w:val="17"/>
        </w:numPr>
      </w:pPr>
      <w:r w:rsidRPr="00F052DE">
        <w:t xml:space="preserve">Graduate degree </w:t>
      </w:r>
    </w:p>
    <w:p w14:paraId="08D669E4" w14:textId="77777777" w:rsidR="004C2AE9" w:rsidRPr="00F052DE" w:rsidRDefault="004C2AE9" w:rsidP="00993D90">
      <w:pPr>
        <w:pStyle w:val="BodyText"/>
        <w:numPr>
          <w:ilvl w:val="0"/>
          <w:numId w:val="17"/>
        </w:numPr>
      </w:pPr>
      <w:r w:rsidRPr="00F052DE">
        <w:t xml:space="preserve">Other </w:t>
      </w:r>
    </w:p>
    <w:p w14:paraId="552F50AE" w14:textId="54943BF5" w:rsidR="008862C8" w:rsidRDefault="004C2AE9" w:rsidP="00993D90">
      <w:pPr>
        <w:pStyle w:val="BodyText"/>
        <w:numPr>
          <w:ilvl w:val="0"/>
          <w:numId w:val="17"/>
        </w:numPr>
      </w:pPr>
      <w:r w:rsidRPr="00F052DE">
        <w:t>Prefer not to answer</w:t>
      </w:r>
    </w:p>
    <w:p w14:paraId="02A13DA7" w14:textId="77777777" w:rsidR="008E3010" w:rsidRDefault="008E3010" w:rsidP="00993D90">
      <w:pPr>
        <w:pStyle w:val="BodyText"/>
      </w:pPr>
    </w:p>
    <w:p w14:paraId="00C8B1D8" w14:textId="372ADE5C" w:rsidR="004C2AE9" w:rsidRPr="008E3010" w:rsidRDefault="004C2AE9" w:rsidP="00993D90">
      <w:pPr>
        <w:pStyle w:val="BodyText"/>
      </w:pPr>
      <w:r w:rsidRPr="008E3010">
        <w:t xml:space="preserve">How would you describe your own information technology skills (e.g., computers, tablets, smart phones)? </w:t>
      </w:r>
    </w:p>
    <w:p w14:paraId="2E5B501C" w14:textId="77777777" w:rsidR="004C2AE9" w:rsidRPr="00F052DE" w:rsidRDefault="004C2AE9" w:rsidP="00993D90">
      <w:pPr>
        <w:pStyle w:val="BodyText"/>
        <w:numPr>
          <w:ilvl w:val="0"/>
          <w:numId w:val="21"/>
        </w:numPr>
      </w:pPr>
      <w:r w:rsidRPr="00F052DE">
        <w:t>Very Weak</w:t>
      </w:r>
    </w:p>
    <w:p w14:paraId="001D1533" w14:textId="77777777" w:rsidR="004C2AE9" w:rsidRPr="00F052DE" w:rsidRDefault="004C2AE9" w:rsidP="00993D90">
      <w:pPr>
        <w:pStyle w:val="BodyText"/>
        <w:numPr>
          <w:ilvl w:val="0"/>
          <w:numId w:val="21"/>
        </w:numPr>
      </w:pPr>
      <w:r w:rsidRPr="00F052DE">
        <w:t>Weak</w:t>
      </w:r>
    </w:p>
    <w:p w14:paraId="76C2E807" w14:textId="77777777" w:rsidR="004C2AE9" w:rsidRPr="00F052DE" w:rsidRDefault="004C2AE9" w:rsidP="00993D90">
      <w:pPr>
        <w:pStyle w:val="BodyText"/>
        <w:numPr>
          <w:ilvl w:val="0"/>
          <w:numId w:val="21"/>
        </w:numPr>
      </w:pPr>
      <w:r w:rsidRPr="00F052DE">
        <w:t>Good</w:t>
      </w:r>
    </w:p>
    <w:p w14:paraId="2E4C5A55" w14:textId="77777777" w:rsidR="004C2AE9" w:rsidRPr="00F052DE" w:rsidRDefault="004C2AE9" w:rsidP="00993D90">
      <w:pPr>
        <w:pStyle w:val="BodyText"/>
        <w:numPr>
          <w:ilvl w:val="0"/>
          <w:numId w:val="21"/>
        </w:numPr>
      </w:pPr>
      <w:r w:rsidRPr="00F052DE">
        <w:t>Very Good</w:t>
      </w:r>
    </w:p>
    <w:p w14:paraId="423229D9" w14:textId="77777777" w:rsidR="004C2AE9" w:rsidRPr="00F052DE" w:rsidRDefault="004C2AE9" w:rsidP="00993D90">
      <w:pPr>
        <w:pStyle w:val="BodyText"/>
        <w:numPr>
          <w:ilvl w:val="0"/>
          <w:numId w:val="21"/>
        </w:numPr>
      </w:pPr>
      <w:r w:rsidRPr="00F052DE">
        <w:t>Excellent</w:t>
      </w:r>
    </w:p>
    <w:p w14:paraId="67AE062A" w14:textId="55CD11F9" w:rsidR="008862C8" w:rsidRDefault="004C2AE9" w:rsidP="00993D90">
      <w:pPr>
        <w:pStyle w:val="BodyText"/>
        <w:numPr>
          <w:ilvl w:val="0"/>
          <w:numId w:val="21"/>
        </w:numPr>
      </w:pPr>
      <w:r w:rsidRPr="00F052DE">
        <w:t>Prefer not to answer</w:t>
      </w:r>
    </w:p>
    <w:p w14:paraId="2CE86C6E" w14:textId="77777777" w:rsidR="008E3010" w:rsidRDefault="008E3010" w:rsidP="00993D90">
      <w:pPr>
        <w:pStyle w:val="BodyText"/>
      </w:pPr>
    </w:p>
    <w:p w14:paraId="4EF51264" w14:textId="7EC6D50E" w:rsidR="004C2AE9" w:rsidRPr="008E3010" w:rsidRDefault="004C2AE9" w:rsidP="00993D90">
      <w:pPr>
        <w:pStyle w:val="BodyText"/>
      </w:pPr>
      <w:r w:rsidRPr="008E3010">
        <w:t>How do you rate your ability to use information technologies to access, find, and use information?</w:t>
      </w:r>
    </w:p>
    <w:p w14:paraId="2ACF53A8" w14:textId="77777777" w:rsidR="004C2AE9" w:rsidRPr="00F052DE" w:rsidRDefault="004C2AE9" w:rsidP="00993D90">
      <w:pPr>
        <w:pStyle w:val="BodyText"/>
        <w:numPr>
          <w:ilvl w:val="0"/>
          <w:numId w:val="22"/>
        </w:numPr>
      </w:pPr>
      <w:r w:rsidRPr="00F052DE">
        <w:t>Very Weak</w:t>
      </w:r>
    </w:p>
    <w:p w14:paraId="6EC918E3" w14:textId="77777777" w:rsidR="004C2AE9" w:rsidRPr="00F052DE" w:rsidRDefault="004C2AE9" w:rsidP="00993D90">
      <w:pPr>
        <w:pStyle w:val="BodyText"/>
        <w:numPr>
          <w:ilvl w:val="0"/>
          <w:numId w:val="22"/>
        </w:numPr>
      </w:pPr>
      <w:r w:rsidRPr="00F052DE">
        <w:t>Weak</w:t>
      </w:r>
    </w:p>
    <w:p w14:paraId="33CCB9E5" w14:textId="77777777" w:rsidR="004C2AE9" w:rsidRPr="00F052DE" w:rsidRDefault="004C2AE9" w:rsidP="00993D90">
      <w:pPr>
        <w:pStyle w:val="BodyText"/>
        <w:numPr>
          <w:ilvl w:val="0"/>
          <w:numId w:val="22"/>
        </w:numPr>
      </w:pPr>
      <w:r w:rsidRPr="00F052DE">
        <w:t>Good</w:t>
      </w:r>
    </w:p>
    <w:p w14:paraId="50046294" w14:textId="77777777" w:rsidR="004C2AE9" w:rsidRPr="00F052DE" w:rsidRDefault="004C2AE9" w:rsidP="00993D90">
      <w:pPr>
        <w:pStyle w:val="BodyText"/>
        <w:numPr>
          <w:ilvl w:val="0"/>
          <w:numId w:val="22"/>
        </w:numPr>
      </w:pPr>
      <w:r w:rsidRPr="00F052DE">
        <w:t>Very Good</w:t>
      </w:r>
    </w:p>
    <w:p w14:paraId="5346A02E" w14:textId="77777777" w:rsidR="004C2AE9" w:rsidRPr="00F052DE" w:rsidRDefault="004C2AE9" w:rsidP="00993D90">
      <w:pPr>
        <w:pStyle w:val="BodyText"/>
        <w:numPr>
          <w:ilvl w:val="0"/>
          <w:numId w:val="22"/>
        </w:numPr>
      </w:pPr>
      <w:r w:rsidRPr="00F052DE">
        <w:t>Excellent</w:t>
      </w:r>
    </w:p>
    <w:p w14:paraId="736A4465" w14:textId="373773D8" w:rsidR="008862C8" w:rsidRDefault="004C2AE9" w:rsidP="00993D90">
      <w:pPr>
        <w:pStyle w:val="BodyText"/>
        <w:numPr>
          <w:ilvl w:val="0"/>
          <w:numId w:val="22"/>
        </w:numPr>
      </w:pPr>
      <w:r w:rsidRPr="00F052DE">
        <w:t>Prefer not to answer</w:t>
      </w:r>
    </w:p>
    <w:p w14:paraId="3C6E055F" w14:textId="77777777" w:rsidR="008E3010" w:rsidRDefault="008E3010" w:rsidP="00993D90">
      <w:pPr>
        <w:pStyle w:val="BodyText"/>
      </w:pPr>
    </w:p>
    <w:p w14:paraId="480402A6" w14:textId="6B94898E" w:rsidR="004C2AE9" w:rsidRPr="008E3010" w:rsidRDefault="004C2AE9" w:rsidP="00993D90">
      <w:pPr>
        <w:pStyle w:val="BodyText"/>
      </w:pPr>
      <w:r w:rsidRPr="008E3010">
        <w:t>How would you rate your ability to use information technologies to connect with friends and family?</w:t>
      </w:r>
    </w:p>
    <w:p w14:paraId="5CE687C6" w14:textId="77777777" w:rsidR="004C2AE9" w:rsidRPr="00F052DE" w:rsidRDefault="004C2AE9" w:rsidP="00993D90">
      <w:pPr>
        <w:pStyle w:val="BodyText"/>
        <w:numPr>
          <w:ilvl w:val="0"/>
          <w:numId w:val="23"/>
        </w:numPr>
      </w:pPr>
      <w:r w:rsidRPr="00F052DE">
        <w:t xml:space="preserve">Extremely Weak </w:t>
      </w:r>
    </w:p>
    <w:p w14:paraId="12F39F3C" w14:textId="77777777" w:rsidR="004C2AE9" w:rsidRPr="00F052DE" w:rsidRDefault="004C2AE9" w:rsidP="00993D90">
      <w:pPr>
        <w:pStyle w:val="BodyText"/>
        <w:numPr>
          <w:ilvl w:val="0"/>
          <w:numId w:val="23"/>
        </w:numPr>
      </w:pPr>
      <w:r w:rsidRPr="00F052DE">
        <w:t>Weak</w:t>
      </w:r>
    </w:p>
    <w:p w14:paraId="27306E48" w14:textId="77777777" w:rsidR="004C2AE9" w:rsidRPr="00F052DE" w:rsidRDefault="004C2AE9" w:rsidP="00993D90">
      <w:pPr>
        <w:pStyle w:val="BodyText"/>
        <w:numPr>
          <w:ilvl w:val="0"/>
          <w:numId w:val="23"/>
        </w:numPr>
      </w:pPr>
      <w:r w:rsidRPr="00F052DE">
        <w:t>Fair</w:t>
      </w:r>
    </w:p>
    <w:p w14:paraId="08037D74" w14:textId="77777777" w:rsidR="004C2AE9" w:rsidRPr="00F052DE" w:rsidRDefault="004C2AE9" w:rsidP="00993D90">
      <w:pPr>
        <w:pStyle w:val="BodyText"/>
        <w:numPr>
          <w:ilvl w:val="0"/>
          <w:numId w:val="23"/>
        </w:numPr>
      </w:pPr>
      <w:r w:rsidRPr="00F052DE">
        <w:t>Neutral</w:t>
      </w:r>
    </w:p>
    <w:p w14:paraId="08F06E96" w14:textId="77777777" w:rsidR="004C2AE9" w:rsidRPr="00F052DE" w:rsidRDefault="004C2AE9" w:rsidP="00993D90">
      <w:pPr>
        <w:pStyle w:val="BodyText"/>
        <w:numPr>
          <w:ilvl w:val="0"/>
          <w:numId w:val="23"/>
        </w:numPr>
      </w:pPr>
      <w:r w:rsidRPr="00F052DE">
        <w:t>Good</w:t>
      </w:r>
    </w:p>
    <w:p w14:paraId="0ACF20C0" w14:textId="77777777" w:rsidR="004C2AE9" w:rsidRPr="00F052DE" w:rsidRDefault="004C2AE9" w:rsidP="00993D90">
      <w:pPr>
        <w:pStyle w:val="BodyText"/>
        <w:numPr>
          <w:ilvl w:val="0"/>
          <w:numId w:val="23"/>
        </w:numPr>
      </w:pPr>
      <w:r w:rsidRPr="00F052DE">
        <w:t xml:space="preserve">Very Good </w:t>
      </w:r>
    </w:p>
    <w:p w14:paraId="47281854" w14:textId="77777777" w:rsidR="004C2AE9" w:rsidRPr="00F052DE" w:rsidRDefault="004C2AE9" w:rsidP="00993D90">
      <w:pPr>
        <w:pStyle w:val="BodyText"/>
        <w:numPr>
          <w:ilvl w:val="0"/>
          <w:numId w:val="23"/>
        </w:numPr>
      </w:pPr>
      <w:r w:rsidRPr="00F052DE">
        <w:t xml:space="preserve">Excellent </w:t>
      </w:r>
    </w:p>
    <w:p w14:paraId="70A1C753" w14:textId="6563FF02" w:rsidR="008862C8" w:rsidRDefault="004C2AE9" w:rsidP="00993D90">
      <w:pPr>
        <w:pStyle w:val="BodyText"/>
        <w:numPr>
          <w:ilvl w:val="0"/>
          <w:numId w:val="23"/>
        </w:numPr>
      </w:pPr>
      <w:r w:rsidRPr="00F052DE">
        <w:t>Prefer not to answer</w:t>
      </w:r>
    </w:p>
    <w:p w14:paraId="5F28C64C" w14:textId="77777777" w:rsidR="008E3010" w:rsidRDefault="008E3010" w:rsidP="00993D90">
      <w:pPr>
        <w:pStyle w:val="BodyText"/>
      </w:pPr>
    </w:p>
    <w:p w14:paraId="12895C91" w14:textId="63D0DFDB" w:rsidR="008862C8" w:rsidRPr="008E3010" w:rsidRDefault="004C2AE9" w:rsidP="00993D90">
      <w:pPr>
        <w:pStyle w:val="BodyText"/>
      </w:pPr>
      <w:r w:rsidRPr="008E3010">
        <w:lastRenderedPageBreak/>
        <w:t xml:space="preserve">What is your background with information technology use? </w:t>
      </w:r>
    </w:p>
    <w:p w14:paraId="1B5EBC15" w14:textId="77777777" w:rsidR="008E3010" w:rsidRDefault="008E3010" w:rsidP="00993D90">
      <w:pPr>
        <w:pStyle w:val="BodyText"/>
      </w:pPr>
    </w:p>
    <w:p w14:paraId="68E5474C" w14:textId="3A4C4779" w:rsidR="004C2AE9" w:rsidRPr="008E3010" w:rsidRDefault="004C2AE9" w:rsidP="00993D90">
      <w:pPr>
        <w:pStyle w:val="BodyText"/>
      </w:pPr>
      <w:r w:rsidRPr="008E3010">
        <w:t xml:space="preserve">Do you use IT often? If yes, how often do you use the technology? </w:t>
      </w:r>
    </w:p>
    <w:p w14:paraId="3EED249F" w14:textId="77777777" w:rsidR="004C2AE9" w:rsidRPr="00F052DE" w:rsidRDefault="004C2AE9" w:rsidP="00993D90">
      <w:pPr>
        <w:pStyle w:val="BodyText"/>
        <w:numPr>
          <w:ilvl w:val="0"/>
          <w:numId w:val="24"/>
        </w:numPr>
      </w:pPr>
      <w:r w:rsidRPr="00F052DE">
        <w:t>Prefer not to answer</w:t>
      </w:r>
    </w:p>
    <w:p w14:paraId="2AA2C4D3" w14:textId="77777777" w:rsidR="004C2AE9" w:rsidRPr="00F052DE" w:rsidRDefault="004C2AE9" w:rsidP="00993D90">
      <w:pPr>
        <w:pStyle w:val="BodyText"/>
        <w:numPr>
          <w:ilvl w:val="0"/>
          <w:numId w:val="24"/>
        </w:numPr>
      </w:pPr>
      <w:r w:rsidRPr="00F052DE">
        <w:t>How comfortable/confident are you at learning and using a new information technology?</w:t>
      </w:r>
    </w:p>
    <w:p w14:paraId="41659D0E" w14:textId="77777777" w:rsidR="004C2AE9" w:rsidRPr="00F052DE" w:rsidRDefault="004C2AE9" w:rsidP="00993D90">
      <w:pPr>
        <w:pStyle w:val="BodyText"/>
        <w:numPr>
          <w:ilvl w:val="0"/>
          <w:numId w:val="24"/>
        </w:numPr>
      </w:pPr>
      <w:r w:rsidRPr="00F052DE">
        <w:t>Not At All Comfortable/Confident</w:t>
      </w:r>
    </w:p>
    <w:p w14:paraId="72470A15" w14:textId="77777777" w:rsidR="004C2AE9" w:rsidRPr="00F052DE" w:rsidRDefault="004C2AE9" w:rsidP="00993D90">
      <w:pPr>
        <w:pStyle w:val="BodyText"/>
        <w:numPr>
          <w:ilvl w:val="0"/>
          <w:numId w:val="24"/>
        </w:numPr>
      </w:pPr>
      <w:r w:rsidRPr="00F052DE">
        <w:t>Somewhat Comfortable/Confident</w:t>
      </w:r>
    </w:p>
    <w:p w14:paraId="2A5ACC54" w14:textId="77777777" w:rsidR="004C2AE9" w:rsidRPr="00F052DE" w:rsidRDefault="004C2AE9" w:rsidP="00993D90">
      <w:pPr>
        <w:pStyle w:val="BodyText"/>
        <w:numPr>
          <w:ilvl w:val="0"/>
          <w:numId w:val="24"/>
        </w:numPr>
      </w:pPr>
      <w:r w:rsidRPr="00F052DE">
        <w:t>Moderately Comfortable/Confident</w:t>
      </w:r>
    </w:p>
    <w:p w14:paraId="785D805D" w14:textId="77777777" w:rsidR="004C2AE9" w:rsidRPr="00F052DE" w:rsidRDefault="004C2AE9" w:rsidP="00993D90">
      <w:pPr>
        <w:pStyle w:val="BodyText"/>
        <w:numPr>
          <w:ilvl w:val="0"/>
          <w:numId w:val="24"/>
        </w:numPr>
      </w:pPr>
      <w:r w:rsidRPr="00F052DE">
        <w:t xml:space="preserve">Very Comfortable/Confident </w:t>
      </w:r>
    </w:p>
    <w:p w14:paraId="66A8CEAD" w14:textId="77777777" w:rsidR="008862C8" w:rsidRDefault="004C2AE9" w:rsidP="00993D90">
      <w:pPr>
        <w:pStyle w:val="BodyText"/>
        <w:numPr>
          <w:ilvl w:val="0"/>
          <w:numId w:val="24"/>
        </w:numPr>
      </w:pPr>
      <w:r w:rsidRPr="00F052DE">
        <w:t>Extremely Comfortable/Confident</w:t>
      </w:r>
    </w:p>
    <w:p w14:paraId="2763308D" w14:textId="12ACAD57" w:rsidR="008862C8" w:rsidRDefault="004C2AE9" w:rsidP="00993D90">
      <w:pPr>
        <w:pStyle w:val="BodyText"/>
        <w:numPr>
          <w:ilvl w:val="0"/>
          <w:numId w:val="24"/>
        </w:numPr>
      </w:pPr>
      <w:r w:rsidRPr="00F052DE">
        <w:t>Prefer not to answer</w:t>
      </w:r>
    </w:p>
    <w:p w14:paraId="00E218AF" w14:textId="77777777" w:rsidR="008E3010" w:rsidRDefault="008E3010" w:rsidP="00993D90">
      <w:pPr>
        <w:pStyle w:val="BodyText"/>
      </w:pPr>
    </w:p>
    <w:p w14:paraId="74094F63" w14:textId="1C624447" w:rsidR="008862C8" w:rsidRPr="008E3010" w:rsidRDefault="004C2AE9" w:rsidP="00993D90">
      <w:pPr>
        <w:pStyle w:val="BodyText"/>
      </w:pPr>
      <w:r w:rsidRPr="008E3010">
        <w:t>Can you tell me briefly about yourself and what made you decide to participate in this training program?</w:t>
      </w:r>
    </w:p>
    <w:p w14:paraId="4658617B" w14:textId="77777777" w:rsidR="008E3010" w:rsidRDefault="008E3010" w:rsidP="00993D90">
      <w:pPr>
        <w:pStyle w:val="BodyText"/>
      </w:pPr>
    </w:p>
    <w:p w14:paraId="7D4BF9C4" w14:textId="7CD9B096" w:rsidR="008862C8" w:rsidRPr="008E3010" w:rsidRDefault="004C2AE9" w:rsidP="00993D90">
      <w:pPr>
        <w:pStyle w:val="BodyText"/>
      </w:pPr>
      <w:r w:rsidRPr="008E3010">
        <w:t>What goals do you expect to achieve because of taking this training?</w:t>
      </w:r>
    </w:p>
    <w:p w14:paraId="72B98829" w14:textId="77777777" w:rsidR="008E3010" w:rsidRDefault="008E3010" w:rsidP="00993D90">
      <w:pPr>
        <w:pStyle w:val="BodyText"/>
      </w:pPr>
    </w:p>
    <w:p w14:paraId="03443DE1" w14:textId="47A07BC8" w:rsidR="008862C8" w:rsidRPr="008E3010" w:rsidRDefault="004C2AE9" w:rsidP="00993D90">
      <w:pPr>
        <w:pStyle w:val="BodyText"/>
      </w:pPr>
      <w:r w:rsidRPr="008E3010">
        <w:t>What challenges do you expect to face taking the training?</w:t>
      </w:r>
    </w:p>
    <w:p w14:paraId="4D51CCEF" w14:textId="77777777" w:rsidR="008E3010" w:rsidRDefault="008E3010" w:rsidP="00993D90">
      <w:pPr>
        <w:pStyle w:val="BodyText"/>
      </w:pPr>
    </w:p>
    <w:p w14:paraId="51C486EC" w14:textId="52A98B4C" w:rsidR="008862C8" w:rsidRPr="008E3010" w:rsidRDefault="004C2AE9" w:rsidP="00993D90">
      <w:pPr>
        <w:pStyle w:val="BodyText"/>
      </w:pPr>
      <w:r w:rsidRPr="008E3010">
        <w:t>What things do you think should be in place to help overcome those challenges?</w:t>
      </w:r>
    </w:p>
    <w:p w14:paraId="00726A1E" w14:textId="77777777" w:rsidR="008E3010" w:rsidRDefault="008E3010" w:rsidP="00993D90">
      <w:pPr>
        <w:pStyle w:val="BodyText"/>
      </w:pPr>
    </w:p>
    <w:p w14:paraId="6B75E2C2" w14:textId="562FBCFF" w:rsidR="008862C8" w:rsidRPr="008E3010" w:rsidRDefault="004C2AE9" w:rsidP="00993D90">
      <w:pPr>
        <w:pStyle w:val="BodyText"/>
      </w:pPr>
      <w:r w:rsidRPr="008E3010">
        <w:t>Are you more excited or more scared about taking this training? Explain.</w:t>
      </w:r>
    </w:p>
    <w:p w14:paraId="64FA82C3" w14:textId="77777777" w:rsidR="008E3010" w:rsidRDefault="008E3010" w:rsidP="00993D90">
      <w:pPr>
        <w:pStyle w:val="BodyText"/>
      </w:pPr>
    </w:p>
    <w:p w14:paraId="25E03201" w14:textId="79776A59" w:rsidR="004C2AE9" w:rsidRPr="008E3010" w:rsidRDefault="004C2AE9" w:rsidP="00993D90">
      <w:pPr>
        <w:pStyle w:val="BodyText"/>
      </w:pPr>
      <w:r w:rsidRPr="008E3010">
        <w:t>Final Thoughts:</w:t>
      </w:r>
      <w:r w:rsidR="008E3010" w:rsidRPr="008E3010">
        <w:t xml:space="preserve"> </w:t>
      </w:r>
    </w:p>
    <w:p w14:paraId="24EB191F" w14:textId="77777777" w:rsidR="004C2AE9" w:rsidRPr="00F052DE" w:rsidRDefault="004C2AE9" w:rsidP="00993D90">
      <w:pPr>
        <w:pStyle w:val="BodyText"/>
      </w:pPr>
      <w:r w:rsidRPr="00F052DE">
        <w:t xml:space="preserve">Is there anything else you would like to share regarding your expectations and motivation for taking the training that we have not talked about yet? </w:t>
      </w:r>
    </w:p>
    <w:p w14:paraId="3AB6C4A2" w14:textId="77777777" w:rsidR="004C2AE9" w:rsidRPr="00F052DE" w:rsidRDefault="004C2AE9" w:rsidP="00993D90">
      <w:pPr>
        <w:pStyle w:val="BodyText"/>
      </w:pPr>
    </w:p>
    <w:p w14:paraId="10A24063" w14:textId="77777777" w:rsidR="004C2AE9" w:rsidRPr="00F052DE" w:rsidRDefault="004C2AE9" w:rsidP="00993D90">
      <w:pPr>
        <w:pStyle w:val="BodyText"/>
      </w:pPr>
    </w:p>
    <w:p w14:paraId="3B8CDF05" w14:textId="77777777" w:rsidR="004C2AE9" w:rsidRDefault="004C2AE9" w:rsidP="00993D90">
      <w:pPr>
        <w:pStyle w:val="BodyText"/>
        <w:rPr>
          <w:rFonts w:eastAsia="Arial"/>
          <w:lang w:val="en"/>
        </w:rPr>
      </w:pPr>
      <w:r>
        <w:br w:type="page"/>
      </w:r>
    </w:p>
    <w:p w14:paraId="7CBE8B5B" w14:textId="70FFD07D" w:rsidR="00BC740C" w:rsidRPr="00A72865" w:rsidRDefault="00BA6C2E" w:rsidP="00A72865">
      <w:pPr>
        <w:pStyle w:val="Heading1"/>
        <w:numPr>
          <w:ilvl w:val="0"/>
          <w:numId w:val="0"/>
        </w:numPr>
        <w:rPr>
          <w:rStyle w:val="BookTitle"/>
        </w:rPr>
      </w:pPr>
      <w:bookmarkStart w:id="638" w:name="_Toc201589128"/>
      <w:bookmarkStart w:id="639" w:name="_Ref201940163"/>
      <w:bookmarkStart w:id="640" w:name="_Toc206064809"/>
      <w:bookmarkStart w:id="641" w:name="_Ref200051562"/>
      <w:bookmarkStart w:id="642" w:name="_Toc200454069"/>
      <w:r w:rsidRPr="00A72865">
        <w:rPr>
          <w:rStyle w:val="BookTitle"/>
        </w:rPr>
        <w:lastRenderedPageBreak/>
        <w:t xml:space="preserve">APPENDIX J: </w:t>
      </w:r>
      <w:r w:rsidR="00BC740C" w:rsidRPr="00A72865">
        <w:rPr>
          <w:rStyle w:val="BookTitle"/>
        </w:rPr>
        <w:t>Post-Interview Questions for Administrators and Instructors</w:t>
      </w:r>
      <w:bookmarkEnd w:id="638"/>
      <w:bookmarkEnd w:id="639"/>
      <w:bookmarkEnd w:id="640"/>
    </w:p>
    <w:p w14:paraId="08D3EFA5" w14:textId="467CCD68" w:rsidR="00E75DD0" w:rsidRDefault="00051C66" w:rsidP="00993D90">
      <w:pPr>
        <w:pStyle w:val="BodyText"/>
      </w:pPr>
      <w:bookmarkStart w:id="643" w:name="_Toc201061609"/>
      <w:r w:rsidRPr="003F79FC">
        <w:t>Th</w:t>
      </w:r>
      <w:r w:rsidR="008E3010">
        <w:t>ese are</w:t>
      </w:r>
      <w:r w:rsidRPr="003F79FC">
        <w:t xml:space="preserve"> the </w:t>
      </w:r>
      <w:r w:rsidR="005C6422">
        <w:t>post</w:t>
      </w:r>
      <w:r w:rsidR="00AA22CE">
        <w:t>-</w:t>
      </w:r>
      <w:r w:rsidRPr="003F79FC">
        <w:t>i</w:t>
      </w:r>
      <w:r w:rsidR="004C2AE9" w:rsidRPr="003F79FC">
        <w:t xml:space="preserve">nterview </w:t>
      </w:r>
      <w:r w:rsidRPr="003F79FC">
        <w:t>q</w:t>
      </w:r>
      <w:r w:rsidR="004C2AE9" w:rsidRPr="003F79FC">
        <w:t xml:space="preserve">uestions </w:t>
      </w:r>
      <w:r w:rsidR="008E3010">
        <w:t>asked to</w:t>
      </w:r>
      <w:r w:rsidR="004C2AE9" w:rsidRPr="003F79FC">
        <w:t xml:space="preserve"> </w:t>
      </w:r>
      <w:r w:rsidRPr="003F79FC">
        <w:t>a</w:t>
      </w:r>
      <w:r w:rsidR="004C2AE9" w:rsidRPr="003F79FC">
        <w:t xml:space="preserve">dministrators and </w:t>
      </w:r>
      <w:r w:rsidRPr="003F79FC">
        <w:t>i</w:t>
      </w:r>
      <w:r w:rsidR="004C2AE9" w:rsidRPr="003F79FC">
        <w:t>nstructors</w:t>
      </w:r>
      <w:bookmarkEnd w:id="641"/>
      <w:bookmarkEnd w:id="642"/>
      <w:r w:rsidR="00BC740C" w:rsidRPr="003F79FC">
        <w:t>.</w:t>
      </w:r>
      <w:bookmarkEnd w:id="643"/>
    </w:p>
    <w:p w14:paraId="1AB933E7" w14:textId="77777777" w:rsidR="008E3010" w:rsidRDefault="008E3010" w:rsidP="00993D90">
      <w:pPr>
        <w:pStyle w:val="BodyText"/>
      </w:pPr>
    </w:p>
    <w:p w14:paraId="179D441C" w14:textId="3CE0E4E0" w:rsidR="004C2AE9" w:rsidRPr="008E3010" w:rsidRDefault="004C2AE9" w:rsidP="00993D90">
      <w:pPr>
        <w:pStyle w:val="BodyText"/>
      </w:pPr>
      <w:r w:rsidRPr="008E3010">
        <w:t xml:space="preserve">General </w:t>
      </w:r>
    </w:p>
    <w:p w14:paraId="074AAD35" w14:textId="77777777" w:rsidR="004C2AE9" w:rsidRPr="00F052DE" w:rsidRDefault="004C2AE9" w:rsidP="00993D90">
      <w:pPr>
        <w:pStyle w:val="BodyText"/>
        <w:numPr>
          <w:ilvl w:val="0"/>
          <w:numId w:val="29"/>
        </w:numPr>
      </w:pPr>
      <w:r w:rsidRPr="00F052DE">
        <w:t>Now that the training is over, please explain the nature of the work that you did in your role as an administrator/instructor for the digital literacy training provided to CHH older adults at First Place Hamilton Seniors Residence.</w:t>
      </w:r>
    </w:p>
    <w:p w14:paraId="56E38539" w14:textId="77777777" w:rsidR="004C2AE9" w:rsidRPr="00F052DE" w:rsidRDefault="004C2AE9" w:rsidP="00993D90">
      <w:pPr>
        <w:pStyle w:val="BodyText"/>
        <w:numPr>
          <w:ilvl w:val="0"/>
          <w:numId w:val="29"/>
        </w:numPr>
      </w:pPr>
      <w:r w:rsidRPr="00F052DE">
        <w:t>As an administrator/instructor involved in the digital literacy training, could you describe how you supported the roll-out of this training?</w:t>
      </w:r>
    </w:p>
    <w:p w14:paraId="33F8C35E" w14:textId="77777777" w:rsidR="00FC664E" w:rsidRDefault="004C2AE9" w:rsidP="00993D90">
      <w:pPr>
        <w:pStyle w:val="BodyText"/>
        <w:numPr>
          <w:ilvl w:val="0"/>
          <w:numId w:val="29"/>
        </w:numPr>
      </w:pPr>
      <w:r w:rsidRPr="00F052DE">
        <w:t>During our first interview, you told me you had the following goals for the digital literacy training provided to CHH older adults at First Place Hamilton Seniors Residence. [</w:t>
      </w:r>
      <w:r w:rsidRPr="00F052DE">
        <w:rPr>
          <w:i/>
          <w:iCs/>
        </w:rPr>
        <w:t>Describe the goals the interviewee stated</w:t>
      </w:r>
      <w:r w:rsidRPr="00F052DE">
        <w:t xml:space="preserve">]. </w:t>
      </w:r>
    </w:p>
    <w:p w14:paraId="3FB11888" w14:textId="7827CB96" w:rsidR="00E75DD0" w:rsidRDefault="004C2AE9" w:rsidP="00993D90">
      <w:pPr>
        <w:pStyle w:val="BodyText"/>
        <w:numPr>
          <w:ilvl w:val="0"/>
          <w:numId w:val="29"/>
        </w:numPr>
      </w:pPr>
      <w:r w:rsidRPr="00F052DE">
        <w:t>Do you think the training achieved those goals? Why or why not?</w:t>
      </w:r>
    </w:p>
    <w:p w14:paraId="46735491" w14:textId="77777777" w:rsidR="008E3010" w:rsidRDefault="008E3010" w:rsidP="00993D90">
      <w:pPr>
        <w:pStyle w:val="BodyText"/>
      </w:pPr>
    </w:p>
    <w:p w14:paraId="0B4BB0C5" w14:textId="4E08E62E" w:rsidR="004C2AE9" w:rsidRPr="008E3010" w:rsidRDefault="004C2AE9" w:rsidP="00993D90">
      <w:pPr>
        <w:pStyle w:val="BodyText"/>
      </w:pPr>
      <w:r w:rsidRPr="008E3010">
        <w:t>Public Library-Led Training</w:t>
      </w:r>
    </w:p>
    <w:p w14:paraId="71C91C9A" w14:textId="77777777" w:rsidR="004C2AE9" w:rsidRPr="00F052DE" w:rsidRDefault="004C2AE9" w:rsidP="00993D90">
      <w:pPr>
        <w:pStyle w:val="BodyText"/>
        <w:numPr>
          <w:ilvl w:val="0"/>
          <w:numId w:val="30"/>
        </w:numPr>
      </w:pPr>
      <w:bookmarkStart w:id="644" w:name="_Hlk153283594"/>
      <w:r w:rsidRPr="00F052DE">
        <w:t>Now that the training is over, discuss the relevance and importance of having the training delivered by the public library?</w:t>
      </w:r>
    </w:p>
    <w:p w14:paraId="4B5B3223" w14:textId="77777777" w:rsidR="004C2AE9" w:rsidRPr="00F052DE" w:rsidRDefault="004C2AE9" w:rsidP="00993D90">
      <w:pPr>
        <w:pStyle w:val="BodyText"/>
        <w:numPr>
          <w:ilvl w:val="0"/>
          <w:numId w:val="30"/>
        </w:numPr>
      </w:pPr>
      <w:r w:rsidRPr="00F052DE">
        <w:t>Could other organizations / social service agencies have delivered the same training as effectively? Why or why not?</w:t>
      </w:r>
    </w:p>
    <w:p w14:paraId="7172A858" w14:textId="29BA27CA" w:rsidR="00E75DD0" w:rsidRDefault="004C2AE9" w:rsidP="00993D90">
      <w:pPr>
        <w:pStyle w:val="BodyText"/>
        <w:numPr>
          <w:ilvl w:val="0"/>
          <w:numId w:val="30"/>
        </w:numPr>
      </w:pPr>
      <w:r w:rsidRPr="00F052DE">
        <w:t>To what extent was the public library able to deliver the digital literacy training to marginalized older adults?</w:t>
      </w:r>
      <w:bookmarkEnd w:id="644"/>
    </w:p>
    <w:p w14:paraId="3B8102E2" w14:textId="77777777" w:rsidR="008E3010" w:rsidRDefault="008E3010" w:rsidP="00993D90">
      <w:pPr>
        <w:pStyle w:val="BodyText"/>
      </w:pPr>
    </w:p>
    <w:p w14:paraId="6BC09F27" w14:textId="5180210E" w:rsidR="004C2AE9" w:rsidRPr="008E3010" w:rsidRDefault="004C2AE9" w:rsidP="00993D90">
      <w:pPr>
        <w:pStyle w:val="BodyText"/>
      </w:pPr>
      <w:r w:rsidRPr="008E3010">
        <w:t>Mobile Training</w:t>
      </w:r>
    </w:p>
    <w:p w14:paraId="57A6966D" w14:textId="77777777" w:rsidR="004C2AE9" w:rsidRPr="00F052DE" w:rsidRDefault="004C2AE9" w:rsidP="00993D90">
      <w:pPr>
        <w:pStyle w:val="BodyText"/>
        <w:numPr>
          <w:ilvl w:val="0"/>
          <w:numId w:val="31"/>
        </w:numPr>
      </w:pPr>
      <w:r w:rsidRPr="00F052DE">
        <w:t>Now that the training is over, what impact did the mobile nature of the training have on the delivery? Was it more difficult, easier, or the same compared to traditional methods? Was it more convenient, less convenient, or equally convenient for the participants?</w:t>
      </w:r>
    </w:p>
    <w:p w14:paraId="2CE5A5CC" w14:textId="6595323E" w:rsidR="004C2AE9" w:rsidRPr="00F052DE" w:rsidRDefault="004C2AE9" w:rsidP="00993D90">
      <w:pPr>
        <w:pStyle w:val="BodyText"/>
        <w:numPr>
          <w:ilvl w:val="0"/>
          <w:numId w:val="31"/>
        </w:numPr>
      </w:pPr>
      <w:r w:rsidRPr="00F052DE">
        <w:t>What impact did the mobile nature of the training have on the learning outcomes of the older adults who took the training?</w:t>
      </w:r>
    </w:p>
    <w:p w14:paraId="5D9C8D4B" w14:textId="77777777" w:rsidR="008E3010" w:rsidRDefault="008E3010" w:rsidP="00993D90">
      <w:pPr>
        <w:pStyle w:val="BodyText"/>
      </w:pPr>
    </w:p>
    <w:p w14:paraId="0116408E" w14:textId="5F58680C" w:rsidR="004C2AE9" w:rsidRPr="008E3010" w:rsidRDefault="004C2AE9" w:rsidP="00993D90">
      <w:pPr>
        <w:pStyle w:val="BodyText"/>
      </w:pPr>
      <w:r w:rsidRPr="008E3010">
        <w:t>Socialization</w:t>
      </w:r>
    </w:p>
    <w:p w14:paraId="4DB738F7" w14:textId="77777777" w:rsidR="004C2AE9" w:rsidRPr="00F052DE" w:rsidRDefault="004C2AE9" w:rsidP="00993D90">
      <w:pPr>
        <w:pStyle w:val="BodyText"/>
        <w:numPr>
          <w:ilvl w:val="0"/>
          <w:numId w:val="27"/>
        </w:numPr>
      </w:pPr>
      <w:r w:rsidRPr="00F052DE">
        <w:t>Now that the training is over, comment on the socialization components embedded in the training, especially in terms of their impact and effectiveness on the older adults’ learning.</w:t>
      </w:r>
    </w:p>
    <w:p w14:paraId="09112A1C" w14:textId="77777777" w:rsidR="004C2AE9" w:rsidRPr="00F052DE" w:rsidRDefault="004C2AE9" w:rsidP="00993D90">
      <w:pPr>
        <w:pStyle w:val="BodyText"/>
        <w:numPr>
          <w:ilvl w:val="0"/>
          <w:numId w:val="27"/>
        </w:numPr>
      </w:pPr>
      <w:r w:rsidRPr="00F052DE">
        <w:t>How effective was providing opportunities for older adults to observe one another learn?</w:t>
      </w:r>
    </w:p>
    <w:p w14:paraId="728932F6" w14:textId="77777777" w:rsidR="004C2AE9" w:rsidRPr="00F052DE" w:rsidRDefault="004C2AE9" w:rsidP="00993D90">
      <w:pPr>
        <w:pStyle w:val="BodyText"/>
        <w:numPr>
          <w:ilvl w:val="0"/>
          <w:numId w:val="27"/>
        </w:numPr>
      </w:pPr>
      <w:r w:rsidRPr="00F052DE">
        <w:t>How effective was providing opportunities for older adults to encourage one another?</w:t>
      </w:r>
    </w:p>
    <w:p w14:paraId="738C3AA9" w14:textId="27B567C4" w:rsidR="00E75DD0" w:rsidRDefault="004C2AE9" w:rsidP="00993D90">
      <w:pPr>
        <w:pStyle w:val="BodyText"/>
        <w:numPr>
          <w:ilvl w:val="0"/>
          <w:numId w:val="27"/>
        </w:numPr>
      </w:pPr>
      <w:r w:rsidRPr="00F052DE">
        <w:t>How effective was providing opportunities for the instructor to encourage older adult learners?</w:t>
      </w:r>
    </w:p>
    <w:p w14:paraId="4E35628B" w14:textId="77777777" w:rsidR="008E3010" w:rsidRDefault="008E3010" w:rsidP="00993D90">
      <w:pPr>
        <w:pStyle w:val="BodyText"/>
      </w:pPr>
    </w:p>
    <w:p w14:paraId="642CB1C6" w14:textId="59E55687" w:rsidR="004C2AE9" w:rsidRPr="008E3010" w:rsidRDefault="004C2AE9" w:rsidP="00993D90">
      <w:pPr>
        <w:pStyle w:val="BodyText"/>
      </w:pPr>
      <w:r w:rsidRPr="008E3010">
        <w:t>Psychological Learning Outcomes</w:t>
      </w:r>
    </w:p>
    <w:p w14:paraId="21ACE055" w14:textId="77777777" w:rsidR="004C2AE9" w:rsidRPr="00F052DE" w:rsidRDefault="004C2AE9" w:rsidP="00993D90">
      <w:pPr>
        <w:pStyle w:val="BodyText"/>
        <w:numPr>
          <w:ilvl w:val="0"/>
          <w:numId w:val="28"/>
        </w:numPr>
      </w:pPr>
      <w:r w:rsidRPr="00F052DE">
        <w:t xml:space="preserve">Now that the training is over, what impact did the training have on the older adults’ confidence and competence with using Android tablets? </w:t>
      </w:r>
    </w:p>
    <w:p w14:paraId="0026E9D6" w14:textId="77777777" w:rsidR="004C2AE9" w:rsidRPr="00F052DE" w:rsidRDefault="004C2AE9" w:rsidP="00993D90">
      <w:pPr>
        <w:pStyle w:val="BodyText"/>
        <w:numPr>
          <w:ilvl w:val="0"/>
          <w:numId w:val="28"/>
        </w:numPr>
      </w:pPr>
      <w:r w:rsidRPr="00F052DE">
        <w:t>Can you provide any specific examples?</w:t>
      </w:r>
    </w:p>
    <w:p w14:paraId="6FE558C2" w14:textId="77777777" w:rsidR="004C2AE9" w:rsidRPr="00F052DE" w:rsidRDefault="004C2AE9" w:rsidP="00993D90">
      <w:pPr>
        <w:pStyle w:val="BodyText"/>
        <w:numPr>
          <w:ilvl w:val="0"/>
          <w:numId w:val="28"/>
        </w:numPr>
      </w:pPr>
      <w:r w:rsidRPr="00F052DE">
        <w:t>What impact did the training have on the older adults’ confidence and competence with digital technologies in general?</w:t>
      </w:r>
    </w:p>
    <w:p w14:paraId="4C8AF626" w14:textId="77777777" w:rsidR="004C2AE9" w:rsidRPr="00F052DE" w:rsidRDefault="004C2AE9" w:rsidP="00993D90">
      <w:pPr>
        <w:pStyle w:val="BodyText"/>
        <w:numPr>
          <w:ilvl w:val="0"/>
          <w:numId w:val="28"/>
        </w:numPr>
      </w:pPr>
      <w:r w:rsidRPr="00F052DE">
        <w:t>Can you provide any specific examples?</w:t>
      </w:r>
    </w:p>
    <w:p w14:paraId="536EA897" w14:textId="77777777" w:rsidR="008E3010" w:rsidRDefault="004C2AE9" w:rsidP="00993D90">
      <w:pPr>
        <w:pStyle w:val="BodyText"/>
        <w:numPr>
          <w:ilvl w:val="0"/>
          <w:numId w:val="28"/>
        </w:numPr>
      </w:pPr>
      <w:r w:rsidRPr="00F052DE">
        <w:t xml:space="preserve">What impact did the training have on the older adults’ understanding of the </w:t>
      </w:r>
      <w:r w:rsidRPr="00F052DE">
        <w:lastRenderedPageBreak/>
        <w:t>importance of IT?</w:t>
      </w:r>
    </w:p>
    <w:p w14:paraId="3CF91FFC" w14:textId="54C98E8D" w:rsidR="00E75DD0" w:rsidRDefault="004C2AE9" w:rsidP="00993D90">
      <w:pPr>
        <w:pStyle w:val="BodyText"/>
        <w:numPr>
          <w:ilvl w:val="0"/>
          <w:numId w:val="28"/>
        </w:numPr>
      </w:pPr>
      <w:r w:rsidRPr="00F052DE">
        <w:t>Can you provide any specific examples?</w:t>
      </w:r>
    </w:p>
    <w:p w14:paraId="460B241B" w14:textId="77777777" w:rsidR="008E3010" w:rsidRDefault="008E3010" w:rsidP="00993D90">
      <w:pPr>
        <w:pStyle w:val="BodyText"/>
      </w:pPr>
    </w:p>
    <w:p w14:paraId="29818A8F" w14:textId="61C78C1B" w:rsidR="004C2AE9" w:rsidRPr="008E3010" w:rsidRDefault="00205ABA" w:rsidP="00993D90">
      <w:pPr>
        <w:pStyle w:val="BodyText"/>
      </w:pPr>
      <w:r>
        <w:t>Behaviour</w:t>
      </w:r>
      <w:r w:rsidR="004C2AE9" w:rsidRPr="008E3010">
        <w:t>al Learning Outcomes</w:t>
      </w:r>
    </w:p>
    <w:p w14:paraId="69AD5C73" w14:textId="77777777" w:rsidR="004C2AE9" w:rsidRPr="00F052DE" w:rsidRDefault="004C2AE9" w:rsidP="00993D90">
      <w:pPr>
        <w:pStyle w:val="BodyText"/>
        <w:numPr>
          <w:ilvl w:val="0"/>
          <w:numId w:val="26"/>
        </w:numPr>
      </w:pPr>
      <w:r w:rsidRPr="00F052DE">
        <w:t>Now that the training is over, how well did the training increase the ability of the older adults to apply the digital skills learned?</w:t>
      </w:r>
    </w:p>
    <w:p w14:paraId="3AC09313" w14:textId="77777777" w:rsidR="004C2AE9" w:rsidRPr="00F052DE" w:rsidRDefault="004C2AE9" w:rsidP="00993D90">
      <w:pPr>
        <w:pStyle w:val="BodyText"/>
        <w:numPr>
          <w:ilvl w:val="0"/>
          <w:numId w:val="26"/>
        </w:numPr>
      </w:pPr>
      <w:r w:rsidRPr="00F052DE">
        <w:t>Can you provide any specific examples?</w:t>
      </w:r>
    </w:p>
    <w:p w14:paraId="08D71DF1" w14:textId="77777777" w:rsidR="004C2AE9" w:rsidRPr="00F052DE" w:rsidRDefault="004C2AE9" w:rsidP="00993D90">
      <w:pPr>
        <w:pStyle w:val="BodyText"/>
        <w:numPr>
          <w:ilvl w:val="0"/>
          <w:numId w:val="26"/>
        </w:numPr>
      </w:pPr>
      <w:r w:rsidRPr="00F052DE">
        <w:t>To what extent did the training increase the older adults’ desire to pursue more digital literacy training in the future?</w:t>
      </w:r>
    </w:p>
    <w:p w14:paraId="76149B51" w14:textId="2DAAF5D4" w:rsidR="00E75DD0" w:rsidRDefault="004C2AE9" w:rsidP="00993D90">
      <w:pPr>
        <w:pStyle w:val="BodyText"/>
        <w:numPr>
          <w:ilvl w:val="0"/>
          <w:numId w:val="26"/>
        </w:numPr>
      </w:pPr>
      <w:r w:rsidRPr="00F052DE">
        <w:t>Can you provide any specific examples?</w:t>
      </w:r>
    </w:p>
    <w:p w14:paraId="053E56A1" w14:textId="77777777" w:rsidR="008E3010" w:rsidRDefault="008E3010" w:rsidP="00993D90">
      <w:pPr>
        <w:pStyle w:val="BodyText"/>
      </w:pPr>
    </w:p>
    <w:p w14:paraId="1EE232EF" w14:textId="3474F095" w:rsidR="004C2AE9" w:rsidRPr="008E3010" w:rsidRDefault="004C2AE9" w:rsidP="00993D90">
      <w:pPr>
        <w:pStyle w:val="BodyText"/>
      </w:pPr>
      <w:r w:rsidRPr="008E3010">
        <w:t>Benefit Learning Outcomes</w:t>
      </w:r>
    </w:p>
    <w:p w14:paraId="3D3AE17B" w14:textId="5AAEA1ED" w:rsidR="004C2AE9" w:rsidRPr="00F052DE" w:rsidRDefault="004C2AE9" w:rsidP="00993D90">
      <w:pPr>
        <w:pStyle w:val="BodyText"/>
        <w:numPr>
          <w:ilvl w:val="0"/>
          <w:numId w:val="25"/>
        </w:numPr>
      </w:pPr>
      <w:r w:rsidRPr="00F052DE">
        <w:t>Now that the training is over, can you discuss how well the training improved the older adults' ability to create digital content? Could you provide specific examples of how they are applying these creation skills?</w:t>
      </w:r>
    </w:p>
    <w:p w14:paraId="16E8F4AB" w14:textId="77777777" w:rsidR="004C2AE9" w:rsidRPr="00F052DE" w:rsidRDefault="004C2AE9" w:rsidP="00993D90">
      <w:pPr>
        <w:pStyle w:val="BodyText"/>
        <w:numPr>
          <w:ilvl w:val="0"/>
          <w:numId w:val="25"/>
        </w:numPr>
      </w:pPr>
      <w:r w:rsidRPr="00F052DE">
        <w:t>In terms of accessing digital information, how has the training impacted the older adults’ ability in this area? Are there particular ways they are now accessing information that they weren't before?</w:t>
      </w:r>
    </w:p>
    <w:p w14:paraId="01FEF474" w14:textId="77777777" w:rsidR="004C2AE9" w:rsidRPr="00F052DE" w:rsidRDefault="004C2AE9" w:rsidP="00993D90">
      <w:pPr>
        <w:pStyle w:val="BodyText"/>
        <w:numPr>
          <w:ilvl w:val="0"/>
          <w:numId w:val="25"/>
        </w:numPr>
      </w:pPr>
      <w:r w:rsidRPr="00F052DE">
        <w:t>Regarding finding information online, what improvements have you observed in the older adults’ skills since the completion of the training? Can you provide examples of how they are effectively locating the information they need?</w:t>
      </w:r>
    </w:p>
    <w:p w14:paraId="2CF4BFB0" w14:textId="77777777" w:rsidR="004C2AE9" w:rsidRPr="00F052DE" w:rsidRDefault="004C2AE9" w:rsidP="00993D90">
      <w:pPr>
        <w:pStyle w:val="BodyText"/>
        <w:numPr>
          <w:ilvl w:val="0"/>
          <w:numId w:val="25"/>
        </w:numPr>
      </w:pPr>
      <w:r w:rsidRPr="00F052DE">
        <w:t>How has the training enhanced the older adults' ability to share digital information? Are there specific platforms or methods they are now using to share information that they were not using previously?</w:t>
      </w:r>
    </w:p>
    <w:p w14:paraId="446A8999" w14:textId="77777777" w:rsidR="004C2AE9" w:rsidRPr="00F052DE" w:rsidRDefault="004C2AE9" w:rsidP="00993D90">
      <w:pPr>
        <w:pStyle w:val="BodyText"/>
        <w:numPr>
          <w:ilvl w:val="0"/>
          <w:numId w:val="25"/>
        </w:numPr>
      </w:pPr>
      <w:r w:rsidRPr="00F052DE">
        <w:t>Can you elaborate on the impact of the training on the older adults' ability to use digital information? How are they applying the information they find in their daily lives?</w:t>
      </w:r>
    </w:p>
    <w:p w14:paraId="462D8813" w14:textId="77777777" w:rsidR="004C2AE9" w:rsidRPr="00F052DE" w:rsidRDefault="004C2AE9" w:rsidP="00993D90">
      <w:pPr>
        <w:pStyle w:val="BodyText"/>
        <w:numPr>
          <w:ilvl w:val="0"/>
          <w:numId w:val="25"/>
        </w:numPr>
      </w:pPr>
      <w:r w:rsidRPr="00F052DE">
        <w:t>Finally, how has the training affected the older adults’ skills in evaluating digital information? Are they showing more critical engagement with the content they encounter? Can you provide specific instances or examples?</w:t>
      </w:r>
    </w:p>
    <w:p w14:paraId="5BCA2468" w14:textId="77777777" w:rsidR="004C2AE9" w:rsidRPr="00F052DE" w:rsidRDefault="004C2AE9" w:rsidP="00993D90">
      <w:pPr>
        <w:pStyle w:val="BodyText"/>
        <w:numPr>
          <w:ilvl w:val="0"/>
          <w:numId w:val="25"/>
        </w:numPr>
      </w:pPr>
      <w:r w:rsidRPr="00F052DE">
        <w:t>To what extent did the training improve the general well-being of the older adults who took the training?</w:t>
      </w:r>
    </w:p>
    <w:p w14:paraId="6AD07893" w14:textId="12A5A028" w:rsidR="00E75DD0" w:rsidRDefault="004C2AE9" w:rsidP="00993D90">
      <w:pPr>
        <w:pStyle w:val="BodyText"/>
        <w:numPr>
          <w:ilvl w:val="0"/>
          <w:numId w:val="25"/>
        </w:numPr>
      </w:pPr>
      <w:r w:rsidRPr="00F052DE">
        <w:t>Can you provide any specific examples?</w:t>
      </w:r>
    </w:p>
    <w:p w14:paraId="3C3FE34F" w14:textId="77777777" w:rsidR="008E3010" w:rsidRDefault="008E3010" w:rsidP="00993D90">
      <w:pPr>
        <w:pStyle w:val="BodyText"/>
      </w:pPr>
    </w:p>
    <w:p w14:paraId="587F2DF3" w14:textId="438E1171" w:rsidR="004C2AE9" w:rsidRPr="008E3010" w:rsidRDefault="004C2AE9" w:rsidP="00993D90">
      <w:pPr>
        <w:pStyle w:val="BodyText"/>
      </w:pPr>
      <w:r w:rsidRPr="008E3010">
        <w:t>Final Thoughts</w:t>
      </w:r>
    </w:p>
    <w:p w14:paraId="22129B78" w14:textId="77777777" w:rsidR="004C2AE9" w:rsidRPr="00F052DE" w:rsidRDefault="004C2AE9" w:rsidP="00993D90">
      <w:pPr>
        <w:pStyle w:val="BodyText"/>
        <w:numPr>
          <w:ilvl w:val="0"/>
          <w:numId w:val="32"/>
        </w:numPr>
      </w:pPr>
      <w:r w:rsidRPr="00F052DE">
        <w:t>Would you like this type of training to continue in the future? Why or why not?</w:t>
      </w:r>
    </w:p>
    <w:p w14:paraId="3EE31C6A" w14:textId="77777777" w:rsidR="004C2AE9" w:rsidRPr="00F052DE" w:rsidRDefault="004C2AE9" w:rsidP="00993D90">
      <w:pPr>
        <w:pStyle w:val="BodyText"/>
        <w:numPr>
          <w:ilvl w:val="0"/>
          <w:numId w:val="32"/>
        </w:numPr>
      </w:pPr>
      <w:r w:rsidRPr="00F052DE">
        <w:t>Do you have or any recommendations for future iterations of the training?</w:t>
      </w:r>
    </w:p>
    <w:p w14:paraId="29C5F5D6" w14:textId="77777777" w:rsidR="004C2AE9" w:rsidRPr="00F052DE" w:rsidRDefault="004C2AE9" w:rsidP="00993D90">
      <w:pPr>
        <w:pStyle w:val="BodyText"/>
        <w:numPr>
          <w:ilvl w:val="0"/>
          <w:numId w:val="32"/>
        </w:numPr>
      </w:pPr>
      <w:r w:rsidRPr="00F052DE">
        <w:t>Is there anything else you would like to share that we haven't covered yet in this interview, particularly insights or experiences that you think are crucial to understanding the impact and effectiveness of the delivery of public library-led digital literacy training to marginalized older adults?</w:t>
      </w:r>
    </w:p>
    <w:p w14:paraId="2A74D8BA" w14:textId="77777777" w:rsidR="004C2AE9" w:rsidRPr="00F052DE" w:rsidRDefault="004C2AE9" w:rsidP="00993D90">
      <w:pPr>
        <w:pStyle w:val="BodyText"/>
      </w:pPr>
      <w:r w:rsidRPr="00F052DE">
        <w:br w:type="page"/>
      </w:r>
    </w:p>
    <w:p w14:paraId="18D4FACB" w14:textId="476A2B6D" w:rsidR="003F27EC" w:rsidRPr="00EE5FA1" w:rsidRDefault="00871324" w:rsidP="00EE5FA1">
      <w:pPr>
        <w:pStyle w:val="Heading1"/>
        <w:numPr>
          <w:ilvl w:val="0"/>
          <w:numId w:val="0"/>
        </w:numPr>
        <w:rPr>
          <w:rStyle w:val="BookTitle"/>
        </w:rPr>
      </w:pPr>
      <w:bookmarkStart w:id="645" w:name="_Toc201589129"/>
      <w:bookmarkStart w:id="646" w:name="_Ref201940166"/>
      <w:bookmarkStart w:id="647" w:name="_Toc206064810"/>
      <w:bookmarkStart w:id="648" w:name="_Ref200051571"/>
      <w:bookmarkStart w:id="649" w:name="_Toc200454070"/>
      <w:r w:rsidRPr="00EE5FA1">
        <w:rPr>
          <w:rStyle w:val="BookTitle"/>
        </w:rPr>
        <w:lastRenderedPageBreak/>
        <w:t xml:space="preserve">APPENDIX K: </w:t>
      </w:r>
      <w:r w:rsidR="003F27EC" w:rsidRPr="00EE5FA1">
        <w:rPr>
          <w:rStyle w:val="BookTitle"/>
        </w:rPr>
        <w:t>Post-Interview Questions for Older Adult</w:t>
      </w:r>
      <w:r w:rsidR="004F5075" w:rsidRPr="00EE5FA1">
        <w:rPr>
          <w:rStyle w:val="BookTitle"/>
        </w:rPr>
        <w:t xml:space="preserve"> Learner</w:t>
      </w:r>
      <w:r w:rsidR="003F27EC" w:rsidRPr="00EE5FA1">
        <w:rPr>
          <w:rStyle w:val="BookTitle"/>
        </w:rPr>
        <w:t>s</w:t>
      </w:r>
      <w:bookmarkEnd w:id="645"/>
      <w:bookmarkEnd w:id="646"/>
      <w:bookmarkEnd w:id="647"/>
    </w:p>
    <w:p w14:paraId="7A3649B9" w14:textId="49C972B4" w:rsidR="00262768" w:rsidRDefault="003F27EC" w:rsidP="00993D90">
      <w:pPr>
        <w:pStyle w:val="BodyText"/>
      </w:pPr>
      <w:bookmarkStart w:id="650" w:name="_Toc201061610"/>
      <w:r w:rsidRPr="003F79FC">
        <w:t xml:space="preserve">The following </w:t>
      </w:r>
      <w:r w:rsidR="00291967">
        <w:t>are</w:t>
      </w:r>
      <w:r w:rsidRPr="003F79FC">
        <w:t xml:space="preserve"> the </w:t>
      </w:r>
      <w:r w:rsidR="00F30822">
        <w:t>post</w:t>
      </w:r>
      <w:r w:rsidR="0069026F">
        <w:t>-</w:t>
      </w:r>
      <w:r w:rsidRPr="003F79FC">
        <w:t>i</w:t>
      </w:r>
      <w:r w:rsidR="004C2AE9" w:rsidRPr="003F79FC">
        <w:t xml:space="preserve">nterview </w:t>
      </w:r>
      <w:r w:rsidRPr="003F79FC">
        <w:t>q</w:t>
      </w:r>
      <w:r w:rsidR="004C2AE9" w:rsidRPr="003F79FC">
        <w:t xml:space="preserve">uestions </w:t>
      </w:r>
      <w:r w:rsidR="00291967">
        <w:t>asked to</w:t>
      </w:r>
      <w:r w:rsidR="004C2AE9" w:rsidRPr="003F79FC">
        <w:t xml:space="preserve"> </w:t>
      </w:r>
      <w:r w:rsidRPr="003F79FC">
        <w:t>o</w:t>
      </w:r>
      <w:r w:rsidR="004C2AE9" w:rsidRPr="003F79FC">
        <w:t xml:space="preserve">lder </w:t>
      </w:r>
      <w:r w:rsidRPr="003F79FC">
        <w:t>a</w:t>
      </w:r>
      <w:r w:rsidR="004C2AE9" w:rsidRPr="003F79FC">
        <w:t>dult</w:t>
      </w:r>
      <w:r w:rsidR="00C22D32">
        <w:t xml:space="preserve"> learner</w:t>
      </w:r>
      <w:r w:rsidR="004C2AE9" w:rsidRPr="003F79FC">
        <w:t>s</w:t>
      </w:r>
      <w:bookmarkEnd w:id="648"/>
      <w:bookmarkEnd w:id="649"/>
      <w:r w:rsidRPr="003F79FC">
        <w:t>.</w:t>
      </w:r>
      <w:bookmarkEnd w:id="650"/>
    </w:p>
    <w:p w14:paraId="63A67E6B" w14:textId="77777777" w:rsidR="00291967" w:rsidRDefault="00291967" w:rsidP="00993D90">
      <w:pPr>
        <w:pStyle w:val="BodyText"/>
      </w:pPr>
    </w:p>
    <w:p w14:paraId="4393B1D6" w14:textId="5F052698" w:rsidR="004C2AE9" w:rsidRPr="00C22D32" w:rsidRDefault="004C2AE9" w:rsidP="00993D90">
      <w:pPr>
        <w:pStyle w:val="BodyText"/>
      </w:pPr>
      <w:r w:rsidRPr="00C22D32">
        <w:t>General</w:t>
      </w:r>
    </w:p>
    <w:p w14:paraId="141A3CC8" w14:textId="77777777" w:rsidR="004C2AE9" w:rsidRPr="00F052DE" w:rsidRDefault="004C2AE9" w:rsidP="00993D90">
      <w:pPr>
        <w:pStyle w:val="BodyText"/>
        <w:numPr>
          <w:ilvl w:val="0"/>
          <w:numId w:val="39"/>
        </w:numPr>
      </w:pPr>
      <w:r w:rsidRPr="00F052DE">
        <w:t>How did the tablet training sessions go?</w:t>
      </w:r>
    </w:p>
    <w:p w14:paraId="4D9A768F" w14:textId="77777777" w:rsidR="004C2AE9" w:rsidRPr="00F052DE" w:rsidRDefault="004C2AE9" w:rsidP="00993D90">
      <w:pPr>
        <w:pStyle w:val="BodyText"/>
        <w:numPr>
          <w:ilvl w:val="0"/>
          <w:numId w:val="39"/>
        </w:numPr>
      </w:pPr>
      <w:r w:rsidRPr="00F052DE">
        <w:t>What things went well? What things did you like the best? Why?</w:t>
      </w:r>
    </w:p>
    <w:p w14:paraId="39C324BD" w14:textId="77777777" w:rsidR="004C2AE9" w:rsidRPr="00F052DE" w:rsidRDefault="004C2AE9" w:rsidP="00993D90">
      <w:pPr>
        <w:pStyle w:val="BodyText"/>
        <w:numPr>
          <w:ilvl w:val="0"/>
          <w:numId w:val="39"/>
        </w:numPr>
      </w:pPr>
      <w:r w:rsidRPr="00F052DE">
        <w:t>What things went poorly during the training sessions? What aspects did you find the most challenging or least effective? Why?</w:t>
      </w:r>
    </w:p>
    <w:p w14:paraId="0E6549DE" w14:textId="77777777" w:rsidR="004C2AE9" w:rsidRPr="00F052DE" w:rsidRDefault="004C2AE9" w:rsidP="00993D90">
      <w:pPr>
        <w:pStyle w:val="BodyText"/>
        <w:numPr>
          <w:ilvl w:val="0"/>
          <w:numId w:val="39"/>
        </w:numPr>
      </w:pPr>
      <w:r w:rsidRPr="00F052DE">
        <w:t>Did you find the training sessions to be beneficial? Why or why not?</w:t>
      </w:r>
    </w:p>
    <w:p w14:paraId="3FFD5583" w14:textId="70426C93" w:rsidR="00262768" w:rsidRDefault="004C2AE9" w:rsidP="00993D90">
      <w:pPr>
        <w:pStyle w:val="BodyText"/>
        <w:numPr>
          <w:ilvl w:val="0"/>
          <w:numId w:val="39"/>
        </w:numPr>
      </w:pPr>
      <w:r w:rsidRPr="00F052DE">
        <w:t>Since taking the training, have you faced any challenges using the tablet? Explain. Give examples.</w:t>
      </w:r>
    </w:p>
    <w:p w14:paraId="7A5366B1" w14:textId="77777777" w:rsidR="00C22D32" w:rsidRDefault="00C22D32" w:rsidP="00993D90">
      <w:pPr>
        <w:pStyle w:val="BodyText"/>
      </w:pPr>
    </w:p>
    <w:p w14:paraId="5BD465B5" w14:textId="0F2ADC55" w:rsidR="004C2AE9" w:rsidRPr="00C22D32" w:rsidRDefault="004C2AE9" w:rsidP="00993D90">
      <w:pPr>
        <w:pStyle w:val="BodyText"/>
      </w:pPr>
      <w:r w:rsidRPr="00C22D32">
        <w:t>Psychological Learning Outcomes</w:t>
      </w:r>
    </w:p>
    <w:p w14:paraId="7E4EA771" w14:textId="77777777" w:rsidR="004C2AE9" w:rsidRPr="00F052DE" w:rsidRDefault="004C2AE9" w:rsidP="00993D90">
      <w:pPr>
        <w:pStyle w:val="BodyText"/>
        <w:numPr>
          <w:ilvl w:val="0"/>
          <w:numId w:val="38"/>
        </w:numPr>
      </w:pPr>
      <w:r w:rsidRPr="00F052DE">
        <w:t>Has the tablet training changed your thoughts toward information technology and the need for digital skills in daily life in any way? Explain.</w:t>
      </w:r>
    </w:p>
    <w:p w14:paraId="646E0C49" w14:textId="3F4C37EB" w:rsidR="00262768" w:rsidRDefault="004C2AE9" w:rsidP="00993D90">
      <w:pPr>
        <w:pStyle w:val="BodyText"/>
        <w:numPr>
          <w:ilvl w:val="0"/>
          <w:numId w:val="38"/>
        </w:numPr>
      </w:pPr>
      <w:r w:rsidRPr="00F052DE">
        <w:t>Have there been any changes in your confidence or comfort with information technology following your participation in the training? This could include both positive and negative changes. Can you share specific examples?</w:t>
      </w:r>
    </w:p>
    <w:p w14:paraId="3D6556CF" w14:textId="027A3F00" w:rsidR="004C2AE9" w:rsidRPr="00F052DE" w:rsidRDefault="00205ABA" w:rsidP="00993D90">
      <w:pPr>
        <w:pStyle w:val="BodyText"/>
      </w:pPr>
      <w:r>
        <w:t>Behaviour</w:t>
      </w:r>
      <w:r w:rsidR="004C2AE9" w:rsidRPr="00F052DE">
        <w:t>al Learning Outcomes</w:t>
      </w:r>
    </w:p>
    <w:p w14:paraId="73C0280D" w14:textId="77777777" w:rsidR="004C2AE9" w:rsidRPr="00F052DE" w:rsidRDefault="004C2AE9" w:rsidP="00993D90">
      <w:pPr>
        <w:pStyle w:val="BodyText"/>
        <w:numPr>
          <w:ilvl w:val="0"/>
          <w:numId w:val="37"/>
        </w:numPr>
      </w:pPr>
      <w:r w:rsidRPr="00F052DE">
        <w:t>Since completing the tablet training, have you been able to apply the digital skills you learned in practical, real-life situations? If so, please provide examples. If you haven’t been able to apply the digital skills learned, please explain why.</w:t>
      </w:r>
    </w:p>
    <w:p w14:paraId="621CBD0C" w14:textId="35425DEE" w:rsidR="00262768" w:rsidRDefault="004C2AE9" w:rsidP="00993D90">
      <w:pPr>
        <w:pStyle w:val="BodyText"/>
        <w:numPr>
          <w:ilvl w:val="0"/>
          <w:numId w:val="37"/>
        </w:numPr>
      </w:pPr>
      <w:r w:rsidRPr="00F052DE">
        <w:t xml:space="preserve">Since taking the tablet training, do you think you would want to take more digital skills training?  Why or why not? If </w:t>
      </w:r>
      <w:r w:rsidR="001E1FBC">
        <w:t>“</w:t>
      </w:r>
      <w:r w:rsidRPr="00F052DE">
        <w:t>yes</w:t>
      </w:r>
      <w:r w:rsidR="001E1FBC">
        <w:t>”</w:t>
      </w:r>
      <w:r w:rsidRPr="00F052DE">
        <w:t>, what type of training would you want to have?</w:t>
      </w:r>
    </w:p>
    <w:p w14:paraId="3C0089BA" w14:textId="44F41029" w:rsidR="004C2AE9" w:rsidRPr="00F052DE" w:rsidRDefault="004C2AE9" w:rsidP="00993D90">
      <w:pPr>
        <w:pStyle w:val="BodyText"/>
      </w:pPr>
      <w:r w:rsidRPr="00F052DE">
        <w:t>Benefit Learning Outcomes</w:t>
      </w:r>
    </w:p>
    <w:p w14:paraId="7BB08A78" w14:textId="77777777" w:rsidR="004C2AE9" w:rsidRPr="00F052DE" w:rsidRDefault="004C2AE9" w:rsidP="00993D90">
      <w:pPr>
        <w:pStyle w:val="BodyText"/>
        <w:numPr>
          <w:ilvl w:val="0"/>
          <w:numId w:val="36"/>
        </w:numPr>
      </w:pPr>
      <w:r w:rsidRPr="00F052DE">
        <w:t>Since completing the training, how has your ability to access information using the tablet changed? Please explain?</w:t>
      </w:r>
    </w:p>
    <w:p w14:paraId="3EBD1EFF" w14:textId="77777777" w:rsidR="004C2AE9" w:rsidRPr="00F052DE" w:rsidRDefault="004C2AE9" w:rsidP="00993D90">
      <w:pPr>
        <w:pStyle w:val="BodyText"/>
        <w:numPr>
          <w:ilvl w:val="0"/>
          <w:numId w:val="36"/>
        </w:numPr>
      </w:pPr>
      <w:r w:rsidRPr="00F052DE">
        <w:t>Regarding finding information, have you noticed any changes in how you locate specific information or content online since taking the training? Please share examples as applicable.</w:t>
      </w:r>
    </w:p>
    <w:p w14:paraId="785AEAC9" w14:textId="77777777" w:rsidR="004C2AE9" w:rsidRPr="00F052DE" w:rsidRDefault="004C2AE9" w:rsidP="00993D90">
      <w:pPr>
        <w:pStyle w:val="BodyText"/>
        <w:numPr>
          <w:ilvl w:val="0"/>
          <w:numId w:val="36"/>
        </w:numPr>
      </w:pPr>
      <w:r w:rsidRPr="00F052DE">
        <w:t>Can you describe the impact of the training on your ability to apply the information you learned in your daily life or specific tasks? Feel free to share a moment where you had a successful application or faced challenges.</w:t>
      </w:r>
    </w:p>
    <w:p w14:paraId="41E4E802" w14:textId="1B5E6981" w:rsidR="00262768" w:rsidRDefault="004C2AE9" w:rsidP="00993D90">
      <w:pPr>
        <w:pStyle w:val="BodyText"/>
        <w:numPr>
          <w:ilvl w:val="0"/>
          <w:numId w:val="36"/>
        </w:numPr>
      </w:pPr>
      <w:r w:rsidRPr="00F052DE">
        <w:t>Have you noticed any changes or improvements in your overall well-being because of the training? Has the training made any difference to your life? If so, how? Are there specific aspects of well-being that you believe have been affected?</w:t>
      </w:r>
    </w:p>
    <w:p w14:paraId="11559DB9" w14:textId="10024384" w:rsidR="004C2AE9" w:rsidRPr="00F052DE" w:rsidRDefault="004C2AE9" w:rsidP="00993D90">
      <w:pPr>
        <w:pStyle w:val="BodyText"/>
      </w:pPr>
      <w:r w:rsidRPr="00F052DE">
        <w:t xml:space="preserve"> Mobile Training</w:t>
      </w:r>
    </w:p>
    <w:p w14:paraId="1C907C5B" w14:textId="77777777" w:rsidR="004C2AE9" w:rsidRPr="00F052DE" w:rsidRDefault="004C2AE9" w:rsidP="00993D90">
      <w:pPr>
        <w:pStyle w:val="BodyText"/>
        <w:numPr>
          <w:ilvl w:val="0"/>
          <w:numId w:val="34"/>
        </w:numPr>
      </w:pPr>
      <w:r w:rsidRPr="00F052DE">
        <w:t>The training was delivered on-site at First Place. How do you feel this feature impacted your overall learning experience and the impact of the training?</w:t>
      </w:r>
    </w:p>
    <w:p w14:paraId="774E4036" w14:textId="10022FE4" w:rsidR="00262768" w:rsidRDefault="004C2AE9" w:rsidP="00993D90">
      <w:pPr>
        <w:pStyle w:val="BodyText"/>
        <w:numPr>
          <w:ilvl w:val="0"/>
          <w:numId w:val="34"/>
        </w:numPr>
      </w:pPr>
      <w:r w:rsidRPr="00F052DE">
        <w:t>Are there any unique advantages or challenges of delivering this training on-site to older adults at First Place? Explain.</w:t>
      </w:r>
    </w:p>
    <w:p w14:paraId="792EF68B" w14:textId="19CD62A6" w:rsidR="004C2AE9" w:rsidRPr="00F052DE" w:rsidRDefault="004C2AE9" w:rsidP="00993D90">
      <w:pPr>
        <w:pStyle w:val="BodyText"/>
      </w:pPr>
      <w:r w:rsidRPr="00F052DE">
        <w:t>Socialization Component:</w:t>
      </w:r>
    </w:p>
    <w:p w14:paraId="7B2AC996" w14:textId="2BA46F60" w:rsidR="007A7568" w:rsidRPr="0090433E" w:rsidRDefault="004C2AE9" w:rsidP="00993D90">
      <w:pPr>
        <w:pStyle w:val="BodyText"/>
        <w:numPr>
          <w:ilvl w:val="0"/>
          <w:numId w:val="35"/>
        </w:numPr>
      </w:pPr>
      <w:r w:rsidRPr="00F052DE">
        <w:t xml:space="preserve">The training involved socialization components where people had the opportunity to observe others learn and the opportunity to encourage others as they learned </w:t>
      </w:r>
      <w:r w:rsidRPr="00F052DE">
        <w:rPr>
          <w:i/>
          <w:iCs/>
        </w:rPr>
        <w:t>{give examples</w:t>
      </w:r>
      <w:r w:rsidR="007A7568">
        <w:rPr>
          <w:i/>
          <w:iCs/>
        </w:rPr>
        <w:t>}</w:t>
      </w:r>
    </w:p>
    <w:p w14:paraId="4E93DE8B" w14:textId="3C7BBD32" w:rsidR="00262768" w:rsidRDefault="004C2AE9" w:rsidP="00993D90">
      <w:pPr>
        <w:pStyle w:val="BodyText"/>
        <w:numPr>
          <w:ilvl w:val="0"/>
          <w:numId w:val="35"/>
        </w:numPr>
      </w:pPr>
      <w:r w:rsidRPr="00F052DE">
        <w:t xml:space="preserve">What are your thoughts about these socialization components in the training? Did you enjoy them? Did you find them beneficial for your learning experience? Or were they </w:t>
      </w:r>
      <w:r w:rsidRPr="00F052DE">
        <w:lastRenderedPageBreak/>
        <w:t>ineffective or counter-productive to learning? Explain. Give examples.</w:t>
      </w:r>
    </w:p>
    <w:p w14:paraId="0DCB2FCC" w14:textId="77777777" w:rsidR="007A7568" w:rsidRDefault="007A7568" w:rsidP="00993D90">
      <w:pPr>
        <w:pStyle w:val="BodyText"/>
      </w:pPr>
    </w:p>
    <w:p w14:paraId="54E8AB7C" w14:textId="25D23F18" w:rsidR="004C2AE9" w:rsidRPr="00F052DE" w:rsidRDefault="004C2AE9" w:rsidP="00993D90">
      <w:pPr>
        <w:pStyle w:val="BodyText"/>
      </w:pPr>
      <w:r w:rsidRPr="00F052DE">
        <w:t>Final Thoughts:</w:t>
      </w:r>
    </w:p>
    <w:p w14:paraId="7D078E8F" w14:textId="77777777" w:rsidR="004C2AE9" w:rsidRPr="00F052DE" w:rsidRDefault="004C2AE9" w:rsidP="00993D90">
      <w:pPr>
        <w:pStyle w:val="BodyText"/>
        <w:numPr>
          <w:ilvl w:val="0"/>
          <w:numId w:val="33"/>
        </w:numPr>
      </w:pPr>
      <w:r w:rsidRPr="00F052DE">
        <w:t>Would you like this training to continue in the future? Why or why not?</w:t>
      </w:r>
    </w:p>
    <w:p w14:paraId="25F4EDFA" w14:textId="77777777" w:rsidR="004C2AE9" w:rsidRPr="00F052DE" w:rsidRDefault="004C2AE9" w:rsidP="00993D90">
      <w:pPr>
        <w:pStyle w:val="BodyText"/>
        <w:numPr>
          <w:ilvl w:val="0"/>
          <w:numId w:val="33"/>
        </w:numPr>
      </w:pPr>
      <w:r w:rsidRPr="00F052DE">
        <w:t>As you look back on your participation in the program and your experiences afterward, are there any insights or suggestions you would like to share to enhance the program for future participants or to further support your own digital literacy training journey?</w:t>
      </w:r>
    </w:p>
    <w:p w14:paraId="405A4432" w14:textId="77777777" w:rsidR="004C2AE9" w:rsidRPr="00F052DE" w:rsidRDefault="004C2AE9" w:rsidP="00993D90">
      <w:pPr>
        <w:pStyle w:val="BodyText"/>
      </w:pPr>
      <w:r w:rsidRPr="00F052DE">
        <w:br w:type="page"/>
      </w:r>
    </w:p>
    <w:p w14:paraId="2F269565" w14:textId="58FF4D11" w:rsidR="00EA5777" w:rsidRPr="004C1EDE" w:rsidRDefault="00871324" w:rsidP="004C1EDE">
      <w:pPr>
        <w:pStyle w:val="Heading1"/>
        <w:numPr>
          <w:ilvl w:val="0"/>
          <w:numId w:val="0"/>
        </w:numPr>
        <w:rPr>
          <w:rStyle w:val="BookTitle"/>
        </w:rPr>
      </w:pPr>
      <w:bookmarkStart w:id="651" w:name="_Toc201589138"/>
      <w:bookmarkStart w:id="652" w:name="_Ref201940536"/>
      <w:bookmarkStart w:id="653" w:name="_Ref201940551"/>
      <w:bookmarkStart w:id="654" w:name="_Toc206064811"/>
      <w:bookmarkStart w:id="655" w:name="_Ref200052190"/>
      <w:bookmarkStart w:id="656" w:name="_Toc200454080"/>
      <w:r w:rsidRPr="004C1EDE">
        <w:rPr>
          <w:rStyle w:val="BookTitle"/>
        </w:rPr>
        <w:lastRenderedPageBreak/>
        <w:t xml:space="preserve">APPENDIX L: </w:t>
      </w:r>
      <w:r w:rsidR="004F5075" w:rsidRPr="004C1EDE">
        <w:rPr>
          <w:rStyle w:val="BookTitle"/>
        </w:rPr>
        <w:t xml:space="preserve">The </w:t>
      </w:r>
      <w:r w:rsidR="00EA5777" w:rsidRPr="004C1EDE">
        <w:rPr>
          <w:rStyle w:val="BookTitle"/>
        </w:rPr>
        <w:t>CPQ-12 and ATTQ Questionnaire</w:t>
      </w:r>
      <w:r w:rsidR="004F5075" w:rsidRPr="004C1EDE">
        <w:rPr>
          <w:rStyle w:val="BookTitle"/>
        </w:rPr>
        <w:t>s</w:t>
      </w:r>
      <w:r w:rsidR="00EA5777" w:rsidRPr="004C1EDE">
        <w:rPr>
          <w:rStyle w:val="BookTitle"/>
        </w:rPr>
        <w:t xml:space="preserve"> for Older Adult</w:t>
      </w:r>
      <w:r w:rsidR="004F5075" w:rsidRPr="004C1EDE">
        <w:rPr>
          <w:rStyle w:val="BookTitle"/>
        </w:rPr>
        <w:t xml:space="preserve"> Learner</w:t>
      </w:r>
      <w:r w:rsidR="00EA5777" w:rsidRPr="004C1EDE">
        <w:rPr>
          <w:rStyle w:val="BookTitle"/>
        </w:rPr>
        <w:t>s</w:t>
      </w:r>
      <w:bookmarkEnd w:id="651"/>
      <w:bookmarkEnd w:id="652"/>
      <w:bookmarkEnd w:id="653"/>
      <w:bookmarkEnd w:id="654"/>
    </w:p>
    <w:p w14:paraId="315AE980" w14:textId="7F2DAE98" w:rsidR="003812ED" w:rsidRDefault="00EA5777" w:rsidP="00993D90">
      <w:pPr>
        <w:pStyle w:val="BodyText"/>
      </w:pPr>
      <w:bookmarkStart w:id="657" w:name="_Toc201061622"/>
      <w:r w:rsidRPr="00E37A0B">
        <w:t xml:space="preserve">The following </w:t>
      </w:r>
      <w:r w:rsidR="004F5075">
        <w:t>are</w:t>
      </w:r>
      <w:r w:rsidRPr="00E37A0B">
        <w:t xml:space="preserve"> the CPQ-12 and ATTQ questionnaire</w:t>
      </w:r>
      <w:r w:rsidR="004F5075">
        <w:t>s</w:t>
      </w:r>
      <w:r w:rsidRPr="00E37A0B">
        <w:t xml:space="preserve"> </w:t>
      </w:r>
      <w:r w:rsidR="00C22D32">
        <w:t>presented to</w:t>
      </w:r>
      <w:r w:rsidRPr="00E37A0B">
        <w:t xml:space="preserve"> older adult </w:t>
      </w:r>
      <w:r w:rsidR="00865122">
        <w:t>learners</w:t>
      </w:r>
      <w:r w:rsidR="003812ED">
        <w:t>.</w:t>
      </w:r>
      <w:bookmarkEnd w:id="657"/>
    </w:p>
    <w:p w14:paraId="3D219C15" w14:textId="77777777" w:rsidR="00D86F5D" w:rsidRPr="00E37A0B" w:rsidRDefault="00D86F5D" w:rsidP="00993D90">
      <w:pPr>
        <w:pStyle w:val="BodyText"/>
      </w:pPr>
    </w:p>
    <w:bookmarkEnd w:id="655"/>
    <w:bookmarkEnd w:id="656"/>
    <w:p w14:paraId="2EEBC36C" w14:textId="77777777" w:rsidR="004C2AE9" w:rsidRPr="00C22D32" w:rsidRDefault="004C2AE9" w:rsidP="00993D90">
      <w:pPr>
        <w:pStyle w:val="BodyText"/>
      </w:pPr>
      <w:r w:rsidRPr="00C22D32">
        <w:t>Computer Proficiency Questionnaire (CPQ-12)</w:t>
      </w:r>
    </w:p>
    <w:p w14:paraId="07CC3FD4" w14:textId="77777777" w:rsidR="00C22D32" w:rsidRDefault="00C22D32" w:rsidP="00993D90">
      <w:pPr>
        <w:pStyle w:val="BodyText"/>
      </w:pPr>
    </w:p>
    <w:p w14:paraId="25B4C1BB" w14:textId="6D8E5127" w:rsidR="004C2AE9" w:rsidRPr="005D6A54" w:rsidRDefault="004C2AE9" w:rsidP="00993D90">
      <w:pPr>
        <w:pStyle w:val="BodyText"/>
      </w:pPr>
      <w:r w:rsidRPr="005D6A54">
        <w:t>5-point scale: 1 – Never tried, 2 – Not at all, 3 – Not very easily, 4 – Somewhat easily, 5 – Very easily. Never tried.</w:t>
      </w:r>
    </w:p>
    <w:p w14:paraId="29D50E32" w14:textId="77777777" w:rsidR="00C22D32" w:rsidRDefault="00C22D32" w:rsidP="00993D90">
      <w:pPr>
        <w:pStyle w:val="BodyText"/>
      </w:pPr>
    </w:p>
    <w:p w14:paraId="2278DEF4" w14:textId="168FE872" w:rsidR="004C2AE9" w:rsidRPr="005D6A54" w:rsidRDefault="004C2AE9" w:rsidP="00993D90">
      <w:pPr>
        <w:pStyle w:val="BodyText"/>
      </w:pPr>
      <w:r w:rsidRPr="005D6A54">
        <w:t xml:space="preserve">Please answer each question by placing an X in the box that is most appropriate. If you have not tried to perform a task or do not know what it is, please mark </w:t>
      </w:r>
      <w:r w:rsidR="001E1FBC">
        <w:t>“</w:t>
      </w:r>
      <w:r w:rsidRPr="005D6A54">
        <w:t>NEVER TRIED</w:t>
      </w:r>
      <w:r w:rsidR="001E1FBC">
        <w:t>”</w:t>
      </w:r>
      <w:r w:rsidRPr="005D6A54">
        <w:t>, regardless of whether or not you think you may be able to perform the task.</w:t>
      </w:r>
    </w:p>
    <w:p w14:paraId="00F76B6E" w14:textId="77777777" w:rsidR="00C22D32" w:rsidRDefault="00C22D32" w:rsidP="00993D90">
      <w:pPr>
        <w:pStyle w:val="BodyText"/>
      </w:pPr>
    </w:p>
    <w:p w14:paraId="120DFD14" w14:textId="41B968D4" w:rsidR="004C2AE9" w:rsidRPr="005D6A54" w:rsidRDefault="004C2AE9" w:rsidP="00993D90">
      <w:pPr>
        <w:pStyle w:val="BodyText"/>
      </w:pPr>
      <w:r w:rsidRPr="005D6A54">
        <w:t>I can:</w:t>
      </w:r>
    </w:p>
    <w:p w14:paraId="3DB291DA" w14:textId="2870823D" w:rsidR="004C2AE9" w:rsidRPr="0090433E" w:rsidRDefault="004C2AE9" w:rsidP="00993D90">
      <w:pPr>
        <w:pStyle w:val="BodyText"/>
        <w:numPr>
          <w:ilvl w:val="0"/>
          <w:numId w:val="40"/>
        </w:numPr>
      </w:pPr>
      <w:r w:rsidRPr="0090433E">
        <w:t>Use a computer keyboard to type</w:t>
      </w:r>
      <w:r w:rsidR="002D5976">
        <w:t>.</w:t>
      </w:r>
    </w:p>
    <w:p w14:paraId="06922AC5" w14:textId="6641004B" w:rsidR="004C2AE9" w:rsidRPr="0090433E" w:rsidRDefault="004C2AE9" w:rsidP="00993D90">
      <w:pPr>
        <w:pStyle w:val="BodyText"/>
        <w:numPr>
          <w:ilvl w:val="0"/>
          <w:numId w:val="40"/>
        </w:numPr>
      </w:pPr>
      <w:r w:rsidRPr="0090433E">
        <w:t>Use a mouse</w:t>
      </w:r>
      <w:r w:rsidR="002D5976">
        <w:t>.</w:t>
      </w:r>
    </w:p>
    <w:p w14:paraId="307F817D" w14:textId="249BCDFE" w:rsidR="004C2AE9" w:rsidRPr="0090433E" w:rsidRDefault="004C2AE9" w:rsidP="00993D90">
      <w:pPr>
        <w:pStyle w:val="BodyText"/>
        <w:numPr>
          <w:ilvl w:val="0"/>
          <w:numId w:val="40"/>
        </w:numPr>
      </w:pPr>
      <w:r w:rsidRPr="0090433E">
        <w:t>Load ink into the printer</w:t>
      </w:r>
      <w:r w:rsidR="002D5976">
        <w:t>.</w:t>
      </w:r>
    </w:p>
    <w:p w14:paraId="26975B8C" w14:textId="68206801" w:rsidR="004C2AE9" w:rsidRPr="0090433E" w:rsidRDefault="004C2AE9" w:rsidP="00993D90">
      <w:pPr>
        <w:pStyle w:val="BodyText"/>
        <w:numPr>
          <w:ilvl w:val="0"/>
          <w:numId w:val="40"/>
        </w:numPr>
      </w:pPr>
      <w:r w:rsidRPr="0090433E">
        <w:t>Fix the printer when paper jams</w:t>
      </w:r>
      <w:r w:rsidR="002D5976">
        <w:t>.</w:t>
      </w:r>
    </w:p>
    <w:p w14:paraId="179FDA1C" w14:textId="0C105D0D" w:rsidR="004C2AE9" w:rsidRPr="0090433E" w:rsidRDefault="004C2AE9" w:rsidP="00993D90">
      <w:pPr>
        <w:pStyle w:val="BodyText"/>
        <w:numPr>
          <w:ilvl w:val="0"/>
          <w:numId w:val="40"/>
        </w:numPr>
      </w:pPr>
      <w:r w:rsidRPr="0090433E">
        <w:t>Open emails</w:t>
      </w:r>
      <w:r w:rsidR="002D5976">
        <w:t>.</w:t>
      </w:r>
    </w:p>
    <w:p w14:paraId="6A7F2C40" w14:textId="323BC0B5" w:rsidR="004C2AE9" w:rsidRPr="0090433E" w:rsidRDefault="004C2AE9" w:rsidP="00993D90">
      <w:pPr>
        <w:pStyle w:val="BodyText"/>
        <w:numPr>
          <w:ilvl w:val="0"/>
          <w:numId w:val="40"/>
        </w:numPr>
      </w:pPr>
      <w:r w:rsidRPr="0090433E">
        <w:t>Send emails</w:t>
      </w:r>
      <w:r w:rsidR="002D5976">
        <w:t>.</w:t>
      </w:r>
    </w:p>
    <w:p w14:paraId="2BD1896A" w14:textId="06647DF0" w:rsidR="004C2AE9" w:rsidRPr="0090433E" w:rsidRDefault="004C2AE9" w:rsidP="00993D90">
      <w:pPr>
        <w:pStyle w:val="BodyText"/>
        <w:numPr>
          <w:ilvl w:val="0"/>
          <w:numId w:val="40"/>
        </w:numPr>
      </w:pPr>
      <w:r w:rsidRPr="0090433E">
        <w:t xml:space="preserve">Find information about local community resources on the </w:t>
      </w:r>
      <w:r w:rsidR="003866FD">
        <w:t>Internet</w:t>
      </w:r>
      <w:r w:rsidR="002D5976">
        <w:t>.</w:t>
      </w:r>
    </w:p>
    <w:p w14:paraId="20916C25" w14:textId="2E02A9A3" w:rsidR="004C2AE9" w:rsidRPr="0090433E" w:rsidRDefault="004C2AE9" w:rsidP="00993D90">
      <w:pPr>
        <w:pStyle w:val="BodyText"/>
        <w:numPr>
          <w:ilvl w:val="0"/>
          <w:numId w:val="40"/>
        </w:numPr>
      </w:pPr>
      <w:r w:rsidRPr="0090433E">
        <w:t xml:space="preserve">Find information about my hobbies and interests on the </w:t>
      </w:r>
      <w:r w:rsidR="003866FD">
        <w:t>Internet</w:t>
      </w:r>
      <w:r w:rsidR="002D5976">
        <w:t>.</w:t>
      </w:r>
    </w:p>
    <w:p w14:paraId="05EE899B" w14:textId="6F5B8F95" w:rsidR="004C2AE9" w:rsidRPr="0090433E" w:rsidRDefault="004C2AE9" w:rsidP="00993D90">
      <w:pPr>
        <w:pStyle w:val="BodyText"/>
        <w:numPr>
          <w:ilvl w:val="0"/>
          <w:numId w:val="40"/>
        </w:numPr>
      </w:pPr>
      <w:r w:rsidRPr="0090433E">
        <w:t>Use a computer to enter events and appointments into a calendar</w:t>
      </w:r>
      <w:r w:rsidR="002D5976">
        <w:t>.</w:t>
      </w:r>
    </w:p>
    <w:p w14:paraId="2B21C1B2" w14:textId="46C5AB76" w:rsidR="004C2AE9" w:rsidRPr="0090433E" w:rsidRDefault="004C2AE9" w:rsidP="00993D90">
      <w:pPr>
        <w:pStyle w:val="BodyText"/>
        <w:numPr>
          <w:ilvl w:val="0"/>
          <w:numId w:val="40"/>
        </w:numPr>
      </w:pPr>
      <w:r w:rsidRPr="0090433E">
        <w:t>Check the date and time of upcoming and prior appointments</w:t>
      </w:r>
      <w:r w:rsidR="002D5976">
        <w:t>.</w:t>
      </w:r>
    </w:p>
    <w:p w14:paraId="4910A0F5" w14:textId="60AB1714" w:rsidR="004C2AE9" w:rsidRPr="0090433E" w:rsidRDefault="004C2AE9" w:rsidP="00993D90">
      <w:pPr>
        <w:pStyle w:val="BodyText"/>
        <w:numPr>
          <w:ilvl w:val="0"/>
          <w:numId w:val="40"/>
        </w:numPr>
      </w:pPr>
      <w:r w:rsidRPr="0090433E">
        <w:t>Use a computer to watch movies and videos</w:t>
      </w:r>
      <w:r w:rsidR="002D5976">
        <w:t>.</w:t>
      </w:r>
    </w:p>
    <w:p w14:paraId="0FD5A08B" w14:textId="41BC4C89" w:rsidR="00431B82" w:rsidRPr="00865122" w:rsidRDefault="004C2AE9" w:rsidP="00993D90">
      <w:pPr>
        <w:pStyle w:val="BodyText"/>
        <w:numPr>
          <w:ilvl w:val="0"/>
          <w:numId w:val="40"/>
        </w:numPr>
        <w:rPr>
          <w:lang w:val="en-US"/>
        </w:rPr>
      </w:pPr>
      <w:r w:rsidRPr="0090433E">
        <w:t>Use a computer to listen to music</w:t>
      </w:r>
      <w:r w:rsidR="002D5976">
        <w:t>.</w:t>
      </w:r>
    </w:p>
    <w:p w14:paraId="5D1A1410" w14:textId="77777777" w:rsidR="004F5075" w:rsidRPr="001C48BE" w:rsidRDefault="004F5075" w:rsidP="00993D90">
      <w:pPr>
        <w:pStyle w:val="BodyText"/>
        <w:rPr>
          <w:lang w:val="en-US"/>
        </w:rPr>
      </w:pPr>
    </w:p>
    <w:p w14:paraId="598019E0" w14:textId="74222609" w:rsidR="004C2AE9" w:rsidRPr="00C22D32" w:rsidRDefault="004C2AE9" w:rsidP="00993D90">
      <w:pPr>
        <w:pStyle w:val="BodyText"/>
        <w:rPr>
          <w:lang w:val="fr-FR"/>
        </w:rPr>
      </w:pPr>
      <w:r w:rsidRPr="00C22D32">
        <w:rPr>
          <w:lang w:val="fr-FR"/>
        </w:rPr>
        <w:t xml:space="preserve">Attitudes </w:t>
      </w:r>
      <w:proofErr w:type="spellStart"/>
      <w:r w:rsidRPr="00C22D32">
        <w:rPr>
          <w:lang w:val="fr-FR"/>
        </w:rPr>
        <w:t>Toward</w:t>
      </w:r>
      <w:r w:rsidR="00E37A0B" w:rsidRPr="00C22D32">
        <w:rPr>
          <w:lang w:val="fr-FR"/>
        </w:rPr>
        <w:t>s</w:t>
      </w:r>
      <w:proofErr w:type="spellEnd"/>
      <w:r w:rsidRPr="00C22D32">
        <w:rPr>
          <w:lang w:val="fr-FR"/>
        </w:rPr>
        <w:t xml:space="preserve"> Technologies Questionnaire (ATTQ)</w:t>
      </w:r>
    </w:p>
    <w:p w14:paraId="0A303929" w14:textId="77777777" w:rsidR="00C22D32" w:rsidRPr="001C48BE" w:rsidRDefault="00C22D32" w:rsidP="00993D90">
      <w:pPr>
        <w:pStyle w:val="BodyText"/>
        <w:rPr>
          <w:lang w:val="fr-FR"/>
        </w:rPr>
      </w:pPr>
    </w:p>
    <w:p w14:paraId="226D8E3A" w14:textId="2EE10958" w:rsidR="004C2AE9" w:rsidRPr="005D6A54" w:rsidRDefault="004C2AE9" w:rsidP="00993D90">
      <w:pPr>
        <w:pStyle w:val="BodyText"/>
      </w:pPr>
      <w:r w:rsidRPr="005D6A54">
        <w:t>5-point scale: 1 – strongly disagree, 2 – disagree, 3 – neutral (neither agree nor disagree), 4 – agree, 5 – strongly agree</w:t>
      </w:r>
    </w:p>
    <w:p w14:paraId="5B9DF226" w14:textId="77777777" w:rsidR="00C22D32" w:rsidRDefault="00C22D32" w:rsidP="00993D90">
      <w:pPr>
        <w:pStyle w:val="BodyText"/>
      </w:pPr>
    </w:p>
    <w:p w14:paraId="5FF61777" w14:textId="770D7DBF" w:rsidR="004C2AE9" w:rsidRPr="005D6A54" w:rsidRDefault="004C2AE9" w:rsidP="00993D90">
      <w:pPr>
        <w:pStyle w:val="BodyText"/>
      </w:pPr>
      <w:r w:rsidRPr="005D6A54">
        <w:t>To what extent do you agree or disagree with each of the following statements?</w:t>
      </w:r>
    </w:p>
    <w:p w14:paraId="7EEF2C9C" w14:textId="77777777" w:rsidR="004C2AE9" w:rsidRPr="0090433E" w:rsidRDefault="004C2AE9" w:rsidP="00993D90">
      <w:pPr>
        <w:pStyle w:val="BodyText"/>
        <w:numPr>
          <w:ilvl w:val="0"/>
          <w:numId w:val="41"/>
        </w:numPr>
      </w:pPr>
      <w:r w:rsidRPr="0090433E">
        <w:t>Being able to utilize computer technologies is very useful, you can learn about places, people, news</w:t>
      </w:r>
    </w:p>
    <w:p w14:paraId="388F4A98" w14:textId="77777777" w:rsidR="004C2AE9" w:rsidRPr="0090433E" w:rsidRDefault="004C2AE9" w:rsidP="00993D90">
      <w:pPr>
        <w:pStyle w:val="BodyText"/>
        <w:numPr>
          <w:ilvl w:val="0"/>
          <w:numId w:val="41"/>
        </w:numPr>
      </w:pPr>
      <w:r w:rsidRPr="0090433E">
        <w:t>Computer technologies can improve the lives of older people</w:t>
      </w:r>
    </w:p>
    <w:p w14:paraId="6C2D6EAD" w14:textId="77777777" w:rsidR="004C2AE9" w:rsidRPr="0090433E" w:rsidRDefault="004C2AE9" w:rsidP="00993D90">
      <w:pPr>
        <w:pStyle w:val="BodyText"/>
        <w:numPr>
          <w:ilvl w:val="0"/>
          <w:numId w:val="41"/>
        </w:numPr>
      </w:pPr>
      <w:r w:rsidRPr="0090433E">
        <w:t>I am interested in knowing and trying out new computer technologies that will be used in the future</w:t>
      </w:r>
    </w:p>
    <w:p w14:paraId="25FBCB4D" w14:textId="77777777" w:rsidR="004C2AE9" w:rsidRPr="0090433E" w:rsidRDefault="004C2AE9" w:rsidP="00993D90">
      <w:pPr>
        <w:pStyle w:val="BodyText"/>
        <w:numPr>
          <w:ilvl w:val="0"/>
          <w:numId w:val="41"/>
        </w:numPr>
      </w:pPr>
      <w:r w:rsidRPr="0090433E">
        <w:t>I don’t care to know more about computer technologies</w:t>
      </w:r>
    </w:p>
    <w:p w14:paraId="47B30464" w14:textId="77777777" w:rsidR="004C2AE9" w:rsidRPr="0090433E" w:rsidRDefault="004C2AE9" w:rsidP="00993D90">
      <w:pPr>
        <w:pStyle w:val="BodyText"/>
        <w:numPr>
          <w:ilvl w:val="0"/>
          <w:numId w:val="41"/>
        </w:numPr>
      </w:pPr>
      <w:r w:rsidRPr="0090433E">
        <w:t>Using computer technologies is fun</w:t>
      </w:r>
    </w:p>
    <w:p w14:paraId="74C6D843" w14:textId="77777777" w:rsidR="004F5075" w:rsidRDefault="004C2AE9" w:rsidP="00993D90">
      <w:pPr>
        <w:pStyle w:val="BodyText"/>
        <w:numPr>
          <w:ilvl w:val="0"/>
          <w:numId w:val="41"/>
        </w:numPr>
      </w:pPr>
      <w:r w:rsidRPr="0090433E">
        <w:t>I think older people should be encouraged to use computer technologies tools.</w:t>
      </w:r>
    </w:p>
    <w:p w14:paraId="024F0EF0" w14:textId="77777777" w:rsidR="004F5075" w:rsidRDefault="004F5075" w:rsidP="00993D90">
      <w:pPr>
        <w:rPr>
          <w:rFonts w:eastAsia="Calibri"/>
        </w:rPr>
      </w:pPr>
      <w:r>
        <w:br w:type="page"/>
      </w:r>
    </w:p>
    <w:p w14:paraId="2DFCAD1C" w14:textId="48D42799" w:rsidR="004F5075" w:rsidRPr="00DB75F7" w:rsidRDefault="00871324" w:rsidP="00DB75F7">
      <w:pPr>
        <w:pStyle w:val="Heading1"/>
        <w:numPr>
          <w:ilvl w:val="0"/>
          <w:numId w:val="0"/>
        </w:numPr>
        <w:rPr>
          <w:rStyle w:val="BookTitle"/>
        </w:rPr>
      </w:pPr>
      <w:bookmarkStart w:id="658" w:name="_Ref203385518"/>
      <w:bookmarkStart w:id="659" w:name="_Toc206064812"/>
      <w:r w:rsidRPr="00DB75F7">
        <w:rPr>
          <w:rStyle w:val="BookTitle"/>
        </w:rPr>
        <w:lastRenderedPageBreak/>
        <w:t xml:space="preserve">APPENDIX M: </w:t>
      </w:r>
      <w:r w:rsidR="004F5075" w:rsidRPr="00DB75F7">
        <w:rPr>
          <w:rStyle w:val="BookTitle"/>
        </w:rPr>
        <w:t>MUXL Data Collection Instruments</w:t>
      </w:r>
      <w:bookmarkEnd w:id="658"/>
      <w:bookmarkEnd w:id="659"/>
    </w:p>
    <w:p w14:paraId="5189CD2F" w14:textId="1B38DEE1" w:rsidR="004F5075" w:rsidRPr="00F052DE" w:rsidRDefault="004F5075" w:rsidP="00993D90">
      <w:pPr>
        <w:pStyle w:val="BodyText"/>
      </w:pPr>
      <w:r w:rsidRPr="00F052DE">
        <w:t>Th</w:t>
      </w:r>
      <w:r w:rsidR="00C83ECF">
        <w:t xml:space="preserve">is appendix provides background information on the eye-tracking and skin conductance </w:t>
      </w:r>
      <w:r w:rsidRPr="00F052DE">
        <w:t>data collection instruments used during the MUXL training sessions:</w:t>
      </w:r>
    </w:p>
    <w:p w14:paraId="43715C25" w14:textId="77777777" w:rsidR="00C83ECF" w:rsidRDefault="00C83ECF" w:rsidP="00993D90">
      <w:pPr>
        <w:pStyle w:val="BodyText"/>
      </w:pPr>
    </w:p>
    <w:p w14:paraId="72BD5F54" w14:textId="79FC18CD" w:rsidR="00C83ECF" w:rsidRPr="00C83ECF" w:rsidRDefault="00C83ECF" w:rsidP="00993D90">
      <w:pPr>
        <w:pStyle w:val="BodyText"/>
      </w:pPr>
      <w:r w:rsidRPr="00C83ECF">
        <w:t>Eye-Tracking</w:t>
      </w:r>
    </w:p>
    <w:p w14:paraId="33E7689D" w14:textId="77777777" w:rsidR="004F5075" w:rsidRPr="00F052DE" w:rsidRDefault="004F5075" w:rsidP="00993D90">
      <w:pPr>
        <w:pStyle w:val="BodyText"/>
      </w:pPr>
      <w:r w:rsidRPr="00F052DE">
        <w:rPr>
          <w:noProof/>
        </w:rPr>
        <w:drawing>
          <wp:inline distT="0" distB="0" distL="0" distR="0" wp14:anchorId="0E7301D4" wp14:editId="6D19E9DF">
            <wp:extent cx="6036636" cy="5510463"/>
            <wp:effectExtent l="0" t="0" r="2540" b="0"/>
            <wp:docPr id="1773421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46460" name="Picture 1" descr="A screenshot of a computer&#10;&#10;Description automatically generated"/>
                    <pic:cNvPicPr/>
                  </pic:nvPicPr>
                  <pic:blipFill>
                    <a:blip r:embed="rId91"/>
                    <a:stretch>
                      <a:fillRect/>
                    </a:stretch>
                  </pic:blipFill>
                  <pic:spPr>
                    <a:xfrm>
                      <a:off x="0" y="0"/>
                      <a:ext cx="6043177" cy="5516434"/>
                    </a:xfrm>
                    <a:prstGeom prst="rect">
                      <a:avLst/>
                    </a:prstGeom>
                  </pic:spPr>
                </pic:pic>
              </a:graphicData>
            </a:graphic>
          </wp:inline>
        </w:drawing>
      </w:r>
    </w:p>
    <w:p w14:paraId="4FA5220E" w14:textId="77777777" w:rsidR="004F5075" w:rsidRPr="00F052DE" w:rsidRDefault="004F5075" w:rsidP="00993D90">
      <w:pPr>
        <w:pStyle w:val="BodyText"/>
      </w:pPr>
      <w:r w:rsidRPr="00F052DE">
        <w:rPr>
          <w:noProof/>
        </w:rPr>
        <w:lastRenderedPageBreak/>
        <w:drawing>
          <wp:inline distT="0" distB="0" distL="0" distR="0" wp14:anchorId="162DF146" wp14:editId="7B8DB536">
            <wp:extent cx="6063916" cy="5981600"/>
            <wp:effectExtent l="0" t="0" r="0" b="635"/>
            <wp:docPr id="702211447" name="Picture 1" descr="A screenshot of a computer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37333" name="Picture 1" descr="A screenshot of a computer monitor&#10;&#10;Description automatically generated"/>
                    <pic:cNvPicPr/>
                  </pic:nvPicPr>
                  <pic:blipFill>
                    <a:blip r:embed="rId92"/>
                    <a:stretch>
                      <a:fillRect/>
                    </a:stretch>
                  </pic:blipFill>
                  <pic:spPr>
                    <a:xfrm>
                      <a:off x="0" y="0"/>
                      <a:ext cx="6071496" cy="5989077"/>
                    </a:xfrm>
                    <a:prstGeom prst="rect">
                      <a:avLst/>
                    </a:prstGeom>
                  </pic:spPr>
                </pic:pic>
              </a:graphicData>
            </a:graphic>
          </wp:inline>
        </w:drawing>
      </w:r>
    </w:p>
    <w:p w14:paraId="0D1856D2" w14:textId="77777777" w:rsidR="004F5075" w:rsidRPr="00F052DE" w:rsidRDefault="004F5075" w:rsidP="00993D90">
      <w:r w:rsidRPr="00F052DE">
        <w:br w:type="page"/>
      </w:r>
    </w:p>
    <w:p w14:paraId="79C760B2" w14:textId="77777777" w:rsidR="004F5075" w:rsidRPr="00F052DE" w:rsidRDefault="004F5075" w:rsidP="00993D90">
      <w:pPr>
        <w:pStyle w:val="BodyText"/>
      </w:pPr>
      <w:r w:rsidRPr="00F052DE">
        <w:lastRenderedPageBreak/>
        <w:t xml:space="preserve">Regardless of which device is used, each eye-tracking device needs to be calibrated first to each participant before using them. The following is a script to be used concerning eye calibration: </w:t>
      </w:r>
    </w:p>
    <w:p w14:paraId="70D58585" w14:textId="77777777" w:rsidR="004F5075" w:rsidRDefault="004F5075" w:rsidP="00993D90">
      <w:pPr>
        <w:pStyle w:val="BodyText"/>
        <w:rPr>
          <w:u w:val="single"/>
        </w:rPr>
      </w:pPr>
      <w:r w:rsidRPr="00F052DE">
        <w:rPr>
          <w:noProof/>
        </w:rPr>
        <w:drawing>
          <wp:inline distT="0" distB="0" distL="0" distR="0" wp14:anchorId="066DCDF5" wp14:editId="3D82F4DD">
            <wp:extent cx="4626761" cy="3822700"/>
            <wp:effectExtent l="0" t="0" r="0" b="0"/>
            <wp:docPr id="82926075" name="Picture 1" descr="A screen 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25440" name="Picture 1" descr="A screen shot of a screen&#10;&#10;Description automatically generated"/>
                    <pic:cNvPicPr/>
                  </pic:nvPicPr>
                  <pic:blipFill>
                    <a:blip r:embed="rId93"/>
                    <a:stretch>
                      <a:fillRect/>
                    </a:stretch>
                  </pic:blipFill>
                  <pic:spPr>
                    <a:xfrm>
                      <a:off x="0" y="0"/>
                      <a:ext cx="4637021" cy="3831177"/>
                    </a:xfrm>
                    <a:prstGeom prst="rect">
                      <a:avLst/>
                    </a:prstGeom>
                  </pic:spPr>
                </pic:pic>
              </a:graphicData>
            </a:graphic>
          </wp:inline>
        </w:drawing>
      </w:r>
    </w:p>
    <w:p w14:paraId="30D6ABEC" w14:textId="77777777" w:rsidR="00C83ECF" w:rsidRDefault="00C83ECF" w:rsidP="00993D90">
      <w:pPr>
        <w:pStyle w:val="BodyText"/>
      </w:pPr>
    </w:p>
    <w:p w14:paraId="4483A8A5" w14:textId="33CF3FFD" w:rsidR="00C83ECF" w:rsidRDefault="00C83ECF" w:rsidP="00993D90">
      <w:pPr>
        <w:pStyle w:val="BodyText"/>
      </w:pPr>
      <w:r>
        <w:t>Skin Conductance</w:t>
      </w:r>
    </w:p>
    <w:p w14:paraId="10CA1689" w14:textId="77777777" w:rsidR="00C83ECF" w:rsidRPr="00F052DE" w:rsidRDefault="00C83ECF" w:rsidP="00993D90">
      <w:pPr>
        <w:pStyle w:val="BodyText"/>
      </w:pPr>
    </w:p>
    <w:p w14:paraId="4F3063D7" w14:textId="5E03BDE8" w:rsidR="004F5075" w:rsidRPr="00F052DE" w:rsidRDefault="004F5075" w:rsidP="00993D90">
      <w:pPr>
        <w:pStyle w:val="BodyText"/>
      </w:pPr>
      <w:r w:rsidRPr="00F052DE">
        <w:rPr>
          <w:noProof/>
        </w:rPr>
        <w:drawing>
          <wp:inline distT="0" distB="0" distL="0" distR="0" wp14:anchorId="63F8995A" wp14:editId="659E594D">
            <wp:extent cx="5029200" cy="3780632"/>
            <wp:effectExtent l="0" t="0" r="0" b="0"/>
            <wp:docPr id="1312522628" name="Picture 1" descr="A close-up of a medical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53045" name="Picture 1" descr="A close-up of a medical information&#10;&#10;Description automatically generated"/>
                    <pic:cNvPicPr/>
                  </pic:nvPicPr>
                  <pic:blipFill>
                    <a:blip r:embed="rId94"/>
                    <a:stretch>
                      <a:fillRect/>
                    </a:stretch>
                  </pic:blipFill>
                  <pic:spPr>
                    <a:xfrm>
                      <a:off x="0" y="0"/>
                      <a:ext cx="5047863" cy="3794662"/>
                    </a:xfrm>
                    <a:prstGeom prst="rect">
                      <a:avLst/>
                    </a:prstGeom>
                  </pic:spPr>
                </pic:pic>
              </a:graphicData>
            </a:graphic>
          </wp:inline>
        </w:drawing>
      </w:r>
    </w:p>
    <w:p w14:paraId="07B28295" w14:textId="69F6A3A2" w:rsidR="004C2AE9" w:rsidRPr="004F5075" w:rsidRDefault="004C2AE9" w:rsidP="00993D90">
      <w:pPr>
        <w:pStyle w:val="BodyText"/>
      </w:pPr>
    </w:p>
    <w:sectPr w:rsidR="004C2AE9" w:rsidRPr="004F5075" w:rsidSect="007A5EDA">
      <w:headerReference w:type="default" r:id="rId95"/>
      <w:pgSz w:w="11909" w:h="16834"/>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AC8BB3" w14:textId="77777777" w:rsidR="0020700F" w:rsidRDefault="0020700F" w:rsidP="00993D90">
      <w:r>
        <w:separator/>
      </w:r>
    </w:p>
  </w:endnote>
  <w:endnote w:type="continuationSeparator" w:id="0">
    <w:p w14:paraId="38852652" w14:textId="77777777" w:rsidR="0020700F" w:rsidRDefault="0020700F" w:rsidP="00993D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3A6B8" w14:textId="68B4B39E" w:rsidR="001F555D" w:rsidRDefault="001F555D" w:rsidP="00993D90">
    <w:pPr>
      <w:pStyle w:val="Footer"/>
    </w:pPr>
  </w:p>
  <w:p w14:paraId="3B7FC074" w14:textId="77777777" w:rsidR="001F555D" w:rsidRDefault="001F555D" w:rsidP="00993D90">
    <w:pPr>
      <w:pStyle w:val="Footer"/>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7050499"/>
      <w:docPartObj>
        <w:docPartGallery w:val="Page Numbers (Bottom of Page)"/>
        <w:docPartUnique/>
      </w:docPartObj>
    </w:sdtPr>
    <w:sdtEndPr>
      <w:rPr>
        <w:noProof/>
      </w:rPr>
    </w:sdtEndPr>
    <w:sdtContent>
      <w:p w14:paraId="0E360069" w14:textId="75519EEF" w:rsidR="00DF1AD3" w:rsidRDefault="00DF1AD3" w:rsidP="009242C2">
        <w:pPr>
          <w:pStyle w:val="Footer"/>
          <w:ind w:left="0" w:firstLine="0"/>
          <w:jc w:val="center"/>
        </w:pPr>
        <w:r>
          <w:fldChar w:fldCharType="begin"/>
        </w:r>
        <w:r>
          <w:instrText xml:space="preserve"> PAGE   \* MERGEFORMAT </w:instrText>
        </w:r>
        <w:r>
          <w:fldChar w:fldCharType="separate"/>
        </w:r>
        <w:r>
          <w:rPr>
            <w:noProof/>
          </w:rPr>
          <w:t>2</w:t>
        </w:r>
        <w:r>
          <w:rPr>
            <w:noProof/>
          </w:rPr>
          <w:fldChar w:fldCharType="end"/>
        </w:r>
      </w:p>
    </w:sdtContent>
  </w:sdt>
  <w:p w14:paraId="0F840E0D" w14:textId="77777777" w:rsidR="00434CA6" w:rsidRDefault="00434CA6" w:rsidP="00993D90">
    <w:pPr>
      <w:pStyle w:val="Footer"/>
      <w:rPr>
        <w:rStyle w:val="PageNumb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9867173"/>
      <w:docPartObj>
        <w:docPartGallery w:val="Page Numbers (Bottom of Page)"/>
        <w:docPartUnique/>
      </w:docPartObj>
    </w:sdtPr>
    <w:sdtEndPr>
      <w:rPr>
        <w:noProof/>
      </w:rPr>
    </w:sdtEndPr>
    <w:sdtContent>
      <w:p w14:paraId="7CEC3D0B" w14:textId="5551D35A" w:rsidR="00DF1AD3" w:rsidRDefault="00DF1AD3" w:rsidP="009242C2">
        <w:pPr>
          <w:pStyle w:val="Footer"/>
          <w:ind w:left="0" w:firstLine="0"/>
          <w:jc w:val="center"/>
        </w:pPr>
        <w:r>
          <w:fldChar w:fldCharType="begin"/>
        </w:r>
        <w:r>
          <w:instrText xml:space="preserve"> PAGE   \* MERGEFORMAT </w:instrText>
        </w:r>
        <w:r>
          <w:fldChar w:fldCharType="separate"/>
        </w:r>
        <w:r>
          <w:rPr>
            <w:noProof/>
          </w:rPr>
          <w:t>2</w:t>
        </w:r>
        <w:r>
          <w:rPr>
            <w:noProof/>
          </w:rPr>
          <w:fldChar w:fldCharType="end"/>
        </w:r>
      </w:p>
    </w:sdtContent>
  </w:sdt>
  <w:p w14:paraId="7F7FD7E5" w14:textId="77777777" w:rsidR="00DF1AD3" w:rsidRDefault="00DF1AD3" w:rsidP="00021C67">
    <w:pPr>
      <w:pStyle w:val="Footer"/>
      <w:rPr>
        <w:rStyle w:val="PageNumber"/>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2462D" w14:textId="4B4E1811" w:rsidR="00564B35" w:rsidRDefault="00564B35" w:rsidP="00993D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49203B" w14:textId="77777777" w:rsidR="0020700F" w:rsidRDefault="0020700F" w:rsidP="00993D90">
      <w:r>
        <w:separator/>
      </w:r>
    </w:p>
  </w:footnote>
  <w:footnote w:type="continuationSeparator" w:id="0">
    <w:p w14:paraId="12D2B5E6" w14:textId="77777777" w:rsidR="0020700F" w:rsidRDefault="0020700F" w:rsidP="00993D90">
      <w:r>
        <w:continuationSeparator/>
      </w:r>
    </w:p>
  </w:footnote>
  <w:footnote w:id="1">
    <w:p w14:paraId="7BECDE83" w14:textId="33020DE7" w:rsidR="00996231" w:rsidRDefault="00996231" w:rsidP="00993D90">
      <w:pPr>
        <w:pStyle w:val="FootnoteText"/>
      </w:pPr>
      <w:r>
        <w:rPr>
          <w:rStyle w:val="FootnoteReference"/>
        </w:rPr>
        <w:footnoteRef/>
      </w:r>
      <w:r>
        <w:t xml:space="preserve"> Learner </w:t>
      </w:r>
      <w:r w:rsidR="00500231">
        <w:t>b</w:t>
      </w:r>
      <w:r>
        <w:t>ehavio</w:t>
      </w:r>
      <w:r w:rsidR="008C51A5">
        <w:t>u</w:t>
      </w:r>
      <w:r>
        <w:t xml:space="preserve">r, </w:t>
      </w:r>
      <w:r w:rsidR="00DA2EE1">
        <w:t xml:space="preserve">learner </w:t>
      </w:r>
      <w:r w:rsidR="00500231">
        <w:t>a</w:t>
      </w:r>
      <w:r>
        <w:t>ttributes, and</w:t>
      </w:r>
      <w:r w:rsidR="00DA2EE1">
        <w:t xml:space="preserve"> the learning</w:t>
      </w:r>
      <w:r>
        <w:t xml:space="preserve"> </w:t>
      </w:r>
      <w:r w:rsidR="00500231">
        <w:t>e</w:t>
      </w:r>
      <w:r>
        <w:t xml:space="preserve">nvironment are </w:t>
      </w:r>
      <w:r w:rsidR="00435235">
        <w:t xml:space="preserve">derived </w:t>
      </w:r>
      <w:r>
        <w:t>from SCT (</w:t>
      </w:r>
      <w:r w:rsidR="00DA2EE1">
        <w:t xml:space="preserve">Bandura, </w:t>
      </w:r>
      <w:r>
        <w:t xml:space="preserve">1999), while </w:t>
      </w:r>
      <w:r w:rsidR="00500231">
        <w:t>l</w:t>
      </w:r>
      <w:r>
        <w:t xml:space="preserve">earning </w:t>
      </w:r>
      <w:r w:rsidR="00500231">
        <w:t>o</w:t>
      </w:r>
      <w:r>
        <w:t>utcomes are derived from Detlor et al., 2022</w:t>
      </w:r>
      <w:r w:rsidR="00500231">
        <w:t>.</w:t>
      </w:r>
    </w:p>
  </w:footnote>
  <w:footnote w:id="2">
    <w:p w14:paraId="346AE0D0" w14:textId="770C12D1" w:rsidR="00793AFD" w:rsidRPr="006966BA" w:rsidRDefault="00793AFD" w:rsidP="00993D90">
      <w:pPr>
        <w:pStyle w:val="FootnoteText"/>
      </w:pPr>
      <w:r>
        <w:rPr>
          <w:rStyle w:val="FootnoteReference"/>
        </w:rPr>
        <w:footnoteRef/>
      </w:r>
      <w:r>
        <w:t xml:space="preserve"> All codes within the Learning Attributes, Learning </w:t>
      </w:r>
      <w:r w:rsidR="00205ABA">
        <w:t>Behaviour</w:t>
      </w:r>
      <w:r>
        <w:t xml:space="preserve"> and Learning Environment categories could be positive, negative or neutral.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50F405" w14:textId="77777777" w:rsidR="00C5790B" w:rsidRPr="00021C67" w:rsidRDefault="00C5790B" w:rsidP="009242C2">
    <w:pPr>
      <w:pStyle w:val="Header"/>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1EF0D" w14:textId="77777777" w:rsidR="00564B35" w:rsidRDefault="00564B35" w:rsidP="00993D9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84E90" w14:textId="77777777" w:rsidR="00B504CE" w:rsidRDefault="00B504CE" w:rsidP="00993D9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1925B" w14:textId="77777777" w:rsidR="0011628F" w:rsidRDefault="0011628F" w:rsidP="00993D9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A836A8AC"/>
    <w:lvl w:ilvl="0">
      <w:start w:val="1"/>
      <w:numFmt w:val="bullet"/>
      <w:pStyle w:val="ListBullet"/>
      <w:lvlText w:val=""/>
      <w:lvlJc w:val="left"/>
      <w:pPr>
        <w:tabs>
          <w:tab w:val="num" w:pos="360"/>
        </w:tabs>
        <w:ind w:left="360" w:hanging="360"/>
      </w:pPr>
      <w:rPr>
        <w:rFonts w:ascii="Symbol" w:eastAsia="Times New Roman" w:hAnsi="Symbol" w:hint="default"/>
      </w:rPr>
    </w:lvl>
  </w:abstractNum>
  <w:abstractNum w:abstractNumId="1" w15:restartNumberingAfterBreak="0">
    <w:nsid w:val="03AA50F5"/>
    <w:multiLevelType w:val="hybridMultilevel"/>
    <w:tmpl w:val="095422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B270BD"/>
    <w:multiLevelType w:val="hybridMultilevel"/>
    <w:tmpl w:val="54280F1A"/>
    <w:lvl w:ilvl="0" w:tplc="04090001">
      <w:start w:val="1"/>
      <w:numFmt w:val="bullet"/>
      <w:lvlText w:val=""/>
      <w:lvlJc w:val="left"/>
      <w:pPr>
        <w:ind w:left="936" w:hanging="360"/>
      </w:pPr>
      <w:rPr>
        <w:rFonts w:ascii="Symbol" w:hAnsi="Symbol" w:hint="default"/>
      </w:rPr>
    </w:lvl>
    <w:lvl w:ilvl="1" w:tplc="04090003">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3" w15:restartNumberingAfterBreak="0">
    <w:nsid w:val="04555B44"/>
    <w:multiLevelType w:val="hybridMultilevel"/>
    <w:tmpl w:val="2230F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866783"/>
    <w:multiLevelType w:val="hybridMultilevel"/>
    <w:tmpl w:val="B074D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1972B7"/>
    <w:multiLevelType w:val="hybridMultilevel"/>
    <w:tmpl w:val="2A52E6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1F49A3"/>
    <w:multiLevelType w:val="hybridMultilevel"/>
    <w:tmpl w:val="604A5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613323"/>
    <w:multiLevelType w:val="multilevel"/>
    <w:tmpl w:val="110AF124"/>
    <w:lvl w:ilvl="0">
      <w:start w:val="1"/>
      <w:numFmt w:val="decimal"/>
      <w:lvlText w:val="CHAPTER %1:"/>
      <w:lvlJc w:val="left"/>
      <w:pPr>
        <w:ind w:left="432" w:hanging="432"/>
      </w:pPr>
      <w:rPr>
        <w:rFonts w:hint="default"/>
      </w:rPr>
    </w:lvl>
    <w:lvl w:ilvl="1">
      <w:start w:val="1"/>
      <w:numFmt w:val="decimal"/>
      <w:lvlText w:val="%1.%2"/>
      <w:lvlJc w:val="left"/>
      <w:pPr>
        <w:ind w:left="-3564" w:hanging="576"/>
      </w:pPr>
      <w:rPr>
        <w:rFonts w:hint="default"/>
      </w:rPr>
    </w:lvl>
    <w:lvl w:ilvl="2">
      <w:start w:val="1"/>
      <w:numFmt w:val="decimal"/>
      <w:lvlText w:val="%1.%2.%3"/>
      <w:lvlJc w:val="left"/>
      <w:pPr>
        <w:ind w:left="-3420" w:hanging="720"/>
      </w:pPr>
      <w:rPr>
        <w:rFonts w:hint="default"/>
      </w:rPr>
    </w:lvl>
    <w:lvl w:ilvl="3">
      <w:start w:val="1"/>
      <w:numFmt w:val="decimal"/>
      <w:lvlText w:val="%1.%2.%3.%4"/>
      <w:lvlJc w:val="left"/>
      <w:pPr>
        <w:ind w:left="-3276" w:hanging="864"/>
      </w:pPr>
      <w:rPr>
        <w:rFonts w:hint="default"/>
      </w:rPr>
    </w:lvl>
    <w:lvl w:ilvl="4">
      <w:start w:val="1"/>
      <w:numFmt w:val="decimal"/>
      <w:lvlText w:val="%1.%2.%3.%4.%5"/>
      <w:lvlJc w:val="left"/>
      <w:pPr>
        <w:ind w:left="108" w:hanging="1008"/>
      </w:pPr>
      <w:rPr>
        <w:rFonts w:hint="default"/>
      </w:rPr>
    </w:lvl>
    <w:lvl w:ilvl="5">
      <w:start w:val="1"/>
      <w:numFmt w:val="decimal"/>
      <w:lvlText w:val="%1.%2.%3.%4.%5.%6"/>
      <w:lvlJc w:val="left"/>
      <w:pPr>
        <w:ind w:left="-2988" w:hanging="1152"/>
      </w:pPr>
      <w:rPr>
        <w:rFonts w:hint="default"/>
      </w:rPr>
    </w:lvl>
    <w:lvl w:ilvl="6">
      <w:start w:val="1"/>
      <w:numFmt w:val="decimal"/>
      <w:lvlText w:val="%1.%2.%3.%4.%5.%6.%7"/>
      <w:lvlJc w:val="left"/>
      <w:pPr>
        <w:ind w:left="-2844" w:hanging="1296"/>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556" w:hanging="1584"/>
      </w:pPr>
      <w:rPr>
        <w:rFonts w:hint="default"/>
      </w:rPr>
    </w:lvl>
  </w:abstractNum>
  <w:abstractNum w:abstractNumId="8" w15:restartNumberingAfterBreak="0">
    <w:nsid w:val="088E558D"/>
    <w:multiLevelType w:val="hybridMultilevel"/>
    <w:tmpl w:val="2F2ACF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8AC5A7B"/>
    <w:multiLevelType w:val="hybridMultilevel"/>
    <w:tmpl w:val="EB98A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88145F"/>
    <w:multiLevelType w:val="hybridMultilevel"/>
    <w:tmpl w:val="6E22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E36CD2"/>
    <w:multiLevelType w:val="hybridMultilevel"/>
    <w:tmpl w:val="29DE7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A94D17"/>
    <w:multiLevelType w:val="hybridMultilevel"/>
    <w:tmpl w:val="3ED62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A22D0A"/>
    <w:multiLevelType w:val="hybridMultilevel"/>
    <w:tmpl w:val="3F7E34F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1C01D1E"/>
    <w:multiLevelType w:val="hybridMultilevel"/>
    <w:tmpl w:val="58AE9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4464BA"/>
    <w:multiLevelType w:val="hybridMultilevel"/>
    <w:tmpl w:val="B9266750"/>
    <w:lvl w:ilvl="0" w:tplc="063A29B2">
      <w:start w:val="1"/>
      <w:numFmt w:val="bullet"/>
      <w:pStyle w:val="Excerp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3B71F3"/>
    <w:multiLevelType w:val="hybridMultilevel"/>
    <w:tmpl w:val="775A2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4E7BBA"/>
    <w:multiLevelType w:val="hybridMultilevel"/>
    <w:tmpl w:val="C4881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F66AB"/>
    <w:multiLevelType w:val="hybridMultilevel"/>
    <w:tmpl w:val="E7125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9E8217D"/>
    <w:multiLevelType w:val="hybridMultilevel"/>
    <w:tmpl w:val="E5AA3DF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1B7F19C8"/>
    <w:multiLevelType w:val="hybridMultilevel"/>
    <w:tmpl w:val="787A7F6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C2D0E88"/>
    <w:multiLevelType w:val="hybridMultilevel"/>
    <w:tmpl w:val="E6909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154572F"/>
    <w:multiLevelType w:val="hybridMultilevel"/>
    <w:tmpl w:val="F3A21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806A14"/>
    <w:multiLevelType w:val="hybridMultilevel"/>
    <w:tmpl w:val="80DCE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20A1339"/>
    <w:multiLevelType w:val="hybridMultilevel"/>
    <w:tmpl w:val="3260E7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258506F"/>
    <w:multiLevelType w:val="hybridMultilevel"/>
    <w:tmpl w:val="F0DE3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3731CBE"/>
    <w:multiLevelType w:val="hybridMultilevel"/>
    <w:tmpl w:val="97D8C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5D5253D"/>
    <w:multiLevelType w:val="hybridMultilevel"/>
    <w:tmpl w:val="3072FA1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27B45F09"/>
    <w:multiLevelType w:val="hybridMultilevel"/>
    <w:tmpl w:val="63F8C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8F869A7"/>
    <w:multiLevelType w:val="multilevel"/>
    <w:tmpl w:val="D2FCA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9F029E7"/>
    <w:multiLevelType w:val="hybridMultilevel"/>
    <w:tmpl w:val="77EAE0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5B1A36"/>
    <w:multiLevelType w:val="hybridMultilevel"/>
    <w:tmpl w:val="6B0ABF1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CAB68C9"/>
    <w:multiLevelType w:val="hybridMultilevel"/>
    <w:tmpl w:val="63645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2B45811"/>
    <w:multiLevelType w:val="hybridMultilevel"/>
    <w:tmpl w:val="B2F25BB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2E10CAD"/>
    <w:multiLevelType w:val="hybridMultilevel"/>
    <w:tmpl w:val="FD2AF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4A25F3B"/>
    <w:multiLevelType w:val="hybridMultilevel"/>
    <w:tmpl w:val="6A56F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4F845D3"/>
    <w:multiLevelType w:val="hybridMultilevel"/>
    <w:tmpl w:val="D63A1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6F927BA"/>
    <w:multiLevelType w:val="hybridMultilevel"/>
    <w:tmpl w:val="52B2CBF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73F3689"/>
    <w:multiLevelType w:val="hybridMultilevel"/>
    <w:tmpl w:val="B72EE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B921FD2"/>
    <w:multiLevelType w:val="hybridMultilevel"/>
    <w:tmpl w:val="E488E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C7F05DF"/>
    <w:multiLevelType w:val="hybridMultilevel"/>
    <w:tmpl w:val="A9B87EA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3CD322E8"/>
    <w:multiLevelType w:val="multilevel"/>
    <w:tmpl w:val="28FE00EE"/>
    <w:lvl w:ilvl="0">
      <w:start w:val="1"/>
      <w:numFmt w:val="decimal"/>
      <w:pStyle w:val="Heading1"/>
      <w:lvlText w:val="CHAPTER %1:"/>
      <w:lvlJc w:val="left"/>
      <w:pPr>
        <w:ind w:left="6120" w:firstLine="0"/>
      </w:pPr>
      <w:rPr>
        <w:rFonts w:hint="default"/>
      </w:rPr>
    </w:lvl>
    <w:lvl w:ilvl="1">
      <w:start w:val="1"/>
      <w:numFmt w:val="decimal"/>
      <w:pStyle w:val="Heading2"/>
      <w:lvlText w:val="%1.%2"/>
      <w:lvlJc w:val="left"/>
      <w:pPr>
        <w:ind w:left="7866" w:hanging="576"/>
      </w:pPr>
      <w:rPr>
        <w:rFonts w:hint="default"/>
      </w:rPr>
    </w:lvl>
    <w:lvl w:ilvl="2">
      <w:start w:val="1"/>
      <w:numFmt w:val="decimal"/>
      <w:pStyle w:val="Heading3"/>
      <w:lvlText w:val="%1.%2.%3"/>
      <w:lvlJc w:val="left"/>
      <w:pPr>
        <w:ind w:left="387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2" w15:restartNumberingAfterBreak="0">
    <w:nsid w:val="3D5B00E0"/>
    <w:multiLevelType w:val="multilevel"/>
    <w:tmpl w:val="3594CF78"/>
    <w:lvl w:ilvl="0">
      <w:start w:val="1"/>
      <w:numFmt w:val="decimal"/>
      <w:lvlText w:val="%1."/>
      <w:lvlJc w:val="left"/>
      <w:pPr>
        <w:ind w:left="936" w:hanging="360"/>
      </w:pPr>
      <w:rPr>
        <w:rFonts w:hint="default"/>
      </w:rPr>
    </w:lvl>
    <w:lvl w:ilvl="1">
      <w:start w:val="3"/>
      <w:numFmt w:val="decimal"/>
      <w:isLgl/>
      <w:lvlText w:val="%1.%2"/>
      <w:lvlJc w:val="left"/>
      <w:pPr>
        <w:ind w:left="1296" w:hanging="720"/>
      </w:pPr>
      <w:rPr>
        <w:rFonts w:hint="default"/>
        <w:b/>
      </w:rPr>
    </w:lvl>
    <w:lvl w:ilvl="2">
      <w:start w:val="3"/>
      <w:numFmt w:val="decimal"/>
      <w:isLgl/>
      <w:lvlText w:val="%1.%2.%3"/>
      <w:lvlJc w:val="left"/>
      <w:pPr>
        <w:ind w:left="1296" w:hanging="720"/>
      </w:pPr>
      <w:rPr>
        <w:rFonts w:hint="default"/>
        <w:b/>
      </w:rPr>
    </w:lvl>
    <w:lvl w:ilvl="3">
      <w:start w:val="4"/>
      <w:numFmt w:val="decimal"/>
      <w:isLgl/>
      <w:lvlText w:val="%1.%2.%3.%4"/>
      <w:lvlJc w:val="left"/>
      <w:pPr>
        <w:ind w:left="1296" w:hanging="720"/>
      </w:pPr>
      <w:rPr>
        <w:rFonts w:hint="default"/>
        <w:b/>
      </w:rPr>
    </w:lvl>
    <w:lvl w:ilvl="4">
      <w:start w:val="1"/>
      <w:numFmt w:val="decimal"/>
      <w:isLgl/>
      <w:lvlText w:val="%1.%2.%3.%4.%5"/>
      <w:lvlJc w:val="left"/>
      <w:pPr>
        <w:ind w:left="1656" w:hanging="1080"/>
      </w:pPr>
      <w:rPr>
        <w:rFonts w:hint="default"/>
        <w:b/>
      </w:rPr>
    </w:lvl>
    <w:lvl w:ilvl="5">
      <w:start w:val="1"/>
      <w:numFmt w:val="decimal"/>
      <w:isLgl/>
      <w:lvlText w:val="%1.%2.%3.%4.%5.%6"/>
      <w:lvlJc w:val="left"/>
      <w:pPr>
        <w:ind w:left="1656" w:hanging="1080"/>
      </w:pPr>
      <w:rPr>
        <w:rFonts w:hint="default"/>
        <w:b/>
      </w:rPr>
    </w:lvl>
    <w:lvl w:ilvl="6">
      <w:start w:val="1"/>
      <w:numFmt w:val="decimal"/>
      <w:isLgl/>
      <w:lvlText w:val="%1.%2.%3.%4.%5.%6.%7"/>
      <w:lvlJc w:val="left"/>
      <w:pPr>
        <w:ind w:left="2016" w:hanging="1440"/>
      </w:pPr>
      <w:rPr>
        <w:rFonts w:hint="default"/>
        <w:b/>
      </w:rPr>
    </w:lvl>
    <w:lvl w:ilvl="7">
      <w:start w:val="1"/>
      <w:numFmt w:val="decimal"/>
      <w:isLgl/>
      <w:lvlText w:val="%1.%2.%3.%4.%5.%6.%7.%8"/>
      <w:lvlJc w:val="left"/>
      <w:pPr>
        <w:ind w:left="2016" w:hanging="1440"/>
      </w:pPr>
      <w:rPr>
        <w:rFonts w:hint="default"/>
        <w:b/>
      </w:rPr>
    </w:lvl>
    <w:lvl w:ilvl="8">
      <w:start w:val="1"/>
      <w:numFmt w:val="decimal"/>
      <w:isLgl/>
      <w:lvlText w:val="%1.%2.%3.%4.%5.%6.%7.%8.%9"/>
      <w:lvlJc w:val="left"/>
      <w:pPr>
        <w:ind w:left="2376" w:hanging="1800"/>
      </w:pPr>
      <w:rPr>
        <w:rFonts w:hint="default"/>
        <w:b/>
      </w:rPr>
    </w:lvl>
  </w:abstractNum>
  <w:abstractNum w:abstractNumId="43" w15:restartNumberingAfterBreak="0">
    <w:nsid w:val="3E33669C"/>
    <w:multiLevelType w:val="multilevel"/>
    <w:tmpl w:val="8DBE2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ECD7009"/>
    <w:multiLevelType w:val="hybridMultilevel"/>
    <w:tmpl w:val="D3D08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F765AFD"/>
    <w:multiLevelType w:val="multilevel"/>
    <w:tmpl w:val="AB72E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9A6CE5"/>
    <w:multiLevelType w:val="hybridMultilevel"/>
    <w:tmpl w:val="2A0C5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2810983"/>
    <w:multiLevelType w:val="hybridMultilevel"/>
    <w:tmpl w:val="10E68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3666C50"/>
    <w:multiLevelType w:val="multilevel"/>
    <w:tmpl w:val="308A7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46C28DE"/>
    <w:multiLevelType w:val="hybridMultilevel"/>
    <w:tmpl w:val="13502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75079D9"/>
    <w:multiLevelType w:val="hybridMultilevel"/>
    <w:tmpl w:val="AFA291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9FE611A"/>
    <w:multiLevelType w:val="hybridMultilevel"/>
    <w:tmpl w:val="FA288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F9136C9"/>
    <w:multiLevelType w:val="hybridMultilevel"/>
    <w:tmpl w:val="D51E7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FB51BA7"/>
    <w:multiLevelType w:val="hybridMultilevel"/>
    <w:tmpl w:val="39FE0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13C1E46"/>
    <w:multiLevelType w:val="hybridMultilevel"/>
    <w:tmpl w:val="17DA74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527A5AE2"/>
    <w:multiLevelType w:val="hybridMultilevel"/>
    <w:tmpl w:val="BB486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4231266"/>
    <w:multiLevelType w:val="hybridMultilevel"/>
    <w:tmpl w:val="05E6B7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4700997"/>
    <w:multiLevelType w:val="hybridMultilevel"/>
    <w:tmpl w:val="2AC0643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550D253B"/>
    <w:multiLevelType w:val="hybridMultilevel"/>
    <w:tmpl w:val="F232EE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5A56D52"/>
    <w:multiLevelType w:val="hybridMultilevel"/>
    <w:tmpl w:val="5C80FD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906161C"/>
    <w:multiLevelType w:val="hybridMultilevel"/>
    <w:tmpl w:val="40486140"/>
    <w:lvl w:ilvl="0" w:tplc="34B0A2DE">
      <w:start w:val="1"/>
      <w:numFmt w:val="decimal"/>
      <w:pStyle w:val="References"/>
      <w:lvlText w:val="%1."/>
      <w:lvlJc w:val="left"/>
      <w:pPr>
        <w:tabs>
          <w:tab w:val="num" w:pos="360"/>
        </w:tabs>
        <w:ind w:left="360" w:hanging="360"/>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5D072B8B"/>
    <w:multiLevelType w:val="hybridMultilevel"/>
    <w:tmpl w:val="69928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D8B77EF"/>
    <w:multiLevelType w:val="hybridMultilevel"/>
    <w:tmpl w:val="B3CE6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FC003B8"/>
    <w:multiLevelType w:val="hybridMultilevel"/>
    <w:tmpl w:val="AF4C7AB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61E8427B"/>
    <w:multiLevelType w:val="hybridMultilevel"/>
    <w:tmpl w:val="4F803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29714B3"/>
    <w:multiLevelType w:val="hybridMultilevel"/>
    <w:tmpl w:val="7E226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2B3394A"/>
    <w:multiLevelType w:val="hybridMultilevel"/>
    <w:tmpl w:val="04EAF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4392706"/>
    <w:multiLevelType w:val="hybridMultilevel"/>
    <w:tmpl w:val="41A23FC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65412ACE"/>
    <w:multiLevelType w:val="hybridMultilevel"/>
    <w:tmpl w:val="52DAEF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66E36007"/>
    <w:multiLevelType w:val="hybridMultilevel"/>
    <w:tmpl w:val="C4EAD96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67AE5328"/>
    <w:multiLevelType w:val="hybridMultilevel"/>
    <w:tmpl w:val="F2566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9401B7B"/>
    <w:multiLevelType w:val="hybridMultilevel"/>
    <w:tmpl w:val="E0942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99839B3"/>
    <w:multiLevelType w:val="hybridMultilevel"/>
    <w:tmpl w:val="AD24B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AD13289"/>
    <w:multiLevelType w:val="hybridMultilevel"/>
    <w:tmpl w:val="F35CB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B032AA9"/>
    <w:multiLevelType w:val="hybridMultilevel"/>
    <w:tmpl w:val="9AB48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DFA6AB8"/>
    <w:multiLevelType w:val="hybridMultilevel"/>
    <w:tmpl w:val="D5022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F7075E3"/>
    <w:multiLevelType w:val="hybridMultilevel"/>
    <w:tmpl w:val="938AA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14005B6"/>
    <w:multiLevelType w:val="hybridMultilevel"/>
    <w:tmpl w:val="7CE26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1C31214"/>
    <w:multiLevelType w:val="hybridMultilevel"/>
    <w:tmpl w:val="8DFA11D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75383754"/>
    <w:multiLevelType w:val="hybridMultilevel"/>
    <w:tmpl w:val="AB9622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56E4A4F"/>
    <w:multiLevelType w:val="hybridMultilevel"/>
    <w:tmpl w:val="0242FC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5812FEB"/>
    <w:multiLevelType w:val="multilevel"/>
    <w:tmpl w:val="39840280"/>
    <w:lvl w:ilvl="0">
      <w:start w:val="1"/>
      <w:numFmt w:val="decimal"/>
      <w:lvlText w:val="%1."/>
      <w:lvlJc w:val="left"/>
      <w:pPr>
        <w:ind w:left="720" w:hanging="360"/>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upperLetter"/>
      <w:lvlText w:val="Appendix %9"/>
      <w:lvlJc w:val="left"/>
      <w:pPr>
        <w:ind w:left="360" w:firstLine="0"/>
      </w:pPr>
      <w:rPr>
        <w:rFonts w:hint="default"/>
      </w:rPr>
    </w:lvl>
  </w:abstractNum>
  <w:abstractNum w:abstractNumId="82" w15:restartNumberingAfterBreak="0">
    <w:nsid w:val="779842CD"/>
    <w:multiLevelType w:val="hybridMultilevel"/>
    <w:tmpl w:val="C40EE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8A35701"/>
    <w:multiLevelType w:val="hybridMultilevel"/>
    <w:tmpl w:val="18C24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9337762"/>
    <w:multiLevelType w:val="hybridMultilevel"/>
    <w:tmpl w:val="4E2EC6EC"/>
    <w:lvl w:ilvl="0" w:tplc="7CD0C3AC">
      <w:start w:val="1"/>
      <w:numFmt w:val="decimal"/>
      <w:lvlText w:val="%1."/>
      <w:lvlJc w:val="left"/>
      <w:pPr>
        <w:ind w:left="1436" w:hanging="8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5" w15:restartNumberingAfterBreak="0">
    <w:nsid w:val="7B343EE9"/>
    <w:multiLevelType w:val="hybridMultilevel"/>
    <w:tmpl w:val="406C0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C853CCE"/>
    <w:multiLevelType w:val="hybridMultilevel"/>
    <w:tmpl w:val="CF881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D864A04"/>
    <w:multiLevelType w:val="hybridMultilevel"/>
    <w:tmpl w:val="503A2B2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7F094EFC"/>
    <w:multiLevelType w:val="hybridMultilevel"/>
    <w:tmpl w:val="E2B24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FD72967"/>
    <w:multiLevelType w:val="hybridMultilevel"/>
    <w:tmpl w:val="0EE6C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98203862">
    <w:abstractNumId w:val="2"/>
  </w:num>
  <w:num w:numId="2" w16cid:durableId="70660383">
    <w:abstractNumId w:val="0"/>
  </w:num>
  <w:num w:numId="3" w16cid:durableId="1429621129">
    <w:abstractNumId w:val="84"/>
  </w:num>
  <w:num w:numId="4" w16cid:durableId="1017735652">
    <w:abstractNumId w:val="42"/>
  </w:num>
  <w:num w:numId="5" w16cid:durableId="1858344063">
    <w:abstractNumId w:val="15"/>
  </w:num>
  <w:num w:numId="6" w16cid:durableId="1912079446">
    <w:abstractNumId w:val="60"/>
  </w:num>
  <w:num w:numId="7" w16cid:durableId="400105387">
    <w:abstractNumId w:val="30"/>
  </w:num>
  <w:num w:numId="8" w16cid:durableId="1332563576">
    <w:abstractNumId w:val="12"/>
  </w:num>
  <w:num w:numId="9" w16cid:durableId="934166070">
    <w:abstractNumId w:val="64"/>
  </w:num>
  <w:num w:numId="10" w16cid:durableId="1668971667">
    <w:abstractNumId w:val="71"/>
  </w:num>
  <w:num w:numId="11" w16cid:durableId="527255612">
    <w:abstractNumId w:val="76"/>
  </w:num>
  <w:num w:numId="12" w16cid:durableId="1404373472">
    <w:abstractNumId w:val="79"/>
  </w:num>
  <w:num w:numId="13" w16cid:durableId="281351">
    <w:abstractNumId w:val="21"/>
  </w:num>
  <w:num w:numId="14" w16cid:durableId="62603236">
    <w:abstractNumId w:val="44"/>
  </w:num>
  <w:num w:numId="15" w16cid:durableId="1963151742">
    <w:abstractNumId w:val="26"/>
  </w:num>
  <w:num w:numId="16" w16cid:durableId="551041832">
    <w:abstractNumId w:val="34"/>
  </w:num>
  <w:num w:numId="17" w16cid:durableId="377900263">
    <w:abstractNumId w:val="6"/>
  </w:num>
  <w:num w:numId="18" w16cid:durableId="1698970378">
    <w:abstractNumId w:val="32"/>
  </w:num>
  <w:num w:numId="19" w16cid:durableId="1034769797">
    <w:abstractNumId w:val="23"/>
  </w:num>
  <w:num w:numId="20" w16cid:durableId="971790538">
    <w:abstractNumId w:val="82"/>
  </w:num>
  <w:num w:numId="21" w16cid:durableId="1448114146">
    <w:abstractNumId w:val="83"/>
  </w:num>
  <w:num w:numId="22" w16cid:durableId="815142399">
    <w:abstractNumId w:val="86"/>
  </w:num>
  <w:num w:numId="23" w16cid:durableId="971865052">
    <w:abstractNumId w:val="75"/>
  </w:num>
  <w:num w:numId="24" w16cid:durableId="1716737176">
    <w:abstractNumId w:val="18"/>
  </w:num>
  <w:num w:numId="25" w16cid:durableId="1101757099">
    <w:abstractNumId w:val="47"/>
  </w:num>
  <w:num w:numId="26" w16cid:durableId="2030796287">
    <w:abstractNumId w:val="72"/>
  </w:num>
  <w:num w:numId="27" w16cid:durableId="471875290">
    <w:abstractNumId w:val="85"/>
  </w:num>
  <w:num w:numId="28" w16cid:durableId="2064283239">
    <w:abstractNumId w:val="28"/>
  </w:num>
  <w:num w:numId="29" w16cid:durableId="1160847193">
    <w:abstractNumId w:val="49"/>
  </w:num>
  <w:num w:numId="30" w16cid:durableId="2108622783">
    <w:abstractNumId w:val="51"/>
  </w:num>
  <w:num w:numId="31" w16cid:durableId="893395665">
    <w:abstractNumId w:val="70"/>
  </w:num>
  <w:num w:numId="32" w16cid:durableId="891160309">
    <w:abstractNumId w:val="25"/>
  </w:num>
  <w:num w:numId="33" w16cid:durableId="40441279">
    <w:abstractNumId w:val="73"/>
  </w:num>
  <w:num w:numId="34" w16cid:durableId="1505123899">
    <w:abstractNumId w:val="53"/>
  </w:num>
  <w:num w:numId="35" w16cid:durableId="1429886956">
    <w:abstractNumId w:val="55"/>
  </w:num>
  <w:num w:numId="36" w16cid:durableId="64230870">
    <w:abstractNumId w:val="65"/>
  </w:num>
  <w:num w:numId="37" w16cid:durableId="1771272876">
    <w:abstractNumId w:val="77"/>
  </w:num>
  <w:num w:numId="38" w16cid:durableId="1226529975">
    <w:abstractNumId w:val="35"/>
  </w:num>
  <w:num w:numId="39" w16cid:durableId="1452017284">
    <w:abstractNumId w:val="17"/>
  </w:num>
  <w:num w:numId="40" w16cid:durableId="2012289049">
    <w:abstractNumId w:val="81"/>
  </w:num>
  <w:num w:numId="41" w16cid:durableId="1369721378">
    <w:abstractNumId w:val="38"/>
  </w:num>
  <w:num w:numId="42" w16cid:durableId="494566022">
    <w:abstractNumId w:val="45"/>
  </w:num>
  <w:num w:numId="43" w16cid:durableId="475030145">
    <w:abstractNumId w:val="43"/>
  </w:num>
  <w:num w:numId="44" w16cid:durableId="1007902243">
    <w:abstractNumId w:val="48"/>
  </w:num>
  <w:num w:numId="45" w16cid:durableId="1694065866">
    <w:abstractNumId w:val="29"/>
  </w:num>
  <w:num w:numId="46" w16cid:durableId="1722249860">
    <w:abstractNumId w:val="4"/>
  </w:num>
  <w:num w:numId="47" w16cid:durableId="316687946">
    <w:abstractNumId w:val="56"/>
  </w:num>
  <w:num w:numId="48" w16cid:durableId="1929388375">
    <w:abstractNumId w:val="50"/>
  </w:num>
  <w:num w:numId="49" w16cid:durableId="505637396">
    <w:abstractNumId w:val="52"/>
  </w:num>
  <w:num w:numId="50" w16cid:durableId="154224363">
    <w:abstractNumId w:val="61"/>
  </w:num>
  <w:num w:numId="51" w16cid:durableId="1943487258">
    <w:abstractNumId w:val="88"/>
  </w:num>
  <w:num w:numId="52" w16cid:durableId="104734203">
    <w:abstractNumId w:val="58"/>
  </w:num>
  <w:num w:numId="53" w16cid:durableId="66616631">
    <w:abstractNumId w:val="5"/>
  </w:num>
  <w:num w:numId="54" w16cid:durableId="668361713">
    <w:abstractNumId w:val="69"/>
  </w:num>
  <w:num w:numId="55" w16cid:durableId="1497572254">
    <w:abstractNumId w:val="22"/>
  </w:num>
  <w:num w:numId="56" w16cid:durableId="1760980621">
    <w:abstractNumId w:val="40"/>
  </w:num>
  <w:num w:numId="57" w16cid:durableId="1323924495">
    <w:abstractNumId w:val="67"/>
  </w:num>
  <w:num w:numId="58" w16cid:durableId="1029646292">
    <w:abstractNumId w:val="27"/>
  </w:num>
  <w:num w:numId="59" w16cid:durableId="1410150580">
    <w:abstractNumId w:val="68"/>
  </w:num>
  <w:num w:numId="60" w16cid:durableId="837771238">
    <w:abstractNumId w:val="78"/>
  </w:num>
  <w:num w:numId="61" w16cid:durableId="1011371941">
    <w:abstractNumId w:val="37"/>
  </w:num>
  <w:num w:numId="62" w16cid:durableId="772748238">
    <w:abstractNumId w:val="87"/>
  </w:num>
  <w:num w:numId="63" w16cid:durableId="1084840186">
    <w:abstractNumId w:val="59"/>
  </w:num>
  <w:num w:numId="64" w16cid:durableId="1154448200">
    <w:abstractNumId w:val="33"/>
  </w:num>
  <w:num w:numId="65" w16cid:durableId="2143617409">
    <w:abstractNumId w:val="19"/>
  </w:num>
  <w:num w:numId="66" w16cid:durableId="1551262655">
    <w:abstractNumId w:val="63"/>
  </w:num>
  <w:num w:numId="67" w16cid:durableId="879127183">
    <w:abstractNumId w:val="20"/>
  </w:num>
  <w:num w:numId="68" w16cid:durableId="558202318">
    <w:abstractNumId w:val="13"/>
  </w:num>
  <w:num w:numId="69" w16cid:durableId="204173946">
    <w:abstractNumId w:val="57"/>
  </w:num>
  <w:num w:numId="70" w16cid:durableId="15713070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347243744">
    <w:abstractNumId w:val="31"/>
  </w:num>
  <w:num w:numId="72" w16cid:durableId="1284770286">
    <w:abstractNumId w:val="11"/>
  </w:num>
  <w:num w:numId="73" w16cid:durableId="1336689065">
    <w:abstractNumId w:val="39"/>
  </w:num>
  <w:num w:numId="74" w16cid:durableId="214199792">
    <w:abstractNumId w:val="66"/>
  </w:num>
  <w:num w:numId="75" w16cid:durableId="1694453786">
    <w:abstractNumId w:val="41"/>
  </w:num>
  <w:num w:numId="76" w16cid:durableId="1585337264">
    <w:abstractNumId w:val="54"/>
  </w:num>
  <w:num w:numId="77" w16cid:durableId="138349878">
    <w:abstractNumId w:val="1"/>
  </w:num>
  <w:num w:numId="78" w16cid:durableId="59593877">
    <w:abstractNumId w:val="24"/>
  </w:num>
  <w:num w:numId="79" w16cid:durableId="1489204572">
    <w:abstractNumId w:val="16"/>
  </w:num>
  <w:num w:numId="80" w16cid:durableId="1465201466">
    <w:abstractNumId w:val="80"/>
  </w:num>
  <w:num w:numId="81" w16cid:durableId="293605997">
    <w:abstractNumId w:val="8"/>
  </w:num>
  <w:num w:numId="82" w16cid:durableId="844440752">
    <w:abstractNumId w:val="36"/>
  </w:num>
  <w:num w:numId="83" w16cid:durableId="480775243">
    <w:abstractNumId w:val="46"/>
  </w:num>
  <w:num w:numId="84" w16cid:durableId="350839257">
    <w:abstractNumId w:val="89"/>
  </w:num>
  <w:num w:numId="85" w16cid:durableId="1066880884">
    <w:abstractNumId w:val="62"/>
  </w:num>
  <w:num w:numId="86" w16cid:durableId="6639077">
    <w:abstractNumId w:val="10"/>
  </w:num>
  <w:num w:numId="87" w16cid:durableId="1444764874">
    <w:abstractNumId w:val="74"/>
  </w:num>
  <w:num w:numId="88" w16cid:durableId="90778272">
    <w:abstractNumId w:val="9"/>
  </w:num>
  <w:num w:numId="89" w16cid:durableId="1477258659">
    <w:abstractNumId w:val="14"/>
  </w:num>
  <w:num w:numId="90" w16cid:durableId="878202831">
    <w:abstractNumId w:val="3"/>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628F"/>
    <w:rsid w:val="000003C3"/>
    <w:rsid w:val="00000417"/>
    <w:rsid w:val="00000552"/>
    <w:rsid w:val="0000073B"/>
    <w:rsid w:val="00000B8E"/>
    <w:rsid w:val="00000E64"/>
    <w:rsid w:val="00000FCB"/>
    <w:rsid w:val="00000FCE"/>
    <w:rsid w:val="00001113"/>
    <w:rsid w:val="000011CE"/>
    <w:rsid w:val="000016AD"/>
    <w:rsid w:val="00001C60"/>
    <w:rsid w:val="00001DEE"/>
    <w:rsid w:val="00002388"/>
    <w:rsid w:val="00002A25"/>
    <w:rsid w:val="00002C2E"/>
    <w:rsid w:val="00002D62"/>
    <w:rsid w:val="00002DE7"/>
    <w:rsid w:val="00002F60"/>
    <w:rsid w:val="00003075"/>
    <w:rsid w:val="000032F5"/>
    <w:rsid w:val="00003349"/>
    <w:rsid w:val="000034DE"/>
    <w:rsid w:val="00003814"/>
    <w:rsid w:val="000039B2"/>
    <w:rsid w:val="00003E98"/>
    <w:rsid w:val="00003FF2"/>
    <w:rsid w:val="00004302"/>
    <w:rsid w:val="00004472"/>
    <w:rsid w:val="0000481F"/>
    <w:rsid w:val="00004AF7"/>
    <w:rsid w:val="00004BBF"/>
    <w:rsid w:val="0000503F"/>
    <w:rsid w:val="00005046"/>
    <w:rsid w:val="000053CA"/>
    <w:rsid w:val="00005647"/>
    <w:rsid w:val="000059E7"/>
    <w:rsid w:val="00005A98"/>
    <w:rsid w:val="00005AF3"/>
    <w:rsid w:val="00005B0A"/>
    <w:rsid w:val="00005E11"/>
    <w:rsid w:val="00005E8C"/>
    <w:rsid w:val="00005ECA"/>
    <w:rsid w:val="00006182"/>
    <w:rsid w:val="000065F9"/>
    <w:rsid w:val="00006812"/>
    <w:rsid w:val="00006D1F"/>
    <w:rsid w:val="00006E76"/>
    <w:rsid w:val="00006F15"/>
    <w:rsid w:val="00006F29"/>
    <w:rsid w:val="000072A1"/>
    <w:rsid w:val="000073E0"/>
    <w:rsid w:val="00007599"/>
    <w:rsid w:val="00007667"/>
    <w:rsid w:val="000076E2"/>
    <w:rsid w:val="000077B7"/>
    <w:rsid w:val="000079FF"/>
    <w:rsid w:val="00007D80"/>
    <w:rsid w:val="00007D98"/>
    <w:rsid w:val="00010399"/>
    <w:rsid w:val="00010E5C"/>
    <w:rsid w:val="00010F4E"/>
    <w:rsid w:val="00011244"/>
    <w:rsid w:val="00011474"/>
    <w:rsid w:val="000117C9"/>
    <w:rsid w:val="00011B30"/>
    <w:rsid w:val="00011E6D"/>
    <w:rsid w:val="0001245D"/>
    <w:rsid w:val="000124C5"/>
    <w:rsid w:val="000124E2"/>
    <w:rsid w:val="0001276F"/>
    <w:rsid w:val="000128C9"/>
    <w:rsid w:val="0001297A"/>
    <w:rsid w:val="000129F7"/>
    <w:rsid w:val="0001301A"/>
    <w:rsid w:val="0001304F"/>
    <w:rsid w:val="00013577"/>
    <w:rsid w:val="00013752"/>
    <w:rsid w:val="00013B5E"/>
    <w:rsid w:val="00013CB4"/>
    <w:rsid w:val="00013CFE"/>
    <w:rsid w:val="00013D03"/>
    <w:rsid w:val="00013DA0"/>
    <w:rsid w:val="000143F3"/>
    <w:rsid w:val="00014539"/>
    <w:rsid w:val="00014679"/>
    <w:rsid w:val="0001470D"/>
    <w:rsid w:val="00014843"/>
    <w:rsid w:val="00014A17"/>
    <w:rsid w:val="00014A18"/>
    <w:rsid w:val="00014FFA"/>
    <w:rsid w:val="000150D0"/>
    <w:rsid w:val="0001535B"/>
    <w:rsid w:val="000158C1"/>
    <w:rsid w:val="00015AAA"/>
    <w:rsid w:val="00016237"/>
    <w:rsid w:val="000162A2"/>
    <w:rsid w:val="000167B4"/>
    <w:rsid w:val="00016964"/>
    <w:rsid w:val="00016E62"/>
    <w:rsid w:val="00016E83"/>
    <w:rsid w:val="0001747F"/>
    <w:rsid w:val="0001779A"/>
    <w:rsid w:val="00017AF6"/>
    <w:rsid w:val="00017B9D"/>
    <w:rsid w:val="00017BDC"/>
    <w:rsid w:val="00017EFB"/>
    <w:rsid w:val="00017F0C"/>
    <w:rsid w:val="00020086"/>
    <w:rsid w:val="00020700"/>
    <w:rsid w:val="00020D6B"/>
    <w:rsid w:val="00020F37"/>
    <w:rsid w:val="00020F66"/>
    <w:rsid w:val="00021014"/>
    <w:rsid w:val="000211D0"/>
    <w:rsid w:val="0002145B"/>
    <w:rsid w:val="0002165A"/>
    <w:rsid w:val="000218D1"/>
    <w:rsid w:val="00021C67"/>
    <w:rsid w:val="00022048"/>
    <w:rsid w:val="00022309"/>
    <w:rsid w:val="00022552"/>
    <w:rsid w:val="000225B3"/>
    <w:rsid w:val="00022B7F"/>
    <w:rsid w:val="000231A0"/>
    <w:rsid w:val="000231E6"/>
    <w:rsid w:val="00023297"/>
    <w:rsid w:val="00023316"/>
    <w:rsid w:val="000233B0"/>
    <w:rsid w:val="000235A5"/>
    <w:rsid w:val="000236A6"/>
    <w:rsid w:val="0002376F"/>
    <w:rsid w:val="000239C1"/>
    <w:rsid w:val="00023A24"/>
    <w:rsid w:val="00023AEC"/>
    <w:rsid w:val="00023EF6"/>
    <w:rsid w:val="00023FE5"/>
    <w:rsid w:val="000241AF"/>
    <w:rsid w:val="000242D8"/>
    <w:rsid w:val="00024445"/>
    <w:rsid w:val="000244EC"/>
    <w:rsid w:val="000249E1"/>
    <w:rsid w:val="00024A03"/>
    <w:rsid w:val="00024F5E"/>
    <w:rsid w:val="00024FA5"/>
    <w:rsid w:val="0002562A"/>
    <w:rsid w:val="000257EC"/>
    <w:rsid w:val="000257EF"/>
    <w:rsid w:val="00025819"/>
    <w:rsid w:val="00025E67"/>
    <w:rsid w:val="00025F70"/>
    <w:rsid w:val="0002613F"/>
    <w:rsid w:val="000261F4"/>
    <w:rsid w:val="00026373"/>
    <w:rsid w:val="0002650B"/>
    <w:rsid w:val="00026622"/>
    <w:rsid w:val="00026683"/>
    <w:rsid w:val="00026C51"/>
    <w:rsid w:val="00026DD5"/>
    <w:rsid w:val="00027830"/>
    <w:rsid w:val="00027978"/>
    <w:rsid w:val="00027C87"/>
    <w:rsid w:val="000300FC"/>
    <w:rsid w:val="00030159"/>
    <w:rsid w:val="000303B2"/>
    <w:rsid w:val="00030437"/>
    <w:rsid w:val="00030902"/>
    <w:rsid w:val="00030A65"/>
    <w:rsid w:val="00030A91"/>
    <w:rsid w:val="00030EDF"/>
    <w:rsid w:val="00031125"/>
    <w:rsid w:val="00031344"/>
    <w:rsid w:val="0003195E"/>
    <w:rsid w:val="00031975"/>
    <w:rsid w:val="00031A1E"/>
    <w:rsid w:val="00031A2E"/>
    <w:rsid w:val="00031DC3"/>
    <w:rsid w:val="00031E76"/>
    <w:rsid w:val="00031F88"/>
    <w:rsid w:val="00032247"/>
    <w:rsid w:val="00032455"/>
    <w:rsid w:val="000324BC"/>
    <w:rsid w:val="00032548"/>
    <w:rsid w:val="00032615"/>
    <w:rsid w:val="00032659"/>
    <w:rsid w:val="0003276B"/>
    <w:rsid w:val="00032AC0"/>
    <w:rsid w:val="00032B66"/>
    <w:rsid w:val="00032E88"/>
    <w:rsid w:val="00032F60"/>
    <w:rsid w:val="000335EF"/>
    <w:rsid w:val="000337FF"/>
    <w:rsid w:val="00033AE3"/>
    <w:rsid w:val="00033CA7"/>
    <w:rsid w:val="00033CF0"/>
    <w:rsid w:val="00033F8B"/>
    <w:rsid w:val="000341B3"/>
    <w:rsid w:val="00034236"/>
    <w:rsid w:val="00034270"/>
    <w:rsid w:val="00034296"/>
    <w:rsid w:val="000342C9"/>
    <w:rsid w:val="00034B72"/>
    <w:rsid w:val="000354DC"/>
    <w:rsid w:val="00035616"/>
    <w:rsid w:val="00035882"/>
    <w:rsid w:val="00035885"/>
    <w:rsid w:val="00035892"/>
    <w:rsid w:val="00035B30"/>
    <w:rsid w:val="00035C1C"/>
    <w:rsid w:val="0003613B"/>
    <w:rsid w:val="00036738"/>
    <w:rsid w:val="0003680C"/>
    <w:rsid w:val="0003691B"/>
    <w:rsid w:val="00036D8F"/>
    <w:rsid w:val="00036F6C"/>
    <w:rsid w:val="00037047"/>
    <w:rsid w:val="00037334"/>
    <w:rsid w:val="00037394"/>
    <w:rsid w:val="000373A1"/>
    <w:rsid w:val="000374B0"/>
    <w:rsid w:val="00040067"/>
    <w:rsid w:val="000400C8"/>
    <w:rsid w:val="000401DE"/>
    <w:rsid w:val="000404BC"/>
    <w:rsid w:val="00040504"/>
    <w:rsid w:val="00040586"/>
    <w:rsid w:val="000406BA"/>
    <w:rsid w:val="00040881"/>
    <w:rsid w:val="00040F5A"/>
    <w:rsid w:val="00041054"/>
    <w:rsid w:val="000410DF"/>
    <w:rsid w:val="00041356"/>
    <w:rsid w:val="000413C7"/>
    <w:rsid w:val="0004160D"/>
    <w:rsid w:val="00041828"/>
    <w:rsid w:val="00041A75"/>
    <w:rsid w:val="00041A8E"/>
    <w:rsid w:val="00041C51"/>
    <w:rsid w:val="00041CAF"/>
    <w:rsid w:val="00041FFB"/>
    <w:rsid w:val="00042705"/>
    <w:rsid w:val="00042739"/>
    <w:rsid w:val="00042A8F"/>
    <w:rsid w:val="00042AA6"/>
    <w:rsid w:val="00042B48"/>
    <w:rsid w:val="00042C4D"/>
    <w:rsid w:val="0004310E"/>
    <w:rsid w:val="0004318F"/>
    <w:rsid w:val="000431D6"/>
    <w:rsid w:val="0004332A"/>
    <w:rsid w:val="000433A2"/>
    <w:rsid w:val="00043507"/>
    <w:rsid w:val="00043C35"/>
    <w:rsid w:val="0004418B"/>
    <w:rsid w:val="00044413"/>
    <w:rsid w:val="00044619"/>
    <w:rsid w:val="00044652"/>
    <w:rsid w:val="00044ACF"/>
    <w:rsid w:val="00044C13"/>
    <w:rsid w:val="00044D69"/>
    <w:rsid w:val="00044DF7"/>
    <w:rsid w:val="00044F01"/>
    <w:rsid w:val="00044FF4"/>
    <w:rsid w:val="000450DF"/>
    <w:rsid w:val="00045269"/>
    <w:rsid w:val="000452D3"/>
    <w:rsid w:val="0004542D"/>
    <w:rsid w:val="00045567"/>
    <w:rsid w:val="00045E2F"/>
    <w:rsid w:val="000461AC"/>
    <w:rsid w:val="000466B9"/>
    <w:rsid w:val="0004678F"/>
    <w:rsid w:val="000468A3"/>
    <w:rsid w:val="000468B0"/>
    <w:rsid w:val="00046D79"/>
    <w:rsid w:val="00046EAB"/>
    <w:rsid w:val="00047115"/>
    <w:rsid w:val="00047644"/>
    <w:rsid w:val="00047B7B"/>
    <w:rsid w:val="00047BA3"/>
    <w:rsid w:val="0005047A"/>
    <w:rsid w:val="00050586"/>
    <w:rsid w:val="0005063A"/>
    <w:rsid w:val="00050D27"/>
    <w:rsid w:val="00050D9D"/>
    <w:rsid w:val="000519ED"/>
    <w:rsid w:val="00051A2D"/>
    <w:rsid w:val="00051AA7"/>
    <w:rsid w:val="00051C49"/>
    <w:rsid w:val="00051C66"/>
    <w:rsid w:val="00051F44"/>
    <w:rsid w:val="00051FAC"/>
    <w:rsid w:val="00052173"/>
    <w:rsid w:val="00052602"/>
    <w:rsid w:val="0005263B"/>
    <w:rsid w:val="00052A69"/>
    <w:rsid w:val="00052BBE"/>
    <w:rsid w:val="0005309E"/>
    <w:rsid w:val="0005311C"/>
    <w:rsid w:val="0005369D"/>
    <w:rsid w:val="0005384F"/>
    <w:rsid w:val="00053C95"/>
    <w:rsid w:val="000540CC"/>
    <w:rsid w:val="0005442F"/>
    <w:rsid w:val="00054482"/>
    <w:rsid w:val="000547B6"/>
    <w:rsid w:val="00054BBA"/>
    <w:rsid w:val="00054D25"/>
    <w:rsid w:val="00055095"/>
    <w:rsid w:val="00055357"/>
    <w:rsid w:val="0005549D"/>
    <w:rsid w:val="00055873"/>
    <w:rsid w:val="00055B26"/>
    <w:rsid w:val="00055C93"/>
    <w:rsid w:val="00055D26"/>
    <w:rsid w:val="00055DD7"/>
    <w:rsid w:val="00056234"/>
    <w:rsid w:val="0005650A"/>
    <w:rsid w:val="00056570"/>
    <w:rsid w:val="0005674D"/>
    <w:rsid w:val="00056873"/>
    <w:rsid w:val="00056E9E"/>
    <w:rsid w:val="0005733E"/>
    <w:rsid w:val="000574D8"/>
    <w:rsid w:val="0005778C"/>
    <w:rsid w:val="00057B18"/>
    <w:rsid w:val="00057D65"/>
    <w:rsid w:val="00060089"/>
    <w:rsid w:val="00060445"/>
    <w:rsid w:val="00060455"/>
    <w:rsid w:val="00060637"/>
    <w:rsid w:val="00060BA0"/>
    <w:rsid w:val="00060BFE"/>
    <w:rsid w:val="00060E61"/>
    <w:rsid w:val="00060F0B"/>
    <w:rsid w:val="00060F6A"/>
    <w:rsid w:val="00061134"/>
    <w:rsid w:val="000611AF"/>
    <w:rsid w:val="00061EB8"/>
    <w:rsid w:val="00061ED9"/>
    <w:rsid w:val="00061EF4"/>
    <w:rsid w:val="00061F50"/>
    <w:rsid w:val="00062117"/>
    <w:rsid w:val="0006281E"/>
    <w:rsid w:val="0006294B"/>
    <w:rsid w:val="00062977"/>
    <w:rsid w:val="00062B3B"/>
    <w:rsid w:val="00062C8B"/>
    <w:rsid w:val="00063096"/>
    <w:rsid w:val="000632C6"/>
    <w:rsid w:val="0006335E"/>
    <w:rsid w:val="0006352B"/>
    <w:rsid w:val="00063657"/>
    <w:rsid w:val="000639CC"/>
    <w:rsid w:val="00063CAF"/>
    <w:rsid w:val="00063D39"/>
    <w:rsid w:val="00064410"/>
    <w:rsid w:val="000644BD"/>
    <w:rsid w:val="00064522"/>
    <w:rsid w:val="0006467D"/>
    <w:rsid w:val="00064873"/>
    <w:rsid w:val="000648AE"/>
    <w:rsid w:val="00064AD6"/>
    <w:rsid w:val="00064B86"/>
    <w:rsid w:val="00064BF1"/>
    <w:rsid w:val="00065054"/>
    <w:rsid w:val="00065177"/>
    <w:rsid w:val="00065182"/>
    <w:rsid w:val="00065510"/>
    <w:rsid w:val="00065B45"/>
    <w:rsid w:val="000664EB"/>
    <w:rsid w:val="00066C0B"/>
    <w:rsid w:val="000672F4"/>
    <w:rsid w:val="00067657"/>
    <w:rsid w:val="0006776F"/>
    <w:rsid w:val="00067842"/>
    <w:rsid w:val="00067877"/>
    <w:rsid w:val="00067C46"/>
    <w:rsid w:val="00067D10"/>
    <w:rsid w:val="00070386"/>
    <w:rsid w:val="00070392"/>
    <w:rsid w:val="000707CC"/>
    <w:rsid w:val="00070E04"/>
    <w:rsid w:val="00070F2B"/>
    <w:rsid w:val="0007110A"/>
    <w:rsid w:val="000712D5"/>
    <w:rsid w:val="000713F9"/>
    <w:rsid w:val="000716EB"/>
    <w:rsid w:val="00071751"/>
    <w:rsid w:val="000717A9"/>
    <w:rsid w:val="000717FA"/>
    <w:rsid w:val="000718BA"/>
    <w:rsid w:val="0007195C"/>
    <w:rsid w:val="000719CE"/>
    <w:rsid w:val="00071A88"/>
    <w:rsid w:val="00071B03"/>
    <w:rsid w:val="00071E93"/>
    <w:rsid w:val="00071EC6"/>
    <w:rsid w:val="00071F03"/>
    <w:rsid w:val="000721C3"/>
    <w:rsid w:val="00072518"/>
    <w:rsid w:val="0007276F"/>
    <w:rsid w:val="0007284F"/>
    <w:rsid w:val="00072935"/>
    <w:rsid w:val="0007298D"/>
    <w:rsid w:val="00072A68"/>
    <w:rsid w:val="00072B65"/>
    <w:rsid w:val="00073218"/>
    <w:rsid w:val="0007378B"/>
    <w:rsid w:val="00073989"/>
    <w:rsid w:val="00073B8E"/>
    <w:rsid w:val="00073D12"/>
    <w:rsid w:val="00073F44"/>
    <w:rsid w:val="000745A3"/>
    <w:rsid w:val="00074814"/>
    <w:rsid w:val="00074B46"/>
    <w:rsid w:val="00074D98"/>
    <w:rsid w:val="00074EC1"/>
    <w:rsid w:val="000750C5"/>
    <w:rsid w:val="000750F6"/>
    <w:rsid w:val="00075214"/>
    <w:rsid w:val="000759FD"/>
    <w:rsid w:val="00075AE6"/>
    <w:rsid w:val="00075C37"/>
    <w:rsid w:val="00075C7C"/>
    <w:rsid w:val="00075EEA"/>
    <w:rsid w:val="00076117"/>
    <w:rsid w:val="00076188"/>
    <w:rsid w:val="00076488"/>
    <w:rsid w:val="0007653D"/>
    <w:rsid w:val="0007657D"/>
    <w:rsid w:val="000765DD"/>
    <w:rsid w:val="0007666B"/>
    <w:rsid w:val="000766BB"/>
    <w:rsid w:val="00076885"/>
    <w:rsid w:val="00076974"/>
    <w:rsid w:val="00076B87"/>
    <w:rsid w:val="00077229"/>
    <w:rsid w:val="00077232"/>
    <w:rsid w:val="000778A1"/>
    <w:rsid w:val="00077A12"/>
    <w:rsid w:val="00077A3B"/>
    <w:rsid w:val="00077E2F"/>
    <w:rsid w:val="00077E7E"/>
    <w:rsid w:val="00077FFA"/>
    <w:rsid w:val="0008013E"/>
    <w:rsid w:val="00080151"/>
    <w:rsid w:val="000801C6"/>
    <w:rsid w:val="0008025A"/>
    <w:rsid w:val="00080550"/>
    <w:rsid w:val="000805C3"/>
    <w:rsid w:val="00080608"/>
    <w:rsid w:val="00080F06"/>
    <w:rsid w:val="00080FD6"/>
    <w:rsid w:val="0008108A"/>
    <w:rsid w:val="00081136"/>
    <w:rsid w:val="00081172"/>
    <w:rsid w:val="00081373"/>
    <w:rsid w:val="0008143F"/>
    <w:rsid w:val="00081450"/>
    <w:rsid w:val="00081810"/>
    <w:rsid w:val="0008185A"/>
    <w:rsid w:val="00081C75"/>
    <w:rsid w:val="00081E00"/>
    <w:rsid w:val="0008248F"/>
    <w:rsid w:val="0008251B"/>
    <w:rsid w:val="00082857"/>
    <w:rsid w:val="00082B46"/>
    <w:rsid w:val="00082D7C"/>
    <w:rsid w:val="00082EF2"/>
    <w:rsid w:val="00082F83"/>
    <w:rsid w:val="00083028"/>
    <w:rsid w:val="000831E3"/>
    <w:rsid w:val="000833E1"/>
    <w:rsid w:val="00083402"/>
    <w:rsid w:val="00083890"/>
    <w:rsid w:val="00083961"/>
    <w:rsid w:val="00083B93"/>
    <w:rsid w:val="00083D02"/>
    <w:rsid w:val="00083E53"/>
    <w:rsid w:val="00084196"/>
    <w:rsid w:val="0008433E"/>
    <w:rsid w:val="00084563"/>
    <w:rsid w:val="000848BF"/>
    <w:rsid w:val="000848CD"/>
    <w:rsid w:val="000848F6"/>
    <w:rsid w:val="00085608"/>
    <w:rsid w:val="00085615"/>
    <w:rsid w:val="00085A1F"/>
    <w:rsid w:val="00085D98"/>
    <w:rsid w:val="00085E4D"/>
    <w:rsid w:val="00085E9F"/>
    <w:rsid w:val="00086155"/>
    <w:rsid w:val="00086233"/>
    <w:rsid w:val="000862DA"/>
    <w:rsid w:val="000867B8"/>
    <w:rsid w:val="00086924"/>
    <w:rsid w:val="000869A8"/>
    <w:rsid w:val="00086E83"/>
    <w:rsid w:val="000871F4"/>
    <w:rsid w:val="00087443"/>
    <w:rsid w:val="00087593"/>
    <w:rsid w:val="000877CD"/>
    <w:rsid w:val="00087922"/>
    <w:rsid w:val="00087923"/>
    <w:rsid w:val="00087EED"/>
    <w:rsid w:val="000900C8"/>
    <w:rsid w:val="00090188"/>
    <w:rsid w:val="000904FA"/>
    <w:rsid w:val="00090675"/>
    <w:rsid w:val="000906AF"/>
    <w:rsid w:val="00090946"/>
    <w:rsid w:val="00090A24"/>
    <w:rsid w:val="00090D81"/>
    <w:rsid w:val="00090F13"/>
    <w:rsid w:val="00091292"/>
    <w:rsid w:val="000913E3"/>
    <w:rsid w:val="00091405"/>
    <w:rsid w:val="00091747"/>
    <w:rsid w:val="00091B32"/>
    <w:rsid w:val="00091C20"/>
    <w:rsid w:val="00091D5E"/>
    <w:rsid w:val="00091EEF"/>
    <w:rsid w:val="000925D8"/>
    <w:rsid w:val="00092681"/>
    <w:rsid w:val="00092990"/>
    <w:rsid w:val="00092DD3"/>
    <w:rsid w:val="00092DF2"/>
    <w:rsid w:val="00092F35"/>
    <w:rsid w:val="00092FEA"/>
    <w:rsid w:val="0009308C"/>
    <w:rsid w:val="000930CA"/>
    <w:rsid w:val="0009329A"/>
    <w:rsid w:val="00093BFE"/>
    <w:rsid w:val="00093E85"/>
    <w:rsid w:val="00094471"/>
    <w:rsid w:val="000944CE"/>
    <w:rsid w:val="000946DA"/>
    <w:rsid w:val="00094944"/>
    <w:rsid w:val="00094ABB"/>
    <w:rsid w:val="0009568D"/>
    <w:rsid w:val="000957C6"/>
    <w:rsid w:val="00095A4D"/>
    <w:rsid w:val="00095B91"/>
    <w:rsid w:val="00095D4A"/>
    <w:rsid w:val="00095DE3"/>
    <w:rsid w:val="00095E39"/>
    <w:rsid w:val="00095EF1"/>
    <w:rsid w:val="00096407"/>
    <w:rsid w:val="000969B8"/>
    <w:rsid w:val="00096C62"/>
    <w:rsid w:val="00096EA2"/>
    <w:rsid w:val="00096FE1"/>
    <w:rsid w:val="000971F1"/>
    <w:rsid w:val="00097A05"/>
    <w:rsid w:val="00097A33"/>
    <w:rsid w:val="00097B5B"/>
    <w:rsid w:val="000A004D"/>
    <w:rsid w:val="000A02FB"/>
    <w:rsid w:val="000A0459"/>
    <w:rsid w:val="000A046C"/>
    <w:rsid w:val="000A0A11"/>
    <w:rsid w:val="000A0ED5"/>
    <w:rsid w:val="000A0FD1"/>
    <w:rsid w:val="000A11CB"/>
    <w:rsid w:val="000A1245"/>
    <w:rsid w:val="000A1998"/>
    <w:rsid w:val="000A1B31"/>
    <w:rsid w:val="000A1C45"/>
    <w:rsid w:val="000A1C55"/>
    <w:rsid w:val="000A1D66"/>
    <w:rsid w:val="000A1DEB"/>
    <w:rsid w:val="000A23B6"/>
    <w:rsid w:val="000A23B9"/>
    <w:rsid w:val="000A26CC"/>
    <w:rsid w:val="000A27E6"/>
    <w:rsid w:val="000A2A4E"/>
    <w:rsid w:val="000A2A90"/>
    <w:rsid w:val="000A2D40"/>
    <w:rsid w:val="000A2DBE"/>
    <w:rsid w:val="000A322C"/>
    <w:rsid w:val="000A3232"/>
    <w:rsid w:val="000A3259"/>
    <w:rsid w:val="000A3366"/>
    <w:rsid w:val="000A3411"/>
    <w:rsid w:val="000A36DC"/>
    <w:rsid w:val="000A3D10"/>
    <w:rsid w:val="000A4336"/>
    <w:rsid w:val="000A44EA"/>
    <w:rsid w:val="000A455C"/>
    <w:rsid w:val="000A4948"/>
    <w:rsid w:val="000A49C4"/>
    <w:rsid w:val="000A556F"/>
    <w:rsid w:val="000A5C03"/>
    <w:rsid w:val="000A5F9E"/>
    <w:rsid w:val="000A60F3"/>
    <w:rsid w:val="000A6369"/>
    <w:rsid w:val="000A637A"/>
    <w:rsid w:val="000A6444"/>
    <w:rsid w:val="000A6A29"/>
    <w:rsid w:val="000A6AB5"/>
    <w:rsid w:val="000A6B0C"/>
    <w:rsid w:val="000A6D5B"/>
    <w:rsid w:val="000A6D8C"/>
    <w:rsid w:val="000A701C"/>
    <w:rsid w:val="000A768C"/>
    <w:rsid w:val="000A7791"/>
    <w:rsid w:val="000A78DB"/>
    <w:rsid w:val="000A79AD"/>
    <w:rsid w:val="000A7AC6"/>
    <w:rsid w:val="000A7BC3"/>
    <w:rsid w:val="000A7D0D"/>
    <w:rsid w:val="000B0144"/>
    <w:rsid w:val="000B01FF"/>
    <w:rsid w:val="000B035F"/>
    <w:rsid w:val="000B05C0"/>
    <w:rsid w:val="000B0B2C"/>
    <w:rsid w:val="000B0E08"/>
    <w:rsid w:val="000B0E31"/>
    <w:rsid w:val="000B0F95"/>
    <w:rsid w:val="000B12E3"/>
    <w:rsid w:val="000B1508"/>
    <w:rsid w:val="000B1517"/>
    <w:rsid w:val="000B17C3"/>
    <w:rsid w:val="000B195B"/>
    <w:rsid w:val="000B19F3"/>
    <w:rsid w:val="000B1BD0"/>
    <w:rsid w:val="000B1D73"/>
    <w:rsid w:val="000B1DCF"/>
    <w:rsid w:val="000B23FD"/>
    <w:rsid w:val="000B2489"/>
    <w:rsid w:val="000B2660"/>
    <w:rsid w:val="000B28A5"/>
    <w:rsid w:val="000B2A64"/>
    <w:rsid w:val="000B2B65"/>
    <w:rsid w:val="000B2B94"/>
    <w:rsid w:val="000B30CA"/>
    <w:rsid w:val="000B3266"/>
    <w:rsid w:val="000B3349"/>
    <w:rsid w:val="000B33A9"/>
    <w:rsid w:val="000B34F4"/>
    <w:rsid w:val="000B36DB"/>
    <w:rsid w:val="000B37C3"/>
    <w:rsid w:val="000B3C94"/>
    <w:rsid w:val="000B3E7F"/>
    <w:rsid w:val="000B4496"/>
    <w:rsid w:val="000B47E4"/>
    <w:rsid w:val="000B4816"/>
    <w:rsid w:val="000B48A9"/>
    <w:rsid w:val="000B49C4"/>
    <w:rsid w:val="000B4B5E"/>
    <w:rsid w:val="000B4F38"/>
    <w:rsid w:val="000B50AF"/>
    <w:rsid w:val="000B5142"/>
    <w:rsid w:val="000B515B"/>
    <w:rsid w:val="000B54B3"/>
    <w:rsid w:val="000B5B14"/>
    <w:rsid w:val="000B5C74"/>
    <w:rsid w:val="000B5DC3"/>
    <w:rsid w:val="000B5FB3"/>
    <w:rsid w:val="000B6227"/>
    <w:rsid w:val="000B64BA"/>
    <w:rsid w:val="000B69BB"/>
    <w:rsid w:val="000B6D16"/>
    <w:rsid w:val="000B6E6F"/>
    <w:rsid w:val="000B7028"/>
    <w:rsid w:val="000B7226"/>
    <w:rsid w:val="000B74A1"/>
    <w:rsid w:val="000B74C9"/>
    <w:rsid w:val="000B7769"/>
    <w:rsid w:val="000B7FFB"/>
    <w:rsid w:val="000C0082"/>
    <w:rsid w:val="000C00A0"/>
    <w:rsid w:val="000C00FF"/>
    <w:rsid w:val="000C01F6"/>
    <w:rsid w:val="000C08E6"/>
    <w:rsid w:val="000C0CA9"/>
    <w:rsid w:val="000C0D06"/>
    <w:rsid w:val="000C14F8"/>
    <w:rsid w:val="000C1B34"/>
    <w:rsid w:val="000C1C8E"/>
    <w:rsid w:val="000C1E65"/>
    <w:rsid w:val="000C1F46"/>
    <w:rsid w:val="000C20A2"/>
    <w:rsid w:val="000C295B"/>
    <w:rsid w:val="000C2AD8"/>
    <w:rsid w:val="000C2B9D"/>
    <w:rsid w:val="000C2C99"/>
    <w:rsid w:val="000C2D78"/>
    <w:rsid w:val="000C2DD6"/>
    <w:rsid w:val="000C3896"/>
    <w:rsid w:val="000C3B7B"/>
    <w:rsid w:val="000C3EB3"/>
    <w:rsid w:val="000C3F7A"/>
    <w:rsid w:val="000C41EB"/>
    <w:rsid w:val="000C4351"/>
    <w:rsid w:val="000C449A"/>
    <w:rsid w:val="000C46B9"/>
    <w:rsid w:val="000C473E"/>
    <w:rsid w:val="000C4A76"/>
    <w:rsid w:val="000C4A7C"/>
    <w:rsid w:val="000C4F1D"/>
    <w:rsid w:val="000C5304"/>
    <w:rsid w:val="000C58FD"/>
    <w:rsid w:val="000C59F4"/>
    <w:rsid w:val="000C5A29"/>
    <w:rsid w:val="000C5C4C"/>
    <w:rsid w:val="000C5C8A"/>
    <w:rsid w:val="000C5CCD"/>
    <w:rsid w:val="000C5D4F"/>
    <w:rsid w:val="000C5FF9"/>
    <w:rsid w:val="000C63C6"/>
    <w:rsid w:val="000C665C"/>
    <w:rsid w:val="000C6B53"/>
    <w:rsid w:val="000C6D62"/>
    <w:rsid w:val="000C6E40"/>
    <w:rsid w:val="000C7284"/>
    <w:rsid w:val="000C7659"/>
    <w:rsid w:val="000C765B"/>
    <w:rsid w:val="000C7780"/>
    <w:rsid w:val="000C781C"/>
    <w:rsid w:val="000C79CC"/>
    <w:rsid w:val="000C7BA5"/>
    <w:rsid w:val="000C7C60"/>
    <w:rsid w:val="000C7CC0"/>
    <w:rsid w:val="000C7FE5"/>
    <w:rsid w:val="000D0098"/>
    <w:rsid w:val="000D0160"/>
    <w:rsid w:val="000D0283"/>
    <w:rsid w:val="000D0312"/>
    <w:rsid w:val="000D0769"/>
    <w:rsid w:val="000D0A94"/>
    <w:rsid w:val="000D0C46"/>
    <w:rsid w:val="000D0CFC"/>
    <w:rsid w:val="000D0E28"/>
    <w:rsid w:val="000D1025"/>
    <w:rsid w:val="000D115A"/>
    <w:rsid w:val="000D118C"/>
    <w:rsid w:val="000D1377"/>
    <w:rsid w:val="000D1CB0"/>
    <w:rsid w:val="000D21CB"/>
    <w:rsid w:val="000D2434"/>
    <w:rsid w:val="000D249D"/>
    <w:rsid w:val="000D2AA5"/>
    <w:rsid w:val="000D31AE"/>
    <w:rsid w:val="000D3478"/>
    <w:rsid w:val="000D3505"/>
    <w:rsid w:val="000D35C9"/>
    <w:rsid w:val="000D36F7"/>
    <w:rsid w:val="000D39E3"/>
    <w:rsid w:val="000D3CED"/>
    <w:rsid w:val="000D3DCB"/>
    <w:rsid w:val="000D453F"/>
    <w:rsid w:val="000D48A9"/>
    <w:rsid w:val="000D492E"/>
    <w:rsid w:val="000D4A9F"/>
    <w:rsid w:val="000D4B92"/>
    <w:rsid w:val="000D4BA9"/>
    <w:rsid w:val="000D4DE3"/>
    <w:rsid w:val="000D4E5A"/>
    <w:rsid w:val="000D4EFB"/>
    <w:rsid w:val="000D4FC0"/>
    <w:rsid w:val="000D4FD7"/>
    <w:rsid w:val="000D563B"/>
    <w:rsid w:val="000D5C60"/>
    <w:rsid w:val="000D5E25"/>
    <w:rsid w:val="000D5E77"/>
    <w:rsid w:val="000D5FFA"/>
    <w:rsid w:val="000D6000"/>
    <w:rsid w:val="000D658C"/>
    <w:rsid w:val="000D65B8"/>
    <w:rsid w:val="000D6AC1"/>
    <w:rsid w:val="000D6B9A"/>
    <w:rsid w:val="000D7117"/>
    <w:rsid w:val="000D7384"/>
    <w:rsid w:val="000D7555"/>
    <w:rsid w:val="000D7A60"/>
    <w:rsid w:val="000D7B99"/>
    <w:rsid w:val="000E07D5"/>
    <w:rsid w:val="000E0C7A"/>
    <w:rsid w:val="000E0F9E"/>
    <w:rsid w:val="000E10BB"/>
    <w:rsid w:val="000E1311"/>
    <w:rsid w:val="000E13A0"/>
    <w:rsid w:val="000E1529"/>
    <w:rsid w:val="000E1783"/>
    <w:rsid w:val="000E1848"/>
    <w:rsid w:val="000E1879"/>
    <w:rsid w:val="000E1AD6"/>
    <w:rsid w:val="000E2047"/>
    <w:rsid w:val="000E210D"/>
    <w:rsid w:val="000E21E5"/>
    <w:rsid w:val="000E229A"/>
    <w:rsid w:val="000E273F"/>
    <w:rsid w:val="000E2749"/>
    <w:rsid w:val="000E28D7"/>
    <w:rsid w:val="000E28EB"/>
    <w:rsid w:val="000E29B4"/>
    <w:rsid w:val="000E2D94"/>
    <w:rsid w:val="000E2E25"/>
    <w:rsid w:val="000E33A5"/>
    <w:rsid w:val="000E38F8"/>
    <w:rsid w:val="000E3A26"/>
    <w:rsid w:val="000E3F47"/>
    <w:rsid w:val="000E423D"/>
    <w:rsid w:val="000E480D"/>
    <w:rsid w:val="000E4A04"/>
    <w:rsid w:val="000E4E48"/>
    <w:rsid w:val="000E54D4"/>
    <w:rsid w:val="000E5529"/>
    <w:rsid w:val="000E56A2"/>
    <w:rsid w:val="000E5793"/>
    <w:rsid w:val="000E5C06"/>
    <w:rsid w:val="000E5CE8"/>
    <w:rsid w:val="000E5FC7"/>
    <w:rsid w:val="000E6061"/>
    <w:rsid w:val="000E61C9"/>
    <w:rsid w:val="000E61FA"/>
    <w:rsid w:val="000E6251"/>
    <w:rsid w:val="000E63A3"/>
    <w:rsid w:val="000E681B"/>
    <w:rsid w:val="000E6858"/>
    <w:rsid w:val="000E6A65"/>
    <w:rsid w:val="000E7196"/>
    <w:rsid w:val="000E71C1"/>
    <w:rsid w:val="000E71FC"/>
    <w:rsid w:val="000E7247"/>
    <w:rsid w:val="000E74D5"/>
    <w:rsid w:val="000E7A1C"/>
    <w:rsid w:val="000E7CB9"/>
    <w:rsid w:val="000F000C"/>
    <w:rsid w:val="000F006B"/>
    <w:rsid w:val="000F0367"/>
    <w:rsid w:val="000F063C"/>
    <w:rsid w:val="000F0A87"/>
    <w:rsid w:val="000F0CB9"/>
    <w:rsid w:val="000F0F58"/>
    <w:rsid w:val="000F174E"/>
    <w:rsid w:val="000F17D5"/>
    <w:rsid w:val="000F18D0"/>
    <w:rsid w:val="000F1A2F"/>
    <w:rsid w:val="000F1CF8"/>
    <w:rsid w:val="000F2226"/>
    <w:rsid w:val="000F241D"/>
    <w:rsid w:val="000F24A6"/>
    <w:rsid w:val="000F2607"/>
    <w:rsid w:val="000F263C"/>
    <w:rsid w:val="000F2AA8"/>
    <w:rsid w:val="000F2BE0"/>
    <w:rsid w:val="000F2D08"/>
    <w:rsid w:val="000F2D6A"/>
    <w:rsid w:val="000F304B"/>
    <w:rsid w:val="000F304C"/>
    <w:rsid w:val="000F313C"/>
    <w:rsid w:val="000F3336"/>
    <w:rsid w:val="000F3944"/>
    <w:rsid w:val="000F3978"/>
    <w:rsid w:val="000F4407"/>
    <w:rsid w:val="000F454F"/>
    <w:rsid w:val="000F45FE"/>
    <w:rsid w:val="000F4840"/>
    <w:rsid w:val="000F4E56"/>
    <w:rsid w:val="000F5578"/>
    <w:rsid w:val="000F5649"/>
    <w:rsid w:val="000F5BCE"/>
    <w:rsid w:val="000F5D49"/>
    <w:rsid w:val="000F615B"/>
    <w:rsid w:val="000F619A"/>
    <w:rsid w:val="000F677C"/>
    <w:rsid w:val="000F699A"/>
    <w:rsid w:val="000F69F1"/>
    <w:rsid w:val="000F6B48"/>
    <w:rsid w:val="000F6DB6"/>
    <w:rsid w:val="000F713B"/>
    <w:rsid w:val="000F71C2"/>
    <w:rsid w:val="000F71F1"/>
    <w:rsid w:val="000F723F"/>
    <w:rsid w:val="000F75D8"/>
    <w:rsid w:val="000F7654"/>
    <w:rsid w:val="000F7E52"/>
    <w:rsid w:val="000F7F62"/>
    <w:rsid w:val="00100121"/>
    <w:rsid w:val="00100175"/>
    <w:rsid w:val="00100690"/>
    <w:rsid w:val="00100721"/>
    <w:rsid w:val="00100746"/>
    <w:rsid w:val="00100EAC"/>
    <w:rsid w:val="001011E1"/>
    <w:rsid w:val="001011E7"/>
    <w:rsid w:val="0010128F"/>
    <w:rsid w:val="0010189A"/>
    <w:rsid w:val="00101BC5"/>
    <w:rsid w:val="00101E40"/>
    <w:rsid w:val="00101EB9"/>
    <w:rsid w:val="001022FE"/>
    <w:rsid w:val="001023B0"/>
    <w:rsid w:val="001025C1"/>
    <w:rsid w:val="001025C5"/>
    <w:rsid w:val="0010260E"/>
    <w:rsid w:val="00102AE3"/>
    <w:rsid w:val="00102B1A"/>
    <w:rsid w:val="00102C70"/>
    <w:rsid w:val="001030A4"/>
    <w:rsid w:val="001033AC"/>
    <w:rsid w:val="001033C6"/>
    <w:rsid w:val="00103458"/>
    <w:rsid w:val="001035E0"/>
    <w:rsid w:val="001039B6"/>
    <w:rsid w:val="00103B5F"/>
    <w:rsid w:val="00103BDB"/>
    <w:rsid w:val="00103D15"/>
    <w:rsid w:val="00103DEA"/>
    <w:rsid w:val="00104118"/>
    <w:rsid w:val="00104120"/>
    <w:rsid w:val="00104265"/>
    <w:rsid w:val="0010445F"/>
    <w:rsid w:val="00104463"/>
    <w:rsid w:val="00104824"/>
    <w:rsid w:val="00104DD0"/>
    <w:rsid w:val="00104E15"/>
    <w:rsid w:val="00104E9B"/>
    <w:rsid w:val="00104F9F"/>
    <w:rsid w:val="00104FD2"/>
    <w:rsid w:val="00105116"/>
    <w:rsid w:val="00105153"/>
    <w:rsid w:val="00105654"/>
    <w:rsid w:val="0010589A"/>
    <w:rsid w:val="00105E9C"/>
    <w:rsid w:val="001062E6"/>
    <w:rsid w:val="001062F9"/>
    <w:rsid w:val="001067A5"/>
    <w:rsid w:val="0010699E"/>
    <w:rsid w:val="00106C0A"/>
    <w:rsid w:val="00106EB3"/>
    <w:rsid w:val="00106EB7"/>
    <w:rsid w:val="00107CC2"/>
    <w:rsid w:val="00107F7D"/>
    <w:rsid w:val="00110190"/>
    <w:rsid w:val="0011023C"/>
    <w:rsid w:val="00110706"/>
    <w:rsid w:val="00110754"/>
    <w:rsid w:val="001107B2"/>
    <w:rsid w:val="00110B91"/>
    <w:rsid w:val="00110DF3"/>
    <w:rsid w:val="0011108F"/>
    <w:rsid w:val="001113D8"/>
    <w:rsid w:val="0011189E"/>
    <w:rsid w:val="001119BE"/>
    <w:rsid w:val="00111AB0"/>
    <w:rsid w:val="00111D00"/>
    <w:rsid w:val="00111D8D"/>
    <w:rsid w:val="00111ECD"/>
    <w:rsid w:val="001120C2"/>
    <w:rsid w:val="0011239D"/>
    <w:rsid w:val="001123CE"/>
    <w:rsid w:val="00112500"/>
    <w:rsid w:val="0011269B"/>
    <w:rsid w:val="0011274F"/>
    <w:rsid w:val="00112912"/>
    <w:rsid w:val="00112D04"/>
    <w:rsid w:val="00112D29"/>
    <w:rsid w:val="001130F7"/>
    <w:rsid w:val="001135E7"/>
    <w:rsid w:val="00113961"/>
    <w:rsid w:val="00113968"/>
    <w:rsid w:val="00113B0A"/>
    <w:rsid w:val="00113FCD"/>
    <w:rsid w:val="00114A64"/>
    <w:rsid w:val="00114A81"/>
    <w:rsid w:val="00114FB8"/>
    <w:rsid w:val="00114FC0"/>
    <w:rsid w:val="0011510C"/>
    <w:rsid w:val="001153B5"/>
    <w:rsid w:val="001153ED"/>
    <w:rsid w:val="001154D2"/>
    <w:rsid w:val="001155E2"/>
    <w:rsid w:val="001159FB"/>
    <w:rsid w:val="00115A29"/>
    <w:rsid w:val="0011628F"/>
    <w:rsid w:val="00116546"/>
    <w:rsid w:val="001165BF"/>
    <w:rsid w:val="001168CD"/>
    <w:rsid w:val="001168E9"/>
    <w:rsid w:val="00116A3E"/>
    <w:rsid w:val="00116DAB"/>
    <w:rsid w:val="00116F7D"/>
    <w:rsid w:val="00117085"/>
    <w:rsid w:val="00117263"/>
    <w:rsid w:val="0011728A"/>
    <w:rsid w:val="0011732F"/>
    <w:rsid w:val="00117588"/>
    <w:rsid w:val="00117DA6"/>
    <w:rsid w:val="00117F33"/>
    <w:rsid w:val="0012002F"/>
    <w:rsid w:val="00120319"/>
    <w:rsid w:val="00120545"/>
    <w:rsid w:val="001209AA"/>
    <w:rsid w:val="00120DAA"/>
    <w:rsid w:val="00121020"/>
    <w:rsid w:val="0012106A"/>
    <w:rsid w:val="001211A9"/>
    <w:rsid w:val="00121309"/>
    <w:rsid w:val="0012198A"/>
    <w:rsid w:val="00121996"/>
    <w:rsid w:val="00121A41"/>
    <w:rsid w:val="00121AB7"/>
    <w:rsid w:val="00121B7E"/>
    <w:rsid w:val="00121EA7"/>
    <w:rsid w:val="001222F7"/>
    <w:rsid w:val="001224F6"/>
    <w:rsid w:val="001226E0"/>
    <w:rsid w:val="00122887"/>
    <w:rsid w:val="00122957"/>
    <w:rsid w:val="00122B2B"/>
    <w:rsid w:val="00122BC8"/>
    <w:rsid w:val="00122C1D"/>
    <w:rsid w:val="00122CDE"/>
    <w:rsid w:val="00122E0D"/>
    <w:rsid w:val="00122E7F"/>
    <w:rsid w:val="0012302F"/>
    <w:rsid w:val="001230C0"/>
    <w:rsid w:val="0012310C"/>
    <w:rsid w:val="0012328A"/>
    <w:rsid w:val="001233BA"/>
    <w:rsid w:val="00123543"/>
    <w:rsid w:val="00123A12"/>
    <w:rsid w:val="00123B2C"/>
    <w:rsid w:val="00123BFE"/>
    <w:rsid w:val="00123D6C"/>
    <w:rsid w:val="0012402E"/>
    <w:rsid w:val="00124033"/>
    <w:rsid w:val="0012420F"/>
    <w:rsid w:val="00124278"/>
    <w:rsid w:val="001248DF"/>
    <w:rsid w:val="00124AF2"/>
    <w:rsid w:val="00124EF6"/>
    <w:rsid w:val="0012535E"/>
    <w:rsid w:val="001256BB"/>
    <w:rsid w:val="00125849"/>
    <w:rsid w:val="00125903"/>
    <w:rsid w:val="00125B5B"/>
    <w:rsid w:val="00125D48"/>
    <w:rsid w:val="00125E00"/>
    <w:rsid w:val="0012605E"/>
    <w:rsid w:val="001263EC"/>
    <w:rsid w:val="00126473"/>
    <w:rsid w:val="001267AE"/>
    <w:rsid w:val="001267BB"/>
    <w:rsid w:val="0012691D"/>
    <w:rsid w:val="00126BA8"/>
    <w:rsid w:val="00126C20"/>
    <w:rsid w:val="00127033"/>
    <w:rsid w:val="001271AF"/>
    <w:rsid w:val="001273AE"/>
    <w:rsid w:val="00127737"/>
    <w:rsid w:val="00127C8C"/>
    <w:rsid w:val="00127DAB"/>
    <w:rsid w:val="00127E51"/>
    <w:rsid w:val="001307B4"/>
    <w:rsid w:val="00130C1B"/>
    <w:rsid w:val="00130C34"/>
    <w:rsid w:val="00130CBC"/>
    <w:rsid w:val="00130FB2"/>
    <w:rsid w:val="001312AC"/>
    <w:rsid w:val="0013132B"/>
    <w:rsid w:val="0013137C"/>
    <w:rsid w:val="00131A42"/>
    <w:rsid w:val="00131A95"/>
    <w:rsid w:val="00131BDC"/>
    <w:rsid w:val="00131BF6"/>
    <w:rsid w:val="00131C36"/>
    <w:rsid w:val="00131CE6"/>
    <w:rsid w:val="00131FAD"/>
    <w:rsid w:val="00131FC9"/>
    <w:rsid w:val="00132086"/>
    <w:rsid w:val="001321BE"/>
    <w:rsid w:val="001323A3"/>
    <w:rsid w:val="001323D7"/>
    <w:rsid w:val="0013242A"/>
    <w:rsid w:val="00132441"/>
    <w:rsid w:val="00132468"/>
    <w:rsid w:val="001324D8"/>
    <w:rsid w:val="001327BE"/>
    <w:rsid w:val="00132E1E"/>
    <w:rsid w:val="001333E7"/>
    <w:rsid w:val="00133558"/>
    <w:rsid w:val="001338DA"/>
    <w:rsid w:val="00133946"/>
    <w:rsid w:val="00133AC1"/>
    <w:rsid w:val="00133CF2"/>
    <w:rsid w:val="00133D89"/>
    <w:rsid w:val="00134264"/>
    <w:rsid w:val="00134648"/>
    <w:rsid w:val="00134974"/>
    <w:rsid w:val="001349E4"/>
    <w:rsid w:val="00134C4A"/>
    <w:rsid w:val="001353EC"/>
    <w:rsid w:val="001353F5"/>
    <w:rsid w:val="00135413"/>
    <w:rsid w:val="0013542C"/>
    <w:rsid w:val="00135565"/>
    <w:rsid w:val="001357E1"/>
    <w:rsid w:val="0013646D"/>
    <w:rsid w:val="00136536"/>
    <w:rsid w:val="00136B12"/>
    <w:rsid w:val="00136CD4"/>
    <w:rsid w:val="0013742B"/>
    <w:rsid w:val="001379B5"/>
    <w:rsid w:val="00137A60"/>
    <w:rsid w:val="00137AB7"/>
    <w:rsid w:val="00137FF8"/>
    <w:rsid w:val="00140422"/>
    <w:rsid w:val="001404E7"/>
    <w:rsid w:val="00140771"/>
    <w:rsid w:val="001408E5"/>
    <w:rsid w:val="00140A04"/>
    <w:rsid w:val="00140A67"/>
    <w:rsid w:val="00140A85"/>
    <w:rsid w:val="00140E76"/>
    <w:rsid w:val="0014100A"/>
    <w:rsid w:val="001412E1"/>
    <w:rsid w:val="00141301"/>
    <w:rsid w:val="00141F30"/>
    <w:rsid w:val="0014252A"/>
    <w:rsid w:val="00142752"/>
    <w:rsid w:val="00142B54"/>
    <w:rsid w:val="001431E5"/>
    <w:rsid w:val="0014322E"/>
    <w:rsid w:val="001432DB"/>
    <w:rsid w:val="0014351B"/>
    <w:rsid w:val="0014355A"/>
    <w:rsid w:val="00143D7D"/>
    <w:rsid w:val="0014415F"/>
    <w:rsid w:val="0014418D"/>
    <w:rsid w:val="00144319"/>
    <w:rsid w:val="001444ED"/>
    <w:rsid w:val="0014492D"/>
    <w:rsid w:val="00144B10"/>
    <w:rsid w:val="00144B63"/>
    <w:rsid w:val="00144B6F"/>
    <w:rsid w:val="00145021"/>
    <w:rsid w:val="0014520B"/>
    <w:rsid w:val="001453BC"/>
    <w:rsid w:val="00145A10"/>
    <w:rsid w:val="00145AB9"/>
    <w:rsid w:val="00145BE3"/>
    <w:rsid w:val="00145CE2"/>
    <w:rsid w:val="00145F04"/>
    <w:rsid w:val="00146036"/>
    <w:rsid w:val="00146103"/>
    <w:rsid w:val="0014651C"/>
    <w:rsid w:val="001468E9"/>
    <w:rsid w:val="00146B6F"/>
    <w:rsid w:val="00146B74"/>
    <w:rsid w:val="00146D15"/>
    <w:rsid w:val="00146D9D"/>
    <w:rsid w:val="0014700E"/>
    <w:rsid w:val="0014706B"/>
    <w:rsid w:val="001472DD"/>
    <w:rsid w:val="001474FE"/>
    <w:rsid w:val="001476B1"/>
    <w:rsid w:val="001477AE"/>
    <w:rsid w:val="00147A24"/>
    <w:rsid w:val="00147B41"/>
    <w:rsid w:val="00147D39"/>
    <w:rsid w:val="00150315"/>
    <w:rsid w:val="001503EA"/>
    <w:rsid w:val="00150725"/>
    <w:rsid w:val="001508DC"/>
    <w:rsid w:val="00150B06"/>
    <w:rsid w:val="00151406"/>
    <w:rsid w:val="00151618"/>
    <w:rsid w:val="001516DA"/>
    <w:rsid w:val="00151936"/>
    <w:rsid w:val="00152385"/>
    <w:rsid w:val="00152460"/>
    <w:rsid w:val="0015288C"/>
    <w:rsid w:val="00152CB0"/>
    <w:rsid w:val="0015314E"/>
    <w:rsid w:val="00153300"/>
    <w:rsid w:val="0015330B"/>
    <w:rsid w:val="00153429"/>
    <w:rsid w:val="00153477"/>
    <w:rsid w:val="0015349A"/>
    <w:rsid w:val="001534E8"/>
    <w:rsid w:val="00153C70"/>
    <w:rsid w:val="001542C7"/>
    <w:rsid w:val="0015430F"/>
    <w:rsid w:val="001543B9"/>
    <w:rsid w:val="00154454"/>
    <w:rsid w:val="00154561"/>
    <w:rsid w:val="001545BC"/>
    <w:rsid w:val="00155513"/>
    <w:rsid w:val="001555E9"/>
    <w:rsid w:val="00155E37"/>
    <w:rsid w:val="00155E73"/>
    <w:rsid w:val="0015607F"/>
    <w:rsid w:val="00156568"/>
    <w:rsid w:val="0015667D"/>
    <w:rsid w:val="00156C3C"/>
    <w:rsid w:val="00156EB5"/>
    <w:rsid w:val="00157476"/>
    <w:rsid w:val="0015789F"/>
    <w:rsid w:val="00157B2A"/>
    <w:rsid w:val="00157BA5"/>
    <w:rsid w:val="00157D81"/>
    <w:rsid w:val="00157FAE"/>
    <w:rsid w:val="00160204"/>
    <w:rsid w:val="001604ED"/>
    <w:rsid w:val="00160A95"/>
    <w:rsid w:val="00160B5C"/>
    <w:rsid w:val="00160C77"/>
    <w:rsid w:val="00160F9A"/>
    <w:rsid w:val="00161087"/>
    <w:rsid w:val="001610E0"/>
    <w:rsid w:val="00161149"/>
    <w:rsid w:val="00161401"/>
    <w:rsid w:val="00161514"/>
    <w:rsid w:val="00161A50"/>
    <w:rsid w:val="00161B9C"/>
    <w:rsid w:val="00161C71"/>
    <w:rsid w:val="00161C9B"/>
    <w:rsid w:val="00161F0B"/>
    <w:rsid w:val="00162008"/>
    <w:rsid w:val="00162154"/>
    <w:rsid w:val="001623C6"/>
    <w:rsid w:val="001625F2"/>
    <w:rsid w:val="001629D8"/>
    <w:rsid w:val="00162A2B"/>
    <w:rsid w:val="00162B39"/>
    <w:rsid w:val="00163090"/>
    <w:rsid w:val="0016337D"/>
    <w:rsid w:val="00163676"/>
    <w:rsid w:val="00163759"/>
    <w:rsid w:val="00163879"/>
    <w:rsid w:val="0016391C"/>
    <w:rsid w:val="00163DDC"/>
    <w:rsid w:val="001642FB"/>
    <w:rsid w:val="001645F6"/>
    <w:rsid w:val="001647CB"/>
    <w:rsid w:val="00164A5C"/>
    <w:rsid w:val="00164C01"/>
    <w:rsid w:val="00165105"/>
    <w:rsid w:val="0016534E"/>
    <w:rsid w:val="001653A9"/>
    <w:rsid w:val="00165458"/>
    <w:rsid w:val="0016569A"/>
    <w:rsid w:val="00165710"/>
    <w:rsid w:val="00165750"/>
    <w:rsid w:val="00165C4C"/>
    <w:rsid w:val="00165CDF"/>
    <w:rsid w:val="00165E87"/>
    <w:rsid w:val="00165F29"/>
    <w:rsid w:val="00165F4E"/>
    <w:rsid w:val="00166270"/>
    <w:rsid w:val="00166405"/>
    <w:rsid w:val="0016678B"/>
    <w:rsid w:val="00166933"/>
    <w:rsid w:val="00166A4B"/>
    <w:rsid w:val="0016708F"/>
    <w:rsid w:val="00167106"/>
    <w:rsid w:val="00167227"/>
    <w:rsid w:val="001672A6"/>
    <w:rsid w:val="0016745B"/>
    <w:rsid w:val="00167463"/>
    <w:rsid w:val="00167487"/>
    <w:rsid w:val="001675F3"/>
    <w:rsid w:val="00167818"/>
    <w:rsid w:val="001679A5"/>
    <w:rsid w:val="001679D5"/>
    <w:rsid w:val="00167F1D"/>
    <w:rsid w:val="001701E2"/>
    <w:rsid w:val="001703A3"/>
    <w:rsid w:val="001705F8"/>
    <w:rsid w:val="001705FE"/>
    <w:rsid w:val="00170A53"/>
    <w:rsid w:val="00170BB4"/>
    <w:rsid w:val="00170C5E"/>
    <w:rsid w:val="001716FC"/>
    <w:rsid w:val="00171795"/>
    <w:rsid w:val="00171886"/>
    <w:rsid w:val="0017198C"/>
    <w:rsid w:val="001724BD"/>
    <w:rsid w:val="0017258E"/>
    <w:rsid w:val="001726BB"/>
    <w:rsid w:val="0017283D"/>
    <w:rsid w:val="001729EB"/>
    <w:rsid w:val="00172B97"/>
    <w:rsid w:val="00172E32"/>
    <w:rsid w:val="00173584"/>
    <w:rsid w:val="001738A1"/>
    <w:rsid w:val="00173AA8"/>
    <w:rsid w:val="00173B6C"/>
    <w:rsid w:val="00173D5A"/>
    <w:rsid w:val="001741EE"/>
    <w:rsid w:val="00174638"/>
    <w:rsid w:val="00174738"/>
    <w:rsid w:val="00174D1E"/>
    <w:rsid w:val="00174D5B"/>
    <w:rsid w:val="00174F2D"/>
    <w:rsid w:val="001755D3"/>
    <w:rsid w:val="001757D3"/>
    <w:rsid w:val="00175939"/>
    <w:rsid w:val="00175A22"/>
    <w:rsid w:val="00175A95"/>
    <w:rsid w:val="00175DA1"/>
    <w:rsid w:val="0017644B"/>
    <w:rsid w:val="0017650F"/>
    <w:rsid w:val="001766E9"/>
    <w:rsid w:val="001767CD"/>
    <w:rsid w:val="001769D5"/>
    <w:rsid w:val="00176C6D"/>
    <w:rsid w:val="00177365"/>
    <w:rsid w:val="00177E32"/>
    <w:rsid w:val="00180090"/>
    <w:rsid w:val="00180188"/>
    <w:rsid w:val="0018018B"/>
    <w:rsid w:val="00180453"/>
    <w:rsid w:val="0018048B"/>
    <w:rsid w:val="00180730"/>
    <w:rsid w:val="0018080F"/>
    <w:rsid w:val="00180884"/>
    <w:rsid w:val="00180CEC"/>
    <w:rsid w:val="00180D63"/>
    <w:rsid w:val="00180EAB"/>
    <w:rsid w:val="001812C7"/>
    <w:rsid w:val="0018135F"/>
    <w:rsid w:val="001813D0"/>
    <w:rsid w:val="00181815"/>
    <w:rsid w:val="00181A0E"/>
    <w:rsid w:val="00181A44"/>
    <w:rsid w:val="001820DB"/>
    <w:rsid w:val="0018215D"/>
    <w:rsid w:val="0018221B"/>
    <w:rsid w:val="001823F9"/>
    <w:rsid w:val="001824C6"/>
    <w:rsid w:val="00182D49"/>
    <w:rsid w:val="00182DD1"/>
    <w:rsid w:val="00182DFA"/>
    <w:rsid w:val="00183108"/>
    <w:rsid w:val="00183258"/>
    <w:rsid w:val="001834F2"/>
    <w:rsid w:val="00183547"/>
    <w:rsid w:val="00183652"/>
    <w:rsid w:val="00183770"/>
    <w:rsid w:val="00183ADB"/>
    <w:rsid w:val="00183EBA"/>
    <w:rsid w:val="00183FA7"/>
    <w:rsid w:val="001840B7"/>
    <w:rsid w:val="001842C9"/>
    <w:rsid w:val="00184372"/>
    <w:rsid w:val="00184AB9"/>
    <w:rsid w:val="00184D0D"/>
    <w:rsid w:val="00184D13"/>
    <w:rsid w:val="00184E9A"/>
    <w:rsid w:val="001856D3"/>
    <w:rsid w:val="00185790"/>
    <w:rsid w:val="00185DEF"/>
    <w:rsid w:val="00185F6D"/>
    <w:rsid w:val="0018655A"/>
    <w:rsid w:val="001865B4"/>
    <w:rsid w:val="0018662F"/>
    <w:rsid w:val="00186804"/>
    <w:rsid w:val="001868CD"/>
    <w:rsid w:val="00186AD9"/>
    <w:rsid w:val="00186B92"/>
    <w:rsid w:val="00186E45"/>
    <w:rsid w:val="0018799E"/>
    <w:rsid w:val="00187B02"/>
    <w:rsid w:val="00187C6D"/>
    <w:rsid w:val="001900DD"/>
    <w:rsid w:val="00190531"/>
    <w:rsid w:val="00190926"/>
    <w:rsid w:val="00190F47"/>
    <w:rsid w:val="00191364"/>
    <w:rsid w:val="0019169A"/>
    <w:rsid w:val="00191702"/>
    <w:rsid w:val="00191AC9"/>
    <w:rsid w:val="00191DE7"/>
    <w:rsid w:val="00191FBE"/>
    <w:rsid w:val="00192004"/>
    <w:rsid w:val="00192009"/>
    <w:rsid w:val="001922C3"/>
    <w:rsid w:val="001926A3"/>
    <w:rsid w:val="0019282C"/>
    <w:rsid w:val="00192D47"/>
    <w:rsid w:val="0019320F"/>
    <w:rsid w:val="00193267"/>
    <w:rsid w:val="001932A2"/>
    <w:rsid w:val="00193575"/>
    <w:rsid w:val="00193A80"/>
    <w:rsid w:val="001942D7"/>
    <w:rsid w:val="00194445"/>
    <w:rsid w:val="00194955"/>
    <w:rsid w:val="00194C2F"/>
    <w:rsid w:val="00195083"/>
    <w:rsid w:val="001954AA"/>
    <w:rsid w:val="001955BB"/>
    <w:rsid w:val="00195695"/>
    <w:rsid w:val="001956CE"/>
    <w:rsid w:val="00195A1D"/>
    <w:rsid w:val="00195B40"/>
    <w:rsid w:val="00195CD5"/>
    <w:rsid w:val="00196356"/>
    <w:rsid w:val="001965A6"/>
    <w:rsid w:val="001966CF"/>
    <w:rsid w:val="0019674F"/>
    <w:rsid w:val="00196750"/>
    <w:rsid w:val="00196ACC"/>
    <w:rsid w:val="00196C58"/>
    <w:rsid w:val="00196DE8"/>
    <w:rsid w:val="00196DF1"/>
    <w:rsid w:val="00196EBB"/>
    <w:rsid w:val="00197110"/>
    <w:rsid w:val="001971BB"/>
    <w:rsid w:val="001974F9"/>
    <w:rsid w:val="001976C7"/>
    <w:rsid w:val="00197812"/>
    <w:rsid w:val="00197851"/>
    <w:rsid w:val="00197C8D"/>
    <w:rsid w:val="00197C92"/>
    <w:rsid w:val="00197DD3"/>
    <w:rsid w:val="001A0155"/>
    <w:rsid w:val="001A020A"/>
    <w:rsid w:val="001A08EE"/>
    <w:rsid w:val="001A0A9E"/>
    <w:rsid w:val="001A0B8A"/>
    <w:rsid w:val="001A0CC7"/>
    <w:rsid w:val="001A0FE9"/>
    <w:rsid w:val="001A10AE"/>
    <w:rsid w:val="001A11CB"/>
    <w:rsid w:val="001A11FE"/>
    <w:rsid w:val="001A126A"/>
    <w:rsid w:val="001A1545"/>
    <w:rsid w:val="001A16C4"/>
    <w:rsid w:val="001A172F"/>
    <w:rsid w:val="001A1880"/>
    <w:rsid w:val="001A197C"/>
    <w:rsid w:val="001A19FF"/>
    <w:rsid w:val="001A1B5A"/>
    <w:rsid w:val="001A2374"/>
    <w:rsid w:val="001A25F7"/>
    <w:rsid w:val="001A263F"/>
    <w:rsid w:val="001A2767"/>
    <w:rsid w:val="001A2C7A"/>
    <w:rsid w:val="001A3279"/>
    <w:rsid w:val="001A37C9"/>
    <w:rsid w:val="001A3AF1"/>
    <w:rsid w:val="001A40FB"/>
    <w:rsid w:val="001A4526"/>
    <w:rsid w:val="001A47C7"/>
    <w:rsid w:val="001A4978"/>
    <w:rsid w:val="001A4E4E"/>
    <w:rsid w:val="001A522F"/>
    <w:rsid w:val="001A5876"/>
    <w:rsid w:val="001A5A71"/>
    <w:rsid w:val="001A5D1A"/>
    <w:rsid w:val="001A5E4A"/>
    <w:rsid w:val="001A5F3D"/>
    <w:rsid w:val="001A64D6"/>
    <w:rsid w:val="001A6556"/>
    <w:rsid w:val="001A6854"/>
    <w:rsid w:val="001A6A17"/>
    <w:rsid w:val="001A6ABE"/>
    <w:rsid w:val="001A6CCD"/>
    <w:rsid w:val="001A766F"/>
    <w:rsid w:val="001A799E"/>
    <w:rsid w:val="001A7BA1"/>
    <w:rsid w:val="001B0079"/>
    <w:rsid w:val="001B02B5"/>
    <w:rsid w:val="001B03C3"/>
    <w:rsid w:val="001B0751"/>
    <w:rsid w:val="001B0801"/>
    <w:rsid w:val="001B0908"/>
    <w:rsid w:val="001B1039"/>
    <w:rsid w:val="001B13FB"/>
    <w:rsid w:val="001B1AC2"/>
    <w:rsid w:val="001B1D7B"/>
    <w:rsid w:val="001B2182"/>
    <w:rsid w:val="001B21E2"/>
    <w:rsid w:val="001B2266"/>
    <w:rsid w:val="001B2423"/>
    <w:rsid w:val="001B2759"/>
    <w:rsid w:val="001B27F3"/>
    <w:rsid w:val="001B287A"/>
    <w:rsid w:val="001B2B68"/>
    <w:rsid w:val="001B2C97"/>
    <w:rsid w:val="001B2CD8"/>
    <w:rsid w:val="001B2E72"/>
    <w:rsid w:val="001B329E"/>
    <w:rsid w:val="001B3382"/>
    <w:rsid w:val="001B3724"/>
    <w:rsid w:val="001B384A"/>
    <w:rsid w:val="001B3934"/>
    <w:rsid w:val="001B3DB7"/>
    <w:rsid w:val="001B3EBB"/>
    <w:rsid w:val="001B406F"/>
    <w:rsid w:val="001B4126"/>
    <w:rsid w:val="001B4471"/>
    <w:rsid w:val="001B48DC"/>
    <w:rsid w:val="001B4A79"/>
    <w:rsid w:val="001B4B12"/>
    <w:rsid w:val="001B54FA"/>
    <w:rsid w:val="001B5EA9"/>
    <w:rsid w:val="001B6058"/>
    <w:rsid w:val="001B639D"/>
    <w:rsid w:val="001B6447"/>
    <w:rsid w:val="001B6519"/>
    <w:rsid w:val="001B6601"/>
    <w:rsid w:val="001B689A"/>
    <w:rsid w:val="001B6D2A"/>
    <w:rsid w:val="001B751D"/>
    <w:rsid w:val="001C0029"/>
    <w:rsid w:val="001C015A"/>
    <w:rsid w:val="001C0284"/>
    <w:rsid w:val="001C0900"/>
    <w:rsid w:val="001C0A87"/>
    <w:rsid w:val="001C0B62"/>
    <w:rsid w:val="001C0B63"/>
    <w:rsid w:val="001C0D4C"/>
    <w:rsid w:val="001C0EA4"/>
    <w:rsid w:val="001C1029"/>
    <w:rsid w:val="001C10CE"/>
    <w:rsid w:val="001C1517"/>
    <w:rsid w:val="001C1A90"/>
    <w:rsid w:val="001C1B7A"/>
    <w:rsid w:val="001C1FFB"/>
    <w:rsid w:val="001C239B"/>
    <w:rsid w:val="001C2985"/>
    <w:rsid w:val="001C2ABD"/>
    <w:rsid w:val="001C2D5E"/>
    <w:rsid w:val="001C2DA9"/>
    <w:rsid w:val="001C2E3E"/>
    <w:rsid w:val="001C341E"/>
    <w:rsid w:val="001C3545"/>
    <w:rsid w:val="001C3E70"/>
    <w:rsid w:val="001C42DB"/>
    <w:rsid w:val="001C4469"/>
    <w:rsid w:val="001C47DB"/>
    <w:rsid w:val="001C48BE"/>
    <w:rsid w:val="001C4920"/>
    <w:rsid w:val="001C4B66"/>
    <w:rsid w:val="001C4C1E"/>
    <w:rsid w:val="001C4CC3"/>
    <w:rsid w:val="001C4F66"/>
    <w:rsid w:val="001C500A"/>
    <w:rsid w:val="001C5613"/>
    <w:rsid w:val="001C569F"/>
    <w:rsid w:val="001C575C"/>
    <w:rsid w:val="001C5A05"/>
    <w:rsid w:val="001C5A2B"/>
    <w:rsid w:val="001C5BEC"/>
    <w:rsid w:val="001C5D2D"/>
    <w:rsid w:val="001C5ED2"/>
    <w:rsid w:val="001C5EE6"/>
    <w:rsid w:val="001C61FF"/>
    <w:rsid w:val="001C622C"/>
    <w:rsid w:val="001C68A1"/>
    <w:rsid w:val="001C6C77"/>
    <w:rsid w:val="001C70AA"/>
    <w:rsid w:val="001C7375"/>
    <w:rsid w:val="001C77AC"/>
    <w:rsid w:val="001C785D"/>
    <w:rsid w:val="001C78B9"/>
    <w:rsid w:val="001C7F9E"/>
    <w:rsid w:val="001D0327"/>
    <w:rsid w:val="001D04E7"/>
    <w:rsid w:val="001D067F"/>
    <w:rsid w:val="001D0707"/>
    <w:rsid w:val="001D0715"/>
    <w:rsid w:val="001D07E2"/>
    <w:rsid w:val="001D089E"/>
    <w:rsid w:val="001D0ABA"/>
    <w:rsid w:val="001D0B1E"/>
    <w:rsid w:val="001D0F52"/>
    <w:rsid w:val="001D112C"/>
    <w:rsid w:val="001D1264"/>
    <w:rsid w:val="001D1269"/>
    <w:rsid w:val="001D1427"/>
    <w:rsid w:val="001D15A3"/>
    <w:rsid w:val="001D1956"/>
    <w:rsid w:val="001D199A"/>
    <w:rsid w:val="001D1A49"/>
    <w:rsid w:val="001D1A53"/>
    <w:rsid w:val="001D1B0E"/>
    <w:rsid w:val="001D243C"/>
    <w:rsid w:val="001D2566"/>
    <w:rsid w:val="001D25E6"/>
    <w:rsid w:val="001D2AAE"/>
    <w:rsid w:val="001D2B68"/>
    <w:rsid w:val="001D2F9F"/>
    <w:rsid w:val="001D33F2"/>
    <w:rsid w:val="001D3EEF"/>
    <w:rsid w:val="001D3F35"/>
    <w:rsid w:val="001D4196"/>
    <w:rsid w:val="001D41C6"/>
    <w:rsid w:val="001D4385"/>
    <w:rsid w:val="001D461F"/>
    <w:rsid w:val="001D4C0E"/>
    <w:rsid w:val="001D4C33"/>
    <w:rsid w:val="001D50DC"/>
    <w:rsid w:val="001D5203"/>
    <w:rsid w:val="001D558A"/>
    <w:rsid w:val="001D56E5"/>
    <w:rsid w:val="001D571A"/>
    <w:rsid w:val="001D57DD"/>
    <w:rsid w:val="001D59F0"/>
    <w:rsid w:val="001D5DF3"/>
    <w:rsid w:val="001D5FEA"/>
    <w:rsid w:val="001D6280"/>
    <w:rsid w:val="001D66DC"/>
    <w:rsid w:val="001D67DB"/>
    <w:rsid w:val="001D6891"/>
    <w:rsid w:val="001D6949"/>
    <w:rsid w:val="001D6AA8"/>
    <w:rsid w:val="001D6B1F"/>
    <w:rsid w:val="001D6E41"/>
    <w:rsid w:val="001D6F44"/>
    <w:rsid w:val="001D6F83"/>
    <w:rsid w:val="001D6FB9"/>
    <w:rsid w:val="001D7525"/>
    <w:rsid w:val="001D7726"/>
    <w:rsid w:val="001D79A2"/>
    <w:rsid w:val="001D7CC5"/>
    <w:rsid w:val="001D7D4A"/>
    <w:rsid w:val="001D7E63"/>
    <w:rsid w:val="001D7F90"/>
    <w:rsid w:val="001E0077"/>
    <w:rsid w:val="001E010A"/>
    <w:rsid w:val="001E012B"/>
    <w:rsid w:val="001E023F"/>
    <w:rsid w:val="001E0308"/>
    <w:rsid w:val="001E08A9"/>
    <w:rsid w:val="001E0927"/>
    <w:rsid w:val="001E0F6C"/>
    <w:rsid w:val="001E0FF7"/>
    <w:rsid w:val="001E11FD"/>
    <w:rsid w:val="001E1205"/>
    <w:rsid w:val="001E1393"/>
    <w:rsid w:val="001E17CB"/>
    <w:rsid w:val="001E18B7"/>
    <w:rsid w:val="001E1B05"/>
    <w:rsid w:val="001E1EA4"/>
    <w:rsid w:val="001E1FBC"/>
    <w:rsid w:val="001E2241"/>
    <w:rsid w:val="001E263E"/>
    <w:rsid w:val="001E2AF3"/>
    <w:rsid w:val="001E2D63"/>
    <w:rsid w:val="001E2DFC"/>
    <w:rsid w:val="001E2EB0"/>
    <w:rsid w:val="001E3023"/>
    <w:rsid w:val="001E320E"/>
    <w:rsid w:val="001E33E3"/>
    <w:rsid w:val="001E384F"/>
    <w:rsid w:val="001E4524"/>
    <w:rsid w:val="001E45DB"/>
    <w:rsid w:val="001E46F7"/>
    <w:rsid w:val="001E48EB"/>
    <w:rsid w:val="001E499A"/>
    <w:rsid w:val="001E4C3F"/>
    <w:rsid w:val="001E4CE1"/>
    <w:rsid w:val="001E4FC0"/>
    <w:rsid w:val="001E5210"/>
    <w:rsid w:val="001E56FE"/>
    <w:rsid w:val="001E5766"/>
    <w:rsid w:val="001E5CAE"/>
    <w:rsid w:val="001E5E33"/>
    <w:rsid w:val="001E62F1"/>
    <w:rsid w:val="001E642A"/>
    <w:rsid w:val="001E657B"/>
    <w:rsid w:val="001E681A"/>
    <w:rsid w:val="001E6B30"/>
    <w:rsid w:val="001E6C0C"/>
    <w:rsid w:val="001E6FD4"/>
    <w:rsid w:val="001E71C8"/>
    <w:rsid w:val="001E726E"/>
    <w:rsid w:val="001E73F6"/>
    <w:rsid w:val="001E7D93"/>
    <w:rsid w:val="001F013C"/>
    <w:rsid w:val="001F06E8"/>
    <w:rsid w:val="001F078E"/>
    <w:rsid w:val="001F0925"/>
    <w:rsid w:val="001F09CD"/>
    <w:rsid w:val="001F0A80"/>
    <w:rsid w:val="001F0AD1"/>
    <w:rsid w:val="001F0BEC"/>
    <w:rsid w:val="001F0DE4"/>
    <w:rsid w:val="001F1067"/>
    <w:rsid w:val="001F1092"/>
    <w:rsid w:val="001F10EA"/>
    <w:rsid w:val="001F1534"/>
    <w:rsid w:val="001F19E6"/>
    <w:rsid w:val="001F1AC8"/>
    <w:rsid w:val="001F1E56"/>
    <w:rsid w:val="001F203B"/>
    <w:rsid w:val="001F2197"/>
    <w:rsid w:val="001F2392"/>
    <w:rsid w:val="001F2609"/>
    <w:rsid w:val="001F2815"/>
    <w:rsid w:val="001F2889"/>
    <w:rsid w:val="001F28E6"/>
    <w:rsid w:val="001F2E26"/>
    <w:rsid w:val="001F3522"/>
    <w:rsid w:val="001F39D3"/>
    <w:rsid w:val="001F3C87"/>
    <w:rsid w:val="001F3DCA"/>
    <w:rsid w:val="001F3FAD"/>
    <w:rsid w:val="001F4164"/>
    <w:rsid w:val="001F452D"/>
    <w:rsid w:val="001F4842"/>
    <w:rsid w:val="001F50EA"/>
    <w:rsid w:val="001F511A"/>
    <w:rsid w:val="001F555D"/>
    <w:rsid w:val="001F59EB"/>
    <w:rsid w:val="001F5DC2"/>
    <w:rsid w:val="001F5F49"/>
    <w:rsid w:val="001F6325"/>
    <w:rsid w:val="001F6705"/>
    <w:rsid w:val="001F6A1D"/>
    <w:rsid w:val="001F6BEB"/>
    <w:rsid w:val="001F7136"/>
    <w:rsid w:val="001F73D5"/>
    <w:rsid w:val="001F73EF"/>
    <w:rsid w:val="001F7537"/>
    <w:rsid w:val="001F75A7"/>
    <w:rsid w:val="001F7840"/>
    <w:rsid w:val="001F7994"/>
    <w:rsid w:val="001F7EDA"/>
    <w:rsid w:val="00200430"/>
    <w:rsid w:val="002006C9"/>
    <w:rsid w:val="002006E2"/>
    <w:rsid w:val="00200746"/>
    <w:rsid w:val="0020096C"/>
    <w:rsid w:val="0020096E"/>
    <w:rsid w:val="00200A77"/>
    <w:rsid w:val="00200A7D"/>
    <w:rsid w:val="00201942"/>
    <w:rsid w:val="00201BAF"/>
    <w:rsid w:val="00201BDE"/>
    <w:rsid w:val="00201D25"/>
    <w:rsid w:val="00201EE9"/>
    <w:rsid w:val="00201EFC"/>
    <w:rsid w:val="0020268C"/>
    <w:rsid w:val="002027F7"/>
    <w:rsid w:val="0020284E"/>
    <w:rsid w:val="002029F8"/>
    <w:rsid w:val="00202C2E"/>
    <w:rsid w:val="00202D20"/>
    <w:rsid w:val="00202E55"/>
    <w:rsid w:val="00203000"/>
    <w:rsid w:val="00203028"/>
    <w:rsid w:val="00203BCB"/>
    <w:rsid w:val="00203D5B"/>
    <w:rsid w:val="00203F55"/>
    <w:rsid w:val="00204114"/>
    <w:rsid w:val="002048C9"/>
    <w:rsid w:val="00204C6C"/>
    <w:rsid w:val="00204D51"/>
    <w:rsid w:val="00205059"/>
    <w:rsid w:val="00205323"/>
    <w:rsid w:val="0020555C"/>
    <w:rsid w:val="00205642"/>
    <w:rsid w:val="002058E1"/>
    <w:rsid w:val="00205ABA"/>
    <w:rsid w:val="002060DE"/>
    <w:rsid w:val="00206894"/>
    <w:rsid w:val="00206A11"/>
    <w:rsid w:val="00206B45"/>
    <w:rsid w:val="00206C1C"/>
    <w:rsid w:val="00206E74"/>
    <w:rsid w:val="00206EDF"/>
    <w:rsid w:val="00206FC6"/>
    <w:rsid w:val="0020700F"/>
    <w:rsid w:val="002071E2"/>
    <w:rsid w:val="0020749A"/>
    <w:rsid w:val="00207690"/>
    <w:rsid w:val="0020774B"/>
    <w:rsid w:val="002078B6"/>
    <w:rsid w:val="0020790D"/>
    <w:rsid w:val="00207BB0"/>
    <w:rsid w:val="00207D28"/>
    <w:rsid w:val="00207DF2"/>
    <w:rsid w:val="00207E10"/>
    <w:rsid w:val="00207E3F"/>
    <w:rsid w:val="00207E6C"/>
    <w:rsid w:val="00207EB6"/>
    <w:rsid w:val="00207FC2"/>
    <w:rsid w:val="00210030"/>
    <w:rsid w:val="002101BB"/>
    <w:rsid w:val="00210307"/>
    <w:rsid w:val="002103D4"/>
    <w:rsid w:val="002103DE"/>
    <w:rsid w:val="00210AA3"/>
    <w:rsid w:val="00210B26"/>
    <w:rsid w:val="00210BCE"/>
    <w:rsid w:val="00210BEA"/>
    <w:rsid w:val="00210DBF"/>
    <w:rsid w:val="00211133"/>
    <w:rsid w:val="00211152"/>
    <w:rsid w:val="002115B4"/>
    <w:rsid w:val="00211911"/>
    <w:rsid w:val="00211F52"/>
    <w:rsid w:val="00211FFE"/>
    <w:rsid w:val="00212409"/>
    <w:rsid w:val="002125E8"/>
    <w:rsid w:val="002126B2"/>
    <w:rsid w:val="00212701"/>
    <w:rsid w:val="002127A3"/>
    <w:rsid w:val="00212879"/>
    <w:rsid w:val="00212AD5"/>
    <w:rsid w:val="00212F7C"/>
    <w:rsid w:val="00212FB5"/>
    <w:rsid w:val="0021307C"/>
    <w:rsid w:val="00213120"/>
    <w:rsid w:val="0021345A"/>
    <w:rsid w:val="0021386A"/>
    <w:rsid w:val="00213A25"/>
    <w:rsid w:val="002143F3"/>
    <w:rsid w:val="0021489A"/>
    <w:rsid w:val="00215713"/>
    <w:rsid w:val="00215A14"/>
    <w:rsid w:val="00216127"/>
    <w:rsid w:val="00216180"/>
    <w:rsid w:val="002163E7"/>
    <w:rsid w:val="00216794"/>
    <w:rsid w:val="002168C4"/>
    <w:rsid w:val="00216D0B"/>
    <w:rsid w:val="00216D48"/>
    <w:rsid w:val="00217006"/>
    <w:rsid w:val="0021700C"/>
    <w:rsid w:val="0021704D"/>
    <w:rsid w:val="00217159"/>
    <w:rsid w:val="002173CA"/>
    <w:rsid w:val="002174D4"/>
    <w:rsid w:val="00217A39"/>
    <w:rsid w:val="00217C92"/>
    <w:rsid w:val="00217D70"/>
    <w:rsid w:val="00217F45"/>
    <w:rsid w:val="00217FA2"/>
    <w:rsid w:val="0022030A"/>
    <w:rsid w:val="00220424"/>
    <w:rsid w:val="002205A5"/>
    <w:rsid w:val="002205AC"/>
    <w:rsid w:val="00220E8F"/>
    <w:rsid w:val="00221020"/>
    <w:rsid w:val="00221294"/>
    <w:rsid w:val="00221324"/>
    <w:rsid w:val="00221355"/>
    <w:rsid w:val="00221AB9"/>
    <w:rsid w:val="00221D76"/>
    <w:rsid w:val="00221DAA"/>
    <w:rsid w:val="002221EC"/>
    <w:rsid w:val="0022294E"/>
    <w:rsid w:val="00222E57"/>
    <w:rsid w:val="00223266"/>
    <w:rsid w:val="0022326C"/>
    <w:rsid w:val="00223489"/>
    <w:rsid w:val="00223511"/>
    <w:rsid w:val="00223715"/>
    <w:rsid w:val="0022372F"/>
    <w:rsid w:val="00223860"/>
    <w:rsid w:val="00223A0C"/>
    <w:rsid w:val="00224772"/>
    <w:rsid w:val="00224B68"/>
    <w:rsid w:val="00224B7F"/>
    <w:rsid w:val="00224E55"/>
    <w:rsid w:val="00224F99"/>
    <w:rsid w:val="00225096"/>
    <w:rsid w:val="0022523F"/>
    <w:rsid w:val="002253AC"/>
    <w:rsid w:val="002253F3"/>
    <w:rsid w:val="00225540"/>
    <w:rsid w:val="00225999"/>
    <w:rsid w:val="00225BA7"/>
    <w:rsid w:val="00225BCC"/>
    <w:rsid w:val="00225C01"/>
    <w:rsid w:val="00225C68"/>
    <w:rsid w:val="00225C91"/>
    <w:rsid w:val="00225D27"/>
    <w:rsid w:val="00225F01"/>
    <w:rsid w:val="00226205"/>
    <w:rsid w:val="0022631E"/>
    <w:rsid w:val="002264DC"/>
    <w:rsid w:val="0022657E"/>
    <w:rsid w:val="002266FD"/>
    <w:rsid w:val="00226987"/>
    <w:rsid w:val="00226A0F"/>
    <w:rsid w:val="00226A11"/>
    <w:rsid w:val="00226A20"/>
    <w:rsid w:val="00226E41"/>
    <w:rsid w:val="0022779D"/>
    <w:rsid w:val="002279A4"/>
    <w:rsid w:val="00227C9F"/>
    <w:rsid w:val="00227CB7"/>
    <w:rsid w:val="00227CDC"/>
    <w:rsid w:val="002300AB"/>
    <w:rsid w:val="00230144"/>
    <w:rsid w:val="0023042A"/>
    <w:rsid w:val="00230693"/>
    <w:rsid w:val="00230E85"/>
    <w:rsid w:val="00230EFA"/>
    <w:rsid w:val="00231105"/>
    <w:rsid w:val="0023137A"/>
    <w:rsid w:val="00231A56"/>
    <w:rsid w:val="00231B6C"/>
    <w:rsid w:val="00231DF9"/>
    <w:rsid w:val="00232097"/>
    <w:rsid w:val="00232206"/>
    <w:rsid w:val="002326DA"/>
    <w:rsid w:val="00232C4A"/>
    <w:rsid w:val="00232CE0"/>
    <w:rsid w:val="00233139"/>
    <w:rsid w:val="00233299"/>
    <w:rsid w:val="002332B5"/>
    <w:rsid w:val="002332F1"/>
    <w:rsid w:val="0023384D"/>
    <w:rsid w:val="00233870"/>
    <w:rsid w:val="002339B2"/>
    <w:rsid w:val="002339DA"/>
    <w:rsid w:val="00233AE4"/>
    <w:rsid w:val="00233B72"/>
    <w:rsid w:val="00233CEC"/>
    <w:rsid w:val="00233D0E"/>
    <w:rsid w:val="00234261"/>
    <w:rsid w:val="00234437"/>
    <w:rsid w:val="0023466B"/>
    <w:rsid w:val="00234980"/>
    <w:rsid w:val="002349E7"/>
    <w:rsid w:val="00234A8C"/>
    <w:rsid w:val="00234ABA"/>
    <w:rsid w:val="00234BF3"/>
    <w:rsid w:val="00234C5B"/>
    <w:rsid w:val="00234C69"/>
    <w:rsid w:val="00234E46"/>
    <w:rsid w:val="00234EB2"/>
    <w:rsid w:val="0023545D"/>
    <w:rsid w:val="0023579E"/>
    <w:rsid w:val="002358D6"/>
    <w:rsid w:val="00235DB8"/>
    <w:rsid w:val="00235F70"/>
    <w:rsid w:val="002361BF"/>
    <w:rsid w:val="002363CD"/>
    <w:rsid w:val="00236CEE"/>
    <w:rsid w:val="002370A7"/>
    <w:rsid w:val="002370B0"/>
    <w:rsid w:val="0023758D"/>
    <w:rsid w:val="00237A7D"/>
    <w:rsid w:val="00237CA6"/>
    <w:rsid w:val="00237CCB"/>
    <w:rsid w:val="00237ED6"/>
    <w:rsid w:val="00237F05"/>
    <w:rsid w:val="00240672"/>
    <w:rsid w:val="00240A2A"/>
    <w:rsid w:val="00240E35"/>
    <w:rsid w:val="00240E9D"/>
    <w:rsid w:val="00240FE5"/>
    <w:rsid w:val="0024105C"/>
    <w:rsid w:val="00241336"/>
    <w:rsid w:val="00241499"/>
    <w:rsid w:val="00241540"/>
    <w:rsid w:val="0024166F"/>
    <w:rsid w:val="00241686"/>
    <w:rsid w:val="002418B6"/>
    <w:rsid w:val="00241986"/>
    <w:rsid w:val="002419A1"/>
    <w:rsid w:val="002419DC"/>
    <w:rsid w:val="00241AF1"/>
    <w:rsid w:val="00241C36"/>
    <w:rsid w:val="00241C95"/>
    <w:rsid w:val="002423FD"/>
    <w:rsid w:val="00242652"/>
    <w:rsid w:val="00242654"/>
    <w:rsid w:val="00242845"/>
    <w:rsid w:val="00242865"/>
    <w:rsid w:val="00242EE9"/>
    <w:rsid w:val="0024340C"/>
    <w:rsid w:val="002439F8"/>
    <w:rsid w:val="00243D0A"/>
    <w:rsid w:val="00243FF9"/>
    <w:rsid w:val="0024410F"/>
    <w:rsid w:val="0024435A"/>
    <w:rsid w:val="00244628"/>
    <w:rsid w:val="002447CE"/>
    <w:rsid w:val="002449C7"/>
    <w:rsid w:val="00244A25"/>
    <w:rsid w:val="00244AAF"/>
    <w:rsid w:val="00244BBF"/>
    <w:rsid w:val="00244D6E"/>
    <w:rsid w:val="00244E2A"/>
    <w:rsid w:val="002453AC"/>
    <w:rsid w:val="002458D8"/>
    <w:rsid w:val="00245B37"/>
    <w:rsid w:val="00245D7D"/>
    <w:rsid w:val="00245EC0"/>
    <w:rsid w:val="00246095"/>
    <w:rsid w:val="002467E8"/>
    <w:rsid w:val="00246F3E"/>
    <w:rsid w:val="0024725E"/>
    <w:rsid w:val="002473D6"/>
    <w:rsid w:val="002474BB"/>
    <w:rsid w:val="002474C6"/>
    <w:rsid w:val="002476E2"/>
    <w:rsid w:val="002478A9"/>
    <w:rsid w:val="002478AB"/>
    <w:rsid w:val="002479BC"/>
    <w:rsid w:val="0025010F"/>
    <w:rsid w:val="0025063F"/>
    <w:rsid w:val="00250BA7"/>
    <w:rsid w:val="00250E25"/>
    <w:rsid w:val="00251008"/>
    <w:rsid w:val="00251184"/>
    <w:rsid w:val="002511D5"/>
    <w:rsid w:val="00251224"/>
    <w:rsid w:val="00251255"/>
    <w:rsid w:val="0025173B"/>
    <w:rsid w:val="002518F2"/>
    <w:rsid w:val="00251A7F"/>
    <w:rsid w:val="00251EB0"/>
    <w:rsid w:val="002522BD"/>
    <w:rsid w:val="002523A6"/>
    <w:rsid w:val="0025285B"/>
    <w:rsid w:val="00252995"/>
    <w:rsid w:val="00252CE0"/>
    <w:rsid w:val="00252EEF"/>
    <w:rsid w:val="00252F71"/>
    <w:rsid w:val="002531D3"/>
    <w:rsid w:val="002536E2"/>
    <w:rsid w:val="00253A62"/>
    <w:rsid w:val="00253E18"/>
    <w:rsid w:val="00253E7F"/>
    <w:rsid w:val="002545D8"/>
    <w:rsid w:val="00254845"/>
    <w:rsid w:val="00254939"/>
    <w:rsid w:val="0025498E"/>
    <w:rsid w:val="00254EC1"/>
    <w:rsid w:val="00254FB6"/>
    <w:rsid w:val="0025523E"/>
    <w:rsid w:val="0025533E"/>
    <w:rsid w:val="002558C7"/>
    <w:rsid w:val="00255948"/>
    <w:rsid w:val="0025611E"/>
    <w:rsid w:val="002561B7"/>
    <w:rsid w:val="00256214"/>
    <w:rsid w:val="00256232"/>
    <w:rsid w:val="0025633C"/>
    <w:rsid w:val="002564B3"/>
    <w:rsid w:val="00256553"/>
    <w:rsid w:val="00256C3F"/>
    <w:rsid w:val="00256C59"/>
    <w:rsid w:val="00256DCB"/>
    <w:rsid w:val="00256FD4"/>
    <w:rsid w:val="00256FF4"/>
    <w:rsid w:val="002573D6"/>
    <w:rsid w:val="0025743C"/>
    <w:rsid w:val="0025754E"/>
    <w:rsid w:val="00257604"/>
    <w:rsid w:val="00257957"/>
    <w:rsid w:val="00260138"/>
    <w:rsid w:val="0026022D"/>
    <w:rsid w:val="00260932"/>
    <w:rsid w:val="00260CD6"/>
    <w:rsid w:val="00260D47"/>
    <w:rsid w:val="0026107A"/>
    <w:rsid w:val="0026109E"/>
    <w:rsid w:val="0026170F"/>
    <w:rsid w:val="002617F6"/>
    <w:rsid w:val="00261826"/>
    <w:rsid w:val="002619F2"/>
    <w:rsid w:val="00261A94"/>
    <w:rsid w:val="00261AB1"/>
    <w:rsid w:val="00261D07"/>
    <w:rsid w:val="00261F26"/>
    <w:rsid w:val="00261F74"/>
    <w:rsid w:val="00261FE1"/>
    <w:rsid w:val="00262099"/>
    <w:rsid w:val="002621CE"/>
    <w:rsid w:val="002623C7"/>
    <w:rsid w:val="00262423"/>
    <w:rsid w:val="00262768"/>
    <w:rsid w:val="00262B3D"/>
    <w:rsid w:val="0026328A"/>
    <w:rsid w:val="002632F3"/>
    <w:rsid w:val="0026388C"/>
    <w:rsid w:val="00263AB9"/>
    <w:rsid w:val="00263AF4"/>
    <w:rsid w:val="00263D2C"/>
    <w:rsid w:val="00264496"/>
    <w:rsid w:val="00264633"/>
    <w:rsid w:val="002649A6"/>
    <w:rsid w:val="00264C1C"/>
    <w:rsid w:val="00264F1D"/>
    <w:rsid w:val="00265128"/>
    <w:rsid w:val="00265166"/>
    <w:rsid w:val="0026541E"/>
    <w:rsid w:val="002655BD"/>
    <w:rsid w:val="0026568E"/>
    <w:rsid w:val="0026570E"/>
    <w:rsid w:val="0026609C"/>
    <w:rsid w:val="00266188"/>
    <w:rsid w:val="00266FF2"/>
    <w:rsid w:val="0026729C"/>
    <w:rsid w:val="0026769E"/>
    <w:rsid w:val="0026778B"/>
    <w:rsid w:val="0026794B"/>
    <w:rsid w:val="00267C32"/>
    <w:rsid w:val="00267E2F"/>
    <w:rsid w:val="00267F19"/>
    <w:rsid w:val="00270032"/>
    <w:rsid w:val="0027017D"/>
    <w:rsid w:val="00270181"/>
    <w:rsid w:val="002701FA"/>
    <w:rsid w:val="0027051D"/>
    <w:rsid w:val="002708DF"/>
    <w:rsid w:val="00270AFD"/>
    <w:rsid w:val="0027118B"/>
    <w:rsid w:val="0027119E"/>
    <w:rsid w:val="00271324"/>
    <w:rsid w:val="00271C41"/>
    <w:rsid w:val="00271E85"/>
    <w:rsid w:val="00272120"/>
    <w:rsid w:val="002723C4"/>
    <w:rsid w:val="0027251E"/>
    <w:rsid w:val="0027262F"/>
    <w:rsid w:val="0027299B"/>
    <w:rsid w:val="00272C64"/>
    <w:rsid w:val="0027320E"/>
    <w:rsid w:val="002732F7"/>
    <w:rsid w:val="0027330B"/>
    <w:rsid w:val="002736F7"/>
    <w:rsid w:val="00273743"/>
    <w:rsid w:val="00273B80"/>
    <w:rsid w:val="00273BC4"/>
    <w:rsid w:val="00273F48"/>
    <w:rsid w:val="002741CF"/>
    <w:rsid w:val="00274852"/>
    <w:rsid w:val="002748EC"/>
    <w:rsid w:val="0027491A"/>
    <w:rsid w:val="00274AF0"/>
    <w:rsid w:val="00274BC7"/>
    <w:rsid w:val="00274C3C"/>
    <w:rsid w:val="00274EB8"/>
    <w:rsid w:val="0027544C"/>
    <w:rsid w:val="0027563B"/>
    <w:rsid w:val="002758B5"/>
    <w:rsid w:val="00275B16"/>
    <w:rsid w:val="00275E0A"/>
    <w:rsid w:val="00275ECF"/>
    <w:rsid w:val="00275F41"/>
    <w:rsid w:val="00275FC4"/>
    <w:rsid w:val="00276296"/>
    <w:rsid w:val="002762A2"/>
    <w:rsid w:val="0027636C"/>
    <w:rsid w:val="0027652F"/>
    <w:rsid w:val="002767E9"/>
    <w:rsid w:val="00276C4E"/>
    <w:rsid w:val="00276C7E"/>
    <w:rsid w:val="00276DD7"/>
    <w:rsid w:val="00276F1B"/>
    <w:rsid w:val="002771A7"/>
    <w:rsid w:val="002775EF"/>
    <w:rsid w:val="00277976"/>
    <w:rsid w:val="00277BC9"/>
    <w:rsid w:val="00280082"/>
    <w:rsid w:val="00280674"/>
    <w:rsid w:val="00280714"/>
    <w:rsid w:val="002813B9"/>
    <w:rsid w:val="002813DA"/>
    <w:rsid w:val="00281575"/>
    <w:rsid w:val="002815B1"/>
    <w:rsid w:val="00281958"/>
    <w:rsid w:val="00281A18"/>
    <w:rsid w:val="00281A8D"/>
    <w:rsid w:val="0028214B"/>
    <w:rsid w:val="0028218B"/>
    <w:rsid w:val="00282227"/>
    <w:rsid w:val="00282391"/>
    <w:rsid w:val="002824E8"/>
    <w:rsid w:val="0028254D"/>
    <w:rsid w:val="00282934"/>
    <w:rsid w:val="002829CB"/>
    <w:rsid w:val="00282B7E"/>
    <w:rsid w:val="00282C2E"/>
    <w:rsid w:val="00282D87"/>
    <w:rsid w:val="002830E7"/>
    <w:rsid w:val="002834B2"/>
    <w:rsid w:val="00283DB3"/>
    <w:rsid w:val="00284300"/>
    <w:rsid w:val="00284465"/>
    <w:rsid w:val="00284632"/>
    <w:rsid w:val="002846BD"/>
    <w:rsid w:val="00284B76"/>
    <w:rsid w:val="00284B9C"/>
    <w:rsid w:val="00284C7C"/>
    <w:rsid w:val="00284EAF"/>
    <w:rsid w:val="00284F36"/>
    <w:rsid w:val="00285348"/>
    <w:rsid w:val="002854E4"/>
    <w:rsid w:val="0028582A"/>
    <w:rsid w:val="00285968"/>
    <w:rsid w:val="00285FA9"/>
    <w:rsid w:val="00286256"/>
    <w:rsid w:val="00286305"/>
    <w:rsid w:val="002865B8"/>
    <w:rsid w:val="002865EA"/>
    <w:rsid w:val="0028673A"/>
    <w:rsid w:val="00286879"/>
    <w:rsid w:val="002868CF"/>
    <w:rsid w:val="00286A1F"/>
    <w:rsid w:val="00286D90"/>
    <w:rsid w:val="00286E67"/>
    <w:rsid w:val="0028700C"/>
    <w:rsid w:val="002877E4"/>
    <w:rsid w:val="00287BB3"/>
    <w:rsid w:val="00287F7C"/>
    <w:rsid w:val="00290483"/>
    <w:rsid w:val="002906F1"/>
    <w:rsid w:val="00290852"/>
    <w:rsid w:val="00290962"/>
    <w:rsid w:val="00290C34"/>
    <w:rsid w:val="00290D43"/>
    <w:rsid w:val="002914B0"/>
    <w:rsid w:val="00291752"/>
    <w:rsid w:val="00291794"/>
    <w:rsid w:val="00291967"/>
    <w:rsid w:val="00291A10"/>
    <w:rsid w:val="00291D51"/>
    <w:rsid w:val="00291D7C"/>
    <w:rsid w:val="00291E73"/>
    <w:rsid w:val="00292481"/>
    <w:rsid w:val="00293126"/>
    <w:rsid w:val="00293263"/>
    <w:rsid w:val="0029333D"/>
    <w:rsid w:val="002933F9"/>
    <w:rsid w:val="002937EF"/>
    <w:rsid w:val="00293B05"/>
    <w:rsid w:val="00293C18"/>
    <w:rsid w:val="00293C25"/>
    <w:rsid w:val="00293ED4"/>
    <w:rsid w:val="00293FA3"/>
    <w:rsid w:val="002940E4"/>
    <w:rsid w:val="002942EE"/>
    <w:rsid w:val="00294348"/>
    <w:rsid w:val="002945DE"/>
    <w:rsid w:val="002949A8"/>
    <w:rsid w:val="00295133"/>
    <w:rsid w:val="002951B3"/>
    <w:rsid w:val="002956B6"/>
    <w:rsid w:val="00295940"/>
    <w:rsid w:val="00295B0E"/>
    <w:rsid w:val="00295CCA"/>
    <w:rsid w:val="00296042"/>
    <w:rsid w:val="002961A5"/>
    <w:rsid w:val="0029645F"/>
    <w:rsid w:val="00296483"/>
    <w:rsid w:val="00296A40"/>
    <w:rsid w:val="00296E76"/>
    <w:rsid w:val="00297233"/>
    <w:rsid w:val="002977B6"/>
    <w:rsid w:val="00297B10"/>
    <w:rsid w:val="00297BEC"/>
    <w:rsid w:val="00297D01"/>
    <w:rsid w:val="00297DBF"/>
    <w:rsid w:val="00297F11"/>
    <w:rsid w:val="002A005D"/>
    <w:rsid w:val="002A028C"/>
    <w:rsid w:val="002A0397"/>
    <w:rsid w:val="002A0446"/>
    <w:rsid w:val="002A09A9"/>
    <w:rsid w:val="002A0BD1"/>
    <w:rsid w:val="002A0F5C"/>
    <w:rsid w:val="002A163F"/>
    <w:rsid w:val="002A1696"/>
    <w:rsid w:val="002A1705"/>
    <w:rsid w:val="002A19D4"/>
    <w:rsid w:val="002A1A99"/>
    <w:rsid w:val="002A1ADC"/>
    <w:rsid w:val="002A276D"/>
    <w:rsid w:val="002A28BA"/>
    <w:rsid w:val="002A30B4"/>
    <w:rsid w:val="002A313E"/>
    <w:rsid w:val="002A32DB"/>
    <w:rsid w:val="002A337D"/>
    <w:rsid w:val="002A3E13"/>
    <w:rsid w:val="002A400D"/>
    <w:rsid w:val="002A4530"/>
    <w:rsid w:val="002A4584"/>
    <w:rsid w:val="002A4617"/>
    <w:rsid w:val="002A46E0"/>
    <w:rsid w:val="002A4A29"/>
    <w:rsid w:val="002A4BE9"/>
    <w:rsid w:val="002A4BF5"/>
    <w:rsid w:val="002A5373"/>
    <w:rsid w:val="002A5379"/>
    <w:rsid w:val="002A55A3"/>
    <w:rsid w:val="002A5662"/>
    <w:rsid w:val="002A57F5"/>
    <w:rsid w:val="002A5ACA"/>
    <w:rsid w:val="002A6940"/>
    <w:rsid w:val="002A69AE"/>
    <w:rsid w:val="002A6D2D"/>
    <w:rsid w:val="002A6EDB"/>
    <w:rsid w:val="002A73A1"/>
    <w:rsid w:val="002A75FF"/>
    <w:rsid w:val="002A7669"/>
    <w:rsid w:val="002A78B7"/>
    <w:rsid w:val="002A796B"/>
    <w:rsid w:val="002A7A3D"/>
    <w:rsid w:val="002A7E69"/>
    <w:rsid w:val="002A7F74"/>
    <w:rsid w:val="002B009D"/>
    <w:rsid w:val="002B00B8"/>
    <w:rsid w:val="002B04C3"/>
    <w:rsid w:val="002B0AE5"/>
    <w:rsid w:val="002B0B41"/>
    <w:rsid w:val="002B0C41"/>
    <w:rsid w:val="002B0F59"/>
    <w:rsid w:val="002B1040"/>
    <w:rsid w:val="002B112D"/>
    <w:rsid w:val="002B11DD"/>
    <w:rsid w:val="002B1C53"/>
    <w:rsid w:val="002B1E83"/>
    <w:rsid w:val="002B1EC0"/>
    <w:rsid w:val="002B1F1B"/>
    <w:rsid w:val="002B1F21"/>
    <w:rsid w:val="002B1F2D"/>
    <w:rsid w:val="002B2143"/>
    <w:rsid w:val="002B2326"/>
    <w:rsid w:val="002B2376"/>
    <w:rsid w:val="002B2407"/>
    <w:rsid w:val="002B2DE4"/>
    <w:rsid w:val="002B2ED3"/>
    <w:rsid w:val="002B2F1C"/>
    <w:rsid w:val="002B32DB"/>
    <w:rsid w:val="002B344E"/>
    <w:rsid w:val="002B35DB"/>
    <w:rsid w:val="002B35E3"/>
    <w:rsid w:val="002B363F"/>
    <w:rsid w:val="002B3CBC"/>
    <w:rsid w:val="002B3DE9"/>
    <w:rsid w:val="002B3E0D"/>
    <w:rsid w:val="002B4018"/>
    <w:rsid w:val="002B4CA9"/>
    <w:rsid w:val="002B5618"/>
    <w:rsid w:val="002B5A58"/>
    <w:rsid w:val="002B5E2A"/>
    <w:rsid w:val="002B5EB4"/>
    <w:rsid w:val="002B60F3"/>
    <w:rsid w:val="002B6109"/>
    <w:rsid w:val="002B63FA"/>
    <w:rsid w:val="002B6828"/>
    <w:rsid w:val="002B6F42"/>
    <w:rsid w:val="002B7198"/>
    <w:rsid w:val="002B7374"/>
    <w:rsid w:val="002B7623"/>
    <w:rsid w:val="002B7AA2"/>
    <w:rsid w:val="002B7AF2"/>
    <w:rsid w:val="002B7C7E"/>
    <w:rsid w:val="002B7D1D"/>
    <w:rsid w:val="002C027D"/>
    <w:rsid w:val="002C0294"/>
    <w:rsid w:val="002C037E"/>
    <w:rsid w:val="002C04CF"/>
    <w:rsid w:val="002C095F"/>
    <w:rsid w:val="002C0D32"/>
    <w:rsid w:val="002C0FC3"/>
    <w:rsid w:val="002C111A"/>
    <w:rsid w:val="002C113C"/>
    <w:rsid w:val="002C1532"/>
    <w:rsid w:val="002C18F1"/>
    <w:rsid w:val="002C1AB0"/>
    <w:rsid w:val="002C1E25"/>
    <w:rsid w:val="002C20BC"/>
    <w:rsid w:val="002C21CC"/>
    <w:rsid w:val="002C2769"/>
    <w:rsid w:val="002C2BE6"/>
    <w:rsid w:val="002C2DE8"/>
    <w:rsid w:val="002C2EF0"/>
    <w:rsid w:val="002C2F72"/>
    <w:rsid w:val="002C32E1"/>
    <w:rsid w:val="002C34A1"/>
    <w:rsid w:val="002C3519"/>
    <w:rsid w:val="002C3619"/>
    <w:rsid w:val="002C3653"/>
    <w:rsid w:val="002C40FD"/>
    <w:rsid w:val="002C4239"/>
    <w:rsid w:val="002C4432"/>
    <w:rsid w:val="002C464C"/>
    <w:rsid w:val="002C4CAB"/>
    <w:rsid w:val="002C4E05"/>
    <w:rsid w:val="002C4F36"/>
    <w:rsid w:val="002C52D5"/>
    <w:rsid w:val="002C53BE"/>
    <w:rsid w:val="002C53F6"/>
    <w:rsid w:val="002C5743"/>
    <w:rsid w:val="002C59AD"/>
    <w:rsid w:val="002C59EC"/>
    <w:rsid w:val="002C63CA"/>
    <w:rsid w:val="002C6648"/>
    <w:rsid w:val="002C6851"/>
    <w:rsid w:val="002C68B0"/>
    <w:rsid w:val="002C69EA"/>
    <w:rsid w:val="002C6E19"/>
    <w:rsid w:val="002C723E"/>
    <w:rsid w:val="002C7673"/>
    <w:rsid w:val="002C77CB"/>
    <w:rsid w:val="002C7CD6"/>
    <w:rsid w:val="002C7D6E"/>
    <w:rsid w:val="002D00D3"/>
    <w:rsid w:val="002D010B"/>
    <w:rsid w:val="002D052F"/>
    <w:rsid w:val="002D07B0"/>
    <w:rsid w:val="002D09C8"/>
    <w:rsid w:val="002D0A2C"/>
    <w:rsid w:val="002D1186"/>
    <w:rsid w:val="002D1446"/>
    <w:rsid w:val="002D1976"/>
    <w:rsid w:val="002D19C2"/>
    <w:rsid w:val="002D1D58"/>
    <w:rsid w:val="002D2911"/>
    <w:rsid w:val="002D2A6E"/>
    <w:rsid w:val="002D2AD3"/>
    <w:rsid w:val="002D2BA1"/>
    <w:rsid w:val="002D2C2D"/>
    <w:rsid w:val="002D2FDD"/>
    <w:rsid w:val="002D305B"/>
    <w:rsid w:val="002D3158"/>
    <w:rsid w:val="002D31EC"/>
    <w:rsid w:val="002D36FE"/>
    <w:rsid w:val="002D3D34"/>
    <w:rsid w:val="002D3D36"/>
    <w:rsid w:val="002D3D62"/>
    <w:rsid w:val="002D40D3"/>
    <w:rsid w:val="002D4C7A"/>
    <w:rsid w:val="002D4CB2"/>
    <w:rsid w:val="002D5280"/>
    <w:rsid w:val="002D5601"/>
    <w:rsid w:val="002D58A5"/>
    <w:rsid w:val="002D5976"/>
    <w:rsid w:val="002D5BC5"/>
    <w:rsid w:val="002D5FC0"/>
    <w:rsid w:val="002D605B"/>
    <w:rsid w:val="002D656C"/>
    <w:rsid w:val="002D6759"/>
    <w:rsid w:val="002D6846"/>
    <w:rsid w:val="002D6955"/>
    <w:rsid w:val="002D752B"/>
    <w:rsid w:val="002D7585"/>
    <w:rsid w:val="002D76E2"/>
    <w:rsid w:val="002D7726"/>
    <w:rsid w:val="002D79C6"/>
    <w:rsid w:val="002D7A51"/>
    <w:rsid w:val="002D7A56"/>
    <w:rsid w:val="002D7ABF"/>
    <w:rsid w:val="002E007B"/>
    <w:rsid w:val="002E01DF"/>
    <w:rsid w:val="002E0588"/>
    <w:rsid w:val="002E0843"/>
    <w:rsid w:val="002E0A62"/>
    <w:rsid w:val="002E0DFB"/>
    <w:rsid w:val="002E0F04"/>
    <w:rsid w:val="002E1129"/>
    <w:rsid w:val="002E119C"/>
    <w:rsid w:val="002E1315"/>
    <w:rsid w:val="002E141B"/>
    <w:rsid w:val="002E1640"/>
    <w:rsid w:val="002E166C"/>
    <w:rsid w:val="002E1874"/>
    <w:rsid w:val="002E18F1"/>
    <w:rsid w:val="002E1E60"/>
    <w:rsid w:val="002E1FB0"/>
    <w:rsid w:val="002E21A7"/>
    <w:rsid w:val="002E2725"/>
    <w:rsid w:val="002E3488"/>
    <w:rsid w:val="002E36EA"/>
    <w:rsid w:val="002E37E3"/>
    <w:rsid w:val="002E38B9"/>
    <w:rsid w:val="002E397C"/>
    <w:rsid w:val="002E3AA0"/>
    <w:rsid w:val="002E3BCF"/>
    <w:rsid w:val="002E4819"/>
    <w:rsid w:val="002E4843"/>
    <w:rsid w:val="002E48BF"/>
    <w:rsid w:val="002E49FD"/>
    <w:rsid w:val="002E4B45"/>
    <w:rsid w:val="002E4CBF"/>
    <w:rsid w:val="002E51D9"/>
    <w:rsid w:val="002E5244"/>
    <w:rsid w:val="002E52D3"/>
    <w:rsid w:val="002E568D"/>
    <w:rsid w:val="002E56C0"/>
    <w:rsid w:val="002E578D"/>
    <w:rsid w:val="002E5808"/>
    <w:rsid w:val="002E5900"/>
    <w:rsid w:val="002E591B"/>
    <w:rsid w:val="002E5D4D"/>
    <w:rsid w:val="002E5E72"/>
    <w:rsid w:val="002E5F6B"/>
    <w:rsid w:val="002E6132"/>
    <w:rsid w:val="002E623C"/>
    <w:rsid w:val="002E62AE"/>
    <w:rsid w:val="002E6415"/>
    <w:rsid w:val="002E659F"/>
    <w:rsid w:val="002E6784"/>
    <w:rsid w:val="002E68D0"/>
    <w:rsid w:val="002E697F"/>
    <w:rsid w:val="002E6CA9"/>
    <w:rsid w:val="002E6DBC"/>
    <w:rsid w:val="002E6F63"/>
    <w:rsid w:val="002E7162"/>
    <w:rsid w:val="002E72C7"/>
    <w:rsid w:val="002E7547"/>
    <w:rsid w:val="002E7985"/>
    <w:rsid w:val="002E799C"/>
    <w:rsid w:val="002E7C4D"/>
    <w:rsid w:val="002E7F0C"/>
    <w:rsid w:val="002F03BE"/>
    <w:rsid w:val="002F0567"/>
    <w:rsid w:val="002F05A6"/>
    <w:rsid w:val="002F05EF"/>
    <w:rsid w:val="002F0729"/>
    <w:rsid w:val="002F097D"/>
    <w:rsid w:val="002F0FAF"/>
    <w:rsid w:val="002F10CE"/>
    <w:rsid w:val="002F1508"/>
    <w:rsid w:val="002F1933"/>
    <w:rsid w:val="002F1B73"/>
    <w:rsid w:val="002F1E14"/>
    <w:rsid w:val="002F206E"/>
    <w:rsid w:val="002F2523"/>
    <w:rsid w:val="002F27BE"/>
    <w:rsid w:val="002F29D3"/>
    <w:rsid w:val="002F2D20"/>
    <w:rsid w:val="002F2F08"/>
    <w:rsid w:val="002F30BB"/>
    <w:rsid w:val="002F39FD"/>
    <w:rsid w:val="002F3CA3"/>
    <w:rsid w:val="002F4046"/>
    <w:rsid w:val="002F407A"/>
    <w:rsid w:val="002F4802"/>
    <w:rsid w:val="002F4983"/>
    <w:rsid w:val="002F4BD8"/>
    <w:rsid w:val="002F4CB5"/>
    <w:rsid w:val="002F4DC6"/>
    <w:rsid w:val="002F53C0"/>
    <w:rsid w:val="002F5417"/>
    <w:rsid w:val="002F564E"/>
    <w:rsid w:val="002F5658"/>
    <w:rsid w:val="002F57A8"/>
    <w:rsid w:val="002F5949"/>
    <w:rsid w:val="002F59C6"/>
    <w:rsid w:val="002F5C2C"/>
    <w:rsid w:val="002F5DDA"/>
    <w:rsid w:val="002F5E6F"/>
    <w:rsid w:val="002F5F58"/>
    <w:rsid w:val="002F622E"/>
    <w:rsid w:val="002F6278"/>
    <w:rsid w:val="002F64A4"/>
    <w:rsid w:val="002F659A"/>
    <w:rsid w:val="002F6622"/>
    <w:rsid w:val="002F68A9"/>
    <w:rsid w:val="002F69AF"/>
    <w:rsid w:val="002F727D"/>
    <w:rsid w:val="002F746F"/>
    <w:rsid w:val="002F78EA"/>
    <w:rsid w:val="002F7DE5"/>
    <w:rsid w:val="002F7FE4"/>
    <w:rsid w:val="00300788"/>
    <w:rsid w:val="003007F3"/>
    <w:rsid w:val="0030084F"/>
    <w:rsid w:val="00300E22"/>
    <w:rsid w:val="00301027"/>
    <w:rsid w:val="003011D9"/>
    <w:rsid w:val="003012C4"/>
    <w:rsid w:val="003013D9"/>
    <w:rsid w:val="003018FF"/>
    <w:rsid w:val="00301CD5"/>
    <w:rsid w:val="00301D21"/>
    <w:rsid w:val="00301DF4"/>
    <w:rsid w:val="00301F4D"/>
    <w:rsid w:val="00302863"/>
    <w:rsid w:val="00303181"/>
    <w:rsid w:val="00303238"/>
    <w:rsid w:val="00303273"/>
    <w:rsid w:val="0030335F"/>
    <w:rsid w:val="00303935"/>
    <w:rsid w:val="00303937"/>
    <w:rsid w:val="00303A0C"/>
    <w:rsid w:val="00303CFD"/>
    <w:rsid w:val="00304163"/>
    <w:rsid w:val="003042C6"/>
    <w:rsid w:val="00304497"/>
    <w:rsid w:val="00304737"/>
    <w:rsid w:val="00304C6E"/>
    <w:rsid w:val="00304D6B"/>
    <w:rsid w:val="00304DEE"/>
    <w:rsid w:val="00305022"/>
    <w:rsid w:val="0030502A"/>
    <w:rsid w:val="0030531E"/>
    <w:rsid w:val="0030532E"/>
    <w:rsid w:val="0030538D"/>
    <w:rsid w:val="003054DA"/>
    <w:rsid w:val="003056A7"/>
    <w:rsid w:val="00305834"/>
    <w:rsid w:val="00305AC1"/>
    <w:rsid w:val="00306864"/>
    <w:rsid w:val="00306BA1"/>
    <w:rsid w:val="00306C38"/>
    <w:rsid w:val="00307624"/>
    <w:rsid w:val="00307754"/>
    <w:rsid w:val="00307AB1"/>
    <w:rsid w:val="00307C04"/>
    <w:rsid w:val="00307E24"/>
    <w:rsid w:val="00310465"/>
    <w:rsid w:val="00310858"/>
    <w:rsid w:val="00310884"/>
    <w:rsid w:val="00310893"/>
    <w:rsid w:val="00310B62"/>
    <w:rsid w:val="00310D17"/>
    <w:rsid w:val="00310F11"/>
    <w:rsid w:val="00310FBA"/>
    <w:rsid w:val="003111EC"/>
    <w:rsid w:val="003112E3"/>
    <w:rsid w:val="00311455"/>
    <w:rsid w:val="003114CC"/>
    <w:rsid w:val="003116A5"/>
    <w:rsid w:val="00311719"/>
    <w:rsid w:val="00311875"/>
    <w:rsid w:val="003118AA"/>
    <w:rsid w:val="003119B8"/>
    <w:rsid w:val="00311F4E"/>
    <w:rsid w:val="00311F73"/>
    <w:rsid w:val="00312138"/>
    <w:rsid w:val="003125DF"/>
    <w:rsid w:val="00312709"/>
    <w:rsid w:val="003127DD"/>
    <w:rsid w:val="00312DE4"/>
    <w:rsid w:val="00312E20"/>
    <w:rsid w:val="00312F6D"/>
    <w:rsid w:val="00312FB7"/>
    <w:rsid w:val="003133F7"/>
    <w:rsid w:val="003134EF"/>
    <w:rsid w:val="00313613"/>
    <w:rsid w:val="00313657"/>
    <w:rsid w:val="003139B3"/>
    <w:rsid w:val="003139E2"/>
    <w:rsid w:val="00313A21"/>
    <w:rsid w:val="00313AD5"/>
    <w:rsid w:val="00313FCF"/>
    <w:rsid w:val="0031414D"/>
    <w:rsid w:val="00314277"/>
    <w:rsid w:val="00314617"/>
    <w:rsid w:val="003146A1"/>
    <w:rsid w:val="003147B3"/>
    <w:rsid w:val="00314CB7"/>
    <w:rsid w:val="00314EEE"/>
    <w:rsid w:val="00315226"/>
    <w:rsid w:val="00315AE8"/>
    <w:rsid w:val="00315D7B"/>
    <w:rsid w:val="00315D9A"/>
    <w:rsid w:val="00315DF8"/>
    <w:rsid w:val="00315E82"/>
    <w:rsid w:val="0031639E"/>
    <w:rsid w:val="0031644C"/>
    <w:rsid w:val="003165A2"/>
    <w:rsid w:val="00316C71"/>
    <w:rsid w:val="00316FE7"/>
    <w:rsid w:val="003170BC"/>
    <w:rsid w:val="003171A9"/>
    <w:rsid w:val="00317308"/>
    <w:rsid w:val="003176C1"/>
    <w:rsid w:val="00317C1E"/>
    <w:rsid w:val="00317D32"/>
    <w:rsid w:val="00317EB8"/>
    <w:rsid w:val="0032005D"/>
    <w:rsid w:val="003201FC"/>
    <w:rsid w:val="00320310"/>
    <w:rsid w:val="003204F0"/>
    <w:rsid w:val="00320633"/>
    <w:rsid w:val="003209BA"/>
    <w:rsid w:val="00320CC4"/>
    <w:rsid w:val="00320D36"/>
    <w:rsid w:val="00320DDD"/>
    <w:rsid w:val="0032104D"/>
    <w:rsid w:val="00321136"/>
    <w:rsid w:val="0032132C"/>
    <w:rsid w:val="00321D10"/>
    <w:rsid w:val="00321D68"/>
    <w:rsid w:val="00321D80"/>
    <w:rsid w:val="00321E18"/>
    <w:rsid w:val="0032251D"/>
    <w:rsid w:val="003225E0"/>
    <w:rsid w:val="003228EE"/>
    <w:rsid w:val="00322A77"/>
    <w:rsid w:val="00322D72"/>
    <w:rsid w:val="00322E03"/>
    <w:rsid w:val="00322E28"/>
    <w:rsid w:val="00322EFC"/>
    <w:rsid w:val="003230AE"/>
    <w:rsid w:val="0032310E"/>
    <w:rsid w:val="00323159"/>
    <w:rsid w:val="0032334B"/>
    <w:rsid w:val="003233EB"/>
    <w:rsid w:val="00323411"/>
    <w:rsid w:val="00323586"/>
    <w:rsid w:val="003235EC"/>
    <w:rsid w:val="0032360A"/>
    <w:rsid w:val="003239CA"/>
    <w:rsid w:val="00323A27"/>
    <w:rsid w:val="00323CA8"/>
    <w:rsid w:val="00323E1D"/>
    <w:rsid w:val="00324326"/>
    <w:rsid w:val="00324380"/>
    <w:rsid w:val="00324431"/>
    <w:rsid w:val="003244D4"/>
    <w:rsid w:val="00324719"/>
    <w:rsid w:val="003248CA"/>
    <w:rsid w:val="003248F8"/>
    <w:rsid w:val="00324943"/>
    <w:rsid w:val="003249AE"/>
    <w:rsid w:val="003259FF"/>
    <w:rsid w:val="00325FFC"/>
    <w:rsid w:val="0032614A"/>
    <w:rsid w:val="0032642E"/>
    <w:rsid w:val="00326607"/>
    <w:rsid w:val="003268DE"/>
    <w:rsid w:val="00326B99"/>
    <w:rsid w:val="00326CA0"/>
    <w:rsid w:val="003270CE"/>
    <w:rsid w:val="00327148"/>
    <w:rsid w:val="003273CD"/>
    <w:rsid w:val="00327ABD"/>
    <w:rsid w:val="00327ACD"/>
    <w:rsid w:val="00327BCF"/>
    <w:rsid w:val="00327D14"/>
    <w:rsid w:val="0033081E"/>
    <w:rsid w:val="0033088A"/>
    <w:rsid w:val="00330BB7"/>
    <w:rsid w:val="00330BC2"/>
    <w:rsid w:val="00330F0B"/>
    <w:rsid w:val="0033114E"/>
    <w:rsid w:val="003312BB"/>
    <w:rsid w:val="00331418"/>
    <w:rsid w:val="00331492"/>
    <w:rsid w:val="003316C4"/>
    <w:rsid w:val="00331759"/>
    <w:rsid w:val="0033177A"/>
    <w:rsid w:val="003317DD"/>
    <w:rsid w:val="00331978"/>
    <w:rsid w:val="00331997"/>
    <w:rsid w:val="00332123"/>
    <w:rsid w:val="00332306"/>
    <w:rsid w:val="00332740"/>
    <w:rsid w:val="00332997"/>
    <w:rsid w:val="00332C95"/>
    <w:rsid w:val="00332E07"/>
    <w:rsid w:val="00332E8F"/>
    <w:rsid w:val="00332EB6"/>
    <w:rsid w:val="0033302D"/>
    <w:rsid w:val="00333149"/>
    <w:rsid w:val="003333C6"/>
    <w:rsid w:val="003335B4"/>
    <w:rsid w:val="00333856"/>
    <w:rsid w:val="00333A76"/>
    <w:rsid w:val="00333CB3"/>
    <w:rsid w:val="00333D31"/>
    <w:rsid w:val="003340EF"/>
    <w:rsid w:val="003344FA"/>
    <w:rsid w:val="0033455D"/>
    <w:rsid w:val="00334A99"/>
    <w:rsid w:val="00334B34"/>
    <w:rsid w:val="00334B54"/>
    <w:rsid w:val="00334E49"/>
    <w:rsid w:val="003351AF"/>
    <w:rsid w:val="00335250"/>
    <w:rsid w:val="0033537D"/>
    <w:rsid w:val="003356BF"/>
    <w:rsid w:val="0033587D"/>
    <w:rsid w:val="003358DE"/>
    <w:rsid w:val="00335C3C"/>
    <w:rsid w:val="00336144"/>
    <w:rsid w:val="00336334"/>
    <w:rsid w:val="003363BC"/>
    <w:rsid w:val="0033661F"/>
    <w:rsid w:val="0033681C"/>
    <w:rsid w:val="00336827"/>
    <w:rsid w:val="00336867"/>
    <w:rsid w:val="00336C69"/>
    <w:rsid w:val="00336CF7"/>
    <w:rsid w:val="00336FC3"/>
    <w:rsid w:val="003370AB"/>
    <w:rsid w:val="003371BC"/>
    <w:rsid w:val="0033737E"/>
    <w:rsid w:val="003373DA"/>
    <w:rsid w:val="0033765D"/>
    <w:rsid w:val="003377E8"/>
    <w:rsid w:val="00340112"/>
    <w:rsid w:val="0034068E"/>
    <w:rsid w:val="00340A26"/>
    <w:rsid w:val="00340CF2"/>
    <w:rsid w:val="00340D5C"/>
    <w:rsid w:val="00341724"/>
    <w:rsid w:val="00341A2F"/>
    <w:rsid w:val="0034216E"/>
    <w:rsid w:val="0034248A"/>
    <w:rsid w:val="00342BC9"/>
    <w:rsid w:val="00342C3F"/>
    <w:rsid w:val="00342D3A"/>
    <w:rsid w:val="00343522"/>
    <w:rsid w:val="00343800"/>
    <w:rsid w:val="00343892"/>
    <w:rsid w:val="00343A8C"/>
    <w:rsid w:val="00343CEF"/>
    <w:rsid w:val="00343D24"/>
    <w:rsid w:val="003442E1"/>
    <w:rsid w:val="0034478B"/>
    <w:rsid w:val="003449E8"/>
    <w:rsid w:val="00344A78"/>
    <w:rsid w:val="00344F96"/>
    <w:rsid w:val="0034506C"/>
    <w:rsid w:val="00345441"/>
    <w:rsid w:val="00345910"/>
    <w:rsid w:val="00345922"/>
    <w:rsid w:val="003461D5"/>
    <w:rsid w:val="003461F4"/>
    <w:rsid w:val="0034624D"/>
    <w:rsid w:val="00346471"/>
    <w:rsid w:val="003464F9"/>
    <w:rsid w:val="00346609"/>
    <w:rsid w:val="00346C1F"/>
    <w:rsid w:val="00347559"/>
    <w:rsid w:val="003477E5"/>
    <w:rsid w:val="00347ADC"/>
    <w:rsid w:val="00347B54"/>
    <w:rsid w:val="00347B6A"/>
    <w:rsid w:val="00347BC3"/>
    <w:rsid w:val="00347E31"/>
    <w:rsid w:val="0035000D"/>
    <w:rsid w:val="00350198"/>
    <w:rsid w:val="0035049C"/>
    <w:rsid w:val="0035054D"/>
    <w:rsid w:val="003506B7"/>
    <w:rsid w:val="00350738"/>
    <w:rsid w:val="003507C7"/>
    <w:rsid w:val="003508A6"/>
    <w:rsid w:val="00350B6E"/>
    <w:rsid w:val="00350C00"/>
    <w:rsid w:val="0035111F"/>
    <w:rsid w:val="003514AF"/>
    <w:rsid w:val="00351B8F"/>
    <w:rsid w:val="00351CF2"/>
    <w:rsid w:val="00351E7F"/>
    <w:rsid w:val="00351F03"/>
    <w:rsid w:val="0035211E"/>
    <w:rsid w:val="00352305"/>
    <w:rsid w:val="003525DF"/>
    <w:rsid w:val="00352790"/>
    <w:rsid w:val="00352B47"/>
    <w:rsid w:val="00352BA4"/>
    <w:rsid w:val="00352CBC"/>
    <w:rsid w:val="00352DD0"/>
    <w:rsid w:val="00353184"/>
    <w:rsid w:val="003531CD"/>
    <w:rsid w:val="0035343C"/>
    <w:rsid w:val="0035358C"/>
    <w:rsid w:val="00353928"/>
    <w:rsid w:val="00353CDE"/>
    <w:rsid w:val="00353EC2"/>
    <w:rsid w:val="00353ED3"/>
    <w:rsid w:val="00353F52"/>
    <w:rsid w:val="00354114"/>
    <w:rsid w:val="003542AD"/>
    <w:rsid w:val="0035438B"/>
    <w:rsid w:val="003543D7"/>
    <w:rsid w:val="003547B7"/>
    <w:rsid w:val="00354A0B"/>
    <w:rsid w:val="00354E18"/>
    <w:rsid w:val="00354E2B"/>
    <w:rsid w:val="0035555D"/>
    <w:rsid w:val="00355854"/>
    <w:rsid w:val="003559B4"/>
    <w:rsid w:val="00355B5C"/>
    <w:rsid w:val="00355B9E"/>
    <w:rsid w:val="00355CB0"/>
    <w:rsid w:val="00355E6E"/>
    <w:rsid w:val="003561AA"/>
    <w:rsid w:val="00356614"/>
    <w:rsid w:val="00356697"/>
    <w:rsid w:val="0035676E"/>
    <w:rsid w:val="0035689E"/>
    <w:rsid w:val="00356BD9"/>
    <w:rsid w:val="0035730A"/>
    <w:rsid w:val="003573A7"/>
    <w:rsid w:val="003574E1"/>
    <w:rsid w:val="003575D6"/>
    <w:rsid w:val="003577B7"/>
    <w:rsid w:val="003577E8"/>
    <w:rsid w:val="0035783F"/>
    <w:rsid w:val="003579D2"/>
    <w:rsid w:val="00357E87"/>
    <w:rsid w:val="0036015E"/>
    <w:rsid w:val="003602DD"/>
    <w:rsid w:val="003603CC"/>
    <w:rsid w:val="00360459"/>
    <w:rsid w:val="00360666"/>
    <w:rsid w:val="003607A3"/>
    <w:rsid w:val="00360932"/>
    <w:rsid w:val="003609CF"/>
    <w:rsid w:val="003609F9"/>
    <w:rsid w:val="00360B42"/>
    <w:rsid w:val="00360B97"/>
    <w:rsid w:val="00360C2E"/>
    <w:rsid w:val="00360E3B"/>
    <w:rsid w:val="003611A0"/>
    <w:rsid w:val="003611CD"/>
    <w:rsid w:val="00361359"/>
    <w:rsid w:val="0036170B"/>
    <w:rsid w:val="00361859"/>
    <w:rsid w:val="003618CC"/>
    <w:rsid w:val="003619A3"/>
    <w:rsid w:val="00361D17"/>
    <w:rsid w:val="00361DB9"/>
    <w:rsid w:val="00362017"/>
    <w:rsid w:val="003622A3"/>
    <w:rsid w:val="00362345"/>
    <w:rsid w:val="0036250F"/>
    <w:rsid w:val="003626FC"/>
    <w:rsid w:val="00362A66"/>
    <w:rsid w:val="00362AF8"/>
    <w:rsid w:val="00362D2F"/>
    <w:rsid w:val="00362D42"/>
    <w:rsid w:val="00362E02"/>
    <w:rsid w:val="003631B7"/>
    <w:rsid w:val="00363ACE"/>
    <w:rsid w:val="0036406C"/>
    <w:rsid w:val="003640B6"/>
    <w:rsid w:val="003640C1"/>
    <w:rsid w:val="0036437E"/>
    <w:rsid w:val="003646EE"/>
    <w:rsid w:val="003647AD"/>
    <w:rsid w:val="003647F6"/>
    <w:rsid w:val="00364842"/>
    <w:rsid w:val="003648E5"/>
    <w:rsid w:val="00364DCB"/>
    <w:rsid w:val="003655BB"/>
    <w:rsid w:val="0036566B"/>
    <w:rsid w:val="003656BA"/>
    <w:rsid w:val="00365745"/>
    <w:rsid w:val="0036579A"/>
    <w:rsid w:val="00365A18"/>
    <w:rsid w:val="00365AB9"/>
    <w:rsid w:val="00365B1A"/>
    <w:rsid w:val="00365C1D"/>
    <w:rsid w:val="00365DCB"/>
    <w:rsid w:val="00365ECC"/>
    <w:rsid w:val="003663D3"/>
    <w:rsid w:val="00366496"/>
    <w:rsid w:val="003665D5"/>
    <w:rsid w:val="003667F8"/>
    <w:rsid w:val="00366F45"/>
    <w:rsid w:val="00366F56"/>
    <w:rsid w:val="00366F93"/>
    <w:rsid w:val="00366F9A"/>
    <w:rsid w:val="00367019"/>
    <w:rsid w:val="00367094"/>
    <w:rsid w:val="003670AE"/>
    <w:rsid w:val="003672A8"/>
    <w:rsid w:val="00367579"/>
    <w:rsid w:val="00367622"/>
    <w:rsid w:val="00367BC4"/>
    <w:rsid w:val="00367DDA"/>
    <w:rsid w:val="00370035"/>
    <w:rsid w:val="0037003A"/>
    <w:rsid w:val="003703CC"/>
    <w:rsid w:val="00370C2A"/>
    <w:rsid w:val="00370C67"/>
    <w:rsid w:val="00371058"/>
    <w:rsid w:val="00371381"/>
    <w:rsid w:val="0037168F"/>
    <w:rsid w:val="00371897"/>
    <w:rsid w:val="00371FF1"/>
    <w:rsid w:val="0037210E"/>
    <w:rsid w:val="00372247"/>
    <w:rsid w:val="003725A9"/>
    <w:rsid w:val="003729A2"/>
    <w:rsid w:val="00372A33"/>
    <w:rsid w:val="00372F9D"/>
    <w:rsid w:val="003731BE"/>
    <w:rsid w:val="0037351E"/>
    <w:rsid w:val="00373617"/>
    <w:rsid w:val="0037373E"/>
    <w:rsid w:val="0037404E"/>
    <w:rsid w:val="003740C9"/>
    <w:rsid w:val="003742B5"/>
    <w:rsid w:val="003747BC"/>
    <w:rsid w:val="00374811"/>
    <w:rsid w:val="00374990"/>
    <w:rsid w:val="00374C3B"/>
    <w:rsid w:val="00374EB8"/>
    <w:rsid w:val="0037534C"/>
    <w:rsid w:val="003754E8"/>
    <w:rsid w:val="00375502"/>
    <w:rsid w:val="003756E1"/>
    <w:rsid w:val="00375980"/>
    <w:rsid w:val="00375DE5"/>
    <w:rsid w:val="00376229"/>
    <w:rsid w:val="003762ED"/>
    <w:rsid w:val="003764DD"/>
    <w:rsid w:val="00376A0A"/>
    <w:rsid w:val="00376F4A"/>
    <w:rsid w:val="003771BD"/>
    <w:rsid w:val="00377309"/>
    <w:rsid w:val="00377CF7"/>
    <w:rsid w:val="00377DD4"/>
    <w:rsid w:val="003801F5"/>
    <w:rsid w:val="0038034B"/>
    <w:rsid w:val="003803AC"/>
    <w:rsid w:val="00380518"/>
    <w:rsid w:val="00380571"/>
    <w:rsid w:val="00380776"/>
    <w:rsid w:val="00380C0F"/>
    <w:rsid w:val="00380CF8"/>
    <w:rsid w:val="00380D23"/>
    <w:rsid w:val="00380D80"/>
    <w:rsid w:val="00381223"/>
    <w:rsid w:val="003812AE"/>
    <w:rsid w:val="003812ED"/>
    <w:rsid w:val="00381307"/>
    <w:rsid w:val="00381548"/>
    <w:rsid w:val="003815E4"/>
    <w:rsid w:val="00381629"/>
    <w:rsid w:val="0038164D"/>
    <w:rsid w:val="003816A2"/>
    <w:rsid w:val="003816AC"/>
    <w:rsid w:val="003817F2"/>
    <w:rsid w:val="00381AAE"/>
    <w:rsid w:val="00381FAA"/>
    <w:rsid w:val="00381FB1"/>
    <w:rsid w:val="00381FF0"/>
    <w:rsid w:val="00382462"/>
    <w:rsid w:val="003827F4"/>
    <w:rsid w:val="00382BC6"/>
    <w:rsid w:val="00382F4E"/>
    <w:rsid w:val="00383070"/>
    <w:rsid w:val="0038321F"/>
    <w:rsid w:val="00383254"/>
    <w:rsid w:val="00383A0B"/>
    <w:rsid w:val="00383C59"/>
    <w:rsid w:val="00383F4A"/>
    <w:rsid w:val="0038433A"/>
    <w:rsid w:val="003845F3"/>
    <w:rsid w:val="003847C8"/>
    <w:rsid w:val="00384869"/>
    <w:rsid w:val="0038490D"/>
    <w:rsid w:val="00384A59"/>
    <w:rsid w:val="00384A7C"/>
    <w:rsid w:val="00384E71"/>
    <w:rsid w:val="00385091"/>
    <w:rsid w:val="0038515C"/>
    <w:rsid w:val="003854A8"/>
    <w:rsid w:val="003855D0"/>
    <w:rsid w:val="00385A7E"/>
    <w:rsid w:val="00385BCB"/>
    <w:rsid w:val="00385CFE"/>
    <w:rsid w:val="00385F28"/>
    <w:rsid w:val="003860D0"/>
    <w:rsid w:val="00386110"/>
    <w:rsid w:val="003863B6"/>
    <w:rsid w:val="003865A1"/>
    <w:rsid w:val="003866FD"/>
    <w:rsid w:val="003867C1"/>
    <w:rsid w:val="00386A40"/>
    <w:rsid w:val="00386F78"/>
    <w:rsid w:val="0038753B"/>
    <w:rsid w:val="00387583"/>
    <w:rsid w:val="00387936"/>
    <w:rsid w:val="00387A41"/>
    <w:rsid w:val="00387B9E"/>
    <w:rsid w:val="00390148"/>
    <w:rsid w:val="0039019D"/>
    <w:rsid w:val="0039049E"/>
    <w:rsid w:val="003905DB"/>
    <w:rsid w:val="003907D9"/>
    <w:rsid w:val="00390F22"/>
    <w:rsid w:val="00391035"/>
    <w:rsid w:val="003910EE"/>
    <w:rsid w:val="00391133"/>
    <w:rsid w:val="003914DE"/>
    <w:rsid w:val="00391AA3"/>
    <w:rsid w:val="00391D00"/>
    <w:rsid w:val="00391E40"/>
    <w:rsid w:val="00392646"/>
    <w:rsid w:val="00392A3B"/>
    <w:rsid w:val="00392C2A"/>
    <w:rsid w:val="00392F00"/>
    <w:rsid w:val="00392F67"/>
    <w:rsid w:val="00393391"/>
    <w:rsid w:val="00393396"/>
    <w:rsid w:val="00393507"/>
    <w:rsid w:val="00393773"/>
    <w:rsid w:val="00393B2E"/>
    <w:rsid w:val="00393D52"/>
    <w:rsid w:val="00393EC8"/>
    <w:rsid w:val="003942F2"/>
    <w:rsid w:val="003944C3"/>
    <w:rsid w:val="0039455A"/>
    <w:rsid w:val="00394628"/>
    <w:rsid w:val="003947D4"/>
    <w:rsid w:val="003948E3"/>
    <w:rsid w:val="00394C7A"/>
    <w:rsid w:val="00394D83"/>
    <w:rsid w:val="00395036"/>
    <w:rsid w:val="003951BE"/>
    <w:rsid w:val="003951C1"/>
    <w:rsid w:val="0039520B"/>
    <w:rsid w:val="0039567D"/>
    <w:rsid w:val="00395B11"/>
    <w:rsid w:val="00396034"/>
    <w:rsid w:val="003963EB"/>
    <w:rsid w:val="003965B6"/>
    <w:rsid w:val="003967B9"/>
    <w:rsid w:val="00396A57"/>
    <w:rsid w:val="00396B84"/>
    <w:rsid w:val="00396D89"/>
    <w:rsid w:val="00396F71"/>
    <w:rsid w:val="0039708D"/>
    <w:rsid w:val="003972A3"/>
    <w:rsid w:val="00397333"/>
    <w:rsid w:val="003973D8"/>
    <w:rsid w:val="003973E7"/>
    <w:rsid w:val="0039748B"/>
    <w:rsid w:val="0039749B"/>
    <w:rsid w:val="00397985"/>
    <w:rsid w:val="003979AF"/>
    <w:rsid w:val="00397AD9"/>
    <w:rsid w:val="00397AF1"/>
    <w:rsid w:val="00397C72"/>
    <w:rsid w:val="003A023D"/>
    <w:rsid w:val="003A093F"/>
    <w:rsid w:val="003A0D49"/>
    <w:rsid w:val="003A0D6A"/>
    <w:rsid w:val="003A0F5F"/>
    <w:rsid w:val="003A17DF"/>
    <w:rsid w:val="003A1B7F"/>
    <w:rsid w:val="003A1B94"/>
    <w:rsid w:val="003A1C86"/>
    <w:rsid w:val="003A1E3E"/>
    <w:rsid w:val="003A1E79"/>
    <w:rsid w:val="003A23B2"/>
    <w:rsid w:val="003A23C3"/>
    <w:rsid w:val="003A2491"/>
    <w:rsid w:val="003A2570"/>
    <w:rsid w:val="003A296E"/>
    <w:rsid w:val="003A2B15"/>
    <w:rsid w:val="003A2B1A"/>
    <w:rsid w:val="003A2EAE"/>
    <w:rsid w:val="003A2EFC"/>
    <w:rsid w:val="003A2FF1"/>
    <w:rsid w:val="003A3023"/>
    <w:rsid w:val="003A30FF"/>
    <w:rsid w:val="003A33D0"/>
    <w:rsid w:val="003A3796"/>
    <w:rsid w:val="003A3A1C"/>
    <w:rsid w:val="003A3E0D"/>
    <w:rsid w:val="003A3E6E"/>
    <w:rsid w:val="003A3FEF"/>
    <w:rsid w:val="003A42D2"/>
    <w:rsid w:val="003A432B"/>
    <w:rsid w:val="003A43AD"/>
    <w:rsid w:val="003A43F3"/>
    <w:rsid w:val="003A45C1"/>
    <w:rsid w:val="003A46AC"/>
    <w:rsid w:val="003A47E0"/>
    <w:rsid w:val="003A4ECA"/>
    <w:rsid w:val="003A51A8"/>
    <w:rsid w:val="003A523F"/>
    <w:rsid w:val="003A5910"/>
    <w:rsid w:val="003A5913"/>
    <w:rsid w:val="003A591B"/>
    <w:rsid w:val="003A5F80"/>
    <w:rsid w:val="003A617A"/>
    <w:rsid w:val="003A6386"/>
    <w:rsid w:val="003A66FA"/>
    <w:rsid w:val="003A6B6D"/>
    <w:rsid w:val="003A6CBD"/>
    <w:rsid w:val="003A6DB0"/>
    <w:rsid w:val="003A6E4E"/>
    <w:rsid w:val="003A6E82"/>
    <w:rsid w:val="003A6FBD"/>
    <w:rsid w:val="003A729D"/>
    <w:rsid w:val="003A74D2"/>
    <w:rsid w:val="003A7815"/>
    <w:rsid w:val="003A7AD5"/>
    <w:rsid w:val="003A7C53"/>
    <w:rsid w:val="003A7D45"/>
    <w:rsid w:val="003A7E4C"/>
    <w:rsid w:val="003A7FF9"/>
    <w:rsid w:val="003B011D"/>
    <w:rsid w:val="003B0539"/>
    <w:rsid w:val="003B0727"/>
    <w:rsid w:val="003B0768"/>
    <w:rsid w:val="003B0999"/>
    <w:rsid w:val="003B0A94"/>
    <w:rsid w:val="003B0BD5"/>
    <w:rsid w:val="003B0E45"/>
    <w:rsid w:val="003B1200"/>
    <w:rsid w:val="003B1225"/>
    <w:rsid w:val="003B12DB"/>
    <w:rsid w:val="003B19C5"/>
    <w:rsid w:val="003B1C60"/>
    <w:rsid w:val="003B1D10"/>
    <w:rsid w:val="003B1D42"/>
    <w:rsid w:val="003B1F25"/>
    <w:rsid w:val="003B24B0"/>
    <w:rsid w:val="003B24D2"/>
    <w:rsid w:val="003B2522"/>
    <w:rsid w:val="003B2556"/>
    <w:rsid w:val="003B277C"/>
    <w:rsid w:val="003B28F3"/>
    <w:rsid w:val="003B296C"/>
    <w:rsid w:val="003B2A16"/>
    <w:rsid w:val="003B2AB4"/>
    <w:rsid w:val="003B2C48"/>
    <w:rsid w:val="003B2FB1"/>
    <w:rsid w:val="003B3566"/>
    <w:rsid w:val="003B378D"/>
    <w:rsid w:val="003B3E0B"/>
    <w:rsid w:val="003B3E9C"/>
    <w:rsid w:val="003B3F7D"/>
    <w:rsid w:val="003B406E"/>
    <w:rsid w:val="003B40CD"/>
    <w:rsid w:val="003B4747"/>
    <w:rsid w:val="003B474D"/>
    <w:rsid w:val="003B4B41"/>
    <w:rsid w:val="003B4B85"/>
    <w:rsid w:val="003B4DAC"/>
    <w:rsid w:val="003B5311"/>
    <w:rsid w:val="003B563A"/>
    <w:rsid w:val="003B56D7"/>
    <w:rsid w:val="003B5816"/>
    <w:rsid w:val="003B5AFB"/>
    <w:rsid w:val="003B5B1F"/>
    <w:rsid w:val="003B5EB3"/>
    <w:rsid w:val="003B5FC8"/>
    <w:rsid w:val="003B61E3"/>
    <w:rsid w:val="003B649F"/>
    <w:rsid w:val="003B66DE"/>
    <w:rsid w:val="003B690A"/>
    <w:rsid w:val="003B693F"/>
    <w:rsid w:val="003B6A14"/>
    <w:rsid w:val="003B6FD8"/>
    <w:rsid w:val="003B704E"/>
    <w:rsid w:val="003B7295"/>
    <w:rsid w:val="003B72DB"/>
    <w:rsid w:val="003B789E"/>
    <w:rsid w:val="003B7A39"/>
    <w:rsid w:val="003B7AAF"/>
    <w:rsid w:val="003B7B8D"/>
    <w:rsid w:val="003B7EDF"/>
    <w:rsid w:val="003B7FEF"/>
    <w:rsid w:val="003C0027"/>
    <w:rsid w:val="003C012B"/>
    <w:rsid w:val="003C0306"/>
    <w:rsid w:val="003C03C9"/>
    <w:rsid w:val="003C06C8"/>
    <w:rsid w:val="003C0832"/>
    <w:rsid w:val="003C15AE"/>
    <w:rsid w:val="003C196E"/>
    <w:rsid w:val="003C1C25"/>
    <w:rsid w:val="003C1E8A"/>
    <w:rsid w:val="003C1EB7"/>
    <w:rsid w:val="003C223B"/>
    <w:rsid w:val="003C22AF"/>
    <w:rsid w:val="003C22D8"/>
    <w:rsid w:val="003C2586"/>
    <w:rsid w:val="003C2609"/>
    <w:rsid w:val="003C2C13"/>
    <w:rsid w:val="003C2DB3"/>
    <w:rsid w:val="003C2E6C"/>
    <w:rsid w:val="003C30A3"/>
    <w:rsid w:val="003C34C6"/>
    <w:rsid w:val="003C34F6"/>
    <w:rsid w:val="003C3667"/>
    <w:rsid w:val="003C39C0"/>
    <w:rsid w:val="003C39D1"/>
    <w:rsid w:val="003C3C2E"/>
    <w:rsid w:val="003C3E48"/>
    <w:rsid w:val="003C3E5C"/>
    <w:rsid w:val="003C4541"/>
    <w:rsid w:val="003C46A2"/>
    <w:rsid w:val="003C46BA"/>
    <w:rsid w:val="003C46ED"/>
    <w:rsid w:val="003C47AB"/>
    <w:rsid w:val="003C4D48"/>
    <w:rsid w:val="003C4E47"/>
    <w:rsid w:val="003C4F28"/>
    <w:rsid w:val="003C519A"/>
    <w:rsid w:val="003C52B3"/>
    <w:rsid w:val="003C534D"/>
    <w:rsid w:val="003C5458"/>
    <w:rsid w:val="003C5538"/>
    <w:rsid w:val="003C595A"/>
    <w:rsid w:val="003C5CF5"/>
    <w:rsid w:val="003C62B6"/>
    <w:rsid w:val="003C669F"/>
    <w:rsid w:val="003C67CF"/>
    <w:rsid w:val="003C6935"/>
    <w:rsid w:val="003C6AAE"/>
    <w:rsid w:val="003C6B87"/>
    <w:rsid w:val="003C70AE"/>
    <w:rsid w:val="003C710A"/>
    <w:rsid w:val="003C727A"/>
    <w:rsid w:val="003C7855"/>
    <w:rsid w:val="003C7CE6"/>
    <w:rsid w:val="003C7E82"/>
    <w:rsid w:val="003C7F30"/>
    <w:rsid w:val="003D00CF"/>
    <w:rsid w:val="003D01CF"/>
    <w:rsid w:val="003D0906"/>
    <w:rsid w:val="003D092D"/>
    <w:rsid w:val="003D0A1A"/>
    <w:rsid w:val="003D0A30"/>
    <w:rsid w:val="003D0ABF"/>
    <w:rsid w:val="003D0BC6"/>
    <w:rsid w:val="003D0BD1"/>
    <w:rsid w:val="003D0FB5"/>
    <w:rsid w:val="003D1279"/>
    <w:rsid w:val="003D1357"/>
    <w:rsid w:val="003D1428"/>
    <w:rsid w:val="003D150E"/>
    <w:rsid w:val="003D176B"/>
    <w:rsid w:val="003D1A77"/>
    <w:rsid w:val="003D1D3C"/>
    <w:rsid w:val="003D1ECF"/>
    <w:rsid w:val="003D1EDA"/>
    <w:rsid w:val="003D1F46"/>
    <w:rsid w:val="003D23C3"/>
    <w:rsid w:val="003D273E"/>
    <w:rsid w:val="003D2787"/>
    <w:rsid w:val="003D28C1"/>
    <w:rsid w:val="003D2B7C"/>
    <w:rsid w:val="003D2CF5"/>
    <w:rsid w:val="003D30F7"/>
    <w:rsid w:val="003D34D8"/>
    <w:rsid w:val="003D375D"/>
    <w:rsid w:val="003D3927"/>
    <w:rsid w:val="003D3EB8"/>
    <w:rsid w:val="003D3F80"/>
    <w:rsid w:val="003D4316"/>
    <w:rsid w:val="003D459F"/>
    <w:rsid w:val="003D46C7"/>
    <w:rsid w:val="003D4A4E"/>
    <w:rsid w:val="003D4C81"/>
    <w:rsid w:val="003D4E59"/>
    <w:rsid w:val="003D5099"/>
    <w:rsid w:val="003D516E"/>
    <w:rsid w:val="003D51DA"/>
    <w:rsid w:val="003D57F0"/>
    <w:rsid w:val="003D6680"/>
    <w:rsid w:val="003D66EC"/>
    <w:rsid w:val="003D6770"/>
    <w:rsid w:val="003D686E"/>
    <w:rsid w:val="003D696C"/>
    <w:rsid w:val="003D6A36"/>
    <w:rsid w:val="003D6C73"/>
    <w:rsid w:val="003D6C9C"/>
    <w:rsid w:val="003D6D46"/>
    <w:rsid w:val="003D70A6"/>
    <w:rsid w:val="003D744A"/>
    <w:rsid w:val="003D7467"/>
    <w:rsid w:val="003D7577"/>
    <w:rsid w:val="003D7581"/>
    <w:rsid w:val="003D75DE"/>
    <w:rsid w:val="003D7620"/>
    <w:rsid w:val="003D7673"/>
    <w:rsid w:val="003D76B5"/>
    <w:rsid w:val="003D7C73"/>
    <w:rsid w:val="003D7C77"/>
    <w:rsid w:val="003D7DB8"/>
    <w:rsid w:val="003D7DF7"/>
    <w:rsid w:val="003D7EC0"/>
    <w:rsid w:val="003D7FB2"/>
    <w:rsid w:val="003E00C4"/>
    <w:rsid w:val="003E0196"/>
    <w:rsid w:val="003E030A"/>
    <w:rsid w:val="003E03B0"/>
    <w:rsid w:val="003E03E1"/>
    <w:rsid w:val="003E0744"/>
    <w:rsid w:val="003E0F9F"/>
    <w:rsid w:val="003E13DD"/>
    <w:rsid w:val="003E1506"/>
    <w:rsid w:val="003E15C6"/>
    <w:rsid w:val="003E196F"/>
    <w:rsid w:val="003E2174"/>
    <w:rsid w:val="003E2296"/>
    <w:rsid w:val="003E23A6"/>
    <w:rsid w:val="003E2643"/>
    <w:rsid w:val="003E2A9B"/>
    <w:rsid w:val="003E2BAC"/>
    <w:rsid w:val="003E2F3A"/>
    <w:rsid w:val="003E3116"/>
    <w:rsid w:val="003E311E"/>
    <w:rsid w:val="003E315F"/>
    <w:rsid w:val="003E3237"/>
    <w:rsid w:val="003E3341"/>
    <w:rsid w:val="003E3691"/>
    <w:rsid w:val="003E38B9"/>
    <w:rsid w:val="003E39BC"/>
    <w:rsid w:val="003E3B62"/>
    <w:rsid w:val="003E3BDA"/>
    <w:rsid w:val="003E4034"/>
    <w:rsid w:val="003E4243"/>
    <w:rsid w:val="003E42AC"/>
    <w:rsid w:val="003E43CF"/>
    <w:rsid w:val="003E44CA"/>
    <w:rsid w:val="003E4606"/>
    <w:rsid w:val="003E4F4F"/>
    <w:rsid w:val="003E4FC7"/>
    <w:rsid w:val="003E50AA"/>
    <w:rsid w:val="003E5181"/>
    <w:rsid w:val="003E51A2"/>
    <w:rsid w:val="003E5306"/>
    <w:rsid w:val="003E557E"/>
    <w:rsid w:val="003E59D6"/>
    <w:rsid w:val="003E5A4E"/>
    <w:rsid w:val="003E5BB6"/>
    <w:rsid w:val="003E5CA4"/>
    <w:rsid w:val="003E609D"/>
    <w:rsid w:val="003E621F"/>
    <w:rsid w:val="003E628A"/>
    <w:rsid w:val="003E664C"/>
    <w:rsid w:val="003E6B26"/>
    <w:rsid w:val="003E6B7B"/>
    <w:rsid w:val="003E6C7D"/>
    <w:rsid w:val="003E74CE"/>
    <w:rsid w:val="003E75B4"/>
    <w:rsid w:val="003E77F0"/>
    <w:rsid w:val="003E7870"/>
    <w:rsid w:val="003E7A2A"/>
    <w:rsid w:val="003E7AD2"/>
    <w:rsid w:val="003E7D0D"/>
    <w:rsid w:val="003E7E71"/>
    <w:rsid w:val="003F0023"/>
    <w:rsid w:val="003F040C"/>
    <w:rsid w:val="003F0850"/>
    <w:rsid w:val="003F09E0"/>
    <w:rsid w:val="003F0C29"/>
    <w:rsid w:val="003F162B"/>
    <w:rsid w:val="003F1664"/>
    <w:rsid w:val="003F17A8"/>
    <w:rsid w:val="003F1830"/>
    <w:rsid w:val="003F19D7"/>
    <w:rsid w:val="003F1F98"/>
    <w:rsid w:val="003F2173"/>
    <w:rsid w:val="003F2575"/>
    <w:rsid w:val="003F27EC"/>
    <w:rsid w:val="003F2972"/>
    <w:rsid w:val="003F29C2"/>
    <w:rsid w:val="003F2A1E"/>
    <w:rsid w:val="003F2CBE"/>
    <w:rsid w:val="003F2D9E"/>
    <w:rsid w:val="003F2E44"/>
    <w:rsid w:val="003F2E86"/>
    <w:rsid w:val="003F30CD"/>
    <w:rsid w:val="003F31A6"/>
    <w:rsid w:val="003F33A4"/>
    <w:rsid w:val="003F341D"/>
    <w:rsid w:val="003F397E"/>
    <w:rsid w:val="003F3A48"/>
    <w:rsid w:val="003F3DC8"/>
    <w:rsid w:val="003F3E23"/>
    <w:rsid w:val="003F3F5D"/>
    <w:rsid w:val="003F3F72"/>
    <w:rsid w:val="003F4B24"/>
    <w:rsid w:val="003F4BB6"/>
    <w:rsid w:val="003F4C38"/>
    <w:rsid w:val="003F4F7A"/>
    <w:rsid w:val="003F53F6"/>
    <w:rsid w:val="003F5563"/>
    <w:rsid w:val="003F5943"/>
    <w:rsid w:val="003F5A10"/>
    <w:rsid w:val="003F61E8"/>
    <w:rsid w:val="003F625A"/>
    <w:rsid w:val="003F64C2"/>
    <w:rsid w:val="003F660E"/>
    <w:rsid w:val="003F6643"/>
    <w:rsid w:val="003F6B70"/>
    <w:rsid w:val="003F6E9B"/>
    <w:rsid w:val="003F6ED4"/>
    <w:rsid w:val="003F7006"/>
    <w:rsid w:val="003F736E"/>
    <w:rsid w:val="003F73D5"/>
    <w:rsid w:val="003F74E4"/>
    <w:rsid w:val="003F78DF"/>
    <w:rsid w:val="003F79E2"/>
    <w:rsid w:val="003F79FC"/>
    <w:rsid w:val="003F7B5B"/>
    <w:rsid w:val="003F7C72"/>
    <w:rsid w:val="003F7EED"/>
    <w:rsid w:val="00400046"/>
    <w:rsid w:val="00400273"/>
    <w:rsid w:val="00400405"/>
    <w:rsid w:val="004006DC"/>
    <w:rsid w:val="00400909"/>
    <w:rsid w:val="00400DDF"/>
    <w:rsid w:val="00401033"/>
    <w:rsid w:val="0040107E"/>
    <w:rsid w:val="004010D8"/>
    <w:rsid w:val="004011DF"/>
    <w:rsid w:val="004012AC"/>
    <w:rsid w:val="004013DE"/>
    <w:rsid w:val="0040191F"/>
    <w:rsid w:val="004019FD"/>
    <w:rsid w:val="00401A21"/>
    <w:rsid w:val="00401C7D"/>
    <w:rsid w:val="00402143"/>
    <w:rsid w:val="004022D9"/>
    <w:rsid w:val="00402515"/>
    <w:rsid w:val="00402605"/>
    <w:rsid w:val="00402799"/>
    <w:rsid w:val="00402942"/>
    <w:rsid w:val="00402AC4"/>
    <w:rsid w:val="00402F48"/>
    <w:rsid w:val="004034D6"/>
    <w:rsid w:val="004035B9"/>
    <w:rsid w:val="00403D87"/>
    <w:rsid w:val="00403FA5"/>
    <w:rsid w:val="004042AF"/>
    <w:rsid w:val="004045F4"/>
    <w:rsid w:val="00404D96"/>
    <w:rsid w:val="00404EB3"/>
    <w:rsid w:val="004050A9"/>
    <w:rsid w:val="00405131"/>
    <w:rsid w:val="004051AD"/>
    <w:rsid w:val="004052A4"/>
    <w:rsid w:val="00405304"/>
    <w:rsid w:val="00405391"/>
    <w:rsid w:val="004054F4"/>
    <w:rsid w:val="004055EF"/>
    <w:rsid w:val="004056E7"/>
    <w:rsid w:val="00405B65"/>
    <w:rsid w:val="00406113"/>
    <w:rsid w:val="00406456"/>
    <w:rsid w:val="004066E1"/>
    <w:rsid w:val="0040679F"/>
    <w:rsid w:val="00406F7E"/>
    <w:rsid w:val="00406F97"/>
    <w:rsid w:val="0040705B"/>
    <w:rsid w:val="00407214"/>
    <w:rsid w:val="004076FA"/>
    <w:rsid w:val="004078B9"/>
    <w:rsid w:val="00407CBF"/>
    <w:rsid w:val="004100C1"/>
    <w:rsid w:val="004106C2"/>
    <w:rsid w:val="004107EA"/>
    <w:rsid w:val="00410D8F"/>
    <w:rsid w:val="00410F2F"/>
    <w:rsid w:val="00411083"/>
    <w:rsid w:val="0041117E"/>
    <w:rsid w:val="00411384"/>
    <w:rsid w:val="004116F3"/>
    <w:rsid w:val="004117EC"/>
    <w:rsid w:val="00411869"/>
    <w:rsid w:val="00411A84"/>
    <w:rsid w:val="00411E9E"/>
    <w:rsid w:val="00411ED3"/>
    <w:rsid w:val="0041258B"/>
    <w:rsid w:val="0041281D"/>
    <w:rsid w:val="00412E15"/>
    <w:rsid w:val="00413031"/>
    <w:rsid w:val="00413375"/>
    <w:rsid w:val="00413470"/>
    <w:rsid w:val="00413589"/>
    <w:rsid w:val="004135A1"/>
    <w:rsid w:val="00413623"/>
    <w:rsid w:val="00413689"/>
    <w:rsid w:val="00413733"/>
    <w:rsid w:val="0041373C"/>
    <w:rsid w:val="004137DB"/>
    <w:rsid w:val="004139E2"/>
    <w:rsid w:val="00413DB7"/>
    <w:rsid w:val="004140FD"/>
    <w:rsid w:val="00414407"/>
    <w:rsid w:val="0041446C"/>
    <w:rsid w:val="00414C2B"/>
    <w:rsid w:val="00414EE1"/>
    <w:rsid w:val="00415526"/>
    <w:rsid w:val="0041557C"/>
    <w:rsid w:val="00415808"/>
    <w:rsid w:val="00415E14"/>
    <w:rsid w:val="00415FED"/>
    <w:rsid w:val="0041626D"/>
    <w:rsid w:val="00416312"/>
    <w:rsid w:val="0041665B"/>
    <w:rsid w:val="0041680A"/>
    <w:rsid w:val="00416A97"/>
    <w:rsid w:val="00416B22"/>
    <w:rsid w:val="00416C08"/>
    <w:rsid w:val="00416CB9"/>
    <w:rsid w:val="00416D98"/>
    <w:rsid w:val="00416EA3"/>
    <w:rsid w:val="00416EC1"/>
    <w:rsid w:val="00417227"/>
    <w:rsid w:val="00417448"/>
    <w:rsid w:val="00417CF8"/>
    <w:rsid w:val="00417D72"/>
    <w:rsid w:val="00420582"/>
    <w:rsid w:val="00420782"/>
    <w:rsid w:val="00420A18"/>
    <w:rsid w:val="00420A21"/>
    <w:rsid w:val="00420A63"/>
    <w:rsid w:val="004212FE"/>
    <w:rsid w:val="00421479"/>
    <w:rsid w:val="004215FC"/>
    <w:rsid w:val="00421786"/>
    <w:rsid w:val="004218BF"/>
    <w:rsid w:val="00421BB3"/>
    <w:rsid w:val="00422212"/>
    <w:rsid w:val="004223BD"/>
    <w:rsid w:val="0042249D"/>
    <w:rsid w:val="004224AA"/>
    <w:rsid w:val="00422735"/>
    <w:rsid w:val="00422DD6"/>
    <w:rsid w:val="00422DF9"/>
    <w:rsid w:val="004232F2"/>
    <w:rsid w:val="0042381F"/>
    <w:rsid w:val="00424093"/>
    <w:rsid w:val="004240CC"/>
    <w:rsid w:val="00424AA6"/>
    <w:rsid w:val="00424BD2"/>
    <w:rsid w:val="00424E4A"/>
    <w:rsid w:val="0042517E"/>
    <w:rsid w:val="004253EB"/>
    <w:rsid w:val="004254AA"/>
    <w:rsid w:val="00425961"/>
    <w:rsid w:val="00425A72"/>
    <w:rsid w:val="00425CD4"/>
    <w:rsid w:val="00425CED"/>
    <w:rsid w:val="00425D1B"/>
    <w:rsid w:val="00425DA1"/>
    <w:rsid w:val="00425FCE"/>
    <w:rsid w:val="004266BF"/>
    <w:rsid w:val="00426A1A"/>
    <w:rsid w:val="00426B32"/>
    <w:rsid w:val="00426C0B"/>
    <w:rsid w:val="00426C5B"/>
    <w:rsid w:val="00426E8A"/>
    <w:rsid w:val="00426F08"/>
    <w:rsid w:val="00426FA8"/>
    <w:rsid w:val="00426FEA"/>
    <w:rsid w:val="0042732B"/>
    <w:rsid w:val="004277E0"/>
    <w:rsid w:val="00427EA9"/>
    <w:rsid w:val="0043024F"/>
    <w:rsid w:val="004302A7"/>
    <w:rsid w:val="0043050B"/>
    <w:rsid w:val="00430B2C"/>
    <w:rsid w:val="00430BA5"/>
    <w:rsid w:val="00430CA1"/>
    <w:rsid w:val="00430F8D"/>
    <w:rsid w:val="00431055"/>
    <w:rsid w:val="004311B1"/>
    <w:rsid w:val="00431697"/>
    <w:rsid w:val="00431769"/>
    <w:rsid w:val="0043192D"/>
    <w:rsid w:val="004319A1"/>
    <w:rsid w:val="00431B82"/>
    <w:rsid w:val="00431DE3"/>
    <w:rsid w:val="00432142"/>
    <w:rsid w:val="004325AA"/>
    <w:rsid w:val="00432601"/>
    <w:rsid w:val="004327B7"/>
    <w:rsid w:val="00432E96"/>
    <w:rsid w:val="004330D2"/>
    <w:rsid w:val="00433456"/>
    <w:rsid w:val="00433609"/>
    <w:rsid w:val="004336A4"/>
    <w:rsid w:val="004336F9"/>
    <w:rsid w:val="00433842"/>
    <w:rsid w:val="00433A50"/>
    <w:rsid w:val="004345B5"/>
    <w:rsid w:val="0043479C"/>
    <w:rsid w:val="00434940"/>
    <w:rsid w:val="00434C12"/>
    <w:rsid w:val="00434CA6"/>
    <w:rsid w:val="00434D97"/>
    <w:rsid w:val="00434FD0"/>
    <w:rsid w:val="00435235"/>
    <w:rsid w:val="004353C6"/>
    <w:rsid w:val="00435492"/>
    <w:rsid w:val="00435B55"/>
    <w:rsid w:val="004361B6"/>
    <w:rsid w:val="0043638D"/>
    <w:rsid w:val="004364EB"/>
    <w:rsid w:val="00436590"/>
    <w:rsid w:val="00436598"/>
    <w:rsid w:val="00436863"/>
    <w:rsid w:val="00436985"/>
    <w:rsid w:val="00436CEE"/>
    <w:rsid w:val="00436DB9"/>
    <w:rsid w:val="00436E4B"/>
    <w:rsid w:val="00436E95"/>
    <w:rsid w:val="00437323"/>
    <w:rsid w:val="0043736D"/>
    <w:rsid w:val="00437388"/>
    <w:rsid w:val="004376AB"/>
    <w:rsid w:val="00437D27"/>
    <w:rsid w:val="00437ED1"/>
    <w:rsid w:val="00437EDD"/>
    <w:rsid w:val="00440155"/>
    <w:rsid w:val="00440351"/>
    <w:rsid w:val="004405BD"/>
    <w:rsid w:val="0044072B"/>
    <w:rsid w:val="0044077A"/>
    <w:rsid w:val="0044094A"/>
    <w:rsid w:val="00440D77"/>
    <w:rsid w:val="004415AA"/>
    <w:rsid w:val="00441627"/>
    <w:rsid w:val="00441679"/>
    <w:rsid w:val="00441777"/>
    <w:rsid w:val="00441A8F"/>
    <w:rsid w:val="004421A6"/>
    <w:rsid w:val="0044237C"/>
    <w:rsid w:val="0044282E"/>
    <w:rsid w:val="004429D9"/>
    <w:rsid w:val="00442A89"/>
    <w:rsid w:val="00442B98"/>
    <w:rsid w:val="00442C2E"/>
    <w:rsid w:val="00442DE9"/>
    <w:rsid w:val="00442EB4"/>
    <w:rsid w:val="00443022"/>
    <w:rsid w:val="00443159"/>
    <w:rsid w:val="0044348E"/>
    <w:rsid w:val="004434BB"/>
    <w:rsid w:val="004435C0"/>
    <w:rsid w:val="00443669"/>
    <w:rsid w:val="004439FE"/>
    <w:rsid w:val="00443B25"/>
    <w:rsid w:val="0044478C"/>
    <w:rsid w:val="004447E9"/>
    <w:rsid w:val="0044518B"/>
    <w:rsid w:val="004451DB"/>
    <w:rsid w:val="004453A3"/>
    <w:rsid w:val="004453CD"/>
    <w:rsid w:val="00445641"/>
    <w:rsid w:val="00445680"/>
    <w:rsid w:val="00445C4D"/>
    <w:rsid w:val="00445EC8"/>
    <w:rsid w:val="00446071"/>
    <w:rsid w:val="00446180"/>
    <w:rsid w:val="004462A6"/>
    <w:rsid w:val="00446A0F"/>
    <w:rsid w:val="00446AB8"/>
    <w:rsid w:val="00446B3D"/>
    <w:rsid w:val="00447094"/>
    <w:rsid w:val="004470D0"/>
    <w:rsid w:val="004471D9"/>
    <w:rsid w:val="0044726D"/>
    <w:rsid w:val="00447287"/>
    <w:rsid w:val="004473A4"/>
    <w:rsid w:val="00447B0F"/>
    <w:rsid w:val="00447B52"/>
    <w:rsid w:val="00447B86"/>
    <w:rsid w:val="00447CCF"/>
    <w:rsid w:val="0045017D"/>
    <w:rsid w:val="00450376"/>
    <w:rsid w:val="00450644"/>
    <w:rsid w:val="0045067E"/>
    <w:rsid w:val="00450831"/>
    <w:rsid w:val="0045089F"/>
    <w:rsid w:val="00450971"/>
    <w:rsid w:val="00450975"/>
    <w:rsid w:val="00450A0B"/>
    <w:rsid w:val="00450C54"/>
    <w:rsid w:val="00450CD9"/>
    <w:rsid w:val="00450DDA"/>
    <w:rsid w:val="00450DDC"/>
    <w:rsid w:val="004513D1"/>
    <w:rsid w:val="004514CF"/>
    <w:rsid w:val="004514F7"/>
    <w:rsid w:val="004517E5"/>
    <w:rsid w:val="00451857"/>
    <w:rsid w:val="00451D49"/>
    <w:rsid w:val="00452338"/>
    <w:rsid w:val="0045234F"/>
    <w:rsid w:val="00452922"/>
    <w:rsid w:val="00452A29"/>
    <w:rsid w:val="00452B76"/>
    <w:rsid w:val="0045340A"/>
    <w:rsid w:val="00453563"/>
    <w:rsid w:val="00453749"/>
    <w:rsid w:val="004538DF"/>
    <w:rsid w:val="00453A85"/>
    <w:rsid w:val="00453CEA"/>
    <w:rsid w:val="00453D43"/>
    <w:rsid w:val="00453F32"/>
    <w:rsid w:val="00453FA7"/>
    <w:rsid w:val="0045408D"/>
    <w:rsid w:val="00454309"/>
    <w:rsid w:val="00454B69"/>
    <w:rsid w:val="00454C16"/>
    <w:rsid w:val="00454D8D"/>
    <w:rsid w:val="0045504B"/>
    <w:rsid w:val="004551F1"/>
    <w:rsid w:val="0045521D"/>
    <w:rsid w:val="0045548A"/>
    <w:rsid w:val="0045578F"/>
    <w:rsid w:val="004557A7"/>
    <w:rsid w:val="00455B46"/>
    <w:rsid w:val="00455F80"/>
    <w:rsid w:val="004561F0"/>
    <w:rsid w:val="00456317"/>
    <w:rsid w:val="00456DDA"/>
    <w:rsid w:val="004572FE"/>
    <w:rsid w:val="004573B5"/>
    <w:rsid w:val="004573D1"/>
    <w:rsid w:val="0045746E"/>
    <w:rsid w:val="00457491"/>
    <w:rsid w:val="00457C60"/>
    <w:rsid w:val="00457C73"/>
    <w:rsid w:val="00457F5D"/>
    <w:rsid w:val="00457FA0"/>
    <w:rsid w:val="00460315"/>
    <w:rsid w:val="0046052B"/>
    <w:rsid w:val="004605F7"/>
    <w:rsid w:val="004609EC"/>
    <w:rsid w:val="00460B76"/>
    <w:rsid w:val="00460CE6"/>
    <w:rsid w:val="004612A9"/>
    <w:rsid w:val="004616D8"/>
    <w:rsid w:val="00461A1A"/>
    <w:rsid w:val="00461A45"/>
    <w:rsid w:val="00461C64"/>
    <w:rsid w:val="00461C9B"/>
    <w:rsid w:val="00461E63"/>
    <w:rsid w:val="004621AF"/>
    <w:rsid w:val="00462397"/>
    <w:rsid w:val="004623AD"/>
    <w:rsid w:val="0046267A"/>
    <w:rsid w:val="0046271E"/>
    <w:rsid w:val="00462852"/>
    <w:rsid w:val="00462879"/>
    <w:rsid w:val="004629F1"/>
    <w:rsid w:val="00462D7F"/>
    <w:rsid w:val="00462D95"/>
    <w:rsid w:val="00462E0F"/>
    <w:rsid w:val="004630AA"/>
    <w:rsid w:val="00463137"/>
    <w:rsid w:val="004631B1"/>
    <w:rsid w:val="004631EB"/>
    <w:rsid w:val="00463791"/>
    <w:rsid w:val="00463920"/>
    <w:rsid w:val="00463A6C"/>
    <w:rsid w:val="00463EAA"/>
    <w:rsid w:val="004647D2"/>
    <w:rsid w:val="00464871"/>
    <w:rsid w:val="00464E29"/>
    <w:rsid w:val="00464EAF"/>
    <w:rsid w:val="00464F2A"/>
    <w:rsid w:val="00464F47"/>
    <w:rsid w:val="004650CD"/>
    <w:rsid w:val="0046535B"/>
    <w:rsid w:val="00465377"/>
    <w:rsid w:val="00465469"/>
    <w:rsid w:val="00465536"/>
    <w:rsid w:val="004657B9"/>
    <w:rsid w:val="0046581B"/>
    <w:rsid w:val="0046597B"/>
    <w:rsid w:val="00465E8F"/>
    <w:rsid w:val="004660EA"/>
    <w:rsid w:val="00466212"/>
    <w:rsid w:val="004662B7"/>
    <w:rsid w:val="00466376"/>
    <w:rsid w:val="004663A5"/>
    <w:rsid w:val="00466D66"/>
    <w:rsid w:val="00466F5A"/>
    <w:rsid w:val="004670B8"/>
    <w:rsid w:val="004672AF"/>
    <w:rsid w:val="004679E0"/>
    <w:rsid w:val="00467A57"/>
    <w:rsid w:val="00467CF2"/>
    <w:rsid w:val="00467D7F"/>
    <w:rsid w:val="00470019"/>
    <w:rsid w:val="004703A5"/>
    <w:rsid w:val="00470564"/>
    <w:rsid w:val="004705D8"/>
    <w:rsid w:val="004705EE"/>
    <w:rsid w:val="00470751"/>
    <w:rsid w:val="0047097F"/>
    <w:rsid w:val="00470DE3"/>
    <w:rsid w:val="00470E70"/>
    <w:rsid w:val="004711B1"/>
    <w:rsid w:val="0047130E"/>
    <w:rsid w:val="004713FA"/>
    <w:rsid w:val="0047190F"/>
    <w:rsid w:val="00471DBC"/>
    <w:rsid w:val="004720E2"/>
    <w:rsid w:val="0047222C"/>
    <w:rsid w:val="0047223C"/>
    <w:rsid w:val="004725B1"/>
    <w:rsid w:val="00472824"/>
    <w:rsid w:val="0047294A"/>
    <w:rsid w:val="00472B82"/>
    <w:rsid w:val="004733A8"/>
    <w:rsid w:val="004733C9"/>
    <w:rsid w:val="0047366E"/>
    <w:rsid w:val="00473683"/>
    <w:rsid w:val="00473A9E"/>
    <w:rsid w:val="00473D37"/>
    <w:rsid w:val="00473E23"/>
    <w:rsid w:val="00473F3E"/>
    <w:rsid w:val="004742CA"/>
    <w:rsid w:val="004744BC"/>
    <w:rsid w:val="00474D5B"/>
    <w:rsid w:val="004751E8"/>
    <w:rsid w:val="0047526D"/>
    <w:rsid w:val="00475515"/>
    <w:rsid w:val="004755F7"/>
    <w:rsid w:val="0047588A"/>
    <w:rsid w:val="00475B12"/>
    <w:rsid w:val="00475B27"/>
    <w:rsid w:val="00475DEA"/>
    <w:rsid w:val="00475E1A"/>
    <w:rsid w:val="004764AA"/>
    <w:rsid w:val="00476AD9"/>
    <w:rsid w:val="00476D11"/>
    <w:rsid w:val="00476DD6"/>
    <w:rsid w:val="0047735B"/>
    <w:rsid w:val="0047772E"/>
    <w:rsid w:val="00477A60"/>
    <w:rsid w:val="00477F19"/>
    <w:rsid w:val="004800F8"/>
    <w:rsid w:val="0048015D"/>
    <w:rsid w:val="00480456"/>
    <w:rsid w:val="0048089D"/>
    <w:rsid w:val="00480948"/>
    <w:rsid w:val="00480C2E"/>
    <w:rsid w:val="00480C3F"/>
    <w:rsid w:val="00480C5C"/>
    <w:rsid w:val="00480F0C"/>
    <w:rsid w:val="004816B0"/>
    <w:rsid w:val="00482300"/>
    <w:rsid w:val="0048247F"/>
    <w:rsid w:val="00482BA6"/>
    <w:rsid w:val="00482FF0"/>
    <w:rsid w:val="00483185"/>
    <w:rsid w:val="00483412"/>
    <w:rsid w:val="0048345F"/>
    <w:rsid w:val="00483BA6"/>
    <w:rsid w:val="00483D05"/>
    <w:rsid w:val="00484252"/>
    <w:rsid w:val="00484627"/>
    <w:rsid w:val="004846E3"/>
    <w:rsid w:val="0048478B"/>
    <w:rsid w:val="00484B3B"/>
    <w:rsid w:val="00484D5D"/>
    <w:rsid w:val="00485062"/>
    <w:rsid w:val="004850D3"/>
    <w:rsid w:val="00485748"/>
    <w:rsid w:val="00485B6D"/>
    <w:rsid w:val="00485C58"/>
    <w:rsid w:val="00485C78"/>
    <w:rsid w:val="00485CB3"/>
    <w:rsid w:val="00485D3C"/>
    <w:rsid w:val="00485F8E"/>
    <w:rsid w:val="00486303"/>
    <w:rsid w:val="00486480"/>
    <w:rsid w:val="0048671D"/>
    <w:rsid w:val="0048673D"/>
    <w:rsid w:val="00486769"/>
    <w:rsid w:val="00486B14"/>
    <w:rsid w:val="00487089"/>
    <w:rsid w:val="0048733F"/>
    <w:rsid w:val="00487523"/>
    <w:rsid w:val="004875ED"/>
    <w:rsid w:val="004875EE"/>
    <w:rsid w:val="0048773C"/>
    <w:rsid w:val="00487836"/>
    <w:rsid w:val="004878AD"/>
    <w:rsid w:val="00487C48"/>
    <w:rsid w:val="00487D33"/>
    <w:rsid w:val="00487DDC"/>
    <w:rsid w:val="00487EA3"/>
    <w:rsid w:val="004901C6"/>
    <w:rsid w:val="004901F4"/>
    <w:rsid w:val="0049045F"/>
    <w:rsid w:val="00490672"/>
    <w:rsid w:val="00490B5E"/>
    <w:rsid w:val="00490CFC"/>
    <w:rsid w:val="00491128"/>
    <w:rsid w:val="00491259"/>
    <w:rsid w:val="0049136B"/>
    <w:rsid w:val="00491771"/>
    <w:rsid w:val="004917BD"/>
    <w:rsid w:val="00491D72"/>
    <w:rsid w:val="00491E82"/>
    <w:rsid w:val="004923EB"/>
    <w:rsid w:val="00492717"/>
    <w:rsid w:val="004927FB"/>
    <w:rsid w:val="0049285B"/>
    <w:rsid w:val="00492A00"/>
    <w:rsid w:val="00492CBD"/>
    <w:rsid w:val="00492E5F"/>
    <w:rsid w:val="00492E92"/>
    <w:rsid w:val="00492F29"/>
    <w:rsid w:val="0049314D"/>
    <w:rsid w:val="00493391"/>
    <w:rsid w:val="00493980"/>
    <w:rsid w:val="00493AF2"/>
    <w:rsid w:val="00493BDF"/>
    <w:rsid w:val="00493F45"/>
    <w:rsid w:val="004946CE"/>
    <w:rsid w:val="004946EA"/>
    <w:rsid w:val="00494759"/>
    <w:rsid w:val="004949AA"/>
    <w:rsid w:val="00494AF7"/>
    <w:rsid w:val="00494BE5"/>
    <w:rsid w:val="0049536D"/>
    <w:rsid w:val="00495483"/>
    <w:rsid w:val="00495707"/>
    <w:rsid w:val="00495D9C"/>
    <w:rsid w:val="00495DE1"/>
    <w:rsid w:val="00495FCF"/>
    <w:rsid w:val="00496027"/>
    <w:rsid w:val="00496151"/>
    <w:rsid w:val="00496AE3"/>
    <w:rsid w:val="00496BEB"/>
    <w:rsid w:val="00496ED5"/>
    <w:rsid w:val="00497329"/>
    <w:rsid w:val="00497350"/>
    <w:rsid w:val="0049750C"/>
    <w:rsid w:val="0049770C"/>
    <w:rsid w:val="004977A4"/>
    <w:rsid w:val="00497864"/>
    <w:rsid w:val="00497996"/>
    <w:rsid w:val="00497AAD"/>
    <w:rsid w:val="00497C67"/>
    <w:rsid w:val="00497C93"/>
    <w:rsid w:val="00497E46"/>
    <w:rsid w:val="00497F0E"/>
    <w:rsid w:val="004A00FB"/>
    <w:rsid w:val="004A02A5"/>
    <w:rsid w:val="004A02C6"/>
    <w:rsid w:val="004A0782"/>
    <w:rsid w:val="004A09BA"/>
    <w:rsid w:val="004A0B70"/>
    <w:rsid w:val="004A120E"/>
    <w:rsid w:val="004A136F"/>
    <w:rsid w:val="004A1448"/>
    <w:rsid w:val="004A1583"/>
    <w:rsid w:val="004A1623"/>
    <w:rsid w:val="004A1952"/>
    <w:rsid w:val="004A1B41"/>
    <w:rsid w:val="004A1D3F"/>
    <w:rsid w:val="004A1E1B"/>
    <w:rsid w:val="004A21BC"/>
    <w:rsid w:val="004A2393"/>
    <w:rsid w:val="004A241F"/>
    <w:rsid w:val="004A24BB"/>
    <w:rsid w:val="004A2768"/>
    <w:rsid w:val="004A2DEB"/>
    <w:rsid w:val="004A2DEC"/>
    <w:rsid w:val="004A32AB"/>
    <w:rsid w:val="004A34B3"/>
    <w:rsid w:val="004A35A9"/>
    <w:rsid w:val="004A375E"/>
    <w:rsid w:val="004A383B"/>
    <w:rsid w:val="004A384D"/>
    <w:rsid w:val="004A4056"/>
    <w:rsid w:val="004A41B6"/>
    <w:rsid w:val="004A4338"/>
    <w:rsid w:val="004A4590"/>
    <w:rsid w:val="004A45AD"/>
    <w:rsid w:val="004A45BE"/>
    <w:rsid w:val="004A45FE"/>
    <w:rsid w:val="004A4AA7"/>
    <w:rsid w:val="004A4F86"/>
    <w:rsid w:val="004A508B"/>
    <w:rsid w:val="004A5388"/>
    <w:rsid w:val="004A57B4"/>
    <w:rsid w:val="004A58A2"/>
    <w:rsid w:val="004A61E3"/>
    <w:rsid w:val="004A632F"/>
    <w:rsid w:val="004A6617"/>
    <w:rsid w:val="004A6968"/>
    <w:rsid w:val="004A6A15"/>
    <w:rsid w:val="004A6CFC"/>
    <w:rsid w:val="004A7586"/>
    <w:rsid w:val="004A78D3"/>
    <w:rsid w:val="004A7971"/>
    <w:rsid w:val="004A7AC9"/>
    <w:rsid w:val="004A7B1B"/>
    <w:rsid w:val="004A7B2D"/>
    <w:rsid w:val="004A7B52"/>
    <w:rsid w:val="004A7BF8"/>
    <w:rsid w:val="004A7D06"/>
    <w:rsid w:val="004B0081"/>
    <w:rsid w:val="004B0972"/>
    <w:rsid w:val="004B0AE5"/>
    <w:rsid w:val="004B0C2A"/>
    <w:rsid w:val="004B0DB8"/>
    <w:rsid w:val="004B11F1"/>
    <w:rsid w:val="004B12F9"/>
    <w:rsid w:val="004B1855"/>
    <w:rsid w:val="004B18E6"/>
    <w:rsid w:val="004B198D"/>
    <w:rsid w:val="004B1EBD"/>
    <w:rsid w:val="004B21FB"/>
    <w:rsid w:val="004B24B7"/>
    <w:rsid w:val="004B24E3"/>
    <w:rsid w:val="004B2518"/>
    <w:rsid w:val="004B2721"/>
    <w:rsid w:val="004B29A9"/>
    <w:rsid w:val="004B2CC2"/>
    <w:rsid w:val="004B300C"/>
    <w:rsid w:val="004B3122"/>
    <w:rsid w:val="004B3180"/>
    <w:rsid w:val="004B3607"/>
    <w:rsid w:val="004B364E"/>
    <w:rsid w:val="004B383B"/>
    <w:rsid w:val="004B3D78"/>
    <w:rsid w:val="004B41B0"/>
    <w:rsid w:val="004B422B"/>
    <w:rsid w:val="004B45FE"/>
    <w:rsid w:val="004B4647"/>
    <w:rsid w:val="004B4742"/>
    <w:rsid w:val="004B4D2C"/>
    <w:rsid w:val="004B4F84"/>
    <w:rsid w:val="004B504C"/>
    <w:rsid w:val="004B5269"/>
    <w:rsid w:val="004B53EC"/>
    <w:rsid w:val="004B547B"/>
    <w:rsid w:val="004B54F4"/>
    <w:rsid w:val="004B5A8A"/>
    <w:rsid w:val="004B5AF4"/>
    <w:rsid w:val="004B5C82"/>
    <w:rsid w:val="004B5E46"/>
    <w:rsid w:val="004B65C1"/>
    <w:rsid w:val="004B66C9"/>
    <w:rsid w:val="004B680F"/>
    <w:rsid w:val="004B6935"/>
    <w:rsid w:val="004B6A74"/>
    <w:rsid w:val="004B6BC1"/>
    <w:rsid w:val="004B6F7A"/>
    <w:rsid w:val="004B6FB8"/>
    <w:rsid w:val="004B736B"/>
    <w:rsid w:val="004B74B4"/>
    <w:rsid w:val="004B7692"/>
    <w:rsid w:val="004B76E3"/>
    <w:rsid w:val="004B77D7"/>
    <w:rsid w:val="004B77FA"/>
    <w:rsid w:val="004B7835"/>
    <w:rsid w:val="004B7AA8"/>
    <w:rsid w:val="004B7FE5"/>
    <w:rsid w:val="004C0040"/>
    <w:rsid w:val="004C03A6"/>
    <w:rsid w:val="004C042D"/>
    <w:rsid w:val="004C06F8"/>
    <w:rsid w:val="004C0764"/>
    <w:rsid w:val="004C08E4"/>
    <w:rsid w:val="004C09ED"/>
    <w:rsid w:val="004C0C0D"/>
    <w:rsid w:val="004C1032"/>
    <w:rsid w:val="004C132C"/>
    <w:rsid w:val="004C14BF"/>
    <w:rsid w:val="004C1834"/>
    <w:rsid w:val="004C184F"/>
    <w:rsid w:val="004C19BD"/>
    <w:rsid w:val="004C1B82"/>
    <w:rsid w:val="004C1EDE"/>
    <w:rsid w:val="004C20E0"/>
    <w:rsid w:val="004C29F3"/>
    <w:rsid w:val="004C2AE9"/>
    <w:rsid w:val="004C2F3F"/>
    <w:rsid w:val="004C3526"/>
    <w:rsid w:val="004C358D"/>
    <w:rsid w:val="004C35E8"/>
    <w:rsid w:val="004C3602"/>
    <w:rsid w:val="004C39B6"/>
    <w:rsid w:val="004C3BFC"/>
    <w:rsid w:val="004C3FE8"/>
    <w:rsid w:val="004C44B0"/>
    <w:rsid w:val="004C4600"/>
    <w:rsid w:val="004C4745"/>
    <w:rsid w:val="004C493D"/>
    <w:rsid w:val="004C4A7F"/>
    <w:rsid w:val="004C4B30"/>
    <w:rsid w:val="004C4B38"/>
    <w:rsid w:val="004C5063"/>
    <w:rsid w:val="004C50BA"/>
    <w:rsid w:val="004C5206"/>
    <w:rsid w:val="004C5593"/>
    <w:rsid w:val="004C5863"/>
    <w:rsid w:val="004C5A9B"/>
    <w:rsid w:val="004C61E9"/>
    <w:rsid w:val="004C624A"/>
    <w:rsid w:val="004C628D"/>
    <w:rsid w:val="004C6860"/>
    <w:rsid w:val="004C68AF"/>
    <w:rsid w:val="004C7055"/>
    <w:rsid w:val="004C7443"/>
    <w:rsid w:val="004C74AC"/>
    <w:rsid w:val="004C7533"/>
    <w:rsid w:val="004C79F8"/>
    <w:rsid w:val="004C7E64"/>
    <w:rsid w:val="004C7EC1"/>
    <w:rsid w:val="004C7F59"/>
    <w:rsid w:val="004D0163"/>
    <w:rsid w:val="004D03B6"/>
    <w:rsid w:val="004D07E0"/>
    <w:rsid w:val="004D0A99"/>
    <w:rsid w:val="004D0ABF"/>
    <w:rsid w:val="004D0B50"/>
    <w:rsid w:val="004D0B5B"/>
    <w:rsid w:val="004D0B79"/>
    <w:rsid w:val="004D101A"/>
    <w:rsid w:val="004D1092"/>
    <w:rsid w:val="004D131E"/>
    <w:rsid w:val="004D1828"/>
    <w:rsid w:val="004D18B4"/>
    <w:rsid w:val="004D24FD"/>
    <w:rsid w:val="004D253F"/>
    <w:rsid w:val="004D25F9"/>
    <w:rsid w:val="004D2897"/>
    <w:rsid w:val="004D2BE5"/>
    <w:rsid w:val="004D2CD8"/>
    <w:rsid w:val="004D2E73"/>
    <w:rsid w:val="004D2FA9"/>
    <w:rsid w:val="004D305B"/>
    <w:rsid w:val="004D3664"/>
    <w:rsid w:val="004D3B04"/>
    <w:rsid w:val="004D4127"/>
    <w:rsid w:val="004D4492"/>
    <w:rsid w:val="004D4600"/>
    <w:rsid w:val="004D4631"/>
    <w:rsid w:val="004D46F9"/>
    <w:rsid w:val="004D4775"/>
    <w:rsid w:val="004D4B2D"/>
    <w:rsid w:val="004D4C10"/>
    <w:rsid w:val="004D58CE"/>
    <w:rsid w:val="004D5AB2"/>
    <w:rsid w:val="004D5DAD"/>
    <w:rsid w:val="004D6208"/>
    <w:rsid w:val="004D648F"/>
    <w:rsid w:val="004D6673"/>
    <w:rsid w:val="004D6694"/>
    <w:rsid w:val="004D6872"/>
    <w:rsid w:val="004D6E72"/>
    <w:rsid w:val="004D7542"/>
    <w:rsid w:val="004D792E"/>
    <w:rsid w:val="004D7EB8"/>
    <w:rsid w:val="004D7FE9"/>
    <w:rsid w:val="004E00BF"/>
    <w:rsid w:val="004E0105"/>
    <w:rsid w:val="004E054D"/>
    <w:rsid w:val="004E0552"/>
    <w:rsid w:val="004E062E"/>
    <w:rsid w:val="004E0CBF"/>
    <w:rsid w:val="004E1138"/>
    <w:rsid w:val="004E16D7"/>
    <w:rsid w:val="004E1827"/>
    <w:rsid w:val="004E197B"/>
    <w:rsid w:val="004E1B78"/>
    <w:rsid w:val="004E1E5B"/>
    <w:rsid w:val="004E1EFA"/>
    <w:rsid w:val="004E23D3"/>
    <w:rsid w:val="004E2637"/>
    <w:rsid w:val="004E293F"/>
    <w:rsid w:val="004E2B2C"/>
    <w:rsid w:val="004E2BEF"/>
    <w:rsid w:val="004E2D58"/>
    <w:rsid w:val="004E2E77"/>
    <w:rsid w:val="004E3D82"/>
    <w:rsid w:val="004E3DA2"/>
    <w:rsid w:val="004E3F34"/>
    <w:rsid w:val="004E456E"/>
    <w:rsid w:val="004E45E8"/>
    <w:rsid w:val="004E462E"/>
    <w:rsid w:val="004E46FF"/>
    <w:rsid w:val="004E4B29"/>
    <w:rsid w:val="004E4C24"/>
    <w:rsid w:val="004E4C45"/>
    <w:rsid w:val="004E4D50"/>
    <w:rsid w:val="004E51E9"/>
    <w:rsid w:val="004E535A"/>
    <w:rsid w:val="004E5576"/>
    <w:rsid w:val="004E59F7"/>
    <w:rsid w:val="004E5BDE"/>
    <w:rsid w:val="004E5DF9"/>
    <w:rsid w:val="004E5E98"/>
    <w:rsid w:val="004E6025"/>
    <w:rsid w:val="004E61EB"/>
    <w:rsid w:val="004E6368"/>
    <w:rsid w:val="004E647E"/>
    <w:rsid w:val="004E65B6"/>
    <w:rsid w:val="004E66D2"/>
    <w:rsid w:val="004E6A19"/>
    <w:rsid w:val="004E6A51"/>
    <w:rsid w:val="004E6AEA"/>
    <w:rsid w:val="004E70F9"/>
    <w:rsid w:val="004E7673"/>
    <w:rsid w:val="004E7678"/>
    <w:rsid w:val="004E7733"/>
    <w:rsid w:val="004E78CC"/>
    <w:rsid w:val="004E7996"/>
    <w:rsid w:val="004E7E0E"/>
    <w:rsid w:val="004F001B"/>
    <w:rsid w:val="004F041B"/>
    <w:rsid w:val="004F04F1"/>
    <w:rsid w:val="004F0725"/>
    <w:rsid w:val="004F0A67"/>
    <w:rsid w:val="004F13A7"/>
    <w:rsid w:val="004F13FD"/>
    <w:rsid w:val="004F1485"/>
    <w:rsid w:val="004F1B9A"/>
    <w:rsid w:val="004F1C8F"/>
    <w:rsid w:val="004F1C93"/>
    <w:rsid w:val="004F207A"/>
    <w:rsid w:val="004F23DF"/>
    <w:rsid w:val="004F2471"/>
    <w:rsid w:val="004F2768"/>
    <w:rsid w:val="004F28E7"/>
    <w:rsid w:val="004F29F3"/>
    <w:rsid w:val="004F2BAC"/>
    <w:rsid w:val="004F2BFC"/>
    <w:rsid w:val="004F2D89"/>
    <w:rsid w:val="004F2EB2"/>
    <w:rsid w:val="004F2F13"/>
    <w:rsid w:val="004F308F"/>
    <w:rsid w:val="004F3211"/>
    <w:rsid w:val="004F3230"/>
    <w:rsid w:val="004F364C"/>
    <w:rsid w:val="004F36AE"/>
    <w:rsid w:val="004F3923"/>
    <w:rsid w:val="004F3AC6"/>
    <w:rsid w:val="004F3DAF"/>
    <w:rsid w:val="004F3FA9"/>
    <w:rsid w:val="004F40C0"/>
    <w:rsid w:val="004F42F6"/>
    <w:rsid w:val="004F438C"/>
    <w:rsid w:val="004F5075"/>
    <w:rsid w:val="004F5218"/>
    <w:rsid w:val="004F53D6"/>
    <w:rsid w:val="004F5427"/>
    <w:rsid w:val="004F5515"/>
    <w:rsid w:val="004F57DF"/>
    <w:rsid w:val="004F5820"/>
    <w:rsid w:val="004F5843"/>
    <w:rsid w:val="004F5A08"/>
    <w:rsid w:val="004F5F5B"/>
    <w:rsid w:val="004F5F89"/>
    <w:rsid w:val="004F5FE2"/>
    <w:rsid w:val="004F67B5"/>
    <w:rsid w:val="004F69AC"/>
    <w:rsid w:val="004F69BE"/>
    <w:rsid w:val="004F6ADE"/>
    <w:rsid w:val="004F6ED2"/>
    <w:rsid w:val="004F70FE"/>
    <w:rsid w:val="004F783C"/>
    <w:rsid w:val="004F789D"/>
    <w:rsid w:val="004F78E2"/>
    <w:rsid w:val="004F7C5E"/>
    <w:rsid w:val="004F7E78"/>
    <w:rsid w:val="004F7FA6"/>
    <w:rsid w:val="004F7FDE"/>
    <w:rsid w:val="00500191"/>
    <w:rsid w:val="005001FF"/>
    <w:rsid w:val="00500231"/>
    <w:rsid w:val="005004AD"/>
    <w:rsid w:val="005006C2"/>
    <w:rsid w:val="005009A1"/>
    <w:rsid w:val="00500D38"/>
    <w:rsid w:val="00500EE1"/>
    <w:rsid w:val="00500FEF"/>
    <w:rsid w:val="005013A9"/>
    <w:rsid w:val="005015F9"/>
    <w:rsid w:val="00501751"/>
    <w:rsid w:val="0050189B"/>
    <w:rsid w:val="005019B1"/>
    <w:rsid w:val="005019B8"/>
    <w:rsid w:val="00501CC9"/>
    <w:rsid w:val="00502102"/>
    <w:rsid w:val="00502166"/>
    <w:rsid w:val="0050220A"/>
    <w:rsid w:val="00502251"/>
    <w:rsid w:val="005025BB"/>
    <w:rsid w:val="00502691"/>
    <w:rsid w:val="005027AC"/>
    <w:rsid w:val="00502A06"/>
    <w:rsid w:val="00502D77"/>
    <w:rsid w:val="00503218"/>
    <w:rsid w:val="00503567"/>
    <w:rsid w:val="00503865"/>
    <w:rsid w:val="00503898"/>
    <w:rsid w:val="00503E37"/>
    <w:rsid w:val="00503E88"/>
    <w:rsid w:val="005041FF"/>
    <w:rsid w:val="00504564"/>
    <w:rsid w:val="00504AE9"/>
    <w:rsid w:val="00504E09"/>
    <w:rsid w:val="0050501D"/>
    <w:rsid w:val="005050EE"/>
    <w:rsid w:val="0050516E"/>
    <w:rsid w:val="005055F1"/>
    <w:rsid w:val="00505B14"/>
    <w:rsid w:val="00505F2F"/>
    <w:rsid w:val="0050607A"/>
    <w:rsid w:val="005062D8"/>
    <w:rsid w:val="0050692B"/>
    <w:rsid w:val="00506C9F"/>
    <w:rsid w:val="005070D8"/>
    <w:rsid w:val="0050711B"/>
    <w:rsid w:val="00507124"/>
    <w:rsid w:val="005071F1"/>
    <w:rsid w:val="005074B4"/>
    <w:rsid w:val="00507533"/>
    <w:rsid w:val="0050794B"/>
    <w:rsid w:val="00507EF8"/>
    <w:rsid w:val="005102B4"/>
    <w:rsid w:val="00510374"/>
    <w:rsid w:val="00510533"/>
    <w:rsid w:val="00510792"/>
    <w:rsid w:val="005107CC"/>
    <w:rsid w:val="0051082B"/>
    <w:rsid w:val="005108A2"/>
    <w:rsid w:val="00510A34"/>
    <w:rsid w:val="00510E12"/>
    <w:rsid w:val="00510F61"/>
    <w:rsid w:val="0051100F"/>
    <w:rsid w:val="00511BD9"/>
    <w:rsid w:val="00511E1F"/>
    <w:rsid w:val="005124DB"/>
    <w:rsid w:val="00512865"/>
    <w:rsid w:val="00512912"/>
    <w:rsid w:val="0051298D"/>
    <w:rsid w:val="00512D01"/>
    <w:rsid w:val="00512E69"/>
    <w:rsid w:val="00512EE5"/>
    <w:rsid w:val="005130E5"/>
    <w:rsid w:val="005131AF"/>
    <w:rsid w:val="005131FC"/>
    <w:rsid w:val="00513435"/>
    <w:rsid w:val="0051381C"/>
    <w:rsid w:val="00513927"/>
    <w:rsid w:val="00513AD7"/>
    <w:rsid w:val="00513BE9"/>
    <w:rsid w:val="00514631"/>
    <w:rsid w:val="00514CC0"/>
    <w:rsid w:val="00515068"/>
    <w:rsid w:val="00515140"/>
    <w:rsid w:val="00515843"/>
    <w:rsid w:val="0051592E"/>
    <w:rsid w:val="00515CD2"/>
    <w:rsid w:val="00516082"/>
    <w:rsid w:val="00516430"/>
    <w:rsid w:val="005165AA"/>
    <w:rsid w:val="00516EA5"/>
    <w:rsid w:val="00516FBA"/>
    <w:rsid w:val="005171D7"/>
    <w:rsid w:val="00517450"/>
    <w:rsid w:val="005177E9"/>
    <w:rsid w:val="00517F14"/>
    <w:rsid w:val="00517FCB"/>
    <w:rsid w:val="0052013D"/>
    <w:rsid w:val="005205A1"/>
    <w:rsid w:val="00520915"/>
    <w:rsid w:val="00520A19"/>
    <w:rsid w:val="00520FEA"/>
    <w:rsid w:val="005211ED"/>
    <w:rsid w:val="00521467"/>
    <w:rsid w:val="005215B9"/>
    <w:rsid w:val="00521607"/>
    <w:rsid w:val="00521693"/>
    <w:rsid w:val="00521941"/>
    <w:rsid w:val="00521B69"/>
    <w:rsid w:val="0052207B"/>
    <w:rsid w:val="005220C1"/>
    <w:rsid w:val="00522157"/>
    <w:rsid w:val="005222C6"/>
    <w:rsid w:val="005225D4"/>
    <w:rsid w:val="00522675"/>
    <w:rsid w:val="0052274E"/>
    <w:rsid w:val="00522B34"/>
    <w:rsid w:val="00522BE9"/>
    <w:rsid w:val="00522CBD"/>
    <w:rsid w:val="00522CDD"/>
    <w:rsid w:val="00522DAF"/>
    <w:rsid w:val="00523578"/>
    <w:rsid w:val="0052369D"/>
    <w:rsid w:val="00523992"/>
    <w:rsid w:val="00523D17"/>
    <w:rsid w:val="005242A8"/>
    <w:rsid w:val="00524383"/>
    <w:rsid w:val="005249D0"/>
    <w:rsid w:val="00524C1B"/>
    <w:rsid w:val="00525205"/>
    <w:rsid w:val="00525B0B"/>
    <w:rsid w:val="00525E39"/>
    <w:rsid w:val="00525E7F"/>
    <w:rsid w:val="00525F06"/>
    <w:rsid w:val="00525F2E"/>
    <w:rsid w:val="00525FD2"/>
    <w:rsid w:val="005260A3"/>
    <w:rsid w:val="005264A0"/>
    <w:rsid w:val="00526702"/>
    <w:rsid w:val="00526CC4"/>
    <w:rsid w:val="00527025"/>
    <w:rsid w:val="00527201"/>
    <w:rsid w:val="005273F6"/>
    <w:rsid w:val="00527478"/>
    <w:rsid w:val="0052758C"/>
    <w:rsid w:val="0052789E"/>
    <w:rsid w:val="00527906"/>
    <w:rsid w:val="00530380"/>
    <w:rsid w:val="00530763"/>
    <w:rsid w:val="005309A2"/>
    <w:rsid w:val="00530C10"/>
    <w:rsid w:val="00530C38"/>
    <w:rsid w:val="00530F55"/>
    <w:rsid w:val="00531239"/>
    <w:rsid w:val="0053125C"/>
    <w:rsid w:val="005314FE"/>
    <w:rsid w:val="00531599"/>
    <w:rsid w:val="00531A4E"/>
    <w:rsid w:val="005321D2"/>
    <w:rsid w:val="005326D0"/>
    <w:rsid w:val="00532A76"/>
    <w:rsid w:val="00532B62"/>
    <w:rsid w:val="00532BD3"/>
    <w:rsid w:val="00532C7D"/>
    <w:rsid w:val="00532D1D"/>
    <w:rsid w:val="00533285"/>
    <w:rsid w:val="005333B1"/>
    <w:rsid w:val="005337AB"/>
    <w:rsid w:val="0053399A"/>
    <w:rsid w:val="00533A61"/>
    <w:rsid w:val="00533CFA"/>
    <w:rsid w:val="00533E04"/>
    <w:rsid w:val="00533EFA"/>
    <w:rsid w:val="00534483"/>
    <w:rsid w:val="005344E4"/>
    <w:rsid w:val="00534700"/>
    <w:rsid w:val="00534971"/>
    <w:rsid w:val="00534A31"/>
    <w:rsid w:val="00535582"/>
    <w:rsid w:val="005355BB"/>
    <w:rsid w:val="0053578A"/>
    <w:rsid w:val="005357A0"/>
    <w:rsid w:val="005357AE"/>
    <w:rsid w:val="0053588F"/>
    <w:rsid w:val="005359D3"/>
    <w:rsid w:val="005361A0"/>
    <w:rsid w:val="0053633A"/>
    <w:rsid w:val="005365CB"/>
    <w:rsid w:val="005368D3"/>
    <w:rsid w:val="00536B50"/>
    <w:rsid w:val="00536F6E"/>
    <w:rsid w:val="00536FAA"/>
    <w:rsid w:val="0053700F"/>
    <w:rsid w:val="00537034"/>
    <w:rsid w:val="0053711A"/>
    <w:rsid w:val="0053720E"/>
    <w:rsid w:val="0053721C"/>
    <w:rsid w:val="005372CE"/>
    <w:rsid w:val="005375EC"/>
    <w:rsid w:val="005377EA"/>
    <w:rsid w:val="00537948"/>
    <w:rsid w:val="00537C71"/>
    <w:rsid w:val="00537F3D"/>
    <w:rsid w:val="00537FA6"/>
    <w:rsid w:val="00540053"/>
    <w:rsid w:val="005400A9"/>
    <w:rsid w:val="0054016F"/>
    <w:rsid w:val="0054048A"/>
    <w:rsid w:val="00540530"/>
    <w:rsid w:val="005408C7"/>
    <w:rsid w:val="00540E7D"/>
    <w:rsid w:val="00540F3C"/>
    <w:rsid w:val="00541185"/>
    <w:rsid w:val="005411E3"/>
    <w:rsid w:val="00541709"/>
    <w:rsid w:val="00541A5C"/>
    <w:rsid w:val="00541B78"/>
    <w:rsid w:val="00541CAA"/>
    <w:rsid w:val="00541DD8"/>
    <w:rsid w:val="00541FF6"/>
    <w:rsid w:val="00542095"/>
    <w:rsid w:val="005421B7"/>
    <w:rsid w:val="0054267A"/>
    <w:rsid w:val="0054286E"/>
    <w:rsid w:val="005428E1"/>
    <w:rsid w:val="00542B8D"/>
    <w:rsid w:val="00542E5D"/>
    <w:rsid w:val="00542EF7"/>
    <w:rsid w:val="00542F22"/>
    <w:rsid w:val="00543944"/>
    <w:rsid w:val="00543996"/>
    <w:rsid w:val="00543A97"/>
    <w:rsid w:val="00544043"/>
    <w:rsid w:val="00544075"/>
    <w:rsid w:val="0054438C"/>
    <w:rsid w:val="00544808"/>
    <w:rsid w:val="005448B9"/>
    <w:rsid w:val="00545461"/>
    <w:rsid w:val="00545647"/>
    <w:rsid w:val="00545C0E"/>
    <w:rsid w:val="00545D75"/>
    <w:rsid w:val="00545F36"/>
    <w:rsid w:val="005460A4"/>
    <w:rsid w:val="005467DD"/>
    <w:rsid w:val="0054687C"/>
    <w:rsid w:val="00546F2E"/>
    <w:rsid w:val="005470DD"/>
    <w:rsid w:val="005506CC"/>
    <w:rsid w:val="00550890"/>
    <w:rsid w:val="0055093D"/>
    <w:rsid w:val="00550DBB"/>
    <w:rsid w:val="00550F22"/>
    <w:rsid w:val="00550FBF"/>
    <w:rsid w:val="00551065"/>
    <w:rsid w:val="005512AC"/>
    <w:rsid w:val="005513F0"/>
    <w:rsid w:val="005514BE"/>
    <w:rsid w:val="00551655"/>
    <w:rsid w:val="005519B4"/>
    <w:rsid w:val="00551F13"/>
    <w:rsid w:val="0055204A"/>
    <w:rsid w:val="005527DE"/>
    <w:rsid w:val="005529CF"/>
    <w:rsid w:val="00552BBB"/>
    <w:rsid w:val="00552D25"/>
    <w:rsid w:val="00552FAA"/>
    <w:rsid w:val="00553A29"/>
    <w:rsid w:val="00553B79"/>
    <w:rsid w:val="00553E54"/>
    <w:rsid w:val="0055410D"/>
    <w:rsid w:val="005541BD"/>
    <w:rsid w:val="00554205"/>
    <w:rsid w:val="00554208"/>
    <w:rsid w:val="00554451"/>
    <w:rsid w:val="005546D1"/>
    <w:rsid w:val="00554CEA"/>
    <w:rsid w:val="00554E16"/>
    <w:rsid w:val="00554EE2"/>
    <w:rsid w:val="00555AD3"/>
    <w:rsid w:val="00555D00"/>
    <w:rsid w:val="0055624C"/>
    <w:rsid w:val="00556287"/>
    <w:rsid w:val="0055665E"/>
    <w:rsid w:val="005566B4"/>
    <w:rsid w:val="005566F5"/>
    <w:rsid w:val="00556B8E"/>
    <w:rsid w:val="00556B9B"/>
    <w:rsid w:val="00556D37"/>
    <w:rsid w:val="00556F3A"/>
    <w:rsid w:val="00557001"/>
    <w:rsid w:val="00557384"/>
    <w:rsid w:val="00557505"/>
    <w:rsid w:val="005578D3"/>
    <w:rsid w:val="005579C8"/>
    <w:rsid w:val="00557E35"/>
    <w:rsid w:val="00557F27"/>
    <w:rsid w:val="00560104"/>
    <w:rsid w:val="00560434"/>
    <w:rsid w:val="00560907"/>
    <w:rsid w:val="005609FD"/>
    <w:rsid w:val="00560B62"/>
    <w:rsid w:val="00560D77"/>
    <w:rsid w:val="00560D91"/>
    <w:rsid w:val="00560E37"/>
    <w:rsid w:val="00560F42"/>
    <w:rsid w:val="0056142E"/>
    <w:rsid w:val="005614D3"/>
    <w:rsid w:val="005614F3"/>
    <w:rsid w:val="0056165B"/>
    <w:rsid w:val="005619DB"/>
    <w:rsid w:val="005619FB"/>
    <w:rsid w:val="00561B94"/>
    <w:rsid w:val="0056201B"/>
    <w:rsid w:val="005623F4"/>
    <w:rsid w:val="005626B4"/>
    <w:rsid w:val="0056274A"/>
    <w:rsid w:val="005627A6"/>
    <w:rsid w:val="00562A3A"/>
    <w:rsid w:val="005630F7"/>
    <w:rsid w:val="005631B6"/>
    <w:rsid w:val="0056332B"/>
    <w:rsid w:val="00563540"/>
    <w:rsid w:val="005635BF"/>
    <w:rsid w:val="005635D8"/>
    <w:rsid w:val="0056391A"/>
    <w:rsid w:val="00563926"/>
    <w:rsid w:val="00563A2F"/>
    <w:rsid w:val="00563C1E"/>
    <w:rsid w:val="00564247"/>
    <w:rsid w:val="00564260"/>
    <w:rsid w:val="0056434D"/>
    <w:rsid w:val="00564394"/>
    <w:rsid w:val="005645FE"/>
    <w:rsid w:val="005647A5"/>
    <w:rsid w:val="005647BC"/>
    <w:rsid w:val="00564AE1"/>
    <w:rsid w:val="00564B35"/>
    <w:rsid w:val="00564CC0"/>
    <w:rsid w:val="0056508B"/>
    <w:rsid w:val="00565261"/>
    <w:rsid w:val="00565280"/>
    <w:rsid w:val="005652D9"/>
    <w:rsid w:val="0056543D"/>
    <w:rsid w:val="00565460"/>
    <w:rsid w:val="00565772"/>
    <w:rsid w:val="00565778"/>
    <w:rsid w:val="005657AE"/>
    <w:rsid w:val="005657E3"/>
    <w:rsid w:val="005658A5"/>
    <w:rsid w:val="00565E53"/>
    <w:rsid w:val="00565E71"/>
    <w:rsid w:val="00565ED8"/>
    <w:rsid w:val="00566263"/>
    <w:rsid w:val="0056637F"/>
    <w:rsid w:val="005665BC"/>
    <w:rsid w:val="0056679E"/>
    <w:rsid w:val="00566A67"/>
    <w:rsid w:val="00566ED9"/>
    <w:rsid w:val="0056755F"/>
    <w:rsid w:val="005677E0"/>
    <w:rsid w:val="00567C24"/>
    <w:rsid w:val="00567E1E"/>
    <w:rsid w:val="0057005E"/>
    <w:rsid w:val="00570380"/>
    <w:rsid w:val="00570B2F"/>
    <w:rsid w:val="00570E59"/>
    <w:rsid w:val="0057155F"/>
    <w:rsid w:val="005715AA"/>
    <w:rsid w:val="00571776"/>
    <w:rsid w:val="0057184D"/>
    <w:rsid w:val="00571947"/>
    <w:rsid w:val="0057197C"/>
    <w:rsid w:val="00571BA9"/>
    <w:rsid w:val="00571EB0"/>
    <w:rsid w:val="005721F6"/>
    <w:rsid w:val="0057229D"/>
    <w:rsid w:val="005726F4"/>
    <w:rsid w:val="005727A0"/>
    <w:rsid w:val="005727A4"/>
    <w:rsid w:val="00572802"/>
    <w:rsid w:val="0057289C"/>
    <w:rsid w:val="00572CC2"/>
    <w:rsid w:val="0057301D"/>
    <w:rsid w:val="00573388"/>
    <w:rsid w:val="00573A4F"/>
    <w:rsid w:val="00573A81"/>
    <w:rsid w:val="00573B5A"/>
    <w:rsid w:val="00573BBD"/>
    <w:rsid w:val="00573BD6"/>
    <w:rsid w:val="00573E2C"/>
    <w:rsid w:val="00573EEF"/>
    <w:rsid w:val="00574104"/>
    <w:rsid w:val="0057431C"/>
    <w:rsid w:val="005745BE"/>
    <w:rsid w:val="00574855"/>
    <w:rsid w:val="00574D05"/>
    <w:rsid w:val="00574E23"/>
    <w:rsid w:val="0057502C"/>
    <w:rsid w:val="0057505B"/>
    <w:rsid w:val="005750E8"/>
    <w:rsid w:val="00575456"/>
    <w:rsid w:val="0057546B"/>
    <w:rsid w:val="0057556F"/>
    <w:rsid w:val="005755D7"/>
    <w:rsid w:val="005756EB"/>
    <w:rsid w:val="00575706"/>
    <w:rsid w:val="00575941"/>
    <w:rsid w:val="00575CD1"/>
    <w:rsid w:val="00575F1B"/>
    <w:rsid w:val="00576937"/>
    <w:rsid w:val="00577043"/>
    <w:rsid w:val="0057714B"/>
    <w:rsid w:val="0057757E"/>
    <w:rsid w:val="00577932"/>
    <w:rsid w:val="00577A29"/>
    <w:rsid w:val="00577C54"/>
    <w:rsid w:val="00577EDA"/>
    <w:rsid w:val="005800A1"/>
    <w:rsid w:val="005801DE"/>
    <w:rsid w:val="005802F8"/>
    <w:rsid w:val="0058054E"/>
    <w:rsid w:val="0058075F"/>
    <w:rsid w:val="00580B1C"/>
    <w:rsid w:val="005810EB"/>
    <w:rsid w:val="00581378"/>
    <w:rsid w:val="00581796"/>
    <w:rsid w:val="00581AE4"/>
    <w:rsid w:val="00581CA4"/>
    <w:rsid w:val="00581E51"/>
    <w:rsid w:val="00581E9A"/>
    <w:rsid w:val="0058209A"/>
    <w:rsid w:val="00582471"/>
    <w:rsid w:val="005828F6"/>
    <w:rsid w:val="00583162"/>
    <w:rsid w:val="00583292"/>
    <w:rsid w:val="00583396"/>
    <w:rsid w:val="005834A2"/>
    <w:rsid w:val="005837D3"/>
    <w:rsid w:val="005839D3"/>
    <w:rsid w:val="00583AB6"/>
    <w:rsid w:val="00583BE8"/>
    <w:rsid w:val="00583DDA"/>
    <w:rsid w:val="00583DEA"/>
    <w:rsid w:val="005840B2"/>
    <w:rsid w:val="0058429D"/>
    <w:rsid w:val="0058439B"/>
    <w:rsid w:val="005843BD"/>
    <w:rsid w:val="00584BF8"/>
    <w:rsid w:val="00584EC2"/>
    <w:rsid w:val="005853B4"/>
    <w:rsid w:val="0058579E"/>
    <w:rsid w:val="00585949"/>
    <w:rsid w:val="00585A4F"/>
    <w:rsid w:val="00585A50"/>
    <w:rsid w:val="00585AD8"/>
    <w:rsid w:val="00585C34"/>
    <w:rsid w:val="00585FA4"/>
    <w:rsid w:val="00586145"/>
    <w:rsid w:val="005861DE"/>
    <w:rsid w:val="0058631D"/>
    <w:rsid w:val="00586863"/>
    <w:rsid w:val="00586E77"/>
    <w:rsid w:val="00586F3D"/>
    <w:rsid w:val="00586F52"/>
    <w:rsid w:val="00587210"/>
    <w:rsid w:val="0058735A"/>
    <w:rsid w:val="005874D4"/>
    <w:rsid w:val="005876A9"/>
    <w:rsid w:val="00590408"/>
    <w:rsid w:val="00590618"/>
    <w:rsid w:val="005906FB"/>
    <w:rsid w:val="00590784"/>
    <w:rsid w:val="00590B86"/>
    <w:rsid w:val="005910C9"/>
    <w:rsid w:val="005914D2"/>
    <w:rsid w:val="0059158A"/>
    <w:rsid w:val="005915FB"/>
    <w:rsid w:val="00591DEE"/>
    <w:rsid w:val="00591E73"/>
    <w:rsid w:val="00591F8B"/>
    <w:rsid w:val="00592987"/>
    <w:rsid w:val="00592AF8"/>
    <w:rsid w:val="00592C6A"/>
    <w:rsid w:val="00592C8D"/>
    <w:rsid w:val="00592CE4"/>
    <w:rsid w:val="00592D2C"/>
    <w:rsid w:val="00592D79"/>
    <w:rsid w:val="005930C4"/>
    <w:rsid w:val="00593424"/>
    <w:rsid w:val="005937C2"/>
    <w:rsid w:val="00593851"/>
    <w:rsid w:val="00593A77"/>
    <w:rsid w:val="00593AA2"/>
    <w:rsid w:val="00593D39"/>
    <w:rsid w:val="00593EF7"/>
    <w:rsid w:val="00594034"/>
    <w:rsid w:val="00594083"/>
    <w:rsid w:val="005940D9"/>
    <w:rsid w:val="0059417D"/>
    <w:rsid w:val="005942A9"/>
    <w:rsid w:val="00594317"/>
    <w:rsid w:val="00594364"/>
    <w:rsid w:val="005947D1"/>
    <w:rsid w:val="0059490E"/>
    <w:rsid w:val="0059493F"/>
    <w:rsid w:val="00594A17"/>
    <w:rsid w:val="00594B66"/>
    <w:rsid w:val="00594C8F"/>
    <w:rsid w:val="00594E1D"/>
    <w:rsid w:val="00594E8C"/>
    <w:rsid w:val="00595274"/>
    <w:rsid w:val="00595437"/>
    <w:rsid w:val="0059556F"/>
    <w:rsid w:val="0059558F"/>
    <w:rsid w:val="00595653"/>
    <w:rsid w:val="00595971"/>
    <w:rsid w:val="00595B2E"/>
    <w:rsid w:val="00595EF9"/>
    <w:rsid w:val="005960FE"/>
    <w:rsid w:val="00596104"/>
    <w:rsid w:val="00596199"/>
    <w:rsid w:val="00596424"/>
    <w:rsid w:val="00596709"/>
    <w:rsid w:val="005969E2"/>
    <w:rsid w:val="00596B36"/>
    <w:rsid w:val="00596BCE"/>
    <w:rsid w:val="00596E4B"/>
    <w:rsid w:val="0059714C"/>
    <w:rsid w:val="00597A78"/>
    <w:rsid w:val="005A008B"/>
    <w:rsid w:val="005A032F"/>
    <w:rsid w:val="005A0335"/>
    <w:rsid w:val="005A046F"/>
    <w:rsid w:val="005A04CF"/>
    <w:rsid w:val="005A0BB7"/>
    <w:rsid w:val="005A0D08"/>
    <w:rsid w:val="005A0D14"/>
    <w:rsid w:val="005A0D51"/>
    <w:rsid w:val="005A1291"/>
    <w:rsid w:val="005A12DA"/>
    <w:rsid w:val="005A1338"/>
    <w:rsid w:val="005A13ED"/>
    <w:rsid w:val="005A1649"/>
    <w:rsid w:val="005A18BB"/>
    <w:rsid w:val="005A1A79"/>
    <w:rsid w:val="005A1E1D"/>
    <w:rsid w:val="005A1EE7"/>
    <w:rsid w:val="005A1F50"/>
    <w:rsid w:val="005A20CB"/>
    <w:rsid w:val="005A22FA"/>
    <w:rsid w:val="005A24F9"/>
    <w:rsid w:val="005A26C6"/>
    <w:rsid w:val="005A282F"/>
    <w:rsid w:val="005A30E8"/>
    <w:rsid w:val="005A32C5"/>
    <w:rsid w:val="005A33C7"/>
    <w:rsid w:val="005A3C6E"/>
    <w:rsid w:val="005A3E4D"/>
    <w:rsid w:val="005A40B3"/>
    <w:rsid w:val="005A4455"/>
    <w:rsid w:val="005A4766"/>
    <w:rsid w:val="005A47BC"/>
    <w:rsid w:val="005A482D"/>
    <w:rsid w:val="005A4990"/>
    <w:rsid w:val="005A4B95"/>
    <w:rsid w:val="005A50E9"/>
    <w:rsid w:val="005A5221"/>
    <w:rsid w:val="005A53E8"/>
    <w:rsid w:val="005A5793"/>
    <w:rsid w:val="005A59F6"/>
    <w:rsid w:val="005A5AE9"/>
    <w:rsid w:val="005A5B61"/>
    <w:rsid w:val="005A6673"/>
    <w:rsid w:val="005A6909"/>
    <w:rsid w:val="005A6C4F"/>
    <w:rsid w:val="005A70A0"/>
    <w:rsid w:val="005A70C0"/>
    <w:rsid w:val="005A7120"/>
    <w:rsid w:val="005A7403"/>
    <w:rsid w:val="005A7744"/>
    <w:rsid w:val="005A7775"/>
    <w:rsid w:val="005A795D"/>
    <w:rsid w:val="005A79C6"/>
    <w:rsid w:val="005A7C7D"/>
    <w:rsid w:val="005A7CFF"/>
    <w:rsid w:val="005A7E59"/>
    <w:rsid w:val="005B0226"/>
    <w:rsid w:val="005B0738"/>
    <w:rsid w:val="005B07C5"/>
    <w:rsid w:val="005B0A6C"/>
    <w:rsid w:val="005B1206"/>
    <w:rsid w:val="005B12A2"/>
    <w:rsid w:val="005B1435"/>
    <w:rsid w:val="005B1651"/>
    <w:rsid w:val="005B1CF1"/>
    <w:rsid w:val="005B21DD"/>
    <w:rsid w:val="005B227E"/>
    <w:rsid w:val="005B246B"/>
    <w:rsid w:val="005B2527"/>
    <w:rsid w:val="005B2A69"/>
    <w:rsid w:val="005B2CB6"/>
    <w:rsid w:val="005B2D34"/>
    <w:rsid w:val="005B2D44"/>
    <w:rsid w:val="005B32E2"/>
    <w:rsid w:val="005B3364"/>
    <w:rsid w:val="005B360E"/>
    <w:rsid w:val="005B3612"/>
    <w:rsid w:val="005B37D7"/>
    <w:rsid w:val="005B3842"/>
    <w:rsid w:val="005B3970"/>
    <w:rsid w:val="005B3E51"/>
    <w:rsid w:val="005B3F6F"/>
    <w:rsid w:val="005B3F8B"/>
    <w:rsid w:val="005B3FAF"/>
    <w:rsid w:val="005B41A3"/>
    <w:rsid w:val="005B41C3"/>
    <w:rsid w:val="005B43F8"/>
    <w:rsid w:val="005B4451"/>
    <w:rsid w:val="005B44A7"/>
    <w:rsid w:val="005B4975"/>
    <w:rsid w:val="005B49A7"/>
    <w:rsid w:val="005B4AC1"/>
    <w:rsid w:val="005B52FC"/>
    <w:rsid w:val="005B550D"/>
    <w:rsid w:val="005B5912"/>
    <w:rsid w:val="005B5A4C"/>
    <w:rsid w:val="005B5D28"/>
    <w:rsid w:val="005B5FCC"/>
    <w:rsid w:val="005B623E"/>
    <w:rsid w:val="005B670F"/>
    <w:rsid w:val="005B6806"/>
    <w:rsid w:val="005B6BAD"/>
    <w:rsid w:val="005B6C70"/>
    <w:rsid w:val="005B6EF5"/>
    <w:rsid w:val="005B77DF"/>
    <w:rsid w:val="005B793A"/>
    <w:rsid w:val="005B797A"/>
    <w:rsid w:val="005B7AE8"/>
    <w:rsid w:val="005B7BF5"/>
    <w:rsid w:val="005B7D7A"/>
    <w:rsid w:val="005B7DF8"/>
    <w:rsid w:val="005B7F38"/>
    <w:rsid w:val="005C011D"/>
    <w:rsid w:val="005C02E5"/>
    <w:rsid w:val="005C04C4"/>
    <w:rsid w:val="005C0524"/>
    <w:rsid w:val="005C08AF"/>
    <w:rsid w:val="005C0BB5"/>
    <w:rsid w:val="005C0D3A"/>
    <w:rsid w:val="005C0F83"/>
    <w:rsid w:val="005C128E"/>
    <w:rsid w:val="005C13B7"/>
    <w:rsid w:val="005C1884"/>
    <w:rsid w:val="005C1C63"/>
    <w:rsid w:val="005C1ECB"/>
    <w:rsid w:val="005C20B7"/>
    <w:rsid w:val="005C23AB"/>
    <w:rsid w:val="005C23CA"/>
    <w:rsid w:val="005C2523"/>
    <w:rsid w:val="005C2771"/>
    <w:rsid w:val="005C2897"/>
    <w:rsid w:val="005C29CB"/>
    <w:rsid w:val="005C2B1E"/>
    <w:rsid w:val="005C2D10"/>
    <w:rsid w:val="005C2D84"/>
    <w:rsid w:val="005C2DDD"/>
    <w:rsid w:val="005C30BC"/>
    <w:rsid w:val="005C3183"/>
    <w:rsid w:val="005C31C4"/>
    <w:rsid w:val="005C37F4"/>
    <w:rsid w:val="005C3A92"/>
    <w:rsid w:val="005C3C1F"/>
    <w:rsid w:val="005C3E29"/>
    <w:rsid w:val="005C40AC"/>
    <w:rsid w:val="005C427E"/>
    <w:rsid w:val="005C42BC"/>
    <w:rsid w:val="005C44C7"/>
    <w:rsid w:val="005C4548"/>
    <w:rsid w:val="005C49F0"/>
    <w:rsid w:val="005C4DD0"/>
    <w:rsid w:val="005C5008"/>
    <w:rsid w:val="005C5189"/>
    <w:rsid w:val="005C522A"/>
    <w:rsid w:val="005C5371"/>
    <w:rsid w:val="005C552A"/>
    <w:rsid w:val="005C5AD3"/>
    <w:rsid w:val="005C5B4C"/>
    <w:rsid w:val="005C5B88"/>
    <w:rsid w:val="005C5D4B"/>
    <w:rsid w:val="005C5FB9"/>
    <w:rsid w:val="005C6099"/>
    <w:rsid w:val="005C63AB"/>
    <w:rsid w:val="005C6422"/>
    <w:rsid w:val="005C652D"/>
    <w:rsid w:val="005C660F"/>
    <w:rsid w:val="005C67C2"/>
    <w:rsid w:val="005C684A"/>
    <w:rsid w:val="005C6892"/>
    <w:rsid w:val="005C6CBD"/>
    <w:rsid w:val="005C6ED7"/>
    <w:rsid w:val="005C73E9"/>
    <w:rsid w:val="005C7B9F"/>
    <w:rsid w:val="005C7C4F"/>
    <w:rsid w:val="005C7D7F"/>
    <w:rsid w:val="005C7E73"/>
    <w:rsid w:val="005C7F2A"/>
    <w:rsid w:val="005D00A3"/>
    <w:rsid w:val="005D02CD"/>
    <w:rsid w:val="005D041E"/>
    <w:rsid w:val="005D04CB"/>
    <w:rsid w:val="005D0600"/>
    <w:rsid w:val="005D0D29"/>
    <w:rsid w:val="005D15D6"/>
    <w:rsid w:val="005D1828"/>
    <w:rsid w:val="005D18CF"/>
    <w:rsid w:val="005D18E3"/>
    <w:rsid w:val="005D2377"/>
    <w:rsid w:val="005D2480"/>
    <w:rsid w:val="005D259A"/>
    <w:rsid w:val="005D284D"/>
    <w:rsid w:val="005D2878"/>
    <w:rsid w:val="005D2BB8"/>
    <w:rsid w:val="005D2BCC"/>
    <w:rsid w:val="005D2C73"/>
    <w:rsid w:val="005D3062"/>
    <w:rsid w:val="005D3134"/>
    <w:rsid w:val="005D32FD"/>
    <w:rsid w:val="005D35F1"/>
    <w:rsid w:val="005D35FB"/>
    <w:rsid w:val="005D3793"/>
    <w:rsid w:val="005D3C21"/>
    <w:rsid w:val="005D45BF"/>
    <w:rsid w:val="005D46B2"/>
    <w:rsid w:val="005D484A"/>
    <w:rsid w:val="005D4A65"/>
    <w:rsid w:val="005D4E64"/>
    <w:rsid w:val="005D5233"/>
    <w:rsid w:val="005D56FA"/>
    <w:rsid w:val="005D5937"/>
    <w:rsid w:val="005D5B78"/>
    <w:rsid w:val="005D5F31"/>
    <w:rsid w:val="005D602B"/>
    <w:rsid w:val="005D6152"/>
    <w:rsid w:val="005D6168"/>
    <w:rsid w:val="005D66F3"/>
    <w:rsid w:val="005D6BD2"/>
    <w:rsid w:val="005D6C2E"/>
    <w:rsid w:val="005D6C4A"/>
    <w:rsid w:val="005D6C81"/>
    <w:rsid w:val="005D6DF4"/>
    <w:rsid w:val="005D6F37"/>
    <w:rsid w:val="005D7023"/>
    <w:rsid w:val="005D7080"/>
    <w:rsid w:val="005D731C"/>
    <w:rsid w:val="005D76B9"/>
    <w:rsid w:val="005D7760"/>
    <w:rsid w:val="005D77A6"/>
    <w:rsid w:val="005D7C18"/>
    <w:rsid w:val="005D7D19"/>
    <w:rsid w:val="005D7F01"/>
    <w:rsid w:val="005E0369"/>
    <w:rsid w:val="005E052A"/>
    <w:rsid w:val="005E082F"/>
    <w:rsid w:val="005E0A2C"/>
    <w:rsid w:val="005E0BE9"/>
    <w:rsid w:val="005E0D2E"/>
    <w:rsid w:val="005E0D5D"/>
    <w:rsid w:val="005E0FF0"/>
    <w:rsid w:val="005E10A0"/>
    <w:rsid w:val="005E1274"/>
    <w:rsid w:val="005E15DF"/>
    <w:rsid w:val="005E1624"/>
    <w:rsid w:val="005E163D"/>
    <w:rsid w:val="005E1907"/>
    <w:rsid w:val="005E1963"/>
    <w:rsid w:val="005E1F9B"/>
    <w:rsid w:val="005E2007"/>
    <w:rsid w:val="005E2185"/>
    <w:rsid w:val="005E229B"/>
    <w:rsid w:val="005E264E"/>
    <w:rsid w:val="005E2CC7"/>
    <w:rsid w:val="005E2E10"/>
    <w:rsid w:val="005E2F0C"/>
    <w:rsid w:val="005E306A"/>
    <w:rsid w:val="005E306F"/>
    <w:rsid w:val="005E30AB"/>
    <w:rsid w:val="005E35E0"/>
    <w:rsid w:val="005E35F6"/>
    <w:rsid w:val="005E3643"/>
    <w:rsid w:val="005E36FA"/>
    <w:rsid w:val="005E3793"/>
    <w:rsid w:val="005E391B"/>
    <w:rsid w:val="005E393A"/>
    <w:rsid w:val="005E3C07"/>
    <w:rsid w:val="005E3FCF"/>
    <w:rsid w:val="005E410A"/>
    <w:rsid w:val="005E4376"/>
    <w:rsid w:val="005E43D7"/>
    <w:rsid w:val="005E482B"/>
    <w:rsid w:val="005E4BFC"/>
    <w:rsid w:val="005E4DD4"/>
    <w:rsid w:val="005E51E1"/>
    <w:rsid w:val="005E52E8"/>
    <w:rsid w:val="005E5441"/>
    <w:rsid w:val="005E57E6"/>
    <w:rsid w:val="005E58CB"/>
    <w:rsid w:val="005E5905"/>
    <w:rsid w:val="005E5CF9"/>
    <w:rsid w:val="005E5EC5"/>
    <w:rsid w:val="005E5FD0"/>
    <w:rsid w:val="005E6052"/>
    <w:rsid w:val="005E60C1"/>
    <w:rsid w:val="005E6445"/>
    <w:rsid w:val="005E65C2"/>
    <w:rsid w:val="005E6B29"/>
    <w:rsid w:val="005E6D89"/>
    <w:rsid w:val="005E7100"/>
    <w:rsid w:val="005E71CC"/>
    <w:rsid w:val="005E744B"/>
    <w:rsid w:val="005E7950"/>
    <w:rsid w:val="005E7C66"/>
    <w:rsid w:val="005E7F79"/>
    <w:rsid w:val="005E7F9C"/>
    <w:rsid w:val="005F010B"/>
    <w:rsid w:val="005F09BA"/>
    <w:rsid w:val="005F10EC"/>
    <w:rsid w:val="005F110D"/>
    <w:rsid w:val="005F1653"/>
    <w:rsid w:val="005F18EF"/>
    <w:rsid w:val="005F1B8E"/>
    <w:rsid w:val="005F1C90"/>
    <w:rsid w:val="005F1D9E"/>
    <w:rsid w:val="005F1E85"/>
    <w:rsid w:val="005F219F"/>
    <w:rsid w:val="005F2233"/>
    <w:rsid w:val="005F229B"/>
    <w:rsid w:val="005F231C"/>
    <w:rsid w:val="005F2337"/>
    <w:rsid w:val="005F2396"/>
    <w:rsid w:val="005F23D2"/>
    <w:rsid w:val="005F2697"/>
    <w:rsid w:val="005F29AA"/>
    <w:rsid w:val="005F2D2A"/>
    <w:rsid w:val="005F2D70"/>
    <w:rsid w:val="005F2E63"/>
    <w:rsid w:val="005F3097"/>
    <w:rsid w:val="005F322A"/>
    <w:rsid w:val="005F3461"/>
    <w:rsid w:val="005F3C63"/>
    <w:rsid w:val="005F3CD6"/>
    <w:rsid w:val="005F3D00"/>
    <w:rsid w:val="005F3E9B"/>
    <w:rsid w:val="005F4244"/>
    <w:rsid w:val="005F44FB"/>
    <w:rsid w:val="005F4503"/>
    <w:rsid w:val="005F455A"/>
    <w:rsid w:val="005F48FE"/>
    <w:rsid w:val="005F4A53"/>
    <w:rsid w:val="005F4A5B"/>
    <w:rsid w:val="005F518A"/>
    <w:rsid w:val="005F5226"/>
    <w:rsid w:val="005F576D"/>
    <w:rsid w:val="005F5770"/>
    <w:rsid w:val="005F5806"/>
    <w:rsid w:val="005F59B0"/>
    <w:rsid w:val="005F5FED"/>
    <w:rsid w:val="005F5FF5"/>
    <w:rsid w:val="005F5FFF"/>
    <w:rsid w:val="005F6314"/>
    <w:rsid w:val="005F65C4"/>
    <w:rsid w:val="005F67AD"/>
    <w:rsid w:val="005F67E1"/>
    <w:rsid w:val="005F6BC3"/>
    <w:rsid w:val="005F7003"/>
    <w:rsid w:val="005F740A"/>
    <w:rsid w:val="005F74EC"/>
    <w:rsid w:val="005F7768"/>
    <w:rsid w:val="005F7874"/>
    <w:rsid w:val="005F7937"/>
    <w:rsid w:val="005F7D00"/>
    <w:rsid w:val="005F7E09"/>
    <w:rsid w:val="006003DC"/>
    <w:rsid w:val="006007AC"/>
    <w:rsid w:val="006009BF"/>
    <w:rsid w:val="00600B39"/>
    <w:rsid w:val="00600CE5"/>
    <w:rsid w:val="00600DF6"/>
    <w:rsid w:val="00601064"/>
    <w:rsid w:val="00601099"/>
    <w:rsid w:val="006016A4"/>
    <w:rsid w:val="00601909"/>
    <w:rsid w:val="00601A8F"/>
    <w:rsid w:val="00601FA0"/>
    <w:rsid w:val="00602401"/>
    <w:rsid w:val="00602421"/>
    <w:rsid w:val="0060252C"/>
    <w:rsid w:val="00603767"/>
    <w:rsid w:val="006043FF"/>
    <w:rsid w:val="00604618"/>
    <w:rsid w:val="00604A9C"/>
    <w:rsid w:val="00604B12"/>
    <w:rsid w:val="00604B85"/>
    <w:rsid w:val="00604BFC"/>
    <w:rsid w:val="00604C6A"/>
    <w:rsid w:val="00604C85"/>
    <w:rsid w:val="00604E36"/>
    <w:rsid w:val="00604F40"/>
    <w:rsid w:val="00605160"/>
    <w:rsid w:val="00605285"/>
    <w:rsid w:val="006053D2"/>
    <w:rsid w:val="006056FB"/>
    <w:rsid w:val="006058EE"/>
    <w:rsid w:val="006059AE"/>
    <w:rsid w:val="00605C68"/>
    <w:rsid w:val="00605F34"/>
    <w:rsid w:val="006065E9"/>
    <w:rsid w:val="00606796"/>
    <w:rsid w:val="00606A7F"/>
    <w:rsid w:val="00606E22"/>
    <w:rsid w:val="00606EC0"/>
    <w:rsid w:val="00607250"/>
    <w:rsid w:val="00607284"/>
    <w:rsid w:val="00607408"/>
    <w:rsid w:val="00607A50"/>
    <w:rsid w:val="00607E2A"/>
    <w:rsid w:val="00607E79"/>
    <w:rsid w:val="00610060"/>
    <w:rsid w:val="00610C4C"/>
    <w:rsid w:val="00610C5A"/>
    <w:rsid w:val="00610C74"/>
    <w:rsid w:val="006112A6"/>
    <w:rsid w:val="0061141E"/>
    <w:rsid w:val="006119B1"/>
    <w:rsid w:val="00611DFD"/>
    <w:rsid w:val="00611FC0"/>
    <w:rsid w:val="00612A6D"/>
    <w:rsid w:val="00612ACA"/>
    <w:rsid w:val="00612D43"/>
    <w:rsid w:val="00612F22"/>
    <w:rsid w:val="00613252"/>
    <w:rsid w:val="0061374C"/>
    <w:rsid w:val="006137B7"/>
    <w:rsid w:val="00613979"/>
    <w:rsid w:val="00613BDB"/>
    <w:rsid w:val="00613C6A"/>
    <w:rsid w:val="00613CA5"/>
    <w:rsid w:val="00613D61"/>
    <w:rsid w:val="00613EE5"/>
    <w:rsid w:val="0061408A"/>
    <w:rsid w:val="00614430"/>
    <w:rsid w:val="00614769"/>
    <w:rsid w:val="006147F2"/>
    <w:rsid w:val="00614E8B"/>
    <w:rsid w:val="00615087"/>
    <w:rsid w:val="00615334"/>
    <w:rsid w:val="006155D3"/>
    <w:rsid w:val="006155E8"/>
    <w:rsid w:val="00615E1B"/>
    <w:rsid w:val="0061620F"/>
    <w:rsid w:val="0061648B"/>
    <w:rsid w:val="0061660C"/>
    <w:rsid w:val="00616624"/>
    <w:rsid w:val="00616702"/>
    <w:rsid w:val="00616915"/>
    <w:rsid w:val="006169CF"/>
    <w:rsid w:val="00616BD8"/>
    <w:rsid w:val="00616C50"/>
    <w:rsid w:val="00616E12"/>
    <w:rsid w:val="00617191"/>
    <w:rsid w:val="0061729A"/>
    <w:rsid w:val="0061730F"/>
    <w:rsid w:val="006177D1"/>
    <w:rsid w:val="00617880"/>
    <w:rsid w:val="00617D24"/>
    <w:rsid w:val="00617F1B"/>
    <w:rsid w:val="006202E8"/>
    <w:rsid w:val="006205B3"/>
    <w:rsid w:val="00620B7F"/>
    <w:rsid w:val="00620DF0"/>
    <w:rsid w:val="006212DA"/>
    <w:rsid w:val="006213A7"/>
    <w:rsid w:val="00621472"/>
    <w:rsid w:val="00621747"/>
    <w:rsid w:val="0062180F"/>
    <w:rsid w:val="0062192C"/>
    <w:rsid w:val="00621E07"/>
    <w:rsid w:val="0062205F"/>
    <w:rsid w:val="006222C4"/>
    <w:rsid w:val="00622545"/>
    <w:rsid w:val="0062255E"/>
    <w:rsid w:val="00622A75"/>
    <w:rsid w:val="00622E4A"/>
    <w:rsid w:val="006230C5"/>
    <w:rsid w:val="00623139"/>
    <w:rsid w:val="00623321"/>
    <w:rsid w:val="0062383C"/>
    <w:rsid w:val="00623D10"/>
    <w:rsid w:val="00624314"/>
    <w:rsid w:val="0062478B"/>
    <w:rsid w:val="00624924"/>
    <w:rsid w:val="00624D33"/>
    <w:rsid w:val="00624E47"/>
    <w:rsid w:val="00625195"/>
    <w:rsid w:val="006252C7"/>
    <w:rsid w:val="00625576"/>
    <w:rsid w:val="0062565F"/>
    <w:rsid w:val="006257BE"/>
    <w:rsid w:val="00625C7F"/>
    <w:rsid w:val="00625ECC"/>
    <w:rsid w:val="006262B4"/>
    <w:rsid w:val="00626340"/>
    <w:rsid w:val="0062644C"/>
    <w:rsid w:val="006264C8"/>
    <w:rsid w:val="00626932"/>
    <w:rsid w:val="00626A7E"/>
    <w:rsid w:val="00626D59"/>
    <w:rsid w:val="006271B0"/>
    <w:rsid w:val="0062791A"/>
    <w:rsid w:val="006300E4"/>
    <w:rsid w:val="0063021F"/>
    <w:rsid w:val="00630440"/>
    <w:rsid w:val="0063054C"/>
    <w:rsid w:val="006306B4"/>
    <w:rsid w:val="00630D30"/>
    <w:rsid w:val="00630EBC"/>
    <w:rsid w:val="00631085"/>
    <w:rsid w:val="00631221"/>
    <w:rsid w:val="00631979"/>
    <w:rsid w:val="00631E21"/>
    <w:rsid w:val="00631F7D"/>
    <w:rsid w:val="006320B5"/>
    <w:rsid w:val="0063294D"/>
    <w:rsid w:val="00632D00"/>
    <w:rsid w:val="00632F01"/>
    <w:rsid w:val="0063303A"/>
    <w:rsid w:val="00633470"/>
    <w:rsid w:val="0063381E"/>
    <w:rsid w:val="0063396B"/>
    <w:rsid w:val="00633987"/>
    <w:rsid w:val="00633B1E"/>
    <w:rsid w:val="00633C4E"/>
    <w:rsid w:val="00633F21"/>
    <w:rsid w:val="006340BD"/>
    <w:rsid w:val="00634243"/>
    <w:rsid w:val="00634261"/>
    <w:rsid w:val="00634264"/>
    <w:rsid w:val="0063448C"/>
    <w:rsid w:val="00634A52"/>
    <w:rsid w:val="00634A9F"/>
    <w:rsid w:val="00634BE4"/>
    <w:rsid w:val="00634CF7"/>
    <w:rsid w:val="00634FD0"/>
    <w:rsid w:val="00635055"/>
    <w:rsid w:val="0063543F"/>
    <w:rsid w:val="006354A4"/>
    <w:rsid w:val="006354A5"/>
    <w:rsid w:val="00635561"/>
    <w:rsid w:val="006355E8"/>
    <w:rsid w:val="00635698"/>
    <w:rsid w:val="006356DD"/>
    <w:rsid w:val="00636136"/>
    <w:rsid w:val="0063618F"/>
    <w:rsid w:val="00636700"/>
    <w:rsid w:val="00636C37"/>
    <w:rsid w:val="00636DEF"/>
    <w:rsid w:val="00636E5F"/>
    <w:rsid w:val="006371A9"/>
    <w:rsid w:val="006371CD"/>
    <w:rsid w:val="00637449"/>
    <w:rsid w:val="006374F5"/>
    <w:rsid w:val="006376FD"/>
    <w:rsid w:val="00637B21"/>
    <w:rsid w:val="00637C24"/>
    <w:rsid w:val="00640110"/>
    <w:rsid w:val="006401B7"/>
    <w:rsid w:val="006402E4"/>
    <w:rsid w:val="0064033B"/>
    <w:rsid w:val="006403A3"/>
    <w:rsid w:val="006403C9"/>
    <w:rsid w:val="006405FD"/>
    <w:rsid w:val="00640704"/>
    <w:rsid w:val="00640A8E"/>
    <w:rsid w:val="00640C3B"/>
    <w:rsid w:val="00640E9F"/>
    <w:rsid w:val="00640F38"/>
    <w:rsid w:val="00641066"/>
    <w:rsid w:val="006413A5"/>
    <w:rsid w:val="00641435"/>
    <w:rsid w:val="00641653"/>
    <w:rsid w:val="006416FF"/>
    <w:rsid w:val="00641792"/>
    <w:rsid w:val="006419AE"/>
    <w:rsid w:val="00641EB8"/>
    <w:rsid w:val="00641F63"/>
    <w:rsid w:val="00642069"/>
    <w:rsid w:val="00642254"/>
    <w:rsid w:val="00642592"/>
    <w:rsid w:val="006426CD"/>
    <w:rsid w:val="00642A82"/>
    <w:rsid w:val="006432C9"/>
    <w:rsid w:val="00643690"/>
    <w:rsid w:val="006436D9"/>
    <w:rsid w:val="006436E8"/>
    <w:rsid w:val="00643866"/>
    <w:rsid w:val="00643FA6"/>
    <w:rsid w:val="0064439A"/>
    <w:rsid w:val="006443CE"/>
    <w:rsid w:val="0064452A"/>
    <w:rsid w:val="0064468F"/>
    <w:rsid w:val="00644809"/>
    <w:rsid w:val="00644BB2"/>
    <w:rsid w:val="00644E4E"/>
    <w:rsid w:val="00645140"/>
    <w:rsid w:val="00645551"/>
    <w:rsid w:val="00645566"/>
    <w:rsid w:val="0064568D"/>
    <w:rsid w:val="006457B2"/>
    <w:rsid w:val="00645B14"/>
    <w:rsid w:val="00645DB2"/>
    <w:rsid w:val="00646184"/>
    <w:rsid w:val="006464AC"/>
    <w:rsid w:val="0064678F"/>
    <w:rsid w:val="00646A60"/>
    <w:rsid w:val="00646DA9"/>
    <w:rsid w:val="00646F20"/>
    <w:rsid w:val="00646F73"/>
    <w:rsid w:val="00647311"/>
    <w:rsid w:val="00647392"/>
    <w:rsid w:val="006478D0"/>
    <w:rsid w:val="006478FE"/>
    <w:rsid w:val="00647EA0"/>
    <w:rsid w:val="00650205"/>
    <w:rsid w:val="0065032B"/>
    <w:rsid w:val="0065091E"/>
    <w:rsid w:val="00650B68"/>
    <w:rsid w:val="00650D8D"/>
    <w:rsid w:val="00650FA5"/>
    <w:rsid w:val="00651077"/>
    <w:rsid w:val="00651139"/>
    <w:rsid w:val="0065127B"/>
    <w:rsid w:val="00651577"/>
    <w:rsid w:val="006515AF"/>
    <w:rsid w:val="006515B1"/>
    <w:rsid w:val="00651921"/>
    <w:rsid w:val="00651EA4"/>
    <w:rsid w:val="006520C4"/>
    <w:rsid w:val="006520F9"/>
    <w:rsid w:val="00652673"/>
    <w:rsid w:val="00652AD1"/>
    <w:rsid w:val="00652AD8"/>
    <w:rsid w:val="00652D66"/>
    <w:rsid w:val="0065306C"/>
    <w:rsid w:val="00653550"/>
    <w:rsid w:val="006536E7"/>
    <w:rsid w:val="006538B4"/>
    <w:rsid w:val="006539A1"/>
    <w:rsid w:val="006539B6"/>
    <w:rsid w:val="00653B9F"/>
    <w:rsid w:val="00653D5A"/>
    <w:rsid w:val="00654013"/>
    <w:rsid w:val="006540AC"/>
    <w:rsid w:val="006543E8"/>
    <w:rsid w:val="00654555"/>
    <w:rsid w:val="00654965"/>
    <w:rsid w:val="00654D58"/>
    <w:rsid w:val="00654FDE"/>
    <w:rsid w:val="006554B9"/>
    <w:rsid w:val="00655504"/>
    <w:rsid w:val="00655A86"/>
    <w:rsid w:val="00655B01"/>
    <w:rsid w:val="00655DD2"/>
    <w:rsid w:val="00655E35"/>
    <w:rsid w:val="0065619F"/>
    <w:rsid w:val="006563F9"/>
    <w:rsid w:val="00656851"/>
    <w:rsid w:val="006569E8"/>
    <w:rsid w:val="00656A3C"/>
    <w:rsid w:val="00656D00"/>
    <w:rsid w:val="0065727C"/>
    <w:rsid w:val="00657342"/>
    <w:rsid w:val="006575FE"/>
    <w:rsid w:val="0065782A"/>
    <w:rsid w:val="006578AF"/>
    <w:rsid w:val="00657C01"/>
    <w:rsid w:val="00657E94"/>
    <w:rsid w:val="00657EDF"/>
    <w:rsid w:val="00660481"/>
    <w:rsid w:val="00660BFA"/>
    <w:rsid w:val="00660C88"/>
    <w:rsid w:val="006611BC"/>
    <w:rsid w:val="00661209"/>
    <w:rsid w:val="00661A4A"/>
    <w:rsid w:val="00661A6D"/>
    <w:rsid w:val="00661AF5"/>
    <w:rsid w:val="00661CCC"/>
    <w:rsid w:val="00661DE0"/>
    <w:rsid w:val="00661E86"/>
    <w:rsid w:val="006620C6"/>
    <w:rsid w:val="006621E7"/>
    <w:rsid w:val="006626BB"/>
    <w:rsid w:val="00662782"/>
    <w:rsid w:val="0066292D"/>
    <w:rsid w:val="006629B7"/>
    <w:rsid w:val="00662A12"/>
    <w:rsid w:val="00662B13"/>
    <w:rsid w:val="00662CF4"/>
    <w:rsid w:val="00662F62"/>
    <w:rsid w:val="0066302C"/>
    <w:rsid w:val="00663305"/>
    <w:rsid w:val="00663335"/>
    <w:rsid w:val="006636D2"/>
    <w:rsid w:val="00663739"/>
    <w:rsid w:val="00663B0A"/>
    <w:rsid w:val="00663C88"/>
    <w:rsid w:val="00663CB6"/>
    <w:rsid w:val="006642BE"/>
    <w:rsid w:val="006643F5"/>
    <w:rsid w:val="00664447"/>
    <w:rsid w:val="00664677"/>
    <w:rsid w:val="006647DB"/>
    <w:rsid w:val="00664C6B"/>
    <w:rsid w:val="00665422"/>
    <w:rsid w:val="00665460"/>
    <w:rsid w:val="006654E3"/>
    <w:rsid w:val="006654FF"/>
    <w:rsid w:val="00665B1B"/>
    <w:rsid w:val="00665D8A"/>
    <w:rsid w:val="00665FD5"/>
    <w:rsid w:val="0066607A"/>
    <w:rsid w:val="006660AB"/>
    <w:rsid w:val="006664E3"/>
    <w:rsid w:val="0066651E"/>
    <w:rsid w:val="00666B63"/>
    <w:rsid w:val="00666E3B"/>
    <w:rsid w:val="00667568"/>
    <w:rsid w:val="00667F54"/>
    <w:rsid w:val="00670549"/>
    <w:rsid w:val="0067058D"/>
    <w:rsid w:val="0067071A"/>
    <w:rsid w:val="00670C79"/>
    <w:rsid w:val="00671156"/>
    <w:rsid w:val="0067188C"/>
    <w:rsid w:val="00671AF0"/>
    <w:rsid w:val="006720FC"/>
    <w:rsid w:val="0067233A"/>
    <w:rsid w:val="00672416"/>
    <w:rsid w:val="006725DC"/>
    <w:rsid w:val="00672656"/>
    <w:rsid w:val="00672A64"/>
    <w:rsid w:val="006730B2"/>
    <w:rsid w:val="006735C6"/>
    <w:rsid w:val="00673AAD"/>
    <w:rsid w:val="00674415"/>
    <w:rsid w:val="0067442A"/>
    <w:rsid w:val="00674831"/>
    <w:rsid w:val="006748CE"/>
    <w:rsid w:val="00674918"/>
    <w:rsid w:val="00674DBF"/>
    <w:rsid w:val="006750D4"/>
    <w:rsid w:val="00675354"/>
    <w:rsid w:val="006753E1"/>
    <w:rsid w:val="006753E5"/>
    <w:rsid w:val="00675494"/>
    <w:rsid w:val="00675499"/>
    <w:rsid w:val="00675599"/>
    <w:rsid w:val="00675672"/>
    <w:rsid w:val="0067579E"/>
    <w:rsid w:val="00675868"/>
    <w:rsid w:val="00675A03"/>
    <w:rsid w:val="00675C0A"/>
    <w:rsid w:val="00675E31"/>
    <w:rsid w:val="00675E6A"/>
    <w:rsid w:val="006763B3"/>
    <w:rsid w:val="006768E1"/>
    <w:rsid w:val="006768FA"/>
    <w:rsid w:val="0067690C"/>
    <w:rsid w:val="00676BE3"/>
    <w:rsid w:val="00676C87"/>
    <w:rsid w:val="00676DFC"/>
    <w:rsid w:val="006774CD"/>
    <w:rsid w:val="00677514"/>
    <w:rsid w:val="0067787B"/>
    <w:rsid w:val="0067788F"/>
    <w:rsid w:val="00680017"/>
    <w:rsid w:val="00680056"/>
    <w:rsid w:val="00680748"/>
    <w:rsid w:val="006809FA"/>
    <w:rsid w:val="00680CCF"/>
    <w:rsid w:val="006811BA"/>
    <w:rsid w:val="00681379"/>
    <w:rsid w:val="0068199C"/>
    <w:rsid w:val="00681DBC"/>
    <w:rsid w:val="00681E2E"/>
    <w:rsid w:val="006823E3"/>
    <w:rsid w:val="006824ED"/>
    <w:rsid w:val="006827C3"/>
    <w:rsid w:val="00682A1A"/>
    <w:rsid w:val="00682AB8"/>
    <w:rsid w:val="00682EFD"/>
    <w:rsid w:val="00683449"/>
    <w:rsid w:val="0068346E"/>
    <w:rsid w:val="0068362F"/>
    <w:rsid w:val="0068367E"/>
    <w:rsid w:val="00683731"/>
    <w:rsid w:val="0068377F"/>
    <w:rsid w:val="00683859"/>
    <w:rsid w:val="00683F6C"/>
    <w:rsid w:val="006842CB"/>
    <w:rsid w:val="00684B0D"/>
    <w:rsid w:val="00684B69"/>
    <w:rsid w:val="006851F4"/>
    <w:rsid w:val="0068598E"/>
    <w:rsid w:val="00685BFF"/>
    <w:rsid w:val="00685CC6"/>
    <w:rsid w:val="00685DDF"/>
    <w:rsid w:val="00685EAB"/>
    <w:rsid w:val="00686168"/>
    <w:rsid w:val="006863C5"/>
    <w:rsid w:val="0068661E"/>
    <w:rsid w:val="00686FBB"/>
    <w:rsid w:val="00687228"/>
    <w:rsid w:val="006872D7"/>
    <w:rsid w:val="00687518"/>
    <w:rsid w:val="00687957"/>
    <w:rsid w:val="00687B36"/>
    <w:rsid w:val="00687CA9"/>
    <w:rsid w:val="006900D0"/>
    <w:rsid w:val="0069026F"/>
    <w:rsid w:val="0069028E"/>
    <w:rsid w:val="006907F7"/>
    <w:rsid w:val="0069099F"/>
    <w:rsid w:val="00690D80"/>
    <w:rsid w:val="00690E8A"/>
    <w:rsid w:val="006910D8"/>
    <w:rsid w:val="006914DF"/>
    <w:rsid w:val="006915E2"/>
    <w:rsid w:val="0069197E"/>
    <w:rsid w:val="006920E6"/>
    <w:rsid w:val="0069251B"/>
    <w:rsid w:val="0069258C"/>
    <w:rsid w:val="006926F1"/>
    <w:rsid w:val="0069289C"/>
    <w:rsid w:val="00692F44"/>
    <w:rsid w:val="006934BA"/>
    <w:rsid w:val="00693880"/>
    <w:rsid w:val="006939AF"/>
    <w:rsid w:val="006939B4"/>
    <w:rsid w:val="00693BA0"/>
    <w:rsid w:val="00693C05"/>
    <w:rsid w:val="00693C12"/>
    <w:rsid w:val="00694068"/>
    <w:rsid w:val="0069409E"/>
    <w:rsid w:val="0069418D"/>
    <w:rsid w:val="00694206"/>
    <w:rsid w:val="00694469"/>
    <w:rsid w:val="006946AC"/>
    <w:rsid w:val="00694DC8"/>
    <w:rsid w:val="0069520E"/>
    <w:rsid w:val="00695353"/>
    <w:rsid w:val="006954D5"/>
    <w:rsid w:val="0069576C"/>
    <w:rsid w:val="006957BC"/>
    <w:rsid w:val="00695893"/>
    <w:rsid w:val="006959B9"/>
    <w:rsid w:val="00695E71"/>
    <w:rsid w:val="00695FEA"/>
    <w:rsid w:val="006960EC"/>
    <w:rsid w:val="0069614E"/>
    <w:rsid w:val="00696204"/>
    <w:rsid w:val="006966BA"/>
    <w:rsid w:val="0069672B"/>
    <w:rsid w:val="00696887"/>
    <w:rsid w:val="00696AAD"/>
    <w:rsid w:val="00696E29"/>
    <w:rsid w:val="00696EA3"/>
    <w:rsid w:val="00697380"/>
    <w:rsid w:val="00697B21"/>
    <w:rsid w:val="00697C2B"/>
    <w:rsid w:val="00697D9C"/>
    <w:rsid w:val="00697DB7"/>
    <w:rsid w:val="00697E46"/>
    <w:rsid w:val="00697F25"/>
    <w:rsid w:val="00697FA0"/>
    <w:rsid w:val="006A003C"/>
    <w:rsid w:val="006A0112"/>
    <w:rsid w:val="006A0203"/>
    <w:rsid w:val="006A0306"/>
    <w:rsid w:val="006A0456"/>
    <w:rsid w:val="006A063B"/>
    <w:rsid w:val="006A1057"/>
    <w:rsid w:val="006A10C6"/>
    <w:rsid w:val="006A1428"/>
    <w:rsid w:val="006A179E"/>
    <w:rsid w:val="006A1A2E"/>
    <w:rsid w:val="006A1CA3"/>
    <w:rsid w:val="006A1F3F"/>
    <w:rsid w:val="006A20DD"/>
    <w:rsid w:val="006A24B8"/>
    <w:rsid w:val="006A2531"/>
    <w:rsid w:val="006A2652"/>
    <w:rsid w:val="006A2723"/>
    <w:rsid w:val="006A275B"/>
    <w:rsid w:val="006A2AB8"/>
    <w:rsid w:val="006A2E68"/>
    <w:rsid w:val="006A2E79"/>
    <w:rsid w:val="006A301D"/>
    <w:rsid w:val="006A3188"/>
    <w:rsid w:val="006A3334"/>
    <w:rsid w:val="006A360B"/>
    <w:rsid w:val="006A37DE"/>
    <w:rsid w:val="006A3E7F"/>
    <w:rsid w:val="006A3F7B"/>
    <w:rsid w:val="006A3FCA"/>
    <w:rsid w:val="006A432E"/>
    <w:rsid w:val="006A434A"/>
    <w:rsid w:val="006A44DE"/>
    <w:rsid w:val="006A485F"/>
    <w:rsid w:val="006A489B"/>
    <w:rsid w:val="006A48DA"/>
    <w:rsid w:val="006A4C77"/>
    <w:rsid w:val="006A4EB0"/>
    <w:rsid w:val="006A57D6"/>
    <w:rsid w:val="006A5948"/>
    <w:rsid w:val="006A5C4F"/>
    <w:rsid w:val="006A5C54"/>
    <w:rsid w:val="006A5D76"/>
    <w:rsid w:val="006A5F6F"/>
    <w:rsid w:val="006A6B60"/>
    <w:rsid w:val="006A7223"/>
    <w:rsid w:val="006A72BC"/>
    <w:rsid w:val="006A7C14"/>
    <w:rsid w:val="006A7D3E"/>
    <w:rsid w:val="006A7E44"/>
    <w:rsid w:val="006B00D5"/>
    <w:rsid w:val="006B0341"/>
    <w:rsid w:val="006B03C3"/>
    <w:rsid w:val="006B0916"/>
    <w:rsid w:val="006B0ABF"/>
    <w:rsid w:val="006B0CAB"/>
    <w:rsid w:val="006B0D70"/>
    <w:rsid w:val="006B0E71"/>
    <w:rsid w:val="006B0EE6"/>
    <w:rsid w:val="006B0F6C"/>
    <w:rsid w:val="006B149A"/>
    <w:rsid w:val="006B149D"/>
    <w:rsid w:val="006B17F9"/>
    <w:rsid w:val="006B189D"/>
    <w:rsid w:val="006B199B"/>
    <w:rsid w:val="006B2026"/>
    <w:rsid w:val="006B23BA"/>
    <w:rsid w:val="006B25B3"/>
    <w:rsid w:val="006B25CE"/>
    <w:rsid w:val="006B25E9"/>
    <w:rsid w:val="006B2832"/>
    <w:rsid w:val="006B290B"/>
    <w:rsid w:val="006B2967"/>
    <w:rsid w:val="006B3193"/>
    <w:rsid w:val="006B3221"/>
    <w:rsid w:val="006B32E5"/>
    <w:rsid w:val="006B33CF"/>
    <w:rsid w:val="006B33EA"/>
    <w:rsid w:val="006B3A33"/>
    <w:rsid w:val="006B3C7F"/>
    <w:rsid w:val="006B427C"/>
    <w:rsid w:val="006B4285"/>
    <w:rsid w:val="006B430D"/>
    <w:rsid w:val="006B4441"/>
    <w:rsid w:val="006B4610"/>
    <w:rsid w:val="006B46E6"/>
    <w:rsid w:val="006B4770"/>
    <w:rsid w:val="006B4C8F"/>
    <w:rsid w:val="006B4CA2"/>
    <w:rsid w:val="006B4ECC"/>
    <w:rsid w:val="006B506C"/>
    <w:rsid w:val="006B541C"/>
    <w:rsid w:val="006B56C4"/>
    <w:rsid w:val="006B5915"/>
    <w:rsid w:val="006B591A"/>
    <w:rsid w:val="006B5A0F"/>
    <w:rsid w:val="006B5BA9"/>
    <w:rsid w:val="006B5CA8"/>
    <w:rsid w:val="006B6071"/>
    <w:rsid w:val="006B607A"/>
    <w:rsid w:val="006B6225"/>
    <w:rsid w:val="006B62D5"/>
    <w:rsid w:val="006B66D9"/>
    <w:rsid w:val="006B69CD"/>
    <w:rsid w:val="006B6A0E"/>
    <w:rsid w:val="006B6C8D"/>
    <w:rsid w:val="006B708D"/>
    <w:rsid w:val="006B716C"/>
    <w:rsid w:val="006B725D"/>
    <w:rsid w:val="006B7A9E"/>
    <w:rsid w:val="006B7D1D"/>
    <w:rsid w:val="006C02AC"/>
    <w:rsid w:val="006C0C02"/>
    <w:rsid w:val="006C0D3A"/>
    <w:rsid w:val="006C1013"/>
    <w:rsid w:val="006C14AC"/>
    <w:rsid w:val="006C183E"/>
    <w:rsid w:val="006C19E9"/>
    <w:rsid w:val="006C1C99"/>
    <w:rsid w:val="006C1EDA"/>
    <w:rsid w:val="006C246F"/>
    <w:rsid w:val="006C2604"/>
    <w:rsid w:val="006C2C12"/>
    <w:rsid w:val="006C2C6F"/>
    <w:rsid w:val="006C3157"/>
    <w:rsid w:val="006C34A5"/>
    <w:rsid w:val="006C34E3"/>
    <w:rsid w:val="006C3851"/>
    <w:rsid w:val="006C3C0C"/>
    <w:rsid w:val="006C3E96"/>
    <w:rsid w:val="006C44AA"/>
    <w:rsid w:val="006C4545"/>
    <w:rsid w:val="006C4A58"/>
    <w:rsid w:val="006C4B3D"/>
    <w:rsid w:val="006C4C38"/>
    <w:rsid w:val="006C4FB1"/>
    <w:rsid w:val="006C50B1"/>
    <w:rsid w:val="006C5102"/>
    <w:rsid w:val="006C56CB"/>
    <w:rsid w:val="006C5759"/>
    <w:rsid w:val="006C5A6B"/>
    <w:rsid w:val="006C5B5F"/>
    <w:rsid w:val="006C5E46"/>
    <w:rsid w:val="006C5ECB"/>
    <w:rsid w:val="006C6237"/>
    <w:rsid w:val="006C632C"/>
    <w:rsid w:val="006C67FD"/>
    <w:rsid w:val="006C6A3A"/>
    <w:rsid w:val="006C707B"/>
    <w:rsid w:val="006C7459"/>
    <w:rsid w:val="006C7943"/>
    <w:rsid w:val="006C79A1"/>
    <w:rsid w:val="006C7B72"/>
    <w:rsid w:val="006C7D0F"/>
    <w:rsid w:val="006C7E9B"/>
    <w:rsid w:val="006C7EC5"/>
    <w:rsid w:val="006C7FF4"/>
    <w:rsid w:val="006D074D"/>
    <w:rsid w:val="006D0802"/>
    <w:rsid w:val="006D0A14"/>
    <w:rsid w:val="006D0B80"/>
    <w:rsid w:val="006D0C3C"/>
    <w:rsid w:val="006D0CFB"/>
    <w:rsid w:val="006D0E0E"/>
    <w:rsid w:val="006D10AF"/>
    <w:rsid w:val="006D1564"/>
    <w:rsid w:val="006D18A4"/>
    <w:rsid w:val="006D1977"/>
    <w:rsid w:val="006D1F63"/>
    <w:rsid w:val="006D1F6E"/>
    <w:rsid w:val="006D21DB"/>
    <w:rsid w:val="006D21E6"/>
    <w:rsid w:val="006D21EF"/>
    <w:rsid w:val="006D22C3"/>
    <w:rsid w:val="006D2640"/>
    <w:rsid w:val="006D2870"/>
    <w:rsid w:val="006D2A75"/>
    <w:rsid w:val="006D2C65"/>
    <w:rsid w:val="006D2DBA"/>
    <w:rsid w:val="006D2DD4"/>
    <w:rsid w:val="006D2F98"/>
    <w:rsid w:val="006D33AE"/>
    <w:rsid w:val="006D33BD"/>
    <w:rsid w:val="006D36D0"/>
    <w:rsid w:val="006D37D5"/>
    <w:rsid w:val="006D3B8B"/>
    <w:rsid w:val="006D41E7"/>
    <w:rsid w:val="006D42B3"/>
    <w:rsid w:val="006D459D"/>
    <w:rsid w:val="006D4C3B"/>
    <w:rsid w:val="006D4E32"/>
    <w:rsid w:val="006D4F90"/>
    <w:rsid w:val="006D5121"/>
    <w:rsid w:val="006D53A4"/>
    <w:rsid w:val="006D54C2"/>
    <w:rsid w:val="006D57AC"/>
    <w:rsid w:val="006D5A15"/>
    <w:rsid w:val="006D6164"/>
    <w:rsid w:val="006D6463"/>
    <w:rsid w:val="006D67D7"/>
    <w:rsid w:val="006D6838"/>
    <w:rsid w:val="006D691F"/>
    <w:rsid w:val="006D6FB3"/>
    <w:rsid w:val="006D73B4"/>
    <w:rsid w:val="006D74F7"/>
    <w:rsid w:val="006D7678"/>
    <w:rsid w:val="006D7921"/>
    <w:rsid w:val="006D79E0"/>
    <w:rsid w:val="006D7B77"/>
    <w:rsid w:val="006D7CE1"/>
    <w:rsid w:val="006D7EDC"/>
    <w:rsid w:val="006E012F"/>
    <w:rsid w:val="006E021D"/>
    <w:rsid w:val="006E07D1"/>
    <w:rsid w:val="006E0AC6"/>
    <w:rsid w:val="006E10E5"/>
    <w:rsid w:val="006E110A"/>
    <w:rsid w:val="006E1135"/>
    <w:rsid w:val="006E146E"/>
    <w:rsid w:val="006E166A"/>
    <w:rsid w:val="006E16D4"/>
    <w:rsid w:val="006E16E8"/>
    <w:rsid w:val="006E19B0"/>
    <w:rsid w:val="006E1A6D"/>
    <w:rsid w:val="006E1BF3"/>
    <w:rsid w:val="006E1C5A"/>
    <w:rsid w:val="006E1DBB"/>
    <w:rsid w:val="006E1E26"/>
    <w:rsid w:val="006E225A"/>
    <w:rsid w:val="006E2466"/>
    <w:rsid w:val="006E317F"/>
    <w:rsid w:val="006E31D9"/>
    <w:rsid w:val="006E3391"/>
    <w:rsid w:val="006E3678"/>
    <w:rsid w:val="006E37B1"/>
    <w:rsid w:val="006E37E2"/>
    <w:rsid w:val="006E3B64"/>
    <w:rsid w:val="006E3C3F"/>
    <w:rsid w:val="006E3C57"/>
    <w:rsid w:val="006E3C88"/>
    <w:rsid w:val="006E4126"/>
    <w:rsid w:val="006E41B5"/>
    <w:rsid w:val="006E42BC"/>
    <w:rsid w:val="006E461C"/>
    <w:rsid w:val="006E46C8"/>
    <w:rsid w:val="006E4B1F"/>
    <w:rsid w:val="006E4E71"/>
    <w:rsid w:val="006E4FC8"/>
    <w:rsid w:val="006E5295"/>
    <w:rsid w:val="006E52FA"/>
    <w:rsid w:val="006E5769"/>
    <w:rsid w:val="006E5884"/>
    <w:rsid w:val="006E5938"/>
    <w:rsid w:val="006E5A8D"/>
    <w:rsid w:val="006E5D22"/>
    <w:rsid w:val="006E6258"/>
    <w:rsid w:val="006E6532"/>
    <w:rsid w:val="006E68D5"/>
    <w:rsid w:val="006E6934"/>
    <w:rsid w:val="006E6C40"/>
    <w:rsid w:val="006E75AC"/>
    <w:rsid w:val="006E7673"/>
    <w:rsid w:val="006E77DC"/>
    <w:rsid w:val="006E7850"/>
    <w:rsid w:val="006E787D"/>
    <w:rsid w:val="006E7D69"/>
    <w:rsid w:val="006E7F52"/>
    <w:rsid w:val="006F00A2"/>
    <w:rsid w:val="006F037B"/>
    <w:rsid w:val="006F0679"/>
    <w:rsid w:val="006F0773"/>
    <w:rsid w:val="006F08C8"/>
    <w:rsid w:val="006F0EED"/>
    <w:rsid w:val="006F106F"/>
    <w:rsid w:val="006F1948"/>
    <w:rsid w:val="006F1F42"/>
    <w:rsid w:val="006F2291"/>
    <w:rsid w:val="006F256F"/>
    <w:rsid w:val="006F257A"/>
    <w:rsid w:val="006F25B5"/>
    <w:rsid w:val="006F25DB"/>
    <w:rsid w:val="006F27DE"/>
    <w:rsid w:val="006F28B5"/>
    <w:rsid w:val="006F30C5"/>
    <w:rsid w:val="006F380F"/>
    <w:rsid w:val="006F3A41"/>
    <w:rsid w:val="006F3DC5"/>
    <w:rsid w:val="006F3EBB"/>
    <w:rsid w:val="006F3EF2"/>
    <w:rsid w:val="006F4219"/>
    <w:rsid w:val="006F4487"/>
    <w:rsid w:val="006F45DF"/>
    <w:rsid w:val="006F4982"/>
    <w:rsid w:val="006F49D5"/>
    <w:rsid w:val="006F4D2B"/>
    <w:rsid w:val="006F4D72"/>
    <w:rsid w:val="006F4E2C"/>
    <w:rsid w:val="006F4E61"/>
    <w:rsid w:val="006F4E82"/>
    <w:rsid w:val="006F503D"/>
    <w:rsid w:val="006F524C"/>
    <w:rsid w:val="006F53D2"/>
    <w:rsid w:val="006F549C"/>
    <w:rsid w:val="006F54E4"/>
    <w:rsid w:val="006F5642"/>
    <w:rsid w:val="006F57FD"/>
    <w:rsid w:val="006F5C2F"/>
    <w:rsid w:val="006F5C6B"/>
    <w:rsid w:val="006F62AA"/>
    <w:rsid w:val="006F632F"/>
    <w:rsid w:val="006F6788"/>
    <w:rsid w:val="006F6BDA"/>
    <w:rsid w:val="006F6C38"/>
    <w:rsid w:val="006F6DD3"/>
    <w:rsid w:val="006F6E08"/>
    <w:rsid w:val="006F75BF"/>
    <w:rsid w:val="006F760A"/>
    <w:rsid w:val="006F7A60"/>
    <w:rsid w:val="006F7B48"/>
    <w:rsid w:val="007000B8"/>
    <w:rsid w:val="0070012E"/>
    <w:rsid w:val="00700509"/>
    <w:rsid w:val="00700554"/>
    <w:rsid w:val="00700702"/>
    <w:rsid w:val="0070091B"/>
    <w:rsid w:val="00700957"/>
    <w:rsid w:val="00700C47"/>
    <w:rsid w:val="00700C7C"/>
    <w:rsid w:val="00700E4E"/>
    <w:rsid w:val="00700E8A"/>
    <w:rsid w:val="00701134"/>
    <w:rsid w:val="00701484"/>
    <w:rsid w:val="00701529"/>
    <w:rsid w:val="007016FC"/>
    <w:rsid w:val="007016FF"/>
    <w:rsid w:val="0070178C"/>
    <w:rsid w:val="00701A7B"/>
    <w:rsid w:val="00701ACE"/>
    <w:rsid w:val="00701DC9"/>
    <w:rsid w:val="00701FD4"/>
    <w:rsid w:val="00701FEF"/>
    <w:rsid w:val="00702147"/>
    <w:rsid w:val="00702288"/>
    <w:rsid w:val="00702369"/>
    <w:rsid w:val="00702561"/>
    <w:rsid w:val="00702BA6"/>
    <w:rsid w:val="00702BF5"/>
    <w:rsid w:val="00702C22"/>
    <w:rsid w:val="00703027"/>
    <w:rsid w:val="00703079"/>
    <w:rsid w:val="00703422"/>
    <w:rsid w:val="0070375A"/>
    <w:rsid w:val="0070392B"/>
    <w:rsid w:val="00703B79"/>
    <w:rsid w:val="00703CB9"/>
    <w:rsid w:val="00703D62"/>
    <w:rsid w:val="00704109"/>
    <w:rsid w:val="00704382"/>
    <w:rsid w:val="00704541"/>
    <w:rsid w:val="007045E7"/>
    <w:rsid w:val="00704765"/>
    <w:rsid w:val="00704945"/>
    <w:rsid w:val="00704A67"/>
    <w:rsid w:val="00704A8A"/>
    <w:rsid w:val="00704A96"/>
    <w:rsid w:val="0070509B"/>
    <w:rsid w:val="0070570F"/>
    <w:rsid w:val="00705AD6"/>
    <w:rsid w:val="00705B19"/>
    <w:rsid w:val="00705D5A"/>
    <w:rsid w:val="00705E0E"/>
    <w:rsid w:val="00705E26"/>
    <w:rsid w:val="0070634D"/>
    <w:rsid w:val="0070659B"/>
    <w:rsid w:val="00706A4F"/>
    <w:rsid w:val="00706BA1"/>
    <w:rsid w:val="00706D51"/>
    <w:rsid w:val="0070705B"/>
    <w:rsid w:val="00707367"/>
    <w:rsid w:val="00707559"/>
    <w:rsid w:val="00707592"/>
    <w:rsid w:val="007075BE"/>
    <w:rsid w:val="0070769E"/>
    <w:rsid w:val="007078CC"/>
    <w:rsid w:val="00707AF7"/>
    <w:rsid w:val="00707BF1"/>
    <w:rsid w:val="0071042E"/>
    <w:rsid w:val="00710CAA"/>
    <w:rsid w:val="007110AD"/>
    <w:rsid w:val="007110C5"/>
    <w:rsid w:val="007111A1"/>
    <w:rsid w:val="00711493"/>
    <w:rsid w:val="00711A34"/>
    <w:rsid w:val="00711F48"/>
    <w:rsid w:val="00711F52"/>
    <w:rsid w:val="00711FDE"/>
    <w:rsid w:val="0071235A"/>
    <w:rsid w:val="007123EB"/>
    <w:rsid w:val="00712555"/>
    <w:rsid w:val="00712824"/>
    <w:rsid w:val="00712DFF"/>
    <w:rsid w:val="00712FFD"/>
    <w:rsid w:val="007131CE"/>
    <w:rsid w:val="00713321"/>
    <w:rsid w:val="00713382"/>
    <w:rsid w:val="00713463"/>
    <w:rsid w:val="007137CB"/>
    <w:rsid w:val="007138E9"/>
    <w:rsid w:val="0071398A"/>
    <w:rsid w:val="0071406B"/>
    <w:rsid w:val="00714932"/>
    <w:rsid w:val="0071494C"/>
    <w:rsid w:val="00714B31"/>
    <w:rsid w:val="00714BED"/>
    <w:rsid w:val="00714CB4"/>
    <w:rsid w:val="00714CCC"/>
    <w:rsid w:val="00714D79"/>
    <w:rsid w:val="00714EC2"/>
    <w:rsid w:val="007150FB"/>
    <w:rsid w:val="007154C8"/>
    <w:rsid w:val="00715514"/>
    <w:rsid w:val="00715A10"/>
    <w:rsid w:val="00716630"/>
    <w:rsid w:val="007167A6"/>
    <w:rsid w:val="00716905"/>
    <w:rsid w:val="007173B0"/>
    <w:rsid w:val="007174BF"/>
    <w:rsid w:val="007177F7"/>
    <w:rsid w:val="00717976"/>
    <w:rsid w:val="007179A1"/>
    <w:rsid w:val="00717B72"/>
    <w:rsid w:val="00717FAA"/>
    <w:rsid w:val="007201BF"/>
    <w:rsid w:val="0072035F"/>
    <w:rsid w:val="007203A0"/>
    <w:rsid w:val="00720494"/>
    <w:rsid w:val="00720ACE"/>
    <w:rsid w:val="00720E44"/>
    <w:rsid w:val="00720F1A"/>
    <w:rsid w:val="007211AB"/>
    <w:rsid w:val="007212AB"/>
    <w:rsid w:val="007216D6"/>
    <w:rsid w:val="00721866"/>
    <w:rsid w:val="00721A65"/>
    <w:rsid w:val="00722065"/>
    <w:rsid w:val="00722074"/>
    <w:rsid w:val="007222C6"/>
    <w:rsid w:val="0072287A"/>
    <w:rsid w:val="0072287B"/>
    <w:rsid w:val="00722B25"/>
    <w:rsid w:val="00722D80"/>
    <w:rsid w:val="00723146"/>
    <w:rsid w:val="0072331C"/>
    <w:rsid w:val="007235D0"/>
    <w:rsid w:val="00723B05"/>
    <w:rsid w:val="00723B42"/>
    <w:rsid w:val="007241F6"/>
    <w:rsid w:val="0072469A"/>
    <w:rsid w:val="0072471B"/>
    <w:rsid w:val="007248E6"/>
    <w:rsid w:val="00724B77"/>
    <w:rsid w:val="007250E8"/>
    <w:rsid w:val="007251C0"/>
    <w:rsid w:val="00725692"/>
    <w:rsid w:val="00725827"/>
    <w:rsid w:val="00725952"/>
    <w:rsid w:val="00725A61"/>
    <w:rsid w:val="00725BBD"/>
    <w:rsid w:val="00725C0A"/>
    <w:rsid w:val="00725F16"/>
    <w:rsid w:val="00725FA8"/>
    <w:rsid w:val="00726120"/>
    <w:rsid w:val="0072615E"/>
    <w:rsid w:val="00726262"/>
    <w:rsid w:val="007263A6"/>
    <w:rsid w:val="00726498"/>
    <w:rsid w:val="00726558"/>
    <w:rsid w:val="0072660A"/>
    <w:rsid w:val="00726F33"/>
    <w:rsid w:val="00727219"/>
    <w:rsid w:val="007274C4"/>
    <w:rsid w:val="0072756A"/>
    <w:rsid w:val="00727576"/>
    <w:rsid w:val="007276F3"/>
    <w:rsid w:val="00727796"/>
    <w:rsid w:val="0072788E"/>
    <w:rsid w:val="00727B2A"/>
    <w:rsid w:val="00727E59"/>
    <w:rsid w:val="00727EBF"/>
    <w:rsid w:val="007300E1"/>
    <w:rsid w:val="0073027A"/>
    <w:rsid w:val="00730473"/>
    <w:rsid w:val="00730B88"/>
    <w:rsid w:val="00730C96"/>
    <w:rsid w:val="00730EAC"/>
    <w:rsid w:val="00730F36"/>
    <w:rsid w:val="007312EC"/>
    <w:rsid w:val="00731830"/>
    <w:rsid w:val="00731EEF"/>
    <w:rsid w:val="00731F30"/>
    <w:rsid w:val="00732135"/>
    <w:rsid w:val="0073215E"/>
    <w:rsid w:val="00732241"/>
    <w:rsid w:val="00732387"/>
    <w:rsid w:val="00732422"/>
    <w:rsid w:val="0073268B"/>
    <w:rsid w:val="007329B1"/>
    <w:rsid w:val="00732C84"/>
    <w:rsid w:val="00732DC8"/>
    <w:rsid w:val="00732DF8"/>
    <w:rsid w:val="007330DF"/>
    <w:rsid w:val="00733396"/>
    <w:rsid w:val="007333C4"/>
    <w:rsid w:val="007337F5"/>
    <w:rsid w:val="00733905"/>
    <w:rsid w:val="007339F5"/>
    <w:rsid w:val="00733B32"/>
    <w:rsid w:val="00733CEA"/>
    <w:rsid w:val="00733EE9"/>
    <w:rsid w:val="0073416A"/>
    <w:rsid w:val="0073450D"/>
    <w:rsid w:val="0073529F"/>
    <w:rsid w:val="007352F3"/>
    <w:rsid w:val="0073538C"/>
    <w:rsid w:val="007355B2"/>
    <w:rsid w:val="007357AC"/>
    <w:rsid w:val="00735C73"/>
    <w:rsid w:val="007360FD"/>
    <w:rsid w:val="00736229"/>
    <w:rsid w:val="00736736"/>
    <w:rsid w:val="00736779"/>
    <w:rsid w:val="00736831"/>
    <w:rsid w:val="007369EF"/>
    <w:rsid w:val="00736D23"/>
    <w:rsid w:val="00736DA5"/>
    <w:rsid w:val="00736E10"/>
    <w:rsid w:val="0073740C"/>
    <w:rsid w:val="00737C55"/>
    <w:rsid w:val="00737D41"/>
    <w:rsid w:val="00737DC3"/>
    <w:rsid w:val="00737DC8"/>
    <w:rsid w:val="007401A2"/>
    <w:rsid w:val="0074032D"/>
    <w:rsid w:val="0074054E"/>
    <w:rsid w:val="0074059C"/>
    <w:rsid w:val="00740911"/>
    <w:rsid w:val="007409D1"/>
    <w:rsid w:val="007409FC"/>
    <w:rsid w:val="00740AED"/>
    <w:rsid w:val="00740BCF"/>
    <w:rsid w:val="00740DBB"/>
    <w:rsid w:val="00740DD8"/>
    <w:rsid w:val="00740E17"/>
    <w:rsid w:val="00741124"/>
    <w:rsid w:val="0074131C"/>
    <w:rsid w:val="00741877"/>
    <w:rsid w:val="007420EA"/>
    <w:rsid w:val="00742FA8"/>
    <w:rsid w:val="00743060"/>
    <w:rsid w:val="00743432"/>
    <w:rsid w:val="00743560"/>
    <w:rsid w:val="007435C0"/>
    <w:rsid w:val="00743749"/>
    <w:rsid w:val="0074380D"/>
    <w:rsid w:val="00743966"/>
    <w:rsid w:val="00743AFB"/>
    <w:rsid w:val="00743C9D"/>
    <w:rsid w:val="00744234"/>
    <w:rsid w:val="00744764"/>
    <w:rsid w:val="0074484A"/>
    <w:rsid w:val="00744A97"/>
    <w:rsid w:val="00745084"/>
    <w:rsid w:val="00745460"/>
    <w:rsid w:val="00745529"/>
    <w:rsid w:val="00745585"/>
    <w:rsid w:val="0074579F"/>
    <w:rsid w:val="00745D55"/>
    <w:rsid w:val="00745DC0"/>
    <w:rsid w:val="007461D1"/>
    <w:rsid w:val="007464B7"/>
    <w:rsid w:val="007466F5"/>
    <w:rsid w:val="007468A2"/>
    <w:rsid w:val="0074691E"/>
    <w:rsid w:val="00746A07"/>
    <w:rsid w:val="00746A2B"/>
    <w:rsid w:val="00746B04"/>
    <w:rsid w:val="00746B05"/>
    <w:rsid w:val="007472BB"/>
    <w:rsid w:val="0074732D"/>
    <w:rsid w:val="007478EA"/>
    <w:rsid w:val="0074793D"/>
    <w:rsid w:val="0075037E"/>
    <w:rsid w:val="00750668"/>
    <w:rsid w:val="007507C1"/>
    <w:rsid w:val="00751241"/>
    <w:rsid w:val="00751414"/>
    <w:rsid w:val="00751786"/>
    <w:rsid w:val="007517CC"/>
    <w:rsid w:val="00751A7E"/>
    <w:rsid w:val="00751A88"/>
    <w:rsid w:val="00751A95"/>
    <w:rsid w:val="00751C70"/>
    <w:rsid w:val="00751E31"/>
    <w:rsid w:val="007520D0"/>
    <w:rsid w:val="00752155"/>
    <w:rsid w:val="00752174"/>
    <w:rsid w:val="0075218B"/>
    <w:rsid w:val="0075246D"/>
    <w:rsid w:val="0075252D"/>
    <w:rsid w:val="00752554"/>
    <w:rsid w:val="00752964"/>
    <w:rsid w:val="007529AD"/>
    <w:rsid w:val="00752A3D"/>
    <w:rsid w:val="00752B62"/>
    <w:rsid w:val="00752C6D"/>
    <w:rsid w:val="00752D84"/>
    <w:rsid w:val="007530F0"/>
    <w:rsid w:val="00753198"/>
    <w:rsid w:val="00753AB3"/>
    <w:rsid w:val="00753BA8"/>
    <w:rsid w:val="00753CB7"/>
    <w:rsid w:val="00753F0F"/>
    <w:rsid w:val="0075417B"/>
    <w:rsid w:val="00754541"/>
    <w:rsid w:val="007545F7"/>
    <w:rsid w:val="007546ED"/>
    <w:rsid w:val="0075479F"/>
    <w:rsid w:val="00754902"/>
    <w:rsid w:val="00754A36"/>
    <w:rsid w:val="00754C04"/>
    <w:rsid w:val="00754E52"/>
    <w:rsid w:val="00754ECF"/>
    <w:rsid w:val="00754F21"/>
    <w:rsid w:val="0075518B"/>
    <w:rsid w:val="007552B2"/>
    <w:rsid w:val="0075543B"/>
    <w:rsid w:val="007555B2"/>
    <w:rsid w:val="00755C0D"/>
    <w:rsid w:val="00755E10"/>
    <w:rsid w:val="00755FF4"/>
    <w:rsid w:val="0075613E"/>
    <w:rsid w:val="0075621A"/>
    <w:rsid w:val="00756275"/>
    <w:rsid w:val="00756797"/>
    <w:rsid w:val="00756AB7"/>
    <w:rsid w:val="00756BF5"/>
    <w:rsid w:val="00756DFF"/>
    <w:rsid w:val="00757047"/>
    <w:rsid w:val="00757053"/>
    <w:rsid w:val="007579E2"/>
    <w:rsid w:val="0076059F"/>
    <w:rsid w:val="007606F7"/>
    <w:rsid w:val="007607FF"/>
    <w:rsid w:val="00760829"/>
    <w:rsid w:val="00760963"/>
    <w:rsid w:val="007609E0"/>
    <w:rsid w:val="00760C41"/>
    <w:rsid w:val="00760CEB"/>
    <w:rsid w:val="00760D48"/>
    <w:rsid w:val="00760F84"/>
    <w:rsid w:val="0076167F"/>
    <w:rsid w:val="007619FB"/>
    <w:rsid w:val="00761B51"/>
    <w:rsid w:val="00761BD8"/>
    <w:rsid w:val="00761D2C"/>
    <w:rsid w:val="00761E2E"/>
    <w:rsid w:val="00762082"/>
    <w:rsid w:val="007621C4"/>
    <w:rsid w:val="00762417"/>
    <w:rsid w:val="00762A57"/>
    <w:rsid w:val="00762AAB"/>
    <w:rsid w:val="00762D6F"/>
    <w:rsid w:val="00762E06"/>
    <w:rsid w:val="00763377"/>
    <w:rsid w:val="007633C2"/>
    <w:rsid w:val="0076340F"/>
    <w:rsid w:val="007635C3"/>
    <w:rsid w:val="00763697"/>
    <w:rsid w:val="0076389A"/>
    <w:rsid w:val="00763CC4"/>
    <w:rsid w:val="00763CFF"/>
    <w:rsid w:val="00763FF9"/>
    <w:rsid w:val="00764405"/>
    <w:rsid w:val="0076443A"/>
    <w:rsid w:val="00764751"/>
    <w:rsid w:val="00764B18"/>
    <w:rsid w:val="00765052"/>
    <w:rsid w:val="0076505F"/>
    <w:rsid w:val="007651B4"/>
    <w:rsid w:val="00765255"/>
    <w:rsid w:val="00765348"/>
    <w:rsid w:val="0076563C"/>
    <w:rsid w:val="0076576C"/>
    <w:rsid w:val="007659CC"/>
    <w:rsid w:val="00765A6E"/>
    <w:rsid w:val="00765B7C"/>
    <w:rsid w:val="00765E4A"/>
    <w:rsid w:val="00765E93"/>
    <w:rsid w:val="00766258"/>
    <w:rsid w:val="00766ABC"/>
    <w:rsid w:val="00766B99"/>
    <w:rsid w:val="00766CBC"/>
    <w:rsid w:val="00766E89"/>
    <w:rsid w:val="00767ED2"/>
    <w:rsid w:val="00767F6C"/>
    <w:rsid w:val="00770249"/>
    <w:rsid w:val="007704DA"/>
    <w:rsid w:val="00770BF6"/>
    <w:rsid w:val="00770FEA"/>
    <w:rsid w:val="007711F5"/>
    <w:rsid w:val="00771627"/>
    <w:rsid w:val="00771B46"/>
    <w:rsid w:val="00771B87"/>
    <w:rsid w:val="00771CA1"/>
    <w:rsid w:val="0077231E"/>
    <w:rsid w:val="007725CE"/>
    <w:rsid w:val="00772ADA"/>
    <w:rsid w:val="00772B09"/>
    <w:rsid w:val="00772BA1"/>
    <w:rsid w:val="00772C2C"/>
    <w:rsid w:val="00772C40"/>
    <w:rsid w:val="00772E1B"/>
    <w:rsid w:val="00772EBF"/>
    <w:rsid w:val="00772FDE"/>
    <w:rsid w:val="00773711"/>
    <w:rsid w:val="00773BE6"/>
    <w:rsid w:val="007741B3"/>
    <w:rsid w:val="00774372"/>
    <w:rsid w:val="007743C3"/>
    <w:rsid w:val="007749FC"/>
    <w:rsid w:val="00774B17"/>
    <w:rsid w:val="00775204"/>
    <w:rsid w:val="007756F2"/>
    <w:rsid w:val="00775B02"/>
    <w:rsid w:val="00775C26"/>
    <w:rsid w:val="00775CFE"/>
    <w:rsid w:val="00775F58"/>
    <w:rsid w:val="0077601A"/>
    <w:rsid w:val="007761CA"/>
    <w:rsid w:val="00776313"/>
    <w:rsid w:val="0077632F"/>
    <w:rsid w:val="007764DB"/>
    <w:rsid w:val="00776970"/>
    <w:rsid w:val="00776A3A"/>
    <w:rsid w:val="00776AA1"/>
    <w:rsid w:val="0077737D"/>
    <w:rsid w:val="007774E8"/>
    <w:rsid w:val="00777690"/>
    <w:rsid w:val="0077769D"/>
    <w:rsid w:val="00777756"/>
    <w:rsid w:val="007777CE"/>
    <w:rsid w:val="007779CE"/>
    <w:rsid w:val="007779FF"/>
    <w:rsid w:val="00777A3F"/>
    <w:rsid w:val="00777A46"/>
    <w:rsid w:val="00777D8A"/>
    <w:rsid w:val="007804DE"/>
    <w:rsid w:val="00780537"/>
    <w:rsid w:val="00780575"/>
    <w:rsid w:val="00780845"/>
    <w:rsid w:val="0078085B"/>
    <w:rsid w:val="00780C4A"/>
    <w:rsid w:val="00780F44"/>
    <w:rsid w:val="00781073"/>
    <w:rsid w:val="007814AB"/>
    <w:rsid w:val="007818FA"/>
    <w:rsid w:val="0078195A"/>
    <w:rsid w:val="00781A35"/>
    <w:rsid w:val="00781A36"/>
    <w:rsid w:val="00781ABC"/>
    <w:rsid w:val="00781C9F"/>
    <w:rsid w:val="0078232A"/>
    <w:rsid w:val="0078244B"/>
    <w:rsid w:val="007827FA"/>
    <w:rsid w:val="00782E2E"/>
    <w:rsid w:val="00782ED6"/>
    <w:rsid w:val="00782FE9"/>
    <w:rsid w:val="0078332B"/>
    <w:rsid w:val="0078346B"/>
    <w:rsid w:val="0078367A"/>
    <w:rsid w:val="00783A53"/>
    <w:rsid w:val="00783AC5"/>
    <w:rsid w:val="00783DF9"/>
    <w:rsid w:val="00783E7A"/>
    <w:rsid w:val="007843A0"/>
    <w:rsid w:val="007843D4"/>
    <w:rsid w:val="00784585"/>
    <w:rsid w:val="007845BC"/>
    <w:rsid w:val="00784E61"/>
    <w:rsid w:val="00784E89"/>
    <w:rsid w:val="00785116"/>
    <w:rsid w:val="007851D0"/>
    <w:rsid w:val="00785964"/>
    <w:rsid w:val="00785BF6"/>
    <w:rsid w:val="00785C4C"/>
    <w:rsid w:val="00785E7B"/>
    <w:rsid w:val="0078604E"/>
    <w:rsid w:val="00786062"/>
    <w:rsid w:val="007862D7"/>
    <w:rsid w:val="007862DC"/>
    <w:rsid w:val="00786302"/>
    <w:rsid w:val="007864A1"/>
    <w:rsid w:val="007866A7"/>
    <w:rsid w:val="00786980"/>
    <w:rsid w:val="00786A1A"/>
    <w:rsid w:val="00786C15"/>
    <w:rsid w:val="00786C86"/>
    <w:rsid w:val="007870CA"/>
    <w:rsid w:val="00787851"/>
    <w:rsid w:val="00787B8F"/>
    <w:rsid w:val="00787FA9"/>
    <w:rsid w:val="00787FD1"/>
    <w:rsid w:val="00787FFD"/>
    <w:rsid w:val="007901DC"/>
    <w:rsid w:val="007906BF"/>
    <w:rsid w:val="00790755"/>
    <w:rsid w:val="0079084A"/>
    <w:rsid w:val="00790854"/>
    <w:rsid w:val="007910CD"/>
    <w:rsid w:val="007910EE"/>
    <w:rsid w:val="00791212"/>
    <w:rsid w:val="007914F8"/>
    <w:rsid w:val="0079151B"/>
    <w:rsid w:val="00791625"/>
    <w:rsid w:val="00791690"/>
    <w:rsid w:val="0079169E"/>
    <w:rsid w:val="00791770"/>
    <w:rsid w:val="00791859"/>
    <w:rsid w:val="007918D4"/>
    <w:rsid w:val="007919C6"/>
    <w:rsid w:val="00791B32"/>
    <w:rsid w:val="00791C9D"/>
    <w:rsid w:val="00791CA8"/>
    <w:rsid w:val="00791DC8"/>
    <w:rsid w:val="00792144"/>
    <w:rsid w:val="007923D2"/>
    <w:rsid w:val="007924B4"/>
    <w:rsid w:val="00792512"/>
    <w:rsid w:val="0079251F"/>
    <w:rsid w:val="00792543"/>
    <w:rsid w:val="00792546"/>
    <w:rsid w:val="0079254A"/>
    <w:rsid w:val="007926C2"/>
    <w:rsid w:val="00792CD0"/>
    <w:rsid w:val="00792D14"/>
    <w:rsid w:val="00792E22"/>
    <w:rsid w:val="00793113"/>
    <w:rsid w:val="0079370F"/>
    <w:rsid w:val="00793779"/>
    <w:rsid w:val="007937CD"/>
    <w:rsid w:val="00793926"/>
    <w:rsid w:val="00793AFD"/>
    <w:rsid w:val="00793B26"/>
    <w:rsid w:val="00793CC3"/>
    <w:rsid w:val="00793DF0"/>
    <w:rsid w:val="00793EFC"/>
    <w:rsid w:val="007942BD"/>
    <w:rsid w:val="007946AC"/>
    <w:rsid w:val="007949CB"/>
    <w:rsid w:val="00794C5B"/>
    <w:rsid w:val="00795081"/>
    <w:rsid w:val="00795180"/>
    <w:rsid w:val="007957DF"/>
    <w:rsid w:val="00795878"/>
    <w:rsid w:val="00795FF1"/>
    <w:rsid w:val="0079633F"/>
    <w:rsid w:val="00796357"/>
    <w:rsid w:val="0079659C"/>
    <w:rsid w:val="0079691A"/>
    <w:rsid w:val="00796A4E"/>
    <w:rsid w:val="00796B8D"/>
    <w:rsid w:val="00796C67"/>
    <w:rsid w:val="00796C88"/>
    <w:rsid w:val="00796ED5"/>
    <w:rsid w:val="00796F84"/>
    <w:rsid w:val="00796F97"/>
    <w:rsid w:val="007973A5"/>
    <w:rsid w:val="007975B2"/>
    <w:rsid w:val="007975B3"/>
    <w:rsid w:val="007975C3"/>
    <w:rsid w:val="00797652"/>
    <w:rsid w:val="00797866"/>
    <w:rsid w:val="00797A4D"/>
    <w:rsid w:val="00797F5C"/>
    <w:rsid w:val="007A05BB"/>
    <w:rsid w:val="007A066C"/>
    <w:rsid w:val="007A069B"/>
    <w:rsid w:val="007A06FF"/>
    <w:rsid w:val="007A0878"/>
    <w:rsid w:val="007A0955"/>
    <w:rsid w:val="007A0CEA"/>
    <w:rsid w:val="007A0D6F"/>
    <w:rsid w:val="007A0DF2"/>
    <w:rsid w:val="007A10C0"/>
    <w:rsid w:val="007A138A"/>
    <w:rsid w:val="007A15DE"/>
    <w:rsid w:val="007A17D8"/>
    <w:rsid w:val="007A1A68"/>
    <w:rsid w:val="007A1C6B"/>
    <w:rsid w:val="007A205D"/>
    <w:rsid w:val="007A222E"/>
    <w:rsid w:val="007A2746"/>
    <w:rsid w:val="007A277C"/>
    <w:rsid w:val="007A2D62"/>
    <w:rsid w:val="007A2ED5"/>
    <w:rsid w:val="007A3147"/>
    <w:rsid w:val="007A315F"/>
    <w:rsid w:val="007A358A"/>
    <w:rsid w:val="007A3850"/>
    <w:rsid w:val="007A3914"/>
    <w:rsid w:val="007A3A49"/>
    <w:rsid w:val="007A3B55"/>
    <w:rsid w:val="007A3E06"/>
    <w:rsid w:val="007A3E35"/>
    <w:rsid w:val="007A3E75"/>
    <w:rsid w:val="007A4284"/>
    <w:rsid w:val="007A43D7"/>
    <w:rsid w:val="007A443C"/>
    <w:rsid w:val="007A49C8"/>
    <w:rsid w:val="007A4A90"/>
    <w:rsid w:val="007A4BEB"/>
    <w:rsid w:val="007A4C41"/>
    <w:rsid w:val="007A4DA0"/>
    <w:rsid w:val="007A52C6"/>
    <w:rsid w:val="007A55FB"/>
    <w:rsid w:val="007A5877"/>
    <w:rsid w:val="007A5925"/>
    <w:rsid w:val="007A5A57"/>
    <w:rsid w:val="007A5AD4"/>
    <w:rsid w:val="007A5ED9"/>
    <w:rsid w:val="007A5EDA"/>
    <w:rsid w:val="007A6218"/>
    <w:rsid w:val="007A6265"/>
    <w:rsid w:val="007A63BD"/>
    <w:rsid w:val="007A63CF"/>
    <w:rsid w:val="007A6493"/>
    <w:rsid w:val="007A64B3"/>
    <w:rsid w:val="007A64F5"/>
    <w:rsid w:val="007A67D4"/>
    <w:rsid w:val="007A6977"/>
    <w:rsid w:val="007A6A79"/>
    <w:rsid w:val="007A6BD2"/>
    <w:rsid w:val="007A6D08"/>
    <w:rsid w:val="007A6F5F"/>
    <w:rsid w:val="007A6FDA"/>
    <w:rsid w:val="007A7492"/>
    <w:rsid w:val="007A7568"/>
    <w:rsid w:val="007A764E"/>
    <w:rsid w:val="007A7889"/>
    <w:rsid w:val="007A7BC5"/>
    <w:rsid w:val="007A7EA7"/>
    <w:rsid w:val="007B035E"/>
    <w:rsid w:val="007B0716"/>
    <w:rsid w:val="007B0A20"/>
    <w:rsid w:val="007B0A43"/>
    <w:rsid w:val="007B0B9B"/>
    <w:rsid w:val="007B0C55"/>
    <w:rsid w:val="007B15BE"/>
    <w:rsid w:val="007B1BBF"/>
    <w:rsid w:val="007B1EA8"/>
    <w:rsid w:val="007B2062"/>
    <w:rsid w:val="007B20A8"/>
    <w:rsid w:val="007B2200"/>
    <w:rsid w:val="007B25C9"/>
    <w:rsid w:val="007B2782"/>
    <w:rsid w:val="007B3157"/>
    <w:rsid w:val="007B318F"/>
    <w:rsid w:val="007B33FF"/>
    <w:rsid w:val="007B350A"/>
    <w:rsid w:val="007B40C4"/>
    <w:rsid w:val="007B4109"/>
    <w:rsid w:val="007B41CA"/>
    <w:rsid w:val="007B4264"/>
    <w:rsid w:val="007B43C5"/>
    <w:rsid w:val="007B464A"/>
    <w:rsid w:val="007B46BF"/>
    <w:rsid w:val="007B4B82"/>
    <w:rsid w:val="007B563A"/>
    <w:rsid w:val="007B583B"/>
    <w:rsid w:val="007B58EB"/>
    <w:rsid w:val="007B63FC"/>
    <w:rsid w:val="007B667D"/>
    <w:rsid w:val="007B6919"/>
    <w:rsid w:val="007B6C81"/>
    <w:rsid w:val="007B6D59"/>
    <w:rsid w:val="007B72B2"/>
    <w:rsid w:val="007B79A1"/>
    <w:rsid w:val="007B7A5D"/>
    <w:rsid w:val="007B7B82"/>
    <w:rsid w:val="007B7BDB"/>
    <w:rsid w:val="007B7D5B"/>
    <w:rsid w:val="007B7D8F"/>
    <w:rsid w:val="007B7DF9"/>
    <w:rsid w:val="007B7F39"/>
    <w:rsid w:val="007C01D9"/>
    <w:rsid w:val="007C0226"/>
    <w:rsid w:val="007C057F"/>
    <w:rsid w:val="007C0685"/>
    <w:rsid w:val="007C0CFC"/>
    <w:rsid w:val="007C0F10"/>
    <w:rsid w:val="007C10A5"/>
    <w:rsid w:val="007C12EB"/>
    <w:rsid w:val="007C1A4E"/>
    <w:rsid w:val="007C1E0A"/>
    <w:rsid w:val="007C1FD0"/>
    <w:rsid w:val="007C2811"/>
    <w:rsid w:val="007C29FE"/>
    <w:rsid w:val="007C2D8A"/>
    <w:rsid w:val="007C2FF8"/>
    <w:rsid w:val="007C3495"/>
    <w:rsid w:val="007C379A"/>
    <w:rsid w:val="007C386B"/>
    <w:rsid w:val="007C3BDE"/>
    <w:rsid w:val="007C3BFA"/>
    <w:rsid w:val="007C404C"/>
    <w:rsid w:val="007C409F"/>
    <w:rsid w:val="007C4619"/>
    <w:rsid w:val="007C47D5"/>
    <w:rsid w:val="007C48E0"/>
    <w:rsid w:val="007C4E94"/>
    <w:rsid w:val="007C4EF5"/>
    <w:rsid w:val="007C5417"/>
    <w:rsid w:val="007C55EB"/>
    <w:rsid w:val="007C56D3"/>
    <w:rsid w:val="007C5713"/>
    <w:rsid w:val="007C57D8"/>
    <w:rsid w:val="007C5A8A"/>
    <w:rsid w:val="007C5BBA"/>
    <w:rsid w:val="007C5D5B"/>
    <w:rsid w:val="007C5E11"/>
    <w:rsid w:val="007C5ECF"/>
    <w:rsid w:val="007C6003"/>
    <w:rsid w:val="007C61F9"/>
    <w:rsid w:val="007C6462"/>
    <w:rsid w:val="007C6970"/>
    <w:rsid w:val="007C6ECE"/>
    <w:rsid w:val="007C7005"/>
    <w:rsid w:val="007C7277"/>
    <w:rsid w:val="007C7343"/>
    <w:rsid w:val="007C74E4"/>
    <w:rsid w:val="007C7B08"/>
    <w:rsid w:val="007D01D0"/>
    <w:rsid w:val="007D05BE"/>
    <w:rsid w:val="007D0739"/>
    <w:rsid w:val="007D081F"/>
    <w:rsid w:val="007D0AD8"/>
    <w:rsid w:val="007D0EBB"/>
    <w:rsid w:val="007D0F74"/>
    <w:rsid w:val="007D123D"/>
    <w:rsid w:val="007D12DC"/>
    <w:rsid w:val="007D149A"/>
    <w:rsid w:val="007D176B"/>
    <w:rsid w:val="007D19FC"/>
    <w:rsid w:val="007D1C81"/>
    <w:rsid w:val="007D1DA2"/>
    <w:rsid w:val="007D1F28"/>
    <w:rsid w:val="007D1F68"/>
    <w:rsid w:val="007D2A73"/>
    <w:rsid w:val="007D2C0D"/>
    <w:rsid w:val="007D306A"/>
    <w:rsid w:val="007D32BB"/>
    <w:rsid w:val="007D3497"/>
    <w:rsid w:val="007D3521"/>
    <w:rsid w:val="007D3828"/>
    <w:rsid w:val="007D3945"/>
    <w:rsid w:val="007D3A8A"/>
    <w:rsid w:val="007D3B21"/>
    <w:rsid w:val="007D3C6C"/>
    <w:rsid w:val="007D3CBD"/>
    <w:rsid w:val="007D3D02"/>
    <w:rsid w:val="007D4272"/>
    <w:rsid w:val="007D45CE"/>
    <w:rsid w:val="007D469E"/>
    <w:rsid w:val="007D46A5"/>
    <w:rsid w:val="007D4711"/>
    <w:rsid w:val="007D4715"/>
    <w:rsid w:val="007D483C"/>
    <w:rsid w:val="007D4B79"/>
    <w:rsid w:val="007D4D2A"/>
    <w:rsid w:val="007D5939"/>
    <w:rsid w:val="007D5A34"/>
    <w:rsid w:val="007D5BE4"/>
    <w:rsid w:val="007D5D15"/>
    <w:rsid w:val="007D5D93"/>
    <w:rsid w:val="007D5EA5"/>
    <w:rsid w:val="007D6014"/>
    <w:rsid w:val="007D6054"/>
    <w:rsid w:val="007D62C8"/>
    <w:rsid w:val="007D6434"/>
    <w:rsid w:val="007D6515"/>
    <w:rsid w:val="007D65A5"/>
    <w:rsid w:val="007D663D"/>
    <w:rsid w:val="007D682A"/>
    <w:rsid w:val="007D68C9"/>
    <w:rsid w:val="007D68F3"/>
    <w:rsid w:val="007D6CA5"/>
    <w:rsid w:val="007D6F2B"/>
    <w:rsid w:val="007D79A3"/>
    <w:rsid w:val="007D7C6C"/>
    <w:rsid w:val="007D7E79"/>
    <w:rsid w:val="007E01D8"/>
    <w:rsid w:val="007E08D6"/>
    <w:rsid w:val="007E09B6"/>
    <w:rsid w:val="007E0BB0"/>
    <w:rsid w:val="007E0C20"/>
    <w:rsid w:val="007E0D7C"/>
    <w:rsid w:val="007E0E27"/>
    <w:rsid w:val="007E1547"/>
    <w:rsid w:val="007E16B5"/>
    <w:rsid w:val="007E1725"/>
    <w:rsid w:val="007E1C3F"/>
    <w:rsid w:val="007E1DE1"/>
    <w:rsid w:val="007E1E6C"/>
    <w:rsid w:val="007E1FD6"/>
    <w:rsid w:val="007E2130"/>
    <w:rsid w:val="007E23DF"/>
    <w:rsid w:val="007E2B71"/>
    <w:rsid w:val="007E2F3A"/>
    <w:rsid w:val="007E324D"/>
    <w:rsid w:val="007E3351"/>
    <w:rsid w:val="007E335F"/>
    <w:rsid w:val="007E39FA"/>
    <w:rsid w:val="007E3AB9"/>
    <w:rsid w:val="007E3BDE"/>
    <w:rsid w:val="007E41C4"/>
    <w:rsid w:val="007E4B00"/>
    <w:rsid w:val="007E5284"/>
    <w:rsid w:val="007E550E"/>
    <w:rsid w:val="007E5920"/>
    <w:rsid w:val="007E5D09"/>
    <w:rsid w:val="007E5D68"/>
    <w:rsid w:val="007E5D6A"/>
    <w:rsid w:val="007E5F69"/>
    <w:rsid w:val="007E61F2"/>
    <w:rsid w:val="007E64BA"/>
    <w:rsid w:val="007E67B9"/>
    <w:rsid w:val="007E67BE"/>
    <w:rsid w:val="007E6C3B"/>
    <w:rsid w:val="007E6D78"/>
    <w:rsid w:val="007E6FF4"/>
    <w:rsid w:val="007E70A8"/>
    <w:rsid w:val="007E7460"/>
    <w:rsid w:val="007E7E38"/>
    <w:rsid w:val="007E7F5E"/>
    <w:rsid w:val="007E7F68"/>
    <w:rsid w:val="007E7FEA"/>
    <w:rsid w:val="007F0027"/>
    <w:rsid w:val="007F01D2"/>
    <w:rsid w:val="007F0581"/>
    <w:rsid w:val="007F0DC0"/>
    <w:rsid w:val="007F14A3"/>
    <w:rsid w:val="007F1BFF"/>
    <w:rsid w:val="007F2108"/>
    <w:rsid w:val="007F235A"/>
    <w:rsid w:val="007F247C"/>
    <w:rsid w:val="007F24A1"/>
    <w:rsid w:val="007F2885"/>
    <w:rsid w:val="007F2BD2"/>
    <w:rsid w:val="007F2CA5"/>
    <w:rsid w:val="007F2CC5"/>
    <w:rsid w:val="007F30C3"/>
    <w:rsid w:val="007F30D5"/>
    <w:rsid w:val="007F319B"/>
    <w:rsid w:val="007F340F"/>
    <w:rsid w:val="007F35FA"/>
    <w:rsid w:val="007F3674"/>
    <w:rsid w:val="007F3792"/>
    <w:rsid w:val="007F3879"/>
    <w:rsid w:val="007F3B93"/>
    <w:rsid w:val="007F3CE4"/>
    <w:rsid w:val="007F3D2F"/>
    <w:rsid w:val="007F3F81"/>
    <w:rsid w:val="007F4140"/>
    <w:rsid w:val="007F43B2"/>
    <w:rsid w:val="007F4532"/>
    <w:rsid w:val="007F4649"/>
    <w:rsid w:val="007F4921"/>
    <w:rsid w:val="007F4D57"/>
    <w:rsid w:val="007F4E20"/>
    <w:rsid w:val="007F5098"/>
    <w:rsid w:val="007F539C"/>
    <w:rsid w:val="007F5509"/>
    <w:rsid w:val="007F5741"/>
    <w:rsid w:val="007F5820"/>
    <w:rsid w:val="007F587A"/>
    <w:rsid w:val="007F58C6"/>
    <w:rsid w:val="007F58D3"/>
    <w:rsid w:val="007F58EF"/>
    <w:rsid w:val="007F5AE0"/>
    <w:rsid w:val="007F5B52"/>
    <w:rsid w:val="007F5D02"/>
    <w:rsid w:val="007F5F79"/>
    <w:rsid w:val="007F6000"/>
    <w:rsid w:val="007F627B"/>
    <w:rsid w:val="007F646F"/>
    <w:rsid w:val="007F6577"/>
    <w:rsid w:val="007F6AAA"/>
    <w:rsid w:val="007F6BD9"/>
    <w:rsid w:val="007F6CB8"/>
    <w:rsid w:val="007F6CDF"/>
    <w:rsid w:val="007F6CE8"/>
    <w:rsid w:val="007F6E7F"/>
    <w:rsid w:val="007F6F0E"/>
    <w:rsid w:val="007F6F97"/>
    <w:rsid w:val="007F717A"/>
    <w:rsid w:val="007F7202"/>
    <w:rsid w:val="007F7468"/>
    <w:rsid w:val="00800530"/>
    <w:rsid w:val="00800964"/>
    <w:rsid w:val="00800C90"/>
    <w:rsid w:val="00800D23"/>
    <w:rsid w:val="008010AE"/>
    <w:rsid w:val="00801209"/>
    <w:rsid w:val="00801292"/>
    <w:rsid w:val="008012F4"/>
    <w:rsid w:val="00801715"/>
    <w:rsid w:val="008019A7"/>
    <w:rsid w:val="00801F90"/>
    <w:rsid w:val="0080244C"/>
    <w:rsid w:val="0080257D"/>
    <w:rsid w:val="00802C36"/>
    <w:rsid w:val="00802CAE"/>
    <w:rsid w:val="008031B1"/>
    <w:rsid w:val="008034D2"/>
    <w:rsid w:val="008039C7"/>
    <w:rsid w:val="00803B15"/>
    <w:rsid w:val="00803C4A"/>
    <w:rsid w:val="00803C6A"/>
    <w:rsid w:val="00803CA6"/>
    <w:rsid w:val="00803D2A"/>
    <w:rsid w:val="00804448"/>
    <w:rsid w:val="008045EB"/>
    <w:rsid w:val="00804BFA"/>
    <w:rsid w:val="00804C09"/>
    <w:rsid w:val="00804CA2"/>
    <w:rsid w:val="0080516F"/>
    <w:rsid w:val="00805288"/>
    <w:rsid w:val="00805917"/>
    <w:rsid w:val="0080595E"/>
    <w:rsid w:val="008059BF"/>
    <w:rsid w:val="00805AF9"/>
    <w:rsid w:val="00805EE2"/>
    <w:rsid w:val="008062BB"/>
    <w:rsid w:val="00806999"/>
    <w:rsid w:val="008069A6"/>
    <w:rsid w:val="008069D0"/>
    <w:rsid w:val="00806F45"/>
    <w:rsid w:val="00807069"/>
    <w:rsid w:val="0080771B"/>
    <w:rsid w:val="00807F84"/>
    <w:rsid w:val="008103E7"/>
    <w:rsid w:val="0081065C"/>
    <w:rsid w:val="0081095C"/>
    <w:rsid w:val="008109D4"/>
    <w:rsid w:val="00810B80"/>
    <w:rsid w:val="00810E88"/>
    <w:rsid w:val="00810F44"/>
    <w:rsid w:val="00811209"/>
    <w:rsid w:val="008115F6"/>
    <w:rsid w:val="008117FB"/>
    <w:rsid w:val="00811BA1"/>
    <w:rsid w:val="00811C3E"/>
    <w:rsid w:val="00811C7A"/>
    <w:rsid w:val="00811EE5"/>
    <w:rsid w:val="008120A3"/>
    <w:rsid w:val="0081211E"/>
    <w:rsid w:val="0081245C"/>
    <w:rsid w:val="008124B5"/>
    <w:rsid w:val="0081299B"/>
    <w:rsid w:val="00812BC0"/>
    <w:rsid w:val="008130A4"/>
    <w:rsid w:val="0081322C"/>
    <w:rsid w:val="008132C4"/>
    <w:rsid w:val="00813455"/>
    <w:rsid w:val="008134F9"/>
    <w:rsid w:val="008135CF"/>
    <w:rsid w:val="008138FD"/>
    <w:rsid w:val="00813CE1"/>
    <w:rsid w:val="00813D46"/>
    <w:rsid w:val="00813F77"/>
    <w:rsid w:val="00814AE4"/>
    <w:rsid w:val="00814AE8"/>
    <w:rsid w:val="00814B73"/>
    <w:rsid w:val="00814BC2"/>
    <w:rsid w:val="00814BCA"/>
    <w:rsid w:val="00814E7C"/>
    <w:rsid w:val="008150F0"/>
    <w:rsid w:val="008153B8"/>
    <w:rsid w:val="0081552D"/>
    <w:rsid w:val="00815834"/>
    <w:rsid w:val="00815B83"/>
    <w:rsid w:val="00815E2B"/>
    <w:rsid w:val="00815EA5"/>
    <w:rsid w:val="0081614A"/>
    <w:rsid w:val="00816856"/>
    <w:rsid w:val="00817189"/>
    <w:rsid w:val="0081724C"/>
    <w:rsid w:val="0081747A"/>
    <w:rsid w:val="00817707"/>
    <w:rsid w:val="0081777C"/>
    <w:rsid w:val="00817A96"/>
    <w:rsid w:val="00817B03"/>
    <w:rsid w:val="00817C70"/>
    <w:rsid w:val="00817C9A"/>
    <w:rsid w:val="00820122"/>
    <w:rsid w:val="008205E4"/>
    <w:rsid w:val="00820691"/>
    <w:rsid w:val="0082077B"/>
    <w:rsid w:val="008208E1"/>
    <w:rsid w:val="00820C74"/>
    <w:rsid w:val="00820D4E"/>
    <w:rsid w:val="00820DC2"/>
    <w:rsid w:val="00820E37"/>
    <w:rsid w:val="008214C2"/>
    <w:rsid w:val="00821593"/>
    <w:rsid w:val="008217B7"/>
    <w:rsid w:val="00821C3F"/>
    <w:rsid w:val="00821E86"/>
    <w:rsid w:val="00821F35"/>
    <w:rsid w:val="00821F44"/>
    <w:rsid w:val="008221FF"/>
    <w:rsid w:val="00822358"/>
    <w:rsid w:val="008224E6"/>
    <w:rsid w:val="0082252E"/>
    <w:rsid w:val="008227F0"/>
    <w:rsid w:val="00822860"/>
    <w:rsid w:val="00822FDB"/>
    <w:rsid w:val="008230C6"/>
    <w:rsid w:val="00823225"/>
    <w:rsid w:val="0082347B"/>
    <w:rsid w:val="00823819"/>
    <w:rsid w:val="008239E4"/>
    <w:rsid w:val="00823BCE"/>
    <w:rsid w:val="00823CF5"/>
    <w:rsid w:val="00823DD0"/>
    <w:rsid w:val="00824227"/>
    <w:rsid w:val="00824557"/>
    <w:rsid w:val="008248A8"/>
    <w:rsid w:val="00824BBE"/>
    <w:rsid w:val="00824D26"/>
    <w:rsid w:val="00824FFB"/>
    <w:rsid w:val="008253C8"/>
    <w:rsid w:val="00825419"/>
    <w:rsid w:val="00825A7F"/>
    <w:rsid w:val="00825AAF"/>
    <w:rsid w:val="00825B4B"/>
    <w:rsid w:val="00825F00"/>
    <w:rsid w:val="00825F9D"/>
    <w:rsid w:val="00826029"/>
    <w:rsid w:val="008260B1"/>
    <w:rsid w:val="008261F8"/>
    <w:rsid w:val="008262AF"/>
    <w:rsid w:val="008263EB"/>
    <w:rsid w:val="00826A07"/>
    <w:rsid w:val="00827614"/>
    <w:rsid w:val="008277D1"/>
    <w:rsid w:val="00827909"/>
    <w:rsid w:val="00827DE0"/>
    <w:rsid w:val="00827EA1"/>
    <w:rsid w:val="00827F00"/>
    <w:rsid w:val="0083003D"/>
    <w:rsid w:val="008302F3"/>
    <w:rsid w:val="00830433"/>
    <w:rsid w:val="008309B1"/>
    <w:rsid w:val="00830A7B"/>
    <w:rsid w:val="00830ADC"/>
    <w:rsid w:val="00830C95"/>
    <w:rsid w:val="00830D3F"/>
    <w:rsid w:val="00830F0F"/>
    <w:rsid w:val="00830F2E"/>
    <w:rsid w:val="00831020"/>
    <w:rsid w:val="008310A8"/>
    <w:rsid w:val="008310AD"/>
    <w:rsid w:val="00831592"/>
    <w:rsid w:val="008317D6"/>
    <w:rsid w:val="008318B5"/>
    <w:rsid w:val="00831A09"/>
    <w:rsid w:val="00831B33"/>
    <w:rsid w:val="00831E01"/>
    <w:rsid w:val="0083201E"/>
    <w:rsid w:val="00832204"/>
    <w:rsid w:val="00832322"/>
    <w:rsid w:val="00832478"/>
    <w:rsid w:val="008325AD"/>
    <w:rsid w:val="00832BB0"/>
    <w:rsid w:val="0083301A"/>
    <w:rsid w:val="00833714"/>
    <w:rsid w:val="00833838"/>
    <w:rsid w:val="00833952"/>
    <w:rsid w:val="00833ABE"/>
    <w:rsid w:val="00833B34"/>
    <w:rsid w:val="00833D37"/>
    <w:rsid w:val="00833EA7"/>
    <w:rsid w:val="00834208"/>
    <w:rsid w:val="00834230"/>
    <w:rsid w:val="0083447F"/>
    <w:rsid w:val="00834639"/>
    <w:rsid w:val="008351DA"/>
    <w:rsid w:val="00835359"/>
    <w:rsid w:val="0083550F"/>
    <w:rsid w:val="0083562B"/>
    <w:rsid w:val="008356CC"/>
    <w:rsid w:val="0083578D"/>
    <w:rsid w:val="008359FF"/>
    <w:rsid w:val="00835AEF"/>
    <w:rsid w:val="00835C0C"/>
    <w:rsid w:val="00836234"/>
    <w:rsid w:val="008365EC"/>
    <w:rsid w:val="00836668"/>
    <w:rsid w:val="00836732"/>
    <w:rsid w:val="00836C75"/>
    <w:rsid w:val="00836EB8"/>
    <w:rsid w:val="00837199"/>
    <w:rsid w:val="008375D8"/>
    <w:rsid w:val="0083775C"/>
    <w:rsid w:val="00837ABB"/>
    <w:rsid w:val="00837C15"/>
    <w:rsid w:val="00837F15"/>
    <w:rsid w:val="00840021"/>
    <w:rsid w:val="0084010D"/>
    <w:rsid w:val="008406C4"/>
    <w:rsid w:val="00840831"/>
    <w:rsid w:val="008409C9"/>
    <w:rsid w:val="00840DAC"/>
    <w:rsid w:val="00840EA5"/>
    <w:rsid w:val="00841107"/>
    <w:rsid w:val="00841442"/>
    <w:rsid w:val="00841453"/>
    <w:rsid w:val="00841AFC"/>
    <w:rsid w:val="00841FA8"/>
    <w:rsid w:val="00842114"/>
    <w:rsid w:val="00842237"/>
    <w:rsid w:val="008423E8"/>
    <w:rsid w:val="008423F0"/>
    <w:rsid w:val="00842550"/>
    <w:rsid w:val="008426DB"/>
    <w:rsid w:val="00842EDF"/>
    <w:rsid w:val="008433AB"/>
    <w:rsid w:val="00843606"/>
    <w:rsid w:val="00843D37"/>
    <w:rsid w:val="00843D9F"/>
    <w:rsid w:val="0084407C"/>
    <w:rsid w:val="00844278"/>
    <w:rsid w:val="0084450C"/>
    <w:rsid w:val="00844636"/>
    <w:rsid w:val="0084468A"/>
    <w:rsid w:val="00844729"/>
    <w:rsid w:val="0084492A"/>
    <w:rsid w:val="00844F6C"/>
    <w:rsid w:val="00844F6D"/>
    <w:rsid w:val="0084536A"/>
    <w:rsid w:val="00845713"/>
    <w:rsid w:val="008457EA"/>
    <w:rsid w:val="00845B30"/>
    <w:rsid w:val="00845F39"/>
    <w:rsid w:val="00845F84"/>
    <w:rsid w:val="00846035"/>
    <w:rsid w:val="0084614F"/>
    <w:rsid w:val="00846347"/>
    <w:rsid w:val="0084643C"/>
    <w:rsid w:val="00846CCD"/>
    <w:rsid w:val="00846FCA"/>
    <w:rsid w:val="008475C2"/>
    <w:rsid w:val="0084763D"/>
    <w:rsid w:val="00847A35"/>
    <w:rsid w:val="0085085F"/>
    <w:rsid w:val="008509DE"/>
    <w:rsid w:val="00850A64"/>
    <w:rsid w:val="00850A8C"/>
    <w:rsid w:val="00850C06"/>
    <w:rsid w:val="008512B3"/>
    <w:rsid w:val="008516E4"/>
    <w:rsid w:val="008517AF"/>
    <w:rsid w:val="00851902"/>
    <w:rsid w:val="00851C3E"/>
    <w:rsid w:val="00851D3F"/>
    <w:rsid w:val="00851D97"/>
    <w:rsid w:val="00851DCA"/>
    <w:rsid w:val="00851F3E"/>
    <w:rsid w:val="0085251C"/>
    <w:rsid w:val="0085265C"/>
    <w:rsid w:val="00852805"/>
    <w:rsid w:val="00852882"/>
    <w:rsid w:val="008529AF"/>
    <w:rsid w:val="00852A7F"/>
    <w:rsid w:val="00852B51"/>
    <w:rsid w:val="00852FAA"/>
    <w:rsid w:val="00853519"/>
    <w:rsid w:val="008538DC"/>
    <w:rsid w:val="00853CBA"/>
    <w:rsid w:val="00853E00"/>
    <w:rsid w:val="008547F3"/>
    <w:rsid w:val="00854842"/>
    <w:rsid w:val="00854A37"/>
    <w:rsid w:val="00854FB2"/>
    <w:rsid w:val="00855036"/>
    <w:rsid w:val="0085559B"/>
    <w:rsid w:val="00855859"/>
    <w:rsid w:val="00855DDC"/>
    <w:rsid w:val="00855F54"/>
    <w:rsid w:val="00856042"/>
    <w:rsid w:val="008562CF"/>
    <w:rsid w:val="00856519"/>
    <w:rsid w:val="0085682C"/>
    <w:rsid w:val="0085683B"/>
    <w:rsid w:val="008572A9"/>
    <w:rsid w:val="0085744A"/>
    <w:rsid w:val="0085766D"/>
    <w:rsid w:val="00857A9C"/>
    <w:rsid w:val="00857ADA"/>
    <w:rsid w:val="00860010"/>
    <w:rsid w:val="008601CB"/>
    <w:rsid w:val="0086020A"/>
    <w:rsid w:val="008602A7"/>
    <w:rsid w:val="0086030D"/>
    <w:rsid w:val="00860646"/>
    <w:rsid w:val="00860DDE"/>
    <w:rsid w:val="00860E74"/>
    <w:rsid w:val="00860F84"/>
    <w:rsid w:val="00860FA2"/>
    <w:rsid w:val="008613EA"/>
    <w:rsid w:val="0086179B"/>
    <w:rsid w:val="008617C3"/>
    <w:rsid w:val="00861985"/>
    <w:rsid w:val="00861C5A"/>
    <w:rsid w:val="00861C8E"/>
    <w:rsid w:val="00861CE3"/>
    <w:rsid w:val="00861E22"/>
    <w:rsid w:val="0086212D"/>
    <w:rsid w:val="008624DC"/>
    <w:rsid w:val="0086277D"/>
    <w:rsid w:val="00862910"/>
    <w:rsid w:val="00862D16"/>
    <w:rsid w:val="00862F32"/>
    <w:rsid w:val="00863144"/>
    <w:rsid w:val="008632BF"/>
    <w:rsid w:val="00863460"/>
    <w:rsid w:val="0086347E"/>
    <w:rsid w:val="00863481"/>
    <w:rsid w:val="0086353A"/>
    <w:rsid w:val="00863764"/>
    <w:rsid w:val="008637BD"/>
    <w:rsid w:val="008637C5"/>
    <w:rsid w:val="00863EE9"/>
    <w:rsid w:val="00864088"/>
    <w:rsid w:val="0086421D"/>
    <w:rsid w:val="00864266"/>
    <w:rsid w:val="008646D8"/>
    <w:rsid w:val="00864794"/>
    <w:rsid w:val="008648B4"/>
    <w:rsid w:val="00864991"/>
    <w:rsid w:val="00864AD2"/>
    <w:rsid w:val="00864AEC"/>
    <w:rsid w:val="00864B0F"/>
    <w:rsid w:val="00864BDC"/>
    <w:rsid w:val="00865122"/>
    <w:rsid w:val="008651BE"/>
    <w:rsid w:val="00865412"/>
    <w:rsid w:val="00865E19"/>
    <w:rsid w:val="00865E93"/>
    <w:rsid w:val="00865F69"/>
    <w:rsid w:val="008660A9"/>
    <w:rsid w:val="0086625E"/>
    <w:rsid w:val="00866604"/>
    <w:rsid w:val="00866809"/>
    <w:rsid w:val="00866899"/>
    <w:rsid w:val="00866BA1"/>
    <w:rsid w:val="00866C5E"/>
    <w:rsid w:val="00866C62"/>
    <w:rsid w:val="00866EC5"/>
    <w:rsid w:val="00867039"/>
    <w:rsid w:val="0086718C"/>
    <w:rsid w:val="0086746E"/>
    <w:rsid w:val="00867522"/>
    <w:rsid w:val="0086768D"/>
    <w:rsid w:val="008676F8"/>
    <w:rsid w:val="00867E61"/>
    <w:rsid w:val="00867F31"/>
    <w:rsid w:val="00870116"/>
    <w:rsid w:val="00870120"/>
    <w:rsid w:val="00870409"/>
    <w:rsid w:val="00870463"/>
    <w:rsid w:val="00870670"/>
    <w:rsid w:val="008707C7"/>
    <w:rsid w:val="00870829"/>
    <w:rsid w:val="00870940"/>
    <w:rsid w:val="00870C23"/>
    <w:rsid w:val="00870FF9"/>
    <w:rsid w:val="008710D8"/>
    <w:rsid w:val="00871324"/>
    <w:rsid w:val="0087141E"/>
    <w:rsid w:val="00871525"/>
    <w:rsid w:val="008715C4"/>
    <w:rsid w:val="00871637"/>
    <w:rsid w:val="00871639"/>
    <w:rsid w:val="008716DE"/>
    <w:rsid w:val="0087175B"/>
    <w:rsid w:val="00871F0C"/>
    <w:rsid w:val="00871F83"/>
    <w:rsid w:val="00871FD1"/>
    <w:rsid w:val="008728A1"/>
    <w:rsid w:val="0087294F"/>
    <w:rsid w:val="00872A90"/>
    <w:rsid w:val="00872D6C"/>
    <w:rsid w:val="00872E32"/>
    <w:rsid w:val="00872EB5"/>
    <w:rsid w:val="00873014"/>
    <w:rsid w:val="008730E4"/>
    <w:rsid w:val="00873A9A"/>
    <w:rsid w:val="00873C6A"/>
    <w:rsid w:val="00873EF6"/>
    <w:rsid w:val="00873FD1"/>
    <w:rsid w:val="0087442B"/>
    <w:rsid w:val="008749D0"/>
    <w:rsid w:val="00874A20"/>
    <w:rsid w:val="00874ADD"/>
    <w:rsid w:val="00874FBE"/>
    <w:rsid w:val="00875545"/>
    <w:rsid w:val="0087575A"/>
    <w:rsid w:val="008758A8"/>
    <w:rsid w:val="00875945"/>
    <w:rsid w:val="00875989"/>
    <w:rsid w:val="0087615B"/>
    <w:rsid w:val="008761DF"/>
    <w:rsid w:val="00876215"/>
    <w:rsid w:val="008766AA"/>
    <w:rsid w:val="008767C8"/>
    <w:rsid w:val="00876C95"/>
    <w:rsid w:val="00876D5F"/>
    <w:rsid w:val="00877198"/>
    <w:rsid w:val="00877263"/>
    <w:rsid w:val="0087729F"/>
    <w:rsid w:val="00877312"/>
    <w:rsid w:val="0087780A"/>
    <w:rsid w:val="008778F0"/>
    <w:rsid w:val="00877919"/>
    <w:rsid w:val="0087796B"/>
    <w:rsid w:val="00877975"/>
    <w:rsid w:val="00877984"/>
    <w:rsid w:val="00877FF0"/>
    <w:rsid w:val="0088061E"/>
    <w:rsid w:val="008806F7"/>
    <w:rsid w:val="0088084D"/>
    <w:rsid w:val="0088095E"/>
    <w:rsid w:val="0088096F"/>
    <w:rsid w:val="00880986"/>
    <w:rsid w:val="00880AC6"/>
    <w:rsid w:val="00880D73"/>
    <w:rsid w:val="00880F0C"/>
    <w:rsid w:val="008816FC"/>
    <w:rsid w:val="0088170B"/>
    <w:rsid w:val="00881718"/>
    <w:rsid w:val="00881978"/>
    <w:rsid w:val="00881B50"/>
    <w:rsid w:val="00881B93"/>
    <w:rsid w:val="00881C10"/>
    <w:rsid w:val="00881C68"/>
    <w:rsid w:val="00881E48"/>
    <w:rsid w:val="00881E5C"/>
    <w:rsid w:val="0088226B"/>
    <w:rsid w:val="008826EC"/>
    <w:rsid w:val="00882A2F"/>
    <w:rsid w:val="00882B21"/>
    <w:rsid w:val="00882D71"/>
    <w:rsid w:val="00882F44"/>
    <w:rsid w:val="00883086"/>
    <w:rsid w:val="00883814"/>
    <w:rsid w:val="0088398C"/>
    <w:rsid w:val="00883A16"/>
    <w:rsid w:val="00883BEE"/>
    <w:rsid w:val="00883C71"/>
    <w:rsid w:val="00884131"/>
    <w:rsid w:val="00884273"/>
    <w:rsid w:val="00884530"/>
    <w:rsid w:val="0088477F"/>
    <w:rsid w:val="00884869"/>
    <w:rsid w:val="00884C59"/>
    <w:rsid w:val="00884C5E"/>
    <w:rsid w:val="00884E04"/>
    <w:rsid w:val="00884E8F"/>
    <w:rsid w:val="008852E3"/>
    <w:rsid w:val="00885534"/>
    <w:rsid w:val="00885545"/>
    <w:rsid w:val="008855AD"/>
    <w:rsid w:val="0088586D"/>
    <w:rsid w:val="00885DFE"/>
    <w:rsid w:val="008861BA"/>
    <w:rsid w:val="008862C8"/>
    <w:rsid w:val="00886749"/>
    <w:rsid w:val="00886BAF"/>
    <w:rsid w:val="008871F8"/>
    <w:rsid w:val="00887488"/>
    <w:rsid w:val="008878B8"/>
    <w:rsid w:val="008879E5"/>
    <w:rsid w:val="00887BD5"/>
    <w:rsid w:val="00887D1F"/>
    <w:rsid w:val="00887FC2"/>
    <w:rsid w:val="00887FE3"/>
    <w:rsid w:val="00890092"/>
    <w:rsid w:val="008901FF"/>
    <w:rsid w:val="00890284"/>
    <w:rsid w:val="0089050B"/>
    <w:rsid w:val="00890987"/>
    <w:rsid w:val="00890D28"/>
    <w:rsid w:val="00890DF9"/>
    <w:rsid w:val="00890FA6"/>
    <w:rsid w:val="008910EC"/>
    <w:rsid w:val="00891124"/>
    <w:rsid w:val="00891A3B"/>
    <w:rsid w:val="00891AAB"/>
    <w:rsid w:val="00891BA6"/>
    <w:rsid w:val="00891CA2"/>
    <w:rsid w:val="00892017"/>
    <w:rsid w:val="008922BF"/>
    <w:rsid w:val="00892A99"/>
    <w:rsid w:val="00892B73"/>
    <w:rsid w:val="00892CB7"/>
    <w:rsid w:val="00892FCE"/>
    <w:rsid w:val="008931F6"/>
    <w:rsid w:val="008932CD"/>
    <w:rsid w:val="008933F8"/>
    <w:rsid w:val="00893B13"/>
    <w:rsid w:val="00893BE9"/>
    <w:rsid w:val="00893C29"/>
    <w:rsid w:val="00893E07"/>
    <w:rsid w:val="00893ECA"/>
    <w:rsid w:val="00893F9F"/>
    <w:rsid w:val="008941EF"/>
    <w:rsid w:val="0089435F"/>
    <w:rsid w:val="0089449F"/>
    <w:rsid w:val="008948E4"/>
    <w:rsid w:val="00894AE4"/>
    <w:rsid w:val="00894D4E"/>
    <w:rsid w:val="00894EBE"/>
    <w:rsid w:val="0089546E"/>
    <w:rsid w:val="008955EE"/>
    <w:rsid w:val="00895711"/>
    <w:rsid w:val="008957F9"/>
    <w:rsid w:val="00895ADA"/>
    <w:rsid w:val="00895BD0"/>
    <w:rsid w:val="00895E15"/>
    <w:rsid w:val="00895EB6"/>
    <w:rsid w:val="00895F51"/>
    <w:rsid w:val="008961A2"/>
    <w:rsid w:val="0089689E"/>
    <w:rsid w:val="00896932"/>
    <w:rsid w:val="00896ACF"/>
    <w:rsid w:val="00896C0B"/>
    <w:rsid w:val="0089730E"/>
    <w:rsid w:val="0089751B"/>
    <w:rsid w:val="00897B0C"/>
    <w:rsid w:val="00897CE4"/>
    <w:rsid w:val="00897F66"/>
    <w:rsid w:val="008A008F"/>
    <w:rsid w:val="008A022C"/>
    <w:rsid w:val="008A0332"/>
    <w:rsid w:val="008A03D1"/>
    <w:rsid w:val="008A0434"/>
    <w:rsid w:val="008A06AC"/>
    <w:rsid w:val="008A06FE"/>
    <w:rsid w:val="008A0B42"/>
    <w:rsid w:val="008A0D39"/>
    <w:rsid w:val="008A0FAF"/>
    <w:rsid w:val="008A1055"/>
    <w:rsid w:val="008A10BD"/>
    <w:rsid w:val="008A11BE"/>
    <w:rsid w:val="008A1309"/>
    <w:rsid w:val="008A130B"/>
    <w:rsid w:val="008A1A63"/>
    <w:rsid w:val="008A1B7F"/>
    <w:rsid w:val="008A1DC5"/>
    <w:rsid w:val="008A2300"/>
    <w:rsid w:val="008A23B8"/>
    <w:rsid w:val="008A2788"/>
    <w:rsid w:val="008A2A1E"/>
    <w:rsid w:val="008A2A25"/>
    <w:rsid w:val="008A2ADB"/>
    <w:rsid w:val="008A2B46"/>
    <w:rsid w:val="008A2C72"/>
    <w:rsid w:val="008A3421"/>
    <w:rsid w:val="008A462A"/>
    <w:rsid w:val="008A4666"/>
    <w:rsid w:val="008A475F"/>
    <w:rsid w:val="008A48DB"/>
    <w:rsid w:val="008A4901"/>
    <w:rsid w:val="008A4BF6"/>
    <w:rsid w:val="008A4E5A"/>
    <w:rsid w:val="008A4F5B"/>
    <w:rsid w:val="008A5377"/>
    <w:rsid w:val="008A5384"/>
    <w:rsid w:val="008A5462"/>
    <w:rsid w:val="008A56F9"/>
    <w:rsid w:val="008A5802"/>
    <w:rsid w:val="008A592E"/>
    <w:rsid w:val="008A633F"/>
    <w:rsid w:val="008A6439"/>
    <w:rsid w:val="008A64D0"/>
    <w:rsid w:val="008A6664"/>
    <w:rsid w:val="008A6B08"/>
    <w:rsid w:val="008A6D5B"/>
    <w:rsid w:val="008A6E9A"/>
    <w:rsid w:val="008A7205"/>
    <w:rsid w:val="008A7388"/>
    <w:rsid w:val="008A7D12"/>
    <w:rsid w:val="008A7F0A"/>
    <w:rsid w:val="008B0071"/>
    <w:rsid w:val="008B0168"/>
    <w:rsid w:val="008B050A"/>
    <w:rsid w:val="008B0641"/>
    <w:rsid w:val="008B1235"/>
    <w:rsid w:val="008B125B"/>
    <w:rsid w:val="008B14A5"/>
    <w:rsid w:val="008B14F4"/>
    <w:rsid w:val="008B1524"/>
    <w:rsid w:val="008B1573"/>
    <w:rsid w:val="008B1AC4"/>
    <w:rsid w:val="008B1BE6"/>
    <w:rsid w:val="008B1BF5"/>
    <w:rsid w:val="008B1FD6"/>
    <w:rsid w:val="008B25D3"/>
    <w:rsid w:val="008B2716"/>
    <w:rsid w:val="008B2810"/>
    <w:rsid w:val="008B292C"/>
    <w:rsid w:val="008B2C46"/>
    <w:rsid w:val="008B2C81"/>
    <w:rsid w:val="008B2C92"/>
    <w:rsid w:val="008B3A64"/>
    <w:rsid w:val="008B3DE0"/>
    <w:rsid w:val="008B3DE8"/>
    <w:rsid w:val="008B4051"/>
    <w:rsid w:val="008B4398"/>
    <w:rsid w:val="008B4545"/>
    <w:rsid w:val="008B48D4"/>
    <w:rsid w:val="008B4B95"/>
    <w:rsid w:val="008B4E89"/>
    <w:rsid w:val="008B4F22"/>
    <w:rsid w:val="008B521B"/>
    <w:rsid w:val="008B5295"/>
    <w:rsid w:val="008B53EF"/>
    <w:rsid w:val="008B56AA"/>
    <w:rsid w:val="008B57EA"/>
    <w:rsid w:val="008B5895"/>
    <w:rsid w:val="008B5BFF"/>
    <w:rsid w:val="008B5E68"/>
    <w:rsid w:val="008B5F34"/>
    <w:rsid w:val="008B5FF3"/>
    <w:rsid w:val="008B614E"/>
    <w:rsid w:val="008B67F9"/>
    <w:rsid w:val="008B68B0"/>
    <w:rsid w:val="008B6A09"/>
    <w:rsid w:val="008B6DF2"/>
    <w:rsid w:val="008B6F04"/>
    <w:rsid w:val="008B6F80"/>
    <w:rsid w:val="008B7211"/>
    <w:rsid w:val="008B752B"/>
    <w:rsid w:val="008B7548"/>
    <w:rsid w:val="008B764B"/>
    <w:rsid w:val="008B7684"/>
    <w:rsid w:val="008B7801"/>
    <w:rsid w:val="008B7FEB"/>
    <w:rsid w:val="008C0069"/>
    <w:rsid w:val="008C0241"/>
    <w:rsid w:val="008C05A3"/>
    <w:rsid w:val="008C0976"/>
    <w:rsid w:val="008C0D7E"/>
    <w:rsid w:val="008C11E2"/>
    <w:rsid w:val="008C15D7"/>
    <w:rsid w:val="008C1B00"/>
    <w:rsid w:val="008C1F90"/>
    <w:rsid w:val="008C2290"/>
    <w:rsid w:val="008C22D1"/>
    <w:rsid w:val="008C2318"/>
    <w:rsid w:val="008C29F2"/>
    <w:rsid w:val="008C2A6D"/>
    <w:rsid w:val="008C2A7E"/>
    <w:rsid w:val="008C2D32"/>
    <w:rsid w:val="008C2EA1"/>
    <w:rsid w:val="008C2F93"/>
    <w:rsid w:val="008C2FCF"/>
    <w:rsid w:val="008C32A5"/>
    <w:rsid w:val="008C3323"/>
    <w:rsid w:val="008C351D"/>
    <w:rsid w:val="008C3591"/>
    <w:rsid w:val="008C38D9"/>
    <w:rsid w:val="008C3929"/>
    <w:rsid w:val="008C39BE"/>
    <w:rsid w:val="008C39F7"/>
    <w:rsid w:val="008C3A8C"/>
    <w:rsid w:val="008C3ACC"/>
    <w:rsid w:val="008C3ED8"/>
    <w:rsid w:val="008C4855"/>
    <w:rsid w:val="008C4FBD"/>
    <w:rsid w:val="008C5067"/>
    <w:rsid w:val="008C51A5"/>
    <w:rsid w:val="008C53AE"/>
    <w:rsid w:val="008C540E"/>
    <w:rsid w:val="008C557A"/>
    <w:rsid w:val="008C570C"/>
    <w:rsid w:val="008C5857"/>
    <w:rsid w:val="008C59BF"/>
    <w:rsid w:val="008C5A9D"/>
    <w:rsid w:val="008C6038"/>
    <w:rsid w:val="008C619F"/>
    <w:rsid w:val="008C6939"/>
    <w:rsid w:val="008C69DB"/>
    <w:rsid w:val="008C6A70"/>
    <w:rsid w:val="008C6BF9"/>
    <w:rsid w:val="008C6E7A"/>
    <w:rsid w:val="008C6E9E"/>
    <w:rsid w:val="008C7304"/>
    <w:rsid w:val="008C7934"/>
    <w:rsid w:val="008C7BAE"/>
    <w:rsid w:val="008C7E3A"/>
    <w:rsid w:val="008D01EF"/>
    <w:rsid w:val="008D0403"/>
    <w:rsid w:val="008D0466"/>
    <w:rsid w:val="008D0783"/>
    <w:rsid w:val="008D0A74"/>
    <w:rsid w:val="008D0AE0"/>
    <w:rsid w:val="008D0C42"/>
    <w:rsid w:val="008D0EE5"/>
    <w:rsid w:val="008D0FD0"/>
    <w:rsid w:val="008D116B"/>
    <w:rsid w:val="008D13B7"/>
    <w:rsid w:val="008D1511"/>
    <w:rsid w:val="008D1576"/>
    <w:rsid w:val="008D16E6"/>
    <w:rsid w:val="008D19C9"/>
    <w:rsid w:val="008D1CA8"/>
    <w:rsid w:val="008D1EA2"/>
    <w:rsid w:val="008D1F6C"/>
    <w:rsid w:val="008D20D1"/>
    <w:rsid w:val="008D21E3"/>
    <w:rsid w:val="008D23CE"/>
    <w:rsid w:val="008D2449"/>
    <w:rsid w:val="008D2495"/>
    <w:rsid w:val="008D321D"/>
    <w:rsid w:val="008D3301"/>
    <w:rsid w:val="008D3433"/>
    <w:rsid w:val="008D3EF5"/>
    <w:rsid w:val="008D401A"/>
    <w:rsid w:val="008D4112"/>
    <w:rsid w:val="008D4195"/>
    <w:rsid w:val="008D4298"/>
    <w:rsid w:val="008D4879"/>
    <w:rsid w:val="008D4D69"/>
    <w:rsid w:val="008D4F1C"/>
    <w:rsid w:val="008D5051"/>
    <w:rsid w:val="008D51D6"/>
    <w:rsid w:val="008D5349"/>
    <w:rsid w:val="008D583C"/>
    <w:rsid w:val="008D5A88"/>
    <w:rsid w:val="008D61CF"/>
    <w:rsid w:val="008D634E"/>
    <w:rsid w:val="008D6892"/>
    <w:rsid w:val="008D6FD5"/>
    <w:rsid w:val="008D7156"/>
    <w:rsid w:val="008D74DA"/>
    <w:rsid w:val="008D7A0C"/>
    <w:rsid w:val="008E0117"/>
    <w:rsid w:val="008E0133"/>
    <w:rsid w:val="008E05CB"/>
    <w:rsid w:val="008E085C"/>
    <w:rsid w:val="008E08C3"/>
    <w:rsid w:val="008E09CD"/>
    <w:rsid w:val="008E0A46"/>
    <w:rsid w:val="008E0B23"/>
    <w:rsid w:val="008E0CBA"/>
    <w:rsid w:val="008E0D30"/>
    <w:rsid w:val="008E1075"/>
    <w:rsid w:val="008E11D4"/>
    <w:rsid w:val="008E1444"/>
    <w:rsid w:val="008E15A9"/>
    <w:rsid w:val="008E1901"/>
    <w:rsid w:val="008E1AE8"/>
    <w:rsid w:val="008E201E"/>
    <w:rsid w:val="008E2207"/>
    <w:rsid w:val="008E254E"/>
    <w:rsid w:val="008E2627"/>
    <w:rsid w:val="008E2639"/>
    <w:rsid w:val="008E2A16"/>
    <w:rsid w:val="008E2C4F"/>
    <w:rsid w:val="008E2EC2"/>
    <w:rsid w:val="008E3010"/>
    <w:rsid w:val="008E317F"/>
    <w:rsid w:val="008E320D"/>
    <w:rsid w:val="008E3345"/>
    <w:rsid w:val="008E3941"/>
    <w:rsid w:val="008E3CFF"/>
    <w:rsid w:val="008E3D0E"/>
    <w:rsid w:val="008E3FDA"/>
    <w:rsid w:val="008E40C1"/>
    <w:rsid w:val="008E43D1"/>
    <w:rsid w:val="008E446B"/>
    <w:rsid w:val="008E457E"/>
    <w:rsid w:val="008E48C0"/>
    <w:rsid w:val="008E4B77"/>
    <w:rsid w:val="008E4CB2"/>
    <w:rsid w:val="008E55C7"/>
    <w:rsid w:val="008E5779"/>
    <w:rsid w:val="008E59AF"/>
    <w:rsid w:val="008E5A31"/>
    <w:rsid w:val="008E5B8C"/>
    <w:rsid w:val="008E5C1F"/>
    <w:rsid w:val="008E60DA"/>
    <w:rsid w:val="008E639E"/>
    <w:rsid w:val="008E63DB"/>
    <w:rsid w:val="008E65E9"/>
    <w:rsid w:val="008E68B8"/>
    <w:rsid w:val="008E693C"/>
    <w:rsid w:val="008E6A4F"/>
    <w:rsid w:val="008E6AED"/>
    <w:rsid w:val="008E6D09"/>
    <w:rsid w:val="008E6ED9"/>
    <w:rsid w:val="008E6F26"/>
    <w:rsid w:val="008E7088"/>
    <w:rsid w:val="008E7987"/>
    <w:rsid w:val="008E7A40"/>
    <w:rsid w:val="008E7A9F"/>
    <w:rsid w:val="008E7C37"/>
    <w:rsid w:val="008E7DE7"/>
    <w:rsid w:val="008F0090"/>
    <w:rsid w:val="008F0260"/>
    <w:rsid w:val="008F08DA"/>
    <w:rsid w:val="008F08FC"/>
    <w:rsid w:val="008F091E"/>
    <w:rsid w:val="008F0AA5"/>
    <w:rsid w:val="008F10F5"/>
    <w:rsid w:val="008F150B"/>
    <w:rsid w:val="008F151F"/>
    <w:rsid w:val="008F16A0"/>
    <w:rsid w:val="008F1933"/>
    <w:rsid w:val="008F1A73"/>
    <w:rsid w:val="008F1BCF"/>
    <w:rsid w:val="008F1C0A"/>
    <w:rsid w:val="008F1D9F"/>
    <w:rsid w:val="008F1FF1"/>
    <w:rsid w:val="008F216F"/>
    <w:rsid w:val="008F224F"/>
    <w:rsid w:val="008F237B"/>
    <w:rsid w:val="008F28B6"/>
    <w:rsid w:val="008F2A80"/>
    <w:rsid w:val="008F2D3B"/>
    <w:rsid w:val="008F2D73"/>
    <w:rsid w:val="008F2E65"/>
    <w:rsid w:val="008F33F4"/>
    <w:rsid w:val="008F3626"/>
    <w:rsid w:val="008F3941"/>
    <w:rsid w:val="008F3A64"/>
    <w:rsid w:val="008F3BAC"/>
    <w:rsid w:val="008F3C61"/>
    <w:rsid w:val="008F4070"/>
    <w:rsid w:val="008F41E7"/>
    <w:rsid w:val="008F421D"/>
    <w:rsid w:val="008F46BE"/>
    <w:rsid w:val="008F4A41"/>
    <w:rsid w:val="008F4BBA"/>
    <w:rsid w:val="008F4CB4"/>
    <w:rsid w:val="008F4E3C"/>
    <w:rsid w:val="008F4F38"/>
    <w:rsid w:val="008F5261"/>
    <w:rsid w:val="008F569A"/>
    <w:rsid w:val="008F5F1E"/>
    <w:rsid w:val="008F5F4F"/>
    <w:rsid w:val="008F5FCF"/>
    <w:rsid w:val="008F627A"/>
    <w:rsid w:val="008F6575"/>
    <w:rsid w:val="008F6AE8"/>
    <w:rsid w:val="008F6E46"/>
    <w:rsid w:val="008F7069"/>
    <w:rsid w:val="008F71B6"/>
    <w:rsid w:val="008F720D"/>
    <w:rsid w:val="008F7389"/>
    <w:rsid w:val="008F73F3"/>
    <w:rsid w:val="008F7588"/>
    <w:rsid w:val="008F7952"/>
    <w:rsid w:val="008F79DB"/>
    <w:rsid w:val="008F7A26"/>
    <w:rsid w:val="008F7B93"/>
    <w:rsid w:val="008F7D56"/>
    <w:rsid w:val="008F7E98"/>
    <w:rsid w:val="008F7F0F"/>
    <w:rsid w:val="008F7F53"/>
    <w:rsid w:val="0090004E"/>
    <w:rsid w:val="0090063C"/>
    <w:rsid w:val="00900F4C"/>
    <w:rsid w:val="00900F81"/>
    <w:rsid w:val="00901148"/>
    <w:rsid w:val="00901B74"/>
    <w:rsid w:val="00901ECC"/>
    <w:rsid w:val="009021BA"/>
    <w:rsid w:val="0090241E"/>
    <w:rsid w:val="009026C4"/>
    <w:rsid w:val="0090277A"/>
    <w:rsid w:val="00902A7B"/>
    <w:rsid w:val="009034CF"/>
    <w:rsid w:val="00903B57"/>
    <w:rsid w:val="00903C79"/>
    <w:rsid w:val="00903D39"/>
    <w:rsid w:val="00903D82"/>
    <w:rsid w:val="0090427D"/>
    <w:rsid w:val="0090433E"/>
    <w:rsid w:val="009045A0"/>
    <w:rsid w:val="00904962"/>
    <w:rsid w:val="00904A12"/>
    <w:rsid w:val="00904B18"/>
    <w:rsid w:val="00904B44"/>
    <w:rsid w:val="00904CA9"/>
    <w:rsid w:val="00904FE0"/>
    <w:rsid w:val="009051DB"/>
    <w:rsid w:val="009051DE"/>
    <w:rsid w:val="0090522A"/>
    <w:rsid w:val="00905A34"/>
    <w:rsid w:val="00905CFA"/>
    <w:rsid w:val="009060CF"/>
    <w:rsid w:val="00906994"/>
    <w:rsid w:val="00906AC8"/>
    <w:rsid w:val="00907261"/>
    <w:rsid w:val="0090733E"/>
    <w:rsid w:val="00907670"/>
    <w:rsid w:val="00907753"/>
    <w:rsid w:val="00907848"/>
    <w:rsid w:val="00907860"/>
    <w:rsid w:val="00910063"/>
    <w:rsid w:val="0091060B"/>
    <w:rsid w:val="0091079E"/>
    <w:rsid w:val="0091094E"/>
    <w:rsid w:val="00910AC9"/>
    <w:rsid w:val="009116B8"/>
    <w:rsid w:val="009117B3"/>
    <w:rsid w:val="009118F3"/>
    <w:rsid w:val="00911904"/>
    <w:rsid w:val="0091197B"/>
    <w:rsid w:val="00911AB7"/>
    <w:rsid w:val="00911B59"/>
    <w:rsid w:val="00911C6B"/>
    <w:rsid w:val="00911D8E"/>
    <w:rsid w:val="00911F4F"/>
    <w:rsid w:val="00912159"/>
    <w:rsid w:val="00912164"/>
    <w:rsid w:val="00912571"/>
    <w:rsid w:val="0091270D"/>
    <w:rsid w:val="00912BA6"/>
    <w:rsid w:val="00912D91"/>
    <w:rsid w:val="00912EC1"/>
    <w:rsid w:val="00912FCE"/>
    <w:rsid w:val="009130C7"/>
    <w:rsid w:val="00913109"/>
    <w:rsid w:val="00913122"/>
    <w:rsid w:val="00913374"/>
    <w:rsid w:val="00913AE8"/>
    <w:rsid w:val="00913DEE"/>
    <w:rsid w:val="0091460F"/>
    <w:rsid w:val="00914976"/>
    <w:rsid w:val="00914AE1"/>
    <w:rsid w:val="0091560A"/>
    <w:rsid w:val="00915815"/>
    <w:rsid w:val="009159B1"/>
    <w:rsid w:val="009159C5"/>
    <w:rsid w:val="00915E16"/>
    <w:rsid w:val="0091619A"/>
    <w:rsid w:val="00916216"/>
    <w:rsid w:val="00916462"/>
    <w:rsid w:val="009165CC"/>
    <w:rsid w:val="00916A01"/>
    <w:rsid w:val="00916A10"/>
    <w:rsid w:val="00916F39"/>
    <w:rsid w:val="009171A8"/>
    <w:rsid w:val="009175BD"/>
    <w:rsid w:val="009176FF"/>
    <w:rsid w:val="00917784"/>
    <w:rsid w:val="009178F0"/>
    <w:rsid w:val="0091796F"/>
    <w:rsid w:val="00917E2A"/>
    <w:rsid w:val="0092044B"/>
    <w:rsid w:val="009204FF"/>
    <w:rsid w:val="00920513"/>
    <w:rsid w:val="00920A57"/>
    <w:rsid w:val="00920C73"/>
    <w:rsid w:val="00920E52"/>
    <w:rsid w:val="00920E53"/>
    <w:rsid w:val="00920EB8"/>
    <w:rsid w:val="00920F0B"/>
    <w:rsid w:val="00921177"/>
    <w:rsid w:val="009211E4"/>
    <w:rsid w:val="00921259"/>
    <w:rsid w:val="00921296"/>
    <w:rsid w:val="009212A2"/>
    <w:rsid w:val="00921341"/>
    <w:rsid w:val="009218BB"/>
    <w:rsid w:val="0092195E"/>
    <w:rsid w:val="009220C8"/>
    <w:rsid w:val="00922597"/>
    <w:rsid w:val="009225CA"/>
    <w:rsid w:val="00922A3D"/>
    <w:rsid w:val="00922AFA"/>
    <w:rsid w:val="00922AFE"/>
    <w:rsid w:val="00922B2E"/>
    <w:rsid w:val="00922B58"/>
    <w:rsid w:val="00922FDB"/>
    <w:rsid w:val="009230B9"/>
    <w:rsid w:val="009230D3"/>
    <w:rsid w:val="00923645"/>
    <w:rsid w:val="00923B12"/>
    <w:rsid w:val="00923E35"/>
    <w:rsid w:val="009242C2"/>
    <w:rsid w:val="00924348"/>
    <w:rsid w:val="00924864"/>
    <w:rsid w:val="00925207"/>
    <w:rsid w:val="00925555"/>
    <w:rsid w:val="00925696"/>
    <w:rsid w:val="0092571B"/>
    <w:rsid w:val="00925824"/>
    <w:rsid w:val="00925A18"/>
    <w:rsid w:val="00925B93"/>
    <w:rsid w:val="00925BBE"/>
    <w:rsid w:val="00925C1B"/>
    <w:rsid w:val="00925E52"/>
    <w:rsid w:val="00925F71"/>
    <w:rsid w:val="00925FAE"/>
    <w:rsid w:val="009261CC"/>
    <w:rsid w:val="00926486"/>
    <w:rsid w:val="0092659F"/>
    <w:rsid w:val="009267EC"/>
    <w:rsid w:val="009268D0"/>
    <w:rsid w:val="00926B03"/>
    <w:rsid w:val="00926EF2"/>
    <w:rsid w:val="0092726F"/>
    <w:rsid w:val="00927350"/>
    <w:rsid w:val="009279FA"/>
    <w:rsid w:val="00927AD0"/>
    <w:rsid w:val="00927B23"/>
    <w:rsid w:val="00927CFF"/>
    <w:rsid w:val="00927F1F"/>
    <w:rsid w:val="00930062"/>
    <w:rsid w:val="009300FC"/>
    <w:rsid w:val="009301CF"/>
    <w:rsid w:val="009304F5"/>
    <w:rsid w:val="0093095B"/>
    <w:rsid w:val="00931294"/>
    <w:rsid w:val="009312D5"/>
    <w:rsid w:val="009312F1"/>
    <w:rsid w:val="00931427"/>
    <w:rsid w:val="00931778"/>
    <w:rsid w:val="0093198E"/>
    <w:rsid w:val="00931A56"/>
    <w:rsid w:val="00931DB6"/>
    <w:rsid w:val="009325AA"/>
    <w:rsid w:val="0093289E"/>
    <w:rsid w:val="00932A26"/>
    <w:rsid w:val="00932BE8"/>
    <w:rsid w:val="00932CE2"/>
    <w:rsid w:val="00933058"/>
    <w:rsid w:val="009333C5"/>
    <w:rsid w:val="0093345F"/>
    <w:rsid w:val="009334B7"/>
    <w:rsid w:val="00933669"/>
    <w:rsid w:val="009338A1"/>
    <w:rsid w:val="009339A0"/>
    <w:rsid w:val="00933B05"/>
    <w:rsid w:val="00933B19"/>
    <w:rsid w:val="00934053"/>
    <w:rsid w:val="009340E9"/>
    <w:rsid w:val="00934166"/>
    <w:rsid w:val="00934464"/>
    <w:rsid w:val="009344C5"/>
    <w:rsid w:val="00934CEF"/>
    <w:rsid w:val="00934DEE"/>
    <w:rsid w:val="00935337"/>
    <w:rsid w:val="00935772"/>
    <w:rsid w:val="00935840"/>
    <w:rsid w:val="0093593F"/>
    <w:rsid w:val="00935A72"/>
    <w:rsid w:val="00935CB5"/>
    <w:rsid w:val="00935E41"/>
    <w:rsid w:val="00935F4A"/>
    <w:rsid w:val="00935F79"/>
    <w:rsid w:val="00936199"/>
    <w:rsid w:val="009362B4"/>
    <w:rsid w:val="009366DE"/>
    <w:rsid w:val="00936BC2"/>
    <w:rsid w:val="00936F44"/>
    <w:rsid w:val="00937266"/>
    <w:rsid w:val="00937330"/>
    <w:rsid w:val="00937384"/>
    <w:rsid w:val="0093747D"/>
    <w:rsid w:val="00937508"/>
    <w:rsid w:val="009375CC"/>
    <w:rsid w:val="0093778A"/>
    <w:rsid w:val="0093788D"/>
    <w:rsid w:val="009378FC"/>
    <w:rsid w:val="00937BA4"/>
    <w:rsid w:val="00937C42"/>
    <w:rsid w:val="00940523"/>
    <w:rsid w:val="0094059D"/>
    <w:rsid w:val="009406ED"/>
    <w:rsid w:val="00940813"/>
    <w:rsid w:val="00940CEB"/>
    <w:rsid w:val="00940D2E"/>
    <w:rsid w:val="00940E59"/>
    <w:rsid w:val="00941181"/>
    <w:rsid w:val="00941720"/>
    <w:rsid w:val="00941908"/>
    <w:rsid w:val="00941975"/>
    <w:rsid w:val="00941AA9"/>
    <w:rsid w:val="00941C3B"/>
    <w:rsid w:val="00941E0E"/>
    <w:rsid w:val="00941E9F"/>
    <w:rsid w:val="00942193"/>
    <w:rsid w:val="00942226"/>
    <w:rsid w:val="00942624"/>
    <w:rsid w:val="00942645"/>
    <w:rsid w:val="00942849"/>
    <w:rsid w:val="00942D74"/>
    <w:rsid w:val="00942E19"/>
    <w:rsid w:val="009431DC"/>
    <w:rsid w:val="00943644"/>
    <w:rsid w:val="0094374F"/>
    <w:rsid w:val="00943DA9"/>
    <w:rsid w:val="00943FC8"/>
    <w:rsid w:val="009440EF"/>
    <w:rsid w:val="00944575"/>
    <w:rsid w:val="0094470E"/>
    <w:rsid w:val="00944DD5"/>
    <w:rsid w:val="00944ED5"/>
    <w:rsid w:val="009451F4"/>
    <w:rsid w:val="009452DC"/>
    <w:rsid w:val="0094531C"/>
    <w:rsid w:val="00945C65"/>
    <w:rsid w:val="00945D27"/>
    <w:rsid w:val="00945E0B"/>
    <w:rsid w:val="00946016"/>
    <w:rsid w:val="00946060"/>
    <w:rsid w:val="009463DB"/>
    <w:rsid w:val="00946480"/>
    <w:rsid w:val="0094648D"/>
    <w:rsid w:val="009464A5"/>
    <w:rsid w:val="0094679C"/>
    <w:rsid w:val="009467EA"/>
    <w:rsid w:val="00946DDA"/>
    <w:rsid w:val="00946F35"/>
    <w:rsid w:val="00947359"/>
    <w:rsid w:val="0094754F"/>
    <w:rsid w:val="0094772F"/>
    <w:rsid w:val="009477B9"/>
    <w:rsid w:val="00947A45"/>
    <w:rsid w:val="00947DCC"/>
    <w:rsid w:val="00947F62"/>
    <w:rsid w:val="009503C6"/>
    <w:rsid w:val="0095078B"/>
    <w:rsid w:val="00950B6B"/>
    <w:rsid w:val="00950B77"/>
    <w:rsid w:val="00950B8C"/>
    <w:rsid w:val="00950F0F"/>
    <w:rsid w:val="009510E2"/>
    <w:rsid w:val="00951102"/>
    <w:rsid w:val="009513E2"/>
    <w:rsid w:val="0095140E"/>
    <w:rsid w:val="0095190C"/>
    <w:rsid w:val="00951A7F"/>
    <w:rsid w:val="00951BC6"/>
    <w:rsid w:val="00951EC0"/>
    <w:rsid w:val="0095225B"/>
    <w:rsid w:val="00952388"/>
    <w:rsid w:val="00952494"/>
    <w:rsid w:val="00952507"/>
    <w:rsid w:val="0095252D"/>
    <w:rsid w:val="0095253B"/>
    <w:rsid w:val="00952701"/>
    <w:rsid w:val="00952CF6"/>
    <w:rsid w:val="00952DD4"/>
    <w:rsid w:val="00952F05"/>
    <w:rsid w:val="00953296"/>
    <w:rsid w:val="0095345A"/>
    <w:rsid w:val="00953B6E"/>
    <w:rsid w:val="00953BD1"/>
    <w:rsid w:val="009542BF"/>
    <w:rsid w:val="0095433F"/>
    <w:rsid w:val="00954924"/>
    <w:rsid w:val="00954C4C"/>
    <w:rsid w:val="00954F26"/>
    <w:rsid w:val="00954F7D"/>
    <w:rsid w:val="00955286"/>
    <w:rsid w:val="009554F6"/>
    <w:rsid w:val="009556A0"/>
    <w:rsid w:val="009556EF"/>
    <w:rsid w:val="0095578B"/>
    <w:rsid w:val="009557FF"/>
    <w:rsid w:val="009558E5"/>
    <w:rsid w:val="00955A05"/>
    <w:rsid w:val="00955E6D"/>
    <w:rsid w:val="00956204"/>
    <w:rsid w:val="0095633F"/>
    <w:rsid w:val="009566A2"/>
    <w:rsid w:val="009567D7"/>
    <w:rsid w:val="00956FC1"/>
    <w:rsid w:val="00957270"/>
    <w:rsid w:val="00957364"/>
    <w:rsid w:val="0095766A"/>
    <w:rsid w:val="0095787C"/>
    <w:rsid w:val="009578F6"/>
    <w:rsid w:val="00957A10"/>
    <w:rsid w:val="00957A51"/>
    <w:rsid w:val="00957AA3"/>
    <w:rsid w:val="00957AAE"/>
    <w:rsid w:val="00957B10"/>
    <w:rsid w:val="00957C82"/>
    <w:rsid w:val="00957F23"/>
    <w:rsid w:val="009600E3"/>
    <w:rsid w:val="00960541"/>
    <w:rsid w:val="009606F6"/>
    <w:rsid w:val="0096088D"/>
    <w:rsid w:val="00960A41"/>
    <w:rsid w:val="00960BFC"/>
    <w:rsid w:val="009610BE"/>
    <w:rsid w:val="009616CA"/>
    <w:rsid w:val="009619E3"/>
    <w:rsid w:val="00961A4B"/>
    <w:rsid w:val="00961AE7"/>
    <w:rsid w:val="00961B1C"/>
    <w:rsid w:val="00962054"/>
    <w:rsid w:val="009621CE"/>
    <w:rsid w:val="00962299"/>
    <w:rsid w:val="009626A0"/>
    <w:rsid w:val="009629CA"/>
    <w:rsid w:val="00962B52"/>
    <w:rsid w:val="00962B57"/>
    <w:rsid w:val="00962D54"/>
    <w:rsid w:val="00962F8A"/>
    <w:rsid w:val="0096328D"/>
    <w:rsid w:val="0096366F"/>
    <w:rsid w:val="0096378A"/>
    <w:rsid w:val="0096380E"/>
    <w:rsid w:val="009638CC"/>
    <w:rsid w:val="009639AF"/>
    <w:rsid w:val="00963CD4"/>
    <w:rsid w:val="00963D15"/>
    <w:rsid w:val="00963FFA"/>
    <w:rsid w:val="00964077"/>
    <w:rsid w:val="009644C0"/>
    <w:rsid w:val="009646BB"/>
    <w:rsid w:val="009647EF"/>
    <w:rsid w:val="009648B8"/>
    <w:rsid w:val="009649FF"/>
    <w:rsid w:val="00965106"/>
    <w:rsid w:val="009652BE"/>
    <w:rsid w:val="0096531A"/>
    <w:rsid w:val="009656A2"/>
    <w:rsid w:val="00965750"/>
    <w:rsid w:val="00965981"/>
    <w:rsid w:val="00966191"/>
    <w:rsid w:val="009661DF"/>
    <w:rsid w:val="009661F8"/>
    <w:rsid w:val="0096657C"/>
    <w:rsid w:val="009665C0"/>
    <w:rsid w:val="009668CD"/>
    <w:rsid w:val="00966A75"/>
    <w:rsid w:val="00966D22"/>
    <w:rsid w:val="00966F76"/>
    <w:rsid w:val="0096714E"/>
    <w:rsid w:val="009675CD"/>
    <w:rsid w:val="00967DB9"/>
    <w:rsid w:val="00967E1E"/>
    <w:rsid w:val="00967EAC"/>
    <w:rsid w:val="009702BE"/>
    <w:rsid w:val="009704FB"/>
    <w:rsid w:val="009708B0"/>
    <w:rsid w:val="00970B22"/>
    <w:rsid w:val="00970CC4"/>
    <w:rsid w:val="00970CEC"/>
    <w:rsid w:val="00970F07"/>
    <w:rsid w:val="00971251"/>
    <w:rsid w:val="00971423"/>
    <w:rsid w:val="00971660"/>
    <w:rsid w:val="009718A1"/>
    <w:rsid w:val="00971BAD"/>
    <w:rsid w:val="00971D62"/>
    <w:rsid w:val="00971DE8"/>
    <w:rsid w:val="00971EA8"/>
    <w:rsid w:val="00971EE1"/>
    <w:rsid w:val="00972085"/>
    <w:rsid w:val="009728E0"/>
    <w:rsid w:val="009728F8"/>
    <w:rsid w:val="00972AD2"/>
    <w:rsid w:val="00972AF8"/>
    <w:rsid w:val="00972F27"/>
    <w:rsid w:val="0097331C"/>
    <w:rsid w:val="00973383"/>
    <w:rsid w:val="009733D1"/>
    <w:rsid w:val="009733EA"/>
    <w:rsid w:val="00973463"/>
    <w:rsid w:val="00973563"/>
    <w:rsid w:val="00973641"/>
    <w:rsid w:val="0097372D"/>
    <w:rsid w:val="0097374E"/>
    <w:rsid w:val="0097376B"/>
    <w:rsid w:val="009737F3"/>
    <w:rsid w:val="00973B5E"/>
    <w:rsid w:val="00973C72"/>
    <w:rsid w:val="00973E76"/>
    <w:rsid w:val="00973E8C"/>
    <w:rsid w:val="00973EFF"/>
    <w:rsid w:val="00974404"/>
    <w:rsid w:val="0097457E"/>
    <w:rsid w:val="0097476D"/>
    <w:rsid w:val="00974819"/>
    <w:rsid w:val="00974B69"/>
    <w:rsid w:val="00974D8A"/>
    <w:rsid w:val="00974E7C"/>
    <w:rsid w:val="00975031"/>
    <w:rsid w:val="0097508A"/>
    <w:rsid w:val="0097546E"/>
    <w:rsid w:val="0097564A"/>
    <w:rsid w:val="009757C8"/>
    <w:rsid w:val="00975A57"/>
    <w:rsid w:val="00976119"/>
    <w:rsid w:val="009764CA"/>
    <w:rsid w:val="009765B6"/>
    <w:rsid w:val="0097672A"/>
    <w:rsid w:val="00976754"/>
    <w:rsid w:val="00976922"/>
    <w:rsid w:val="00976AAB"/>
    <w:rsid w:val="00976B1D"/>
    <w:rsid w:val="00976CAB"/>
    <w:rsid w:val="00976E85"/>
    <w:rsid w:val="00977072"/>
    <w:rsid w:val="009774C3"/>
    <w:rsid w:val="009774DF"/>
    <w:rsid w:val="009774F1"/>
    <w:rsid w:val="00977879"/>
    <w:rsid w:val="00977CC6"/>
    <w:rsid w:val="00980061"/>
    <w:rsid w:val="0098033C"/>
    <w:rsid w:val="00980612"/>
    <w:rsid w:val="009807BC"/>
    <w:rsid w:val="00980CB3"/>
    <w:rsid w:val="00980D4F"/>
    <w:rsid w:val="00980D62"/>
    <w:rsid w:val="00980E7F"/>
    <w:rsid w:val="00980E84"/>
    <w:rsid w:val="00981021"/>
    <w:rsid w:val="009814D8"/>
    <w:rsid w:val="00981531"/>
    <w:rsid w:val="00981558"/>
    <w:rsid w:val="00981582"/>
    <w:rsid w:val="00981672"/>
    <w:rsid w:val="00981982"/>
    <w:rsid w:val="00981AF2"/>
    <w:rsid w:val="00981ECC"/>
    <w:rsid w:val="0098269C"/>
    <w:rsid w:val="00982708"/>
    <w:rsid w:val="009831A6"/>
    <w:rsid w:val="0098390A"/>
    <w:rsid w:val="009839A3"/>
    <w:rsid w:val="00983A62"/>
    <w:rsid w:val="00983B24"/>
    <w:rsid w:val="0098409B"/>
    <w:rsid w:val="00984235"/>
    <w:rsid w:val="00984DA5"/>
    <w:rsid w:val="00984E6B"/>
    <w:rsid w:val="00985054"/>
    <w:rsid w:val="0098508F"/>
    <w:rsid w:val="00985327"/>
    <w:rsid w:val="009853C0"/>
    <w:rsid w:val="00985A98"/>
    <w:rsid w:val="00985CF8"/>
    <w:rsid w:val="00985E4B"/>
    <w:rsid w:val="0098613E"/>
    <w:rsid w:val="009861E1"/>
    <w:rsid w:val="0098628E"/>
    <w:rsid w:val="0098695E"/>
    <w:rsid w:val="00986C50"/>
    <w:rsid w:val="00986D50"/>
    <w:rsid w:val="00986E0F"/>
    <w:rsid w:val="00986EA4"/>
    <w:rsid w:val="00986F92"/>
    <w:rsid w:val="00987043"/>
    <w:rsid w:val="00987374"/>
    <w:rsid w:val="009874FA"/>
    <w:rsid w:val="00987729"/>
    <w:rsid w:val="009878CE"/>
    <w:rsid w:val="00987AEB"/>
    <w:rsid w:val="00987B4B"/>
    <w:rsid w:val="00987B94"/>
    <w:rsid w:val="00987E78"/>
    <w:rsid w:val="00987E79"/>
    <w:rsid w:val="00987EE4"/>
    <w:rsid w:val="0099038A"/>
    <w:rsid w:val="00990596"/>
    <w:rsid w:val="0099083A"/>
    <w:rsid w:val="00990BFB"/>
    <w:rsid w:val="00990EFF"/>
    <w:rsid w:val="009910F3"/>
    <w:rsid w:val="00991530"/>
    <w:rsid w:val="00991FE6"/>
    <w:rsid w:val="00992224"/>
    <w:rsid w:val="009922B0"/>
    <w:rsid w:val="00992347"/>
    <w:rsid w:val="0099251C"/>
    <w:rsid w:val="0099253E"/>
    <w:rsid w:val="00992A42"/>
    <w:rsid w:val="00992C15"/>
    <w:rsid w:val="00992F06"/>
    <w:rsid w:val="0099310E"/>
    <w:rsid w:val="00993A62"/>
    <w:rsid w:val="00993D90"/>
    <w:rsid w:val="00993E8C"/>
    <w:rsid w:val="00993F60"/>
    <w:rsid w:val="00994011"/>
    <w:rsid w:val="00994187"/>
    <w:rsid w:val="0099467B"/>
    <w:rsid w:val="00994826"/>
    <w:rsid w:val="009949D4"/>
    <w:rsid w:val="00994AE3"/>
    <w:rsid w:val="00995501"/>
    <w:rsid w:val="00995982"/>
    <w:rsid w:val="00995CA8"/>
    <w:rsid w:val="00995D35"/>
    <w:rsid w:val="0099612E"/>
    <w:rsid w:val="00996231"/>
    <w:rsid w:val="0099641D"/>
    <w:rsid w:val="0099651E"/>
    <w:rsid w:val="009967C6"/>
    <w:rsid w:val="00996D78"/>
    <w:rsid w:val="00996E1C"/>
    <w:rsid w:val="009970C0"/>
    <w:rsid w:val="00997388"/>
    <w:rsid w:val="009973A9"/>
    <w:rsid w:val="0099764E"/>
    <w:rsid w:val="00997654"/>
    <w:rsid w:val="00997A71"/>
    <w:rsid w:val="00997C07"/>
    <w:rsid w:val="009A002E"/>
    <w:rsid w:val="009A0067"/>
    <w:rsid w:val="009A04E0"/>
    <w:rsid w:val="009A04FC"/>
    <w:rsid w:val="009A0705"/>
    <w:rsid w:val="009A08F7"/>
    <w:rsid w:val="009A0F48"/>
    <w:rsid w:val="009A10B6"/>
    <w:rsid w:val="009A16D3"/>
    <w:rsid w:val="009A170A"/>
    <w:rsid w:val="009A1A68"/>
    <w:rsid w:val="009A1DE6"/>
    <w:rsid w:val="009A230B"/>
    <w:rsid w:val="009A25A4"/>
    <w:rsid w:val="009A2DA2"/>
    <w:rsid w:val="009A2FD9"/>
    <w:rsid w:val="009A3090"/>
    <w:rsid w:val="009A30FB"/>
    <w:rsid w:val="009A34E4"/>
    <w:rsid w:val="009A368D"/>
    <w:rsid w:val="009A3698"/>
    <w:rsid w:val="009A3737"/>
    <w:rsid w:val="009A389E"/>
    <w:rsid w:val="009A3A3D"/>
    <w:rsid w:val="009A3E7F"/>
    <w:rsid w:val="009A4116"/>
    <w:rsid w:val="009A4201"/>
    <w:rsid w:val="009A4259"/>
    <w:rsid w:val="009A445F"/>
    <w:rsid w:val="009A45B7"/>
    <w:rsid w:val="009A47D8"/>
    <w:rsid w:val="009A4C70"/>
    <w:rsid w:val="009A4EDA"/>
    <w:rsid w:val="009A4FE4"/>
    <w:rsid w:val="009A53C4"/>
    <w:rsid w:val="009A552F"/>
    <w:rsid w:val="009A5A2A"/>
    <w:rsid w:val="009A5DD5"/>
    <w:rsid w:val="009A5FB1"/>
    <w:rsid w:val="009A65C2"/>
    <w:rsid w:val="009A6CB0"/>
    <w:rsid w:val="009A72B1"/>
    <w:rsid w:val="009A7300"/>
    <w:rsid w:val="009A7813"/>
    <w:rsid w:val="009A7BD4"/>
    <w:rsid w:val="009A7C49"/>
    <w:rsid w:val="009A7CEF"/>
    <w:rsid w:val="009A7E45"/>
    <w:rsid w:val="009A7E61"/>
    <w:rsid w:val="009A7E85"/>
    <w:rsid w:val="009A7FE3"/>
    <w:rsid w:val="009B0453"/>
    <w:rsid w:val="009B0474"/>
    <w:rsid w:val="009B04ED"/>
    <w:rsid w:val="009B055E"/>
    <w:rsid w:val="009B0745"/>
    <w:rsid w:val="009B0E60"/>
    <w:rsid w:val="009B0F6B"/>
    <w:rsid w:val="009B10BA"/>
    <w:rsid w:val="009B1416"/>
    <w:rsid w:val="009B151D"/>
    <w:rsid w:val="009B152D"/>
    <w:rsid w:val="009B15B9"/>
    <w:rsid w:val="009B17D2"/>
    <w:rsid w:val="009B1849"/>
    <w:rsid w:val="009B194E"/>
    <w:rsid w:val="009B1DA1"/>
    <w:rsid w:val="009B1DB8"/>
    <w:rsid w:val="009B1FDB"/>
    <w:rsid w:val="009B214F"/>
    <w:rsid w:val="009B2390"/>
    <w:rsid w:val="009B23A7"/>
    <w:rsid w:val="009B23ED"/>
    <w:rsid w:val="009B2581"/>
    <w:rsid w:val="009B25EF"/>
    <w:rsid w:val="009B269E"/>
    <w:rsid w:val="009B2D27"/>
    <w:rsid w:val="009B2D8E"/>
    <w:rsid w:val="009B2EEF"/>
    <w:rsid w:val="009B323F"/>
    <w:rsid w:val="009B3325"/>
    <w:rsid w:val="009B3529"/>
    <w:rsid w:val="009B3D45"/>
    <w:rsid w:val="009B43EC"/>
    <w:rsid w:val="009B45C8"/>
    <w:rsid w:val="009B47BE"/>
    <w:rsid w:val="009B4CDE"/>
    <w:rsid w:val="009B4D7A"/>
    <w:rsid w:val="009B5151"/>
    <w:rsid w:val="009B5298"/>
    <w:rsid w:val="009B5315"/>
    <w:rsid w:val="009B54B3"/>
    <w:rsid w:val="009B57A2"/>
    <w:rsid w:val="009B5A15"/>
    <w:rsid w:val="009B5CAA"/>
    <w:rsid w:val="009B5DD2"/>
    <w:rsid w:val="009B60AC"/>
    <w:rsid w:val="009B62C1"/>
    <w:rsid w:val="009B6492"/>
    <w:rsid w:val="009B65F4"/>
    <w:rsid w:val="009B6659"/>
    <w:rsid w:val="009B6925"/>
    <w:rsid w:val="009B6DF9"/>
    <w:rsid w:val="009B6E34"/>
    <w:rsid w:val="009B6E4B"/>
    <w:rsid w:val="009B6F2B"/>
    <w:rsid w:val="009B7087"/>
    <w:rsid w:val="009B710A"/>
    <w:rsid w:val="009B71C0"/>
    <w:rsid w:val="009B755F"/>
    <w:rsid w:val="009B76D3"/>
    <w:rsid w:val="009B773E"/>
    <w:rsid w:val="009B781D"/>
    <w:rsid w:val="009B7B01"/>
    <w:rsid w:val="009B7B68"/>
    <w:rsid w:val="009C0042"/>
    <w:rsid w:val="009C0472"/>
    <w:rsid w:val="009C08E9"/>
    <w:rsid w:val="009C0BA9"/>
    <w:rsid w:val="009C0C88"/>
    <w:rsid w:val="009C1148"/>
    <w:rsid w:val="009C1209"/>
    <w:rsid w:val="009C1254"/>
    <w:rsid w:val="009C1822"/>
    <w:rsid w:val="009C1BA1"/>
    <w:rsid w:val="009C1CC1"/>
    <w:rsid w:val="009C1DAA"/>
    <w:rsid w:val="009C1FE9"/>
    <w:rsid w:val="009C21C0"/>
    <w:rsid w:val="009C2273"/>
    <w:rsid w:val="009C27DF"/>
    <w:rsid w:val="009C298E"/>
    <w:rsid w:val="009C2B7D"/>
    <w:rsid w:val="009C2B94"/>
    <w:rsid w:val="009C2BEE"/>
    <w:rsid w:val="009C2CAB"/>
    <w:rsid w:val="009C2F71"/>
    <w:rsid w:val="009C3826"/>
    <w:rsid w:val="009C382B"/>
    <w:rsid w:val="009C38B1"/>
    <w:rsid w:val="009C3CCA"/>
    <w:rsid w:val="009C3FB5"/>
    <w:rsid w:val="009C4435"/>
    <w:rsid w:val="009C4C02"/>
    <w:rsid w:val="009C4EE0"/>
    <w:rsid w:val="009C5281"/>
    <w:rsid w:val="009C55EB"/>
    <w:rsid w:val="009C5622"/>
    <w:rsid w:val="009C571C"/>
    <w:rsid w:val="009C57C0"/>
    <w:rsid w:val="009C5977"/>
    <w:rsid w:val="009C5B53"/>
    <w:rsid w:val="009C5C5C"/>
    <w:rsid w:val="009C5F66"/>
    <w:rsid w:val="009C61B9"/>
    <w:rsid w:val="009C63B5"/>
    <w:rsid w:val="009C64CC"/>
    <w:rsid w:val="009C64D5"/>
    <w:rsid w:val="009C6761"/>
    <w:rsid w:val="009C68D7"/>
    <w:rsid w:val="009C690A"/>
    <w:rsid w:val="009C6AFB"/>
    <w:rsid w:val="009C6B05"/>
    <w:rsid w:val="009C6BB6"/>
    <w:rsid w:val="009C6C3B"/>
    <w:rsid w:val="009C6D33"/>
    <w:rsid w:val="009C6DB3"/>
    <w:rsid w:val="009C7429"/>
    <w:rsid w:val="009C7637"/>
    <w:rsid w:val="009C7648"/>
    <w:rsid w:val="009C7780"/>
    <w:rsid w:val="009C78A3"/>
    <w:rsid w:val="009C792B"/>
    <w:rsid w:val="009C7C03"/>
    <w:rsid w:val="009C7CC6"/>
    <w:rsid w:val="009C7DA0"/>
    <w:rsid w:val="009D0026"/>
    <w:rsid w:val="009D01C5"/>
    <w:rsid w:val="009D0415"/>
    <w:rsid w:val="009D046F"/>
    <w:rsid w:val="009D0594"/>
    <w:rsid w:val="009D0840"/>
    <w:rsid w:val="009D0F78"/>
    <w:rsid w:val="009D102A"/>
    <w:rsid w:val="009D1392"/>
    <w:rsid w:val="009D16B2"/>
    <w:rsid w:val="009D1ADE"/>
    <w:rsid w:val="009D1DAE"/>
    <w:rsid w:val="009D1E8C"/>
    <w:rsid w:val="009D236E"/>
    <w:rsid w:val="009D24D7"/>
    <w:rsid w:val="009D29AB"/>
    <w:rsid w:val="009D2E42"/>
    <w:rsid w:val="009D2FDB"/>
    <w:rsid w:val="009D3180"/>
    <w:rsid w:val="009D3488"/>
    <w:rsid w:val="009D3B69"/>
    <w:rsid w:val="009D4249"/>
    <w:rsid w:val="009D43B8"/>
    <w:rsid w:val="009D4457"/>
    <w:rsid w:val="009D478D"/>
    <w:rsid w:val="009D4955"/>
    <w:rsid w:val="009D4A87"/>
    <w:rsid w:val="009D4BC3"/>
    <w:rsid w:val="009D4CDD"/>
    <w:rsid w:val="009D5146"/>
    <w:rsid w:val="009D55CE"/>
    <w:rsid w:val="009D5C94"/>
    <w:rsid w:val="009D5CAE"/>
    <w:rsid w:val="009D5CEA"/>
    <w:rsid w:val="009D5E3D"/>
    <w:rsid w:val="009D5E62"/>
    <w:rsid w:val="009D6339"/>
    <w:rsid w:val="009D63B2"/>
    <w:rsid w:val="009D6491"/>
    <w:rsid w:val="009D64C9"/>
    <w:rsid w:val="009D69F8"/>
    <w:rsid w:val="009D6BDB"/>
    <w:rsid w:val="009D7630"/>
    <w:rsid w:val="009D770F"/>
    <w:rsid w:val="009D7B08"/>
    <w:rsid w:val="009D7BCF"/>
    <w:rsid w:val="009E002B"/>
    <w:rsid w:val="009E016B"/>
    <w:rsid w:val="009E0355"/>
    <w:rsid w:val="009E0369"/>
    <w:rsid w:val="009E07F5"/>
    <w:rsid w:val="009E1081"/>
    <w:rsid w:val="009E1187"/>
    <w:rsid w:val="009E1342"/>
    <w:rsid w:val="009E1458"/>
    <w:rsid w:val="009E18BB"/>
    <w:rsid w:val="009E21CC"/>
    <w:rsid w:val="009E22BC"/>
    <w:rsid w:val="009E276C"/>
    <w:rsid w:val="009E28DA"/>
    <w:rsid w:val="009E2BA7"/>
    <w:rsid w:val="009E2C46"/>
    <w:rsid w:val="009E2FF0"/>
    <w:rsid w:val="009E3451"/>
    <w:rsid w:val="009E3453"/>
    <w:rsid w:val="009E34AE"/>
    <w:rsid w:val="009E38F3"/>
    <w:rsid w:val="009E402C"/>
    <w:rsid w:val="009E4726"/>
    <w:rsid w:val="009E4776"/>
    <w:rsid w:val="009E4AB0"/>
    <w:rsid w:val="009E4BD0"/>
    <w:rsid w:val="009E4FAF"/>
    <w:rsid w:val="009E500E"/>
    <w:rsid w:val="009E5045"/>
    <w:rsid w:val="009E51DB"/>
    <w:rsid w:val="009E51FF"/>
    <w:rsid w:val="009E54D6"/>
    <w:rsid w:val="009E55CC"/>
    <w:rsid w:val="009E563E"/>
    <w:rsid w:val="009E576B"/>
    <w:rsid w:val="009E5967"/>
    <w:rsid w:val="009E606C"/>
    <w:rsid w:val="009E61D7"/>
    <w:rsid w:val="009E6440"/>
    <w:rsid w:val="009E6C61"/>
    <w:rsid w:val="009E6CF9"/>
    <w:rsid w:val="009E6DFD"/>
    <w:rsid w:val="009E7084"/>
    <w:rsid w:val="009E72D5"/>
    <w:rsid w:val="009E72F3"/>
    <w:rsid w:val="009E73B2"/>
    <w:rsid w:val="009E74DB"/>
    <w:rsid w:val="009E753E"/>
    <w:rsid w:val="009E761B"/>
    <w:rsid w:val="009E766A"/>
    <w:rsid w:val="009E7AF5"/>
    <w:rsid w:val="009E7B51"/>
    <w:rsid w:val="009F0086"/>
    <w:rsid w:val="009F077E"/>
    <w:rsid w:val="009F0EBF"/>
    <w:rsid w:val="009F1447"/>
    <w:rsid w:val="009F15B7"/>
    <w:rsid w:val="009F17A2"/>
    <w:rsid w:val="009F1A2C"/>
    <w:rsid w:val="009F1A63"/>
    <w:rsid w:val="009F1D59"/>
    <w:rsid w:val="009F1F28"/>
    <w:rsid w:val="009F211B"/>
    <w:rsid w:val="009F213D"/>
    <w:rsid w:val="009F2191"/>
    <w:rsid w:val="009F21DF"/>
    <w:rsid w:val="009F2295"/>
    <w:rsid w:val="009F24FB"/>
    <w:rsid w:val="009F28AA"/>
    <w:rsid w:val="009F2A8B"/>
    <w:rsid w:val="009F2D84"/>
    <w:rsid w:val="009F33BB"/>
    <w:rsid w:val="009F38D4"/>
    <w:rsid w:val="009F3950"/>
    <w:rsid w:val="009F39E0"/>
    <w:rsid w:val="009F3C1D"/>
    <w:rsid w:val="009F3C66"/>
    <w:rsid w:val="009F3D5C"/>
    <w:rsid w:val="009F3D89"/>
    <w:rsid w:val="009F3F2A"/>
    <w:rsid w:val="009F3FA3"/>
    <w:rsid w:val="009F45D1"/>
    <w:rsid w:val="009F46F8"/>
    <w:rsid w:val="009F48B0"/>
    <w:rsid w:val="009F491C"/>
    <w:rsid w:val="009F493A"/>
    <w:rsid w:val="009F4A05"/>
    <w:rsid w:val="009F4CA9"/>
    <w:rsid w:val="009F5236"/>
    <w:rsid w:val="009F554D"/>
    <w:rsid w:val="009F5C83"/>
    <w:rsid w:val="009F6271"/>
    <w:rsid w:val="009F63AC"/>
    <w:rsid w:val="009F669C"/>
    <w:rsid w:val="009F6A06"/>
    <w:rsid w:val="009F6A52"/>
    <w:rsid w:val="009F6AAD"/>
    <w:rsid w:val="009F6E35"/>
    <w:rsid w:val="009F71FA"/>
    <w:rsid w:val="009F7350"/>
    <w:rsid w:val="009F7398"/>
    <w:rsid w:val="009F76A2"/>
    <w:rsid w:val="009F7A3D"/>
    <w:rsid w:val="009F7B52"/>
    <w:rsid w:val="009F7C42"/>
    <w:rsid w:val="009F7D23"/>
    <w:rsid w:val="009F7F21"/>
    <w:rsid w:val="00A00043"/>
    <w:rsid w:val="00A001D1"/>
    <w:rsid w:val="00A0061B"/>
    <w:rsid w:val="00A009F6"/>
    <w:rsid w:val="00A00B66"/>
    <w:rsid w:val="00A00CD8"/>
    <w:rsid w:val="00A00CDC"/>
    <w:rsid w:val="00A00E12"/>
    <w:rsid w:val="00A00E94"/>
    <w:rsid w:val="00A010D2"/>
    <w:rsid w:val="00A012E5"/>
    <w:rsid w:val="00A014B2"/>
    <w:rsid w:val="00A018F6"/>
    <w:rsid w:val="00A01A29"/>
    <w:rsid w:val="00A01B4D"/>
    <w:rsid w:val="00A01C73"/>
    <w:rsid w:val="00A01FDA"/>
    <w:rsid w:val="00A0275E"/>
    <w:rsid w:val="00A029B6"/>
    <w:rsid w:val="00A02A65"/>
    <w:rsid w:val="00A02D18"/>
    <w:rsid w:val="00A02EA5"/>
    <w:rsid w:val="00A0315B"/>
    <w:rsid w:val="00A03CF2"/>
    <w:rsid w:val="00A03D51"/>
    <w:rsid w:val="00A04459"/>
    <w:rsid w:val="00A0476A"/>
    <w:rsid w:val="00A04957"/>
    <w:rsid w:val="00A0495D"/>
    <w:rsid w:val="00A04997"/>
    <w:rsid w:val="00A0554B"/>
    <w:rsid w:val="00A05564"/>
    <w:rsid w:val="00A0589B"/>
    <w:rsid w:val="00A0599B"/>
    <w:rsid w:val="00A059DB"/>
    <w:rsid w:val="00A05E92"/>
    <w:rsid w:val="00A05F76"/>
    <w:rsid w:val="00A06103"/>
    <w:rsid w:val="00A06200"/>
    <w:rsid w:val="00A062B9"/>
    <w:rsid w:val="00A0654E"/>
    <w:rsid w:val="00A069E2"/>
    <w:rsid w:val="00A06B85"/>
    <w:rsid w:val="00A070B9"/>
    <w:rsid w:val="00A0727D"/>
    <w:rsid w:val="00A074FE"/>
    <w:rsid w:val="00A07862"/>
    <w:rsid w:val="00A078FD"/>
    <w:rsid w:val="00A07DFC"/>
    <w:rsid w:val="00A07E78"/>
    <w:rsid w:val="00A07EC7"/>
    <w:rsid w:val="00A07EC9"/>
    <w:rsid w:val="00A102A2"/>
    <w:rsid w:val="00A103F3"/>
    <w:rsid w:val="00A10747"/>
    <w:rsid w:val="00A108AA"/>
    <w:rsid w:val="00A108C7"/>
    <w:rsid w:val="00A10991"/>
    <w:rsid w:val="00A118FD"/>
    <w:rsid w:val="00A1195F"/>
    <w:rsid w:val="00A11C9B"/>
    <w:rsid w:val="00A11F78"/>
    <w:rsid w:val="00A120AD"/>
    <w:rsid w:val="00A12103"/>
    <w:rsid w:val="00A12133"/>
    <w:rsid w:val="00A121B1"/>
    <w:rsid w:val="00A124FA"/>
    <w:rsid w:val="00A12599"/>
    <w:rsid w:val="00A12687"/>
    <w:rsid w:val="00A1286A"/>
    <w:rsid w:val="00A129A7"/>
    <w:rsid w:val="00A12B34"/>
    <w:rsid w:val="00A12D32"/>
    <w:rsid w:val="00A12FD0"/>
    <w:rsid w:val="00A13230"/>
    <w:rsid w:val="00A13400"/>
    <w:rsid w:val="00A13778"/>
    <w:rsid w:val="00A13A52"/>
    <w:rsid w:val="00A13FDB"/>
    <w:rsid w:val="00A1405F"/>
    <w:rsid w:val="00A14272"/>
    <w:rsid w:val="00A145E7"/>
    <w:rsid w:val="00A14CAE"/>
    <w:rsid w:val="00A14D19"/>
    <w:rsid w:val="00A14EA4"/>
    <w:rsid w:val="00A150D2"/>
    <w:rsid w:val="00A15838"/>
    <w:rsid w:val="00A15EA1"/>
    <w:rsid w:val="00A16524"/>
    <w:rsid w:val="00A166CC"/>
    <w:rsid w:val="00A1676E"/>
    <w:rsid w:val="00A167C4"/>
    <w:rsid w:val="00A1691D"/>
    <w:rsid w:val="00A16E97"/>
    <w:rsid w:val="00A17423"/>
    <w:rsid w:val="00A17B78"/>
    <w:rsid w:val="00A17C4D"/>
    <w:rsid w:val="00A17C85"/>
    <w:rsid w:val="00A202FE"/>
    <w:rsid w:val="00A2044C"/>
    <w:rsid w:val="00A208AB"/>
    <w:rsid w:val="00A2095F"/>
    <w:rsid w:val="00A20B39"/>
    <w:rsid w:val="00A20FE4"/>
    <w:rsid w:val="00A21101"/>
    <w:rsid w:val="00A21221"/>
    <w:rsid w:val="00A216F2"/>
    <w:rsid w:val="00A21F25"/>
    <w:rsid w:val="00A222BD"/>
    <w:rsid w:val="00A224C3"/>
    <w:rsid w:val="00A225A8"/>
    <w:rsid w:val="00A22923"/>
    <w:rsid w:val="00A22C97"/>
    <w:rsid w:val="00A22D4A"/>
    <w:rsid w:val="00A23311"/>
    <w:rsid w:val="00A23757"/>
    <w:rsid w:val="00A23983"/>
    <w:rsid w:val="00A239F9"/>
    <w:rsid w:val="00A23A3E"/>
    <w:rsid w:val="00A23C2A"/>
    <w:rsid w:val="00A23C65"/>
    <w:rsid w:val="00A247E1"/>
    <w:rsid w:val="00A24B3E"/>
    <w:rsid w:val="00A24C46"/>
    <w:rsid w:val="00A24C84"/>
    <w:rsid w:val="00A25451"/>
    <w:rsid w:val="00A25B49"/>
    <w:rsid w:val="00A25BA7"/>
    <w:rsid w:val="00A2671E"/>
    <w:rsid w:val="00A2688C"/>
    <w:rsid w:val="00A269B8"/>
    <w:rsid w:val="00A26A83"/>
    <w:rsid w:val="00A26A9B"/>
    <w:rsid w:val="00A26ABD"/>
    <w:rsid w:val="00A26C26"/>
    <w:rsid w:val="00A26D5C"/>
    <w:rsid w:val="00A26EB9"/>
    <w:rsid w:val="00A26EE7"/>
    <w:rsid w:val="00A27107"/>
    <w:rsid w:val="00A2713A"/>
    <w:rsid w:val="00A272C4"/>
    <w:rsid w:val="00A272F2"/>
    <w:rsid w:val="00A27397"/>
    <w:rsid w:val="00A2752D"/>
    <w:rsid w:val="00A276D9"/>
    <w:rsid w:val="00A27796"/>
    <w:rsid w:val="00A278C6"/>
    <w:rsid w:val="00A279E5"/>
    <w:rsid w:val="00A27B08"/>
    <w:rsid w:val="00A27DA6"/>
    <w:rsid w:val="00A3004C"/>
    <w:rsid w:val="00A301B8"/>
    <w:rsid w:val="00A30301"/>
    <w:rsid w:val="00A31008"/>
    <w:rsid w:val="00A3117B"/>
    <w:rsid w:val="00A311A7"/>
    <w:rsid w:val="00A314C4"/>
    <w:rsid w:val="00A31789"/>
    <w:rsid w:val="00A317E0"/>
    <w:rsid w:val="00A31CAE"/>
    <w:rsid w:val="00A31CD4"/>
    <w:rsid w:val="00A32411"/>
    <w:rsid w:val="00A327B6"/>
    <w:rsid w:val="00A32869"/>
    <w:rsid w:val="00A32AF2"/>
    <w:rsid w:val="00A32C1B"/>
    <w:rsid w:val="00A32F5E"/>
    <w:rsid w:val="00A3321C"/>
    <w:rsid w:val="00A336A7"/>
    <w:rsid w:val="00A33923"/>
    <w:rsid w:val="00A339AA"/>
    <w:rsid w:val="00A33FD7"/>
    <w:rsid w:val="00A342DC"/>
    <w:rsid w:val="00A344E7"/>
    <w:rsid w:val="00A34975"/>
    <w:rsid w:val="00A349B7"/>
    <w:rsid w:val="00A349C0"/>
    <w:rsid w:val="00A34E62"/>
    <w:rsid w:val="00A34E65"/>
    <w:rsid w:val="00A357CB"/>
    <w:rsid w:val="00A35C60"/>
    <w:rsid w:val="00A35DF2"/>
    <w:rsid w:val="00A36216"/>
    <w:rsid w:val="00A3672B"/>
    <w:rsid w:val="00A3682E"/>
    <w:rsid w:val="00A368AA"/>
    <w:rsid w:val="00A368C3"/>
    <w:rsid w:val="00A369A7"/>
    <w:rsid w:val="00A36D92"/>
    <w:rsid w:val="00A36E17"/>
    <w:rsid w:val="00A375F0"/>
    <w:rsid w:val="00A37CFC"/>
    <w:rsid w:val="00A37DBB"/>
    <w:rsid w:val="00A40094"/>
    <w:rsid w:val="00A400DC"/>
    <w:rsid w:val="00A4051A"/>
    <w:rsid w:val="00A4072D"/>
    <w:rsid w:val="00A408E7"/>
    <w:rsid w:val="00A40BDF"/>
    <w:rsid w:val="00A40F76"/>
    <w:rsid w:val="00A41459"/>
    <w:rsid w:val="00A417FA"/>
    <w:rsid w:val="00A41D2F"/>
    <w:rsid w:val="00A41DA8"/>
    <w:rsid w:val="00A4232C"/>
    <w:rsid w:val="00A424F0"/>
    <w:rsid w:val="00A428A6"/>
    <w:rsid w:val="00A4299E"/>
    <w:rsid w:val="00A42A31"/>
    <w:rsid w:val="00A42CE5"/>
    <w:rsid w:val="00A42E18"/>
    <w:rsid w:val="00A431A4"/>
    <w:rsid w:val="00A4337B"/>
    <w:rsid w:val="00A4350F"/>
    <w:rsid w:val="00A437C4"/>
    <w:rsid w:val="00A43943"/>
    <w:rsid w:val="00A43AB1"/>
    <w:rsid w:val="00A43C31"/>
    <w:rsid w:val="00A43D21"/>
    <w:rsid w:val="00A440C9"/>
    <w:rsid w:val="00A44207"/>
    <w:rsid w:val="00A442AD"/>
    <w:rsid w:val="00A44568"/>
    <w:rsid w:val="00A4462F"/>
    <w:rsid w:val="00A446A9"/>
    <w:rsid w:val="00A44745"/>
    <w:rsid w:val="00A4482D"/>
    <w:rsid w:val="00A44C3E"/>
    <w:rsid w:val="00A450E2"/>
    <w:rsid w:val="00A45647"/>
    <w:rsid w:val="00A456E4"/>
    <w:rsid w:val="00A456F5"/>
    <w:rsid w:val="00A457FE"/>
    <w:rsid w:val="00A45916"/>
    <w:rsid w:val="00A45E64"/>
    <w:rsid w:val="00A461E9"/>
    <w:rsid w:val="00A4620B"/>
    <w:rsid w:val="00A46564"/>
    <w:rsid w:val="00A466A1"/>
    <w:rsid w:val="00A4676C"/>
    <w:rsid w:val="00A469D0"/>
    <w:rsid w:val="00A47A16"/>
    <w:rsid w:val="00A47B8E"/>
    <w:rsid w:val="00A47CAB"/>
    <w:rsid w:val="00A47D8F"/>
    <w:rsid w:val="00A47E55"/>
    <w:rsid w:val="00A50EBF"/>
    <w:rsid w:val="00A515B5"/>
    <w:rsid w:val="00A51678"/>
    <w:rsid w:val="00A518F8"/>
    <w:rsid w:val="00A51914"/>
    <w:rsid w:val="00A5192E"/>
    <w:rsid w:val="00A51A33"/>
    <w:rsid w:val="00A51B19"/>
    <w:rsid w:val="00A51E8D"/>
    <w:rsid w:val="00A52086"/>
    <w:rsid w:val="00A521B8"/>
    <w:rsid w:val="00A5257D"/>
    <w:rsid w:val="00A52900"/>
    <w:rsid w:val="00A52CC1"/>
    <w:rsid w:val="00A52CC9"/>
    <w:rsid w:val="00A52D07"/>
    <w:rsid w:val="00A530FF"/>
    <w:rsid w:val="00A5314B"/>
    <w:rsid w:val="00A53473"/>
    <w:rsid w:val="00A53479"/>
    <w:rsid w:val="00A53561"/>
    <w:rsid w:val="00A53A81"/>
    <w:rsid w:val="00A53C08"/>
    <w:rsid w:val="00A53F98"/>
    <w:rsid w:val="00A5415E"/>
    <w:rsid w:val="00A5469F"/>
    <w:rsid w:val="00A549EA"/>
    <w:rsid w:val="00A5541B"/>
    <w:rsid w:val="00A55495"/>
    <w:rsid w:val="00A555B8"/>
    <w:rsid w:val="00A55630"/>
    <w:rsid w:val="00A556DA"/>
    <w:rsid w:val="00A558C1"/>
    <w:rsid w:val="00A55935"/>
    <w:rsid w:val="00A559C9"/>
    <w:rsid w:val="00A55B00"/>
    <w:rsid w:val="00A55C21"/>
    <w:rsid w:val="00A55C76"/>
    <w:rsid w:val="00A55C87"/>
    <w:rsid w:val="00A55DD4"/>
    <w:rsid w:val="00A55F18"/>
    <w:rsid w:val="00A5604F"/>
    <w:rsid w:val="00A566F8"/>
    <w:rsid w:val="00A56969"/>
    <w:rsid w:val="00A56A5D"/>
    <w:rsid w:val="00A56A7C"/>
    <w:rsid w:val="00A56C00"/>
    <w:rsid w:val="00A56D39"/>
    <w:rsid w:val="00A56D5E"/>
    <w:rsid w:val="00A56DE6"/>
    <w:rsid w:val="00A571B7"/>
    <w:rsid w:val="00A572E7"/>
    <w:rsid w:val="00A60013"/>
    <w:rsid w:val="00A60101"/>
    <w:rsid w:val="00A6030C"/>
    <w:rsid w:val="00A6077B"/>
    <w:rsid w:val="00A60E70"/>
    <w:rsid w:val="00A60FF4"/>
    <w:rsid w:val="00A6132C"/>
    <w:rsid w:val="00A616D4"/>
    <w:rsid w:val="00A62125"/>
    <w:rsid w:val="00A62358"/>
    <w:rsid w:val="00A625A7"/>
    <w:rsid w:val="00A627CB"/>
    <w:rsid w:val="00A63050"/>
    <w:rsid w:val="00A632E6"/>
    <w:rsid w:val="00A63306"/>
    <w:rsid w:val="00A63602"/>
    <w:rsid w:val="00A6373E"/>
    <w:rsid w:val="00A63869"/>
    <w:rsid w:val="00A63B4A"/>
    <w:rsid w:val="00A6421A"/>
    <w:rsid w:val="00A6427A"/>
    <w:rsid w:val="00A6486D"/>
    <w:rsid w:val="00A64B0E"/>
    <w:rsid w:val="00A6507B"/>
    <w:rsid w:val="00A65419"/>
    <w:rsid w:val="00A65431"/>
    <w:rsid w:val="00A655F7"/>
    <w:rsid w:val="00A658C2"/>
    <w:rsid w:val="00A65B39"/>
    <w:rsid w:val="00A65D45"/>
    <w:rsid w:val="00A65EA3"/>
    <w:rsid w:val="00A65FA6"/>
    <w:rsid w:val="00A661AF"/>
    <w:rsid w:val="00A66243"/>
    <w:rsid w:val="00A663BC"/>
    <w:rsid w:val="00A6643B"/>
    <w:rsid w:val="00A668A3"/>
    <w:rsid w:val="00A66A36"/>
    <w:rsid w:val="00A66B52"/>
    <w:rsid w:val="00A671D5"/>
    <w:rsid w:val="00A6729A"/>
    <w:rsid w:val="00A67453"/>
    <w:rsid w:val="00A67630"/>
    <w:rsid w:val="00A67721"/>
    <w:rsid w:val="00A67BCE"/>
    <w:rsid w:val="00A67CE3"/>
    <w:rsid w:val="00A7001B"/>
    <w:rsid w:val="00A706F7"/>
    <w:rsid w:val="00A71267"/>
    <w:rsid w:val="00A7143F"/>
    <w:rsid w:val="00A7155C"/>
    <w:rsid w:val="00A7186E"/>
    <w:rsid w:val="00A71B8C"/>
    <w:rsid w:val="00A71DE5"/>
    <w:rsid w:val="00A72008"/>
    <w:rsid w:val="00A72366"/>
    <w:rsid w:val="00A72403"/>
    <w:rsid w:val="00A727EE"/>
    <w:rsid w:val="00A72865"/>
    <w:rsid w:val="00A72C12"/>
    <w:rsid w:val="00A72C64"/>
    <w:rsid w:val="00A733DF"/>
    <w:rsid w:val="00A73581"/>
    <w:rsid w:val="00A73770"/>
    <w:rsid w:val="00A737A5"/>
    <w:rsid w:val="00A73AB2"/>
    <w:rsid w:val="00A73C12"/>
    <w:rsid w:val="00A73C3E"/>
    <w:rsid w:val="00A74195"/>
    <w:rsid w:val="00A74523"/>
    <w:rsid w:val="00A74568"/>
    <w:rsid w:val="00A749DF"/>
    <w:rsid w:val="00A74AB2"/>
    <w:rsid w:val="00A75424"/>
    <w:rsid w:val="00A7545A"/>
    <w:rsid w:val="00A7554D"/>
    <w:rsid w:val="00A75757"/>
    <w:rsid w:val="00A75853"/>
    <w:rsid w:val="00A75AD8"/>
    <w:rsid w:val="00A75B36"/>
    <w:rsid w:val="00A75CA0"/>
    <w:rsid w:val="00A7658B"/>
    <w:rsid w:val="00A766A4"/>
    <w:rsid w:val="00A766B4"/>
    <w:rsid w:val="00A7677A"/>
    <w:rsid w:val="00A767C0"/>
    <w:rsid w:val="00A768EB"/>
    <w:rsid w:val="00A76B83"/>
    <w:rsid w:val="00A77130"/>
    <w:rsid w:val="00A7743D"/>
    <w:rsid w:val="00A774F7"/>
    <w:rsid w:val="00A776B7"/>
    <w:rsid w:val="00A7785A"/>
    <w:rsid w:val="00A77962"/>
    <w:rsid w:val="00A77C3A"/>
    <w:rsid w:val="00A77DF2"/>
    <w:rsid w:val="00A80034"/>
    <w:rsid w:val="00A80284"/>
    <w:rsid w:val="00A804A4"/>
    <w:rsid w:val="00A806D2"/>
    <w:rsid w:val="00A80998"/>
    <w:rsid w:val="00A809E9"/>
    <w:rsid w:val="00A80B46"/>
    <w:rsid w:val="00A80E39"/>
    <w:rsid w:val="00A81005"/>
    <w:rsid w:val="00A81141"/>
    <w:rsid w:val="00A8141B"/>
    <w:rsid w:val="00A82292"/>
    <w:rsid w:val="00A8233C"/>
    <w:rsid w:val="00A823FE"/>
    <w:rsid w:val="00A82E30"/>
    <w:rsid w:val="00A82FA9"/>
    <w:rsid w:val="00A83168"/>
    <w:rsid w:val="00A83485"/>
    <w:rsid w:val="00A8376E"/>
    <w:rsid w:val="00A8378B"/>
    <w:rsid w:val="00A83F4D"/>
    <w:rsid w:val="00A8445E"/>
    <w:rsid w:val="00A846BD"/>
    <w:rsid w:val="00A847B9"/>
    <w:rsid w:val="00A84D33"/>
    <w:rsid w:val="00A8551B"/>
    <w:rsid w:val="00A85783"/>
    <w:rsid w:val="00A859B4"/>
    <w:rsid w:val="00A85AA9"/>
    <w:rsid w:val="00A85B91"/>
    <w:rsid w:val="00A85CCE"/>
    <w:rsid w:val="00A86517"/>
    <w:rsid w:val="00A86704"/>
    <w:rsid w:val="00A86728"/>
    <w:rsid w:val="00A86842"/>
    <w:rsid w:val="00A86A6C"/>
    <w:rsid w:val="00A86B35"/>
    <w:rsid w:val="00A86D59"/>
    <w:rsid w:val="00A87186"/>
    <w:rsid w:val="00A87426"/>
    <w:rsid w:val="00A8749C"/>
    <w:rsid w:val="00A874A9"/>
    <w:rsid w:val="00A877A4"/>
    <w:rsid w:val="00A877D2"/>
    <w:rsid w:val="00A87B97"/>
    <w:rsid w:val="00A87D76"/>
    <w:rsid w:val="00A907D7"/>
    <w:rsid w:val="00A90880"/>
    <w:rsid w:val="00A908C7"/>
    <w:rsid w:val="00A908E4"/>
    <w:rsid w:val="00A909D5"/>
    <w:rsid w:val="00A90A5C"/>
    <w:rsid w:val="00A90BF2"/>
    <w:rsid w:val="00A91015"/>
    <w:rsid w:val="00A91081"/>
    <w:rsid w:val="00A9128F"/>
    <w:rsid w:val="00A913E1"/>
    <w:rsid w:val="00A9146D"/>
    <w:rsid w:val="00A9162F"/>
    <w:rsid w:val="00A91AFE"/>
    <w:rsid w:val="00A91C37"/>
    <w:rsid w:val="00A91F35"/>
    <w:rsid w:val="00A9216E"/>
    <w:rsid w:val="00A9224A"/>
    <w:rsid w:val="00A92405"/>
    <w:rsid w:val="00A925F5"/>
    <w:rsid w:val="00A928EE"/>
    <w:rsid w:val="00A9296B"/>
    <w:rsid w:val="00A930DB"/>
    <w:rsid w:val="00A93191"/>
    <w:rsid w:val="00A936FD"/>
    <w:rsid w:val="00A93702"/>
    <w:rsid w:val="00A9386A"/>
    <w:rsid w:val="00A93EF1"/>
    <w:rsid w:val="00A93F05"/>
    <w:rsid w:val="00A940B0"/>
    <w:rsid w:val="00A943E4"/>
    <w:rsid w:val="00A9445E"/>
    <w:rsid w:val="00A9446F"/>
    <w:rsid w:val="00A94496"/>
    <w:rsid w:val="00A94778"/>
    <w:rsid w:val="00A94B44"/>
    <w:rsid w:val="00A94DFE"/>
    <w:rsid w:val="00A94F68"/>
    <w:rsid w:val="00A95087"/>
    <w:rsid w:val="00A959FB"/>
    <w:rsid w:val="00A96009"/>
    <w:rsid w:val="00A96541"/>
    <w:rsid w:val="00A9659B"/>
    <w:rsid w:val="00A96693"/>
    <w:rsid w:val="00A966D3"/>
    <w:rsid w:val="00A9675C"/>
    <w:rsid w:val="00A96811"/>
    <w:rsid w:val="00A96A97"/>
    <w:rsid w:val="00A96D3F"/>
    <w:rsid w:val="00A97153"/>
    <w:rsid w:val="00A971D5"/>
    <w:rsid w:val="00A97432"/>
    <w:rsid w:val="00A97664"/>
    <w:rsid w:val="00A979D3"/>
    <w:rsid w:val="00A97A87"/>
    <w:rsid w:val="00A97F1F"/>
    <w:rsid w:val="00AA02D9"/>
    <w:rsid w:val="00AA02E3"/>
    <w:rsid w:val="00AA03E9"/>
    <w:rsid w:val="00AA062E"/>
    <w:rsid w:val="00AA065C"/>
    <w:rsid w:val="00AA06B0"/>
    <w:rsid w:val="00AA08AB"/>
    <w:rsid w:val="00AA0A66"/>
    <w:rsid w:val="00AA0C21"/>
    <w:rsid w:val="00AA0C62"/>
    <w:rsid w:val="00AA0CC1"/>
    <w:rsid w:val="00AA0FFD"/>
    <w:rsid w:val="00AA1119"/>
    <w:rsid w:val="00AA1353"/>
    <w:rsid w:val="00AA1B4F"/>
    <w:rsid w:val="00AA1CC4"/>
    <w:rsid w:val="00AA1CE6"/>
    <w:rsid w:val="00AA2160"/>
    <w:rsid w:val="00AA22CE"/>
    <w:rsid w:val="00AA24D4"/>
    <w:rsid w:val="00AA275E"/>
    <w:rsid w:val="00AA2817"/>
    <w:rsid w:val="00AA28BD"/>
    <w:rsid w:val="00AA2EF7"/>
    <w:rsid w:val="00AA2F7E"/>
    <w:rsid w:val="00AA315D"/>
    <w:rsid w:val="00AA3347"/>
    <w:rsid w:val="00AA3703"/>
    <w:rsid w:val="00AA3910"/>
    <w:rsid w:val="00AA3E67"/>
    <w:rsid w:val="00AA3EAD"/>
    <w:rsid w:val="00AA3FD4"/>
    <w:rsid w:val="00AA454C"/>
    <w:rsid w:val="00AA47D3"/>
    <w:rsid w:val="00AA5389"/>
    <w:rsid w:val="00AA53C9"/>
    <w:rsid w:val="00AA5699"/>
    <w:rsid w:val="00AA56E5"/>
    <w:rsid w:val="00AA5850"/>
    <w:rsid w:val="00AA588B"/>
    <w:rsid w:val="00AA5B3E"/>
    <w:rsid w:val="00AA5ED2"/>
    <w:rsid w:val="00AA6129"/>
    <w:rsid w:val="00AA61FC"/>
    <w:rsid w:val="00AA640E"/>
    <w:rsid w:val="00AA6C13"/>
    <w:rsid w:val="00AA6C75"/>
    <w:rsid w:val="00AA6CD4"/>
    <w:rsid w:val="00AA6DC4"/>
    <w:rsid w:val="00AA6E90"/>
    <w:rsid w:val="00AA6EEA"/>
    <w:rsid w:val="00AA7275"/>
    <w:rsid w:val="00AA731A"/>
    <w:rsid w:val="00AA7579"/>
    <w:rsid w:val="00AA76CC"/>
    <w:rsid w:val="00AA77F0"/>
    <w:rsid w:val="00AA77FA"/>
    <w:rsid w:val="00AA794C"/>
    <w:rsid w:val="00AA7F26"/>
    <w:rsid w:val="00AA7F7D"/>
    <w:rsid w:val="00AB052F"/>
    <w:rsid w:val="00AB0532"/>
    <w:rsid w:val="00AB0605"/>
    <w:rsid w:val="00AB09E8"/>
    <w:rsid w:val="00AB0AA9"/>
    <w:rsid w:val="00AB1500"/>
    <w:rsid w:val="00AB163E"/>
    <w:rsid w:val="00AB18B7"/>
    <w:rsid w:val="00AB1AD5"/>
    <w:rsid w:val="00AB1AED"/>
    <w:rsid w:val="00AB1EEB"/>
    <w:rsid w:val="00AB207D"/>
    <w:rsid w:val="00AB20A2"/>
    <w:rsid w:val="00AB2324"/>
    <w:rsid w:val="00AB2509"/>
    <w:rsid w:val="00AB25EB"/>
    <w:rsid w:val="00AB2616"/>
    <w:rsid w:val="00AB2BB0"/>
    <w:rsid w:val="00AB2D14"/>
    <w:rsid w:val="00AB2DF2"/>
    <w:rsid w:val="00AB36D2"/>
    <w:rsid w:val="00AB3846"/>
    <w:rsid w:val="00AB3BFD"/>
    <w:rsid w:val="00AB4193"/>
    <w:rsid w:val="00AB44FD"/>
    <w:rsid w:val="00AB477E"/>
    <w:rsid w:val="00AB4AB2"/>
    <w:rsid w:val="00AB50AB"/>
    <w:rsid w:val="00AB52B9"/>
    <w:rsid w:val="00AB538E"/>
    <w:rsid w:val="00AB5562"/>
    <w:rsid w:val="00AB5A0F"/>
    <w:rsid w:val="00AB5E31"/>
    <w:rsid w:val="00AB5FE3"/>
    <w:rsid w:val="00AB625A"/>
    <w:rsid w:val="00AB691E"/>
    <w:rsid w:val="00AB6AE1"/>
    <w:rsid w:val="00AB6BA6"/>
    <w:rsid w:val="00AB75BD"/>
    <w:rsid w:val="00AB77BA"/>
    <w:rsid w:val="00AB78D3"/>
    <w:rsid w:val="00AB78FB"/>
    <w:rsid w:val="00AB79C3"/>
    <w:rsid w:val="00AB7B57"/>
    <w:rsid w:val="00AB7BFD"/>
    <w:rsid w:val="00AB7F36"/>
    <w:rsid w:val="00AC00DC"/>
    <w:rsid w:val="00AC07F3"/>
    <w:rsid w:val="00AC080A"/>
    <w:rsid w:val="00AC0C96"/>
    <w:rsid w:val="00AC0ED9"/>
    <w:rsid w:val="00AC1199"/>
    <w:rsid w:val="00AC1259"/>
    <w:rsid w:val="00AC13A1"/>
    <w:rsid w:val="00AC13AF"/>
    <w:rsid w:val="00AC1AE3"/>
    <w:rsid w:val="00AC22FE"/>
    <w:rsid w:val="00AC261C"/>
    <w:rsid w:val="00AC26B0"/>
    <w:rsid w:val="00AC29FA"/>
    <w:rsid w:val="00AC2AAD"/>
    <w:rsid w:val="00AC30B0"/>
    <w:rsid w:val="00AC3357"/>
    <w:rsid w:val="00AC360C"/>
    <w:rsid w:val="00AC43AB"/>
    <w:rsid w:val="00AC4600"/>
    <w:rsid w:val="00AC4A09"/>
    <w:rsid w:val="00AC4B56"/>
    <w:rsid w:val="00AC4DF7"/>
    <w:rsid w:val="00AC509B"/>
    <w:rsid w:val="00AC516C"/>
    <w:rsid w:val="00AC5682"/>
    <w:rsid w:val="00AC58F5"/>
    <w:rsid w:val="00AC5C64"/>
    <w:rsid w:val="00AC5E32"/>
    <w:rsid w:val="00AC608C"/>
    <w:rsid w:val="00AC60CA"/>
    <w:rsid w:val="00AC6434"/>
    <w:rsid w:val="00AC6458"/>
    <w:rsid w:val="00AC648C"/>
    <w:rsid w:val="00AC6490"/>
    <w:rsid w:val="00AC66D6"/>
    <w:rsid w:val="00AC6792"/>
    <w:rsid w:val="00AC6846"/>
    <w:rsid w:val="00AC6931"/>
    <w:rsid w:val="00AC6ECC"/>
    <w:rsid w:val="00AC6FFE"/>
    <w:rsid w:val="00AC70D8"/>
    <w:rsid w:val="00AC712A"/>
    <w:rsid w:val="00AC7384"/>
    <w:rsid w:val="00AC7445"/>
    <w:rsid w:val="00AC7857"/>
    <w:rsid w:val="00AC7A6E"/>
    <w:rsid w:val="00AC7D34"/>
    <w:rsid w:val="00AC7EC0"/>
    <w:rsid w:val="00AC7F4B"/>
    <w:rsid w:val="00AC7F9B"/>
    <w:rsid w:val="00AD008E"/>
    <w:rsid w:val="00AD046F"/>
    <w:rsid w:val="00AD0ACC"/>
    <w:rsid w:val="00AD0B04"/>
    <w:rsid w:val="00AD0C8B"/>
    <w:rsid w:val="00AD0D08"/>
    <w:rsid w:val="00AD0D6E"/>
    <w:rsid w:val="00AD0DBA"/>
    <w:rsid w:val="00AD0FFD"/>
    <w:rsid w:val="00AD1120"/>
    <w:rsid w:val="00AD1197"/>
    <w:rsid w:val="00AD11BC"/>
    <w:rsid w:val="00AD125E"/>
    <w:rsid w:val="00AD1449"/>
    <w:rsid w:val="00AD16FA"/>
    <w:rsid w:val="00AD199F"/>
    <w:rsid w:val="00AD19B6"/>
    <w:rsid w:val="00AD1B9B"/>
    <w:rsid w:val="00AD1BF2"/>
    <w:rsid w:val="00AD20D9"/>
    <w:rsid w:val="00AD21AD"/>
    <w:rsid w:val="00AD22F6"/>
    <w:rsid w:val="00AD2359"/>
    <w:rsid w:val="00AD2871"/>
    <w:rsid w:val="00AD2AB7"/>
    <w:rsid w:val="00AD2D65"/>
    <w:rsid w:val="00AD3000"/>
    <w:rsid w:val="00AD320D"/>
    <w:rsid w:val="00AD3651"/>
    <w:rsid w:val="00AD3971"/>
    <w:rsid w:val="00AD39BB"/>
    <w:rsid w:val="00AD39E6"/>
    <w:rsid w:val="00AD3AB4"/>
    <w:rsid w:val="00AD3C9D"/>
    <w:rsid w:val="00AD4566"/>
    <w:rsid w:val="00AD464F"/>
    <w:rsid w:val="00AD4ABB"/>
    <w:rsid w:val="00AD5028"/>
    <w:rsid w:val="00AD50BE"/>
    <w:rsid w:val="00AD5422"/>
    <w:rsid w:val="00AD5567"/>
    <w:rsid w:val="00AD58B7"/>
    <w:rsid w:val="00AD593C"/>
    <w:rsid w:val="00AD5CD2"/>
    <w:rsid w:val="00AD609D"/>
    <w:rsid w:val="00AD6311"/>
    <w:rsid w:val="00AD65B0"/>
    <w:rsid w:val="00AD6A28"/>
    <w:rsid w:val="00AD6A3C"/>
    <w:rsid w:val="00AD6C9A"/>
    <w:rsid w:val="00AD719C"/>
    <w:rsid w:val="00AD7213"/>
    <w:rsid w:val="00AD7222"/>
    <w:rsid w:val="00AD75BC"/>
    <w:rsid w:val="00AD7AD6"/>
    <w:rsid w:val="00AD7DC1"/>
    <w:rsid w:val="00AD7F1F"/>
    <w:rsid w:val="00AE00D0"/>
    <w:rsid w:val="00AE00EA"/>
    <w:rsid w:val="00AE02C7"/>
    <w:rsid w:val="00AE0573"/>
    <w:rsid w:val="00AE08F6"/>
    <w:rsid w:val="00AE0AAC"/>
    <w:rsid w:val="00AE0EF2"/>
    <w:rsid w:val="00AE0F39"/>
    <w:rsid w:val="00AE125B"/>
    <w:rsid w:val="00AE13FF"/>
    <w:rsid w:val="00AE14D0"/>
    <w:rsid w:val="00AE17EC"/>
    <w:rsid w:val="00AE1CA2"/>
    <w:rsid w:val="00AE1E4E"/>
    <w:rsid w:val="00AE1EAA"/>
    <w:rsid w:val="00AE2063"/>
    <w:rsid w:val="00AE213D"/>
    <w:rsid w:val="00AE22D7"/>
    <w:rsid w:val="00AE22FC"/>
    <w:rsid w:val="00AE245E"/>
    <w:rsid w:val="00AE2895"/>
    <w:rsid w:val="00AE2AD7"/>
    <w:rsid w:val="00AE2B0C"/>
    <w:rsid w:val="00AE2DBA"/>
    <w:rsid w:val="00AE3269"/>
    <w:rsid w:val="00AE3334"/>
    <w:rsid w:val="00AE3418"/>
    <w:rsid w:val="00AE3500"/>
    <w:rsid w:val="00AE35D3"/>
    <w:rsid w:val="00AE369D"/>
    <w:rsid w:val="00AE3956"/>
    <w:rsid w:val="00AE3990"/>
    <w:rsid w:val="00AE3EFF"/>
    <w:rsid w:val="00AE4891"/>
    <w:rsid w:val="00AE4935"/>
    <w:rsid w:val="00AE4A52"/>
    <w:rsid w:val="00AE4DB3"/>
    <w:rsid w:val="00AE4E58"/>
    <w:rsid w:val="00AE5471"/>
    <w:rsid w:val="00AE5810"/>
    <w:rsid w:val="00AE58A1"/>
    <w:rsid w:val="00AE5A19"/>
    <w:rsid w:val="00AE5AE6"/>
    <w:rsid w:val="00AE6042"/>
    <w:rsid w:val="00AE6046"/>
    <w:rsid w:val="00AE644B"/>
    <w:rsid w:val="00AE688E"/>
    <w:rsid w:val="00AE6D33"/>
    <w:rsid w:val="00AE6E9B"/>
    <w:rsid w:val="00AE6FE2"/>
    <w:rsid w:val="00AE712E"/>
    <w:rsid w:val="00AE7335"/>
    <w:rsid w:val="00AE74A2"/>
    <w:rsid w:val="00AE7706"/>
    <w:rsid w:val="00AE77DB"/>
    <w:rsid w:val="00AE787A"/>
    <w:rsid w:val="00AE7AE1"/>
    <w:rsid w:val="00AE7D16"/>
    <w:rsid w:val="00AE7F06"/>
    <w:rsid w:val="00AE7F5B"/>
    <w:rsid w:val="00AF0547"/>
    <w:rsid w:val="00AF0698"/>
    <w:rsid w:val="00AF0EAA"/>
    <w:rsid w:val="00AF1139"/>
    <w:rsid w:val="00AF126D"/>
    <w:rsid w:val="00AF1A21"/>
    <w:rsid w:val="00AF1A94"/>
    <w:rsid w:val="00AF1BF1"/>
    <w:rsid w:val="00AF1EC5"/>
    <w:rsid w:val="00AF205C"/>
    <w:rsid w:val="00AF20DB"/>
    <w:rsid w:val="00AF2183"/>
    <w:rsid w:val="00AF2272"/>
    <w:rsid w:val="00AF24F3"/>
    <w:rsid w:val="00AF264C"/>
    <w:rsid w:val="00AF27C6"/>
    <w:rsid w:val="00AF29D3"/>
    <w:rsid w:val="00AF2C87"/>
    <w:rsid w:val="00AF2E4B"/>
    <w:rsid w:val="00AF3032"/>
    <w:rsid w:val="00AF308B"/>
    <w:rsid w:val="00AF35FC"/>
    <w:rsid w:val="00AF394F"/>
    <w:rsid w:val="00AF3C63"/>
    <w:rsid w:val="00AF4232"/>
    <w:rsid w:val="00AF4363"/>
    <w:rsid w:val="00AF4867"/>
    <w:rsid w:val="00AF48D1"/>
    <w:rsid w:val="00AF4A3F"/>
    <w:rsid w:val="00AF4B52"/>
    <w:rsid w:val="00AF4C04"/>
    <w:rsid w:val="00AF4ECE"/>
    <w:rsid w:val="00AF5291"/>
    <w:rsid w:val="00AF54A6"/>
    <w:rsid w:val="00AF568F"/>
    <w:rsid w:val="00AF5820"/>
    <w:rsid w:val="00AF58E0"/>
    <w:rsid w:val="00AF5BF0"/>
    <w:rsid w:val="00AF5C62"/>
    <w:rsid w:val="00AF5D38"/>
    <w:rsid w:val="00AF6009"/>
    <w:rsid w:val="00AF611D"/>
    <w:rsid w:val="00AF6438"/>
    <w:rsid w:val="00AF65C9"/>
    <w:rsid w:val="00AF699C"/>
    <w:rsid w:val="00AF6D57"/>
    <w:rsid w:val="00AF6F92"/>
    <w:rsid w:val="00AF71DB"/>
    <w:rsid w:val="00AF720E"/>
    <w:rsid w:val="00AF7244"/>
    <w:rsid w:val="00AF7786"/>
    <w:rsid w:val="00AF7882"/>
    <w:rsid w:val="00AF797F"/>
    <w:rsid w:val="00AF7E22"/>
    <w:rsid w:val="00B0063A"/>
    <w:rsid w:val="00B00948"/>
    <w:rsid w:val="00B009D8"/>
    <w:rsid w:val="00B00A24"/>
    <w:rsid w:val="00B01460"/>
    <w:rsid w:val="00B014B8"/>
    <w:rsid w:val="00B01638"/>
    <w:rsid w:val="00B0197F"/>
    <w:rsid w:val="00B01A54"/>
    <w:rsid w:val="00B01E80"/>
    <w:rsid w:val="00B02038"/>
    <w:rsid w:val="00B0207E"/>
    <w:rsid w:val="00B02695"/>
    <w:rsid w:val="00B02760"/>
    <w:rsid w:val="00B02E90"/>
    <w:rsid w:val="00B02F2A"/>
    <w:rsid w:val="00B03059"/>
    <w:rsid w:val="00B0334C"/>
    <w:rsid w:val="00B03375"/>
    <w:rsid w:val="00B03448"/>
    <w:rsid w:val="00B0395F"/>
    <w:rsid w:val="00B04380"/>
    <w:rsid w:val="00B04519"/>
    <w:rsid w:val="00B045A2"/>
    <w:rsid w:val="00B04956"/>
    <w:rsid w:val="00B04ACB"/>
    <w:rsid w:val="00B04CB6"/>
    <w:rsid w:val="00B05095"/>
    <w:rsid w:val="00B050EB"/>
    <w:rsid w:val="00B05141"/>
    <w:rsid w:val="00B05415"/>
    <w:rsid w:val="00B054B0"/>
    <w:rsid w:val="00B05617"/>
    <w:rsid w:val="00B057F3"/>
    <w:rsid w:val="00B057F5"/>
    <w:rsid w:val="00B058E8"/>
    <w:rsid w:val="00B05998"/>
    <w:rsid w:val="00B05AAB"/>
    <w:rsid w:val="00B05DEC"/>
    <w:rsid w:val="00B05F63"/>
    <w:rsid w:val="00B05FE9"/>
    <w:rsid w:val="00B061B0"/>
    <w:rsid w:val="00B06969"/>
    <w:rsid w:val="00B06A34"/>
    <w:rsid w:val="00B072B9"/>
    <w:rsid w:val="00B073E4"/>
    <w:rsid w:val="00B07887"/>
    <w:rsid w:val="00B1008B"/>
    <w:rsid w:val="00B10132"/>
    <w:rsid w:val="00B1013B"/>
    <w:rsid w:val="00B104B2"/>
    <w:rsid w:val="00B1092C"/>
    <w:rsid w:val="00B109F7"/>
    <w:rsid w:val="00B10E44"/>
    <w:rsid w:val="00B10EA5"/>
    <w:rsid w:val="00B1108C"/>
    <w:rsid w:val="00B116DB"/>
    <w:rsid w:val="00B11B16"/>
    <w:rsid w:val="00B11D97"/>
    <w:rsid w:val="00B11EC8"/>
    <w:rsid w:val="00B11F67"/>
    <w:rsid w:val="00B1203D"/>
    <w:rsid w:val="00B12065"/>
    <w:rsid w:val="00B1209D"/>
    <w:rsid w:val="00B1220C"/>
    <w:rsid w:val="00B1222A"/>
    <w:rsid w:val="00B12316"/>
    <w:rsid w:val="00B12336"/>
    <w:rsid w:val="00B1285D"/>
    <w:rsid w:val="00B12BC9"/>
    <w:rsid w:val="00B12E7A"/>
    <w:rsid w:val="00B1324E"/>
    <w:rsid w:val="00B1338A"/>
    <w:rsid w:val="00B13415"/>
    <w:rsid w:val="00B1348F"/>
    <w:rsid w:val="00B134B1"/>
    <w:rsid w:val="00B13689"/>
    <w:rsid w:val="00B13AFA"/>
    <w:rsid w:val="00B13DB1"/>
    <w:rsid w:val="00B13DD5"/>
    <w:rsid w:val="00B14327"/>
    <w:rsid w:val="00B1433B"/>
    <w:rsid w:val="00B1484D"/>
    <w:rsid w:val="00B149CC"/>
    <w:rsid w:val="00B14BAC"/>
    <w:rsid w:val="00B14E06"/>
    <w:rsid w:val="00B150E4"/>
    <w:rsid w:val="00B15720"/>
    <w:rsid w:val="00B158D0"/>
    <w:rsid w:val="00B159D0"/>
    <w:rsid w:val="00B15CA6"/>
    <w:rsid w:val="00B15D8C"/>
    <w:rsid w:val="00B15E47"/>
    <w:rsid w:val="00B15ED6"/>
    <w:rsid w:val="00B15EFD"/>
    <w:rsid w:val="00B16076"/>
    <w:rsid w:val="00B161D8"/>
    <w:rsid w:val="00B16962"/>
    <w:rsid w:val="00B169EA"/>
    <w:rsid w:val="00B16CFE"/>
    <w:rsid w:val="00B16E4D"/>
    <w:rsid w:val="00B16F4C"/>
    <w:rsid w:val="00B172D7"/>
    <w:rsid w:val="00B17365"/>
    <w:rsid w:val="00B173EA"/>
    <w:rsid w:val="00B17860"/>
    <w:rsid w:val="00B17C6E"/>
    <w:rsid w:val="00B17D27"/>
    <w:rsid w:val="00B17DD3"/>
    <w:rsid w:val="00B17E0D"/>
    <w:rsid w:val="00B20016"/>
    <w:rsid w:val="00B2012F"/>
    <w:rsid w:val="00B20338"/>
    <w:rsid w:val="00B203E3"/>
    <w:rsid w:val="00B204E9"/>
    <w:rsid w:val="00B20529"/>
    <w:rsid w:val="00B2079D"/>
    <w:rsid w:val="00B20F11"/>
    <w:rsid w:val="00B20F48"/>
    <w:rsid w:val="00B20FB2"/>
    <w:rsid w:val="00B2109E"/>
    <w:rsid w:val="00B2118B"/>
    <w:rsid w:val="00B214D0"/>
    <w:rsid w:val="00B217A4"/>
    <w:rsid w:val="00B21A7D"/>
    <w:rsid w:val="00B21CCD"/>
    <w:rsid w:val="00B21DDD"/>
    <w:rsid w:val="00B21F42"/>
    <w:rsid w:val="00B223F1"/>
    <w:rsid w:val="00B2256D"/>
    <w:rsid w:val="00B226C6"/>
    <w:rsid w:val="00B22A20"/>
    <w:rsid w:val="00B22ACA"/>
    <w:rsid w:val="00B22B34"/>
    <w:rsid w:val="00B22C1C"/>
    <w:rsid w:val="00B22C20"/>
    <w:rsid w:val="00B22E6E"/>
    <w:rsid w:val="00B22FCE"/>
    <w:rsid w:val="00B232D3"/>
    <w:rsid w:val="00B234DF"/>
    <w:rsid w:val="00B23E62"/>
    <w:rsid w:val="00B23E7D"/>
    <w:rsid w:val="00B23FAE"/>
    <w:rsid w:val="00B23FF4"/>
    <w:rsid w:val="00B24289"/>
    <w:rsid w:val="00B24AAF"/>
    <w:rsid w:val="00B24B05"/>
    <w:rsid w:val="00B250A5"/>
    <w:rsid w:val="00B2583B"/>
    <w:rsid w:val="00B2590D"/>
    <w:rsid w:val="00B25B6E"/>
    <w:rsid w:val="00B25BBE"/>
    <w:rsid w:val="00B25C53"/>
    <w:rsid w:val="00B25E46"/>
    <w:rsid w:val="00B2611A"/>
    <w:rsid w:val="00B26734"/>
    <w:rsid w:val="00B268F3"/>
    <w:rsid w:val="00B26F08"/>
    <w:rsid w:val="00B26F29"/>
    <w:rsid w:val="00B26F72"/>
    <w:rsid w:val="00B27230"/>
    <w:rsid w:val="00B2742B"/>
    <w:rsid w:val="00B27604"/>
    <w:rsid w:val="00B277DF"/>
    <w:rsid w:val="00B27898"/>
    <w:rsid w:val="00B27CE8"/>
    <w:rsid w:val="00B27EA3"/>
    <w:rsid w:val="00B27EE4"/>
    <w:rsid w:val="00B302CB"/>
    <w:rsid w:val="00B30494"/>
    <w:rsid w:val="00B3058E"/>
    <w:rsid w:val="00B307AC"/>
    <w:rsid w:val="00B3097C"/>
    <w:rsid w:val="00B30A4E"/>
    <w:rsid w:val="00B30E1C"/>
    <w:rsid w:val="00B310AA"/>
    <w:rsid w:val="00B31339"/>
    <w:rsid w:val="00B316B6"/>
    <w:rsid w:val="00B31C4F"/>
    <w:rsid w:val="00B31E12"/>
    <w:rsid w:val="00B32013"/>
    <w:rsid w:val="00B32347"/>
    <w:rsid w:val="00B326DC"/>
    <w:rsid w:val="00B32715"/>
    <w:rsid w:val="00B32CC3"/>
    <w:rsid w:val="00B32D7E"/>
    <w:rsid w:val="00B32FE6"/>
    <w:rsid w:val="00B3300C"/>
    <w:rsid w:val="00B3343C"/>
    <w:rsid w:val="00B335CA"/>
    <w:rsid w:val="00B337CB"/>
    <w:rsid w:val="00B339EE"/>
    <w:rsid w:val="00B33D3F"/>
    <w:rsid w:val="00B33E0B"/>
    <w:rsid w:val="00B33E1A"/>
    <w:rsid w:val="00B3436F"/>
    <w:rsid w:val="00B34716"/>
    <w:rsid w:val="00B34724"/>
    <w:rsid w:val="00B3495B"/>
    <w:rsid w:val="00B34A7D"/>
    <w:rsid w:val="00B34B09"/>
    <w:rsid w:val="00B34D2F"/>
    <w:rsid w:val="00B34D4D"/>
    <w:rsid w:val="00B34F37"/>
    <w:rsid w:val="00B35470"/>
    <w:rsid w:val="00B354E8"/>
    <w:rsid w:val="00B35512"/>
    <w:rsid w:val="00B35B7E"/>
    <w:rsid w:val="00B35E51"/>
    <w:rsid w:val="00B35F06"/>
    <w:rsid w:val="00B36023"/>
    <w:rsid w:val="00B3618C"/>
    <w:rsid w:val="00B361B9"/>
    <w:rsid w:val="00B3652C"/>
    <w:rsid w:val="00B3673F"/>
    <w:rsid w:val="00B36899"/>
    <w:rsid w:val="00B36C76"/>
    <w:rsid w:val="00B36E28"/>
    <w:rsid w:val="00B3701B"/>
    <w:rsid w:val="00B3778E"/>
    <w:rsid w:val="00B37833"/>
    <w:rsid w:val="00B378E4"/>
    <w:rsid w:val="00B37DF9"/>
    <w:rsid w:val="00B37E65"/>
    <w:rsid w:val="00B40154"/>
    <w:rsid w:val="00B4032E"/>
    <w:rsid w:val="00B406AB"/>
    <w:rsid w:val="00B407CD"/>
    <w:rsid w:val="00B408C1"/>
    <w:rsid w:val="00B40990"/>
    <w:rsid w:val="00B40CEE"/>
    <w:rsid w:val="00B40DB6"/>
    <w:rsid w:val="00B41180"/>
    <w:rsid w:val="00B41207"/>
    <w:rsid w:val="00B41322"/>
    <w:rsid w:val="00B414AC"/>
    <w:rsid w:val="00B4158E"/>
    <w:rsid w:val="00B415FD"/>
    <w:rsid w:val="00B4175B"/>
    <w:rsid w:val="00B41908"/>
    <w:rsid w:val="00B41A6D"/>
    <w:rsid w:val="00B41DC8"/>
    <w:rsid w:val="00B41E67"/>
    <w:rsid w:val="00B41F06"/>
    <w:rsid w:val="00B41F72"/>
    <w:rsid w:val="00B423AD"/>
    <w:rsid w:val="00B42883"/>
    <w:rsid w:val="00B42B59"/>
    <w:rsid w:val="00B42C56"/>
    <w:rsid w:val="00B42C5B"/>
    <w:rsid w:val="00B431D5"/>
    <w:rsid w:val="00B43430"/>
    <w:rsid w:val="00B437A0"/>
    <w:rsid w:val="00B437AF"/>
    <w:rsid w:val="00B4384C"/>
    <w:rsid w:val="00B43A63"/>
    <w:rsid w:val="00B43F25"/>
    <w:rsid w:val="00B44246"/>
    <w:rsid w:val="00B446BA"/>
    <w:rsid w:val="00B44C1A"/>
    <w:rsid w:val="00B451FE"/>
    <w:rsid w:val="00B456CB"/>
    <w:rsid w:val="00B459F1"/>
    <w:rsid w:val="00B45B39"/>
    <w:rsid w:val="00B45B58"/>
    <w:rsid w:val="00B45BC0"/>
    <w:rsid w:val="00B45C87"/>
    <w:rsid w:val="00B45ECC"/>
    <w:rsid w:val="00B46353"/>
    <w:rsid w:val="00B4652E"/>
    <w:rsid w:val="00B46641"/>
    <w:rsid w:val="00B468B1"/>
    <w:rsid w:val="00B46A5C"/>
    <w:rsid w:val="00B46B4F"/>
    <w:rsid w:val="00B46C24"/>
    <w:rsid w:val="00B46F62"/>
    <w:rsid w:val="00B47173"/>
    <w:rsid w:val="00B471F6"/>
    <w:rsid w:val="00B473E0"/>
    <w:rsid w:val="00B474BF"/>
    <w:rsid w:val="00B475BD"/>
    <w:rsid w:val="00B47761"/>
    <w:rsid w:val="00B477E1"/>
    <w:rsid w:val="00B500E8"/>
    <w:rsid w:val="00B503CC"/>
    <w:rsid w:val="00B5046D"/>
    <w:rsid w:val="00B504CE"/>
    <w:rsid w:val="00B505A3"/>
    <w:rsid w:val="00B50699"/>
    <w:rsid w:val="00B509BB"/>
    <w:rsid w:val="00B50B84"/>
    <w:rsid w:val="00B50D01"/>
    <w:rsid w:val="00B50D6E"/>
    <w:rsid w:val="00B50ED7"/>
    <w:rsid w:val="00B50F2A"/>
    <w:rsid w:val="00B5121D"/>
    <w:rsid w:val="00B51695"/>
    <w:rsid w:val="00B517FF"/>
    <w:rsid w:val="00B518F7"/>
    <w:rsid w:val="00B51B97"/>
    <w:rsid w:val="00B51BE0"/>
    <w:rsid w:val="00B51CC9"/>
    <w:rsid w:val="00B51DE1"/>
    <w:rsid w:val="00B5221E"/>
    <w:rsid w:val="00B5259B"/>
    <w:rsid w:val="00B527A6"/>
    <w:rsid w:val="00B52A8C"/>
    <w:rsid w:val="00B52D30"/>
    <w:rsid w:val="00B52F58"/>
    <w:rsid w:val="00B531E4"/>
    <w:rsid w:val="00B5326E"/>
    <w:rsid w:val="00B536C3"/>
    <w:rsid w:val="00B53792"/>
    <w:rsid w:val="00B5379A"/>
    <w:rsid w:val="00B53C27"/>
    <w:rsid w:val="00B53FF1"/>
    <w:rsid w:val="00B54024"/>
    <w:rsid w:val="00B54029"/>
    <w:rsid w:val="00B54343"/>
    <w:rsid w:val="00B5446E"/>
    <w:rsid w:val="00B5494A"/>
    <w:rsid w:val="00B549A9"/>
    <w:rsid w:val="00B54BBE"/>
    <w:rsid w:val="00B54E12"/>
    <w:rsid w:val="00B55B3A"/>
    <w:rsid w:val="00B5618A"/>
    <w:rsid w:val="00B5626F"/>
    <w:rsid w:val="00B56605"/>
    <w:rsid w:val="00B568A4"/>
    <w:rsid w:val="00B56912"/>
    <w:rsid w:val="00B56A83"/>
    <w:rsid w:val="00B56B7A"/>
    <w:rsid w:val="00B56BD3"/>
    <w:rsid w:val="00B57114"/>
    <w:rsid w:val="00B5728C"/>
    <w:rsid w:val="00B574A0"/>
    <w:rsid w:val="00B57537"/>
    <w:rsid w:val="00B5775A"/>
    <w:rsid w:val="00B57810"/>
    <w:rsid w:val="00B5786E"/>
    <w:rsid w:val="00B578CD"/>
    <w:rsid w:val="00B579BD"/>
    <w:rsid w:val="00B57C2A"/>
    <w:rsid w:val="00B57EAE"/>
    <w:rsid w:val="00B57FAC"/>
    <w:rsid w:val="00B60151"/>
    <w:rsid w:val="00B602B8"/>
    <w:rsid w:val="00B6034D"/>
    <w:rsid w:val="00B6036F"/>
    <w:rsid w:val="00B6037D"/>
    <w:rsid w:val="00B6057F"/>
    <w:rsid w:val="00B60588"/>
    <w:rsid w:val="00B60780"/>
    <w:rsid w:val="00B60A90"/>
    <w:rsid w:val="00B60E03"/>
    <w:rsid w:val="00B61663"/>
    <w:rsid w:val="00B61996"/>
    <w:rsid w:val="00B61B6F"/>
    <w:rsid w:val="00B61C74"/>
    <w:rsid w:val="00B61DD6"/>
    <w:rsid w:val="00B62161"/>
    <w:rsid w:val="00B62216"/>
    <w:rsid w:val="00B625E1"/>
    <w:rsid w:val="00B6282A"/>
    <w:rsid w:val="00B62B5E"/>
    <w:rsid w:val="00B62C98"/>
    <w:rsid w:val="00B62DAC"/>
    <w:rsid w:val="00B62F7E"/>
    <w:rsid w:val="00B63204"/>
    <w:rsid w:val="00B634B7"/>
    <w:rsid w:val="00B635BE"/>
    <w:rsid w:val="00B63672"/>
    <w:rsid w:val="00B63A71"/>
    <w:rsid w:val="00B63B15"/>
    <w:rsid w:val="00B63CC1"/>
    <w:rsid w:val="00B63D11"/>
    <w:rsid w:val="00B63E5C"/>
    <w:rsid w:val="00B63F81"/>
    <w:rsid w:val="00B64322"/>
    <w:rsid w:val="00B643CD"/>
    <w:rsid w:val="00B646BE"/>
    <w:rsid w:val="00B648FB"/>
    <w:rsid w:val="00B64BCE"/>
    <w:rsid w:val="00B64CB1"/>
    <w:rsid w:val="00B650D5"/>
    <w:rsid w:val="00B65460"/>
    <w:rsid w:val="00B6572A"/>
    <w:rsid w:val="00B65B33"/>
    <w:rsid w:val="00B65F31"/>
    <w:rsid w:val="00B66165"/>
    <w:rsid w:val="00B662E4"/>
    <w:rsid w:val="00B666D5"/>
    <w:rsid w:val="00B66723"/>
    <w:rsid w:val="00B66D0B"/>
    <w:rsid w:val="00B66E17"/>
    <w:rsid w:val="00B66E5B"/>
    <w:rsid w:val="00B66FD4"/>
    <w:rsid w:val="00B67423"/>
    <w:rsid w:val="00B67426"/>
    <w:rsid w:val="00B677DF"/>
    <w:rsid w:val="00B67871"/>
    <w:rsid w:val="00B678C6"/>
    <w:rsid w:val="00B67BB0"/>
    <w:rsid w:val="00B67E42"/>
    <w:rsid w:val="00B67FAC"/>
    <w:rsid w:val="00B67FE8"/>
    <w:rsid w:val="00B7049A"/>
    <w:rsid w:val="00B704C6"/>
    <w:rsid w:val="00B705D6"/>
    <w:rsid w:val="00B706AA"/>
    <w:rsid w:val="00B70817"/>
    <w:rsid w:val="00B7089B"/>
    <w:rsid w:val="00B70AC6"/>
    <w:rsid w:val="00B70D5B"/>
    <w:rsid w:val="00B70F56"/>
    <w:rsid w:val="00B7146C"/>
    <w:rsid w:val="00B7167A"/>
    <w:rsid w:val="00B71A6C"/>
    <w:rsid w:val="00B71D05"/>
    <w:rsid w:val="00B71D7E"/>
    <w:rsid w:val="00B71DEF"/>
    <w:rsid w:val="00B72296"/>
    <w:rsid w:val="00B7259F"/>
    <w:rsid w:val="00B727EC"/>
    <w:rsid w:val="00B728C4"/>
    <w:rsid w:val="00B7296A"/>
    <w:rsid w:val="00B72AC4"/>
    <w:rsid w:val="00B72EF1"/>
    <w:rsid w:val="00B72FF9"/>
    <w:rsid w:val="00B73217"/>
    <w:rsid w:val="00B735D0"/>
    <w:rsid w:val="00B738D6"/>
    <w:rsid w:val="00B73C41"/>
    <w:rsid w:val="00B73C84"/>
    <w:rsid w:val="00B73D27"/>
    <w:rsid w:val="00B73E31"/>
    <w:rsid w:val="00B73F10"/>
    <w:rsid w:val="00B74072"/>
    <w:rsid w:val="00B746D7"/>
    <w:rsid w:val="00B74783"/>
    <w:rsid w:val="00B74BD4"/>
    <w:rsid w:val="00B74C25"/>
    <w:rsid w:val="00B75055"/>
    <w:rsid w:val="00B75E24"/>
    <w:rsid w:val="00B75F9B"/>
    <w:rsid w:val="00B76017"/>
    <w:rsid w:val="00B7606A"/>
    <w:rsid w:val="00B760C4"/>
    <w:rsid w:val="00B7675D"/>
    <w:rsid w:val="00B76BA1"/>
    <w:rsid w:val="00B76CC0"/>
    <w:rsid w:val="00B76D42"/>
    <w:rsid w:val="00B76E76"/>
    <w:rsid w:val="00B77221"/>
    <w:rsid w:val="00B77D5F"/>
    <w:rsid w:val="00B77FC9"/>
    <w:rsid w:val="00B80301"/>
    <w:rsid w:val="00B80305"/>
    <w:rsid w:val="00B80318"/>
    <w:rsid w:val="00B804C2"/>
    <w:rsid w:val="00B8081A"/>
    <w:rsid w:val="00B80A24"/>
    <w:rsid w:val="00B80B84"/>
    <w:rsid w:val="00B80EA1"/>
    <w:rsid w:val="00B81361"/>
    <w:rsid w:val="00B813B8"/>
    <w:rsid w:val="00B81916"/>
    <w:rsid w:val="00B81A91"/>
    <w:rsid w:val="00B81C2F"/>
    <w:rsid w:val="00B81DA7"/>
    <w:rsid w:val="00B81E1A"/>
    <w:rsid w:val="00B821F8"/>
    <w:rsid w:val="00B8230E"/>
    <w:rsid w:val="00B82598"/>
    <w:rsid w:val="00B82603"/>
    <w:rsid w:val="00B82866"/>
    <w:rsid w:val="00B82E95"/>
    <w:rsid w:val="00B82F4B"/>
    <w:rsid w:val="00B83749"/>
    <w:rsid w:val="00B8388D"/>
    <w:rsid w:val="00B839CD"/>
    <w:rsid w:val="00B83A75"/>
    <w:rsid w:val="00B83D51"/>
    <w:rsid w:val="00B84081"/>
    <w:rsid w:val="00B8413E"/>
    <w:rsid w:val="00B844C0"/>
    <w:rsid w:val="00B84935"/>
    <w:rsid w:val="00B849F7"/>
    <w:rsid w:val="00B84DC5"/>
    <w:rsid w:val="00B8522F"/>
    <w:rsid w:val="00B85243"/>
    <w:rsid w:val="00B857BD"/>
    <w:rsid w:val="00B858D4"/>
    <w:rsid w:val="00B859FE"/>
    <w:rsid w:val="00B85B02"/>
    <w:rsid w:val="00B85C04"/>
    <w:rsid w:val="00B85D85"/>
    <w:rsid w:val="00B85F0C"/>
    <w:rsid w:val="00B85F3D"/>
    <w:rsid w:val="00B85F54"/>
    <w:rsid w:val="00B8601C"/>
    <w:rsid w:val="00B86346"/>
    <w:rsid w:val="00B86708"/>
    <w:rsid w:val="00B86753"/>
    <w:rsid w:val="00B867C7"/>
    <w:rsid w:val="00B87034"/>
    <w:rsid w:val="00B8733E"/>
    <w:rsid w:val="00B87642"/>
    <w:rsid w:val="00B87B71"/>
    <w:rsid w:val="00B87C36"/>
    <w:rsid w:val="00B87E6C"/>
    <w:rsid w:val="00B9006A"/>
    <w:rsid w:val="00B900DC"/>
    <w:rsid w:val="00B9011A"/>
    <w:rsid w:val="00B902C5"/>
    <w:rsid w:val="00B906E2"/>
    <w:rsid w:val="00B90705"/>
    <w:rsid w:val="00B90AC8"/>
    <w:rsid w:val="00B90C41"/>
    <w:rsid w:val="00B90E5E"/>
    <w:rsid w:val="00B90F1D"/>
    <w:rsid w:val="00B91589"/>
    <w:rsid w:val="00B917FC"/>
    <w:rsid w:val="00B9183F"/>
    <w:rsid w:val="00B91B3A"/>
    <w:rsid w:val="00B9253A"/>
    <w:rsid w:val="00B925A2"/>
    <w:rsid w:val="00B925A4"/>
    <w:rsid w:val="00B92694"/>
    <w:rsid w:val="00B92717"/>
    <w:rsid w:val="00B9299C"/>
    <w:rsid w:val="00B92A30"/>
    <w:rsid w:val="00B92B03"/>
    <w:rsid w:val="00B92BB4"/>
    <w:rsid w:val="00B92BC1"/>
    <w:rsid w:val="00B92C34"/>
    <w:rsid w:val="00B9316E"/>
    <w:rsid w:val="00B93315"/>
    <w:rsid w:val="00B93478"/>
    <w:rsid w:val="00B936C0"/>
    <w:rsid w:val="00B93C11"/>
    <w:rsid w:val="00B94127"/>
    <w:rsid w:val="00B941CD"/>
    <w:rsid w:val="00B94338"/>
    <w:rsid w:val="00B94524"/>
    <w:rsid w:val="00B948F1"/>
    <w:rsid w:val="00B949AE"/>
    <w:rsid w:val="00B94BB8"/>
    <w:rsid w:val="00B94D1C"/>
    <w:rsid w:val="00B95043"/>
    <w:rsid w:val="00B953E6"/>
    <w:rsid w:val="00B95642"/>
    <w:rsid w:val="00B95DEE"/>
    <w:rsid w:val="00B95E54"/>
    <w:rsid w:val="00B96174"/>
    <w:rsid w:val="00B96328"/>
    <w:rsid w:val="00B963D4"/>
    <w:rsid w:val="00B96531"/>
    <w:rsid w:val="00B966E7"/>
    <w:rsid w:val="00B9671E"/>
    <w:rsid w:val="00B96A87"/>
    <w:rsid w:val="00B96C5E"/>
    <w:rsid w:val="00B96CD3"/>
    <w:rsid w:val="00B96D9B"/>
    <w:rsid w:val="00B97100"/>
    <w:rsid w:val="00B97226"/>
    <w:rsid w:val="00B972C3"/>
    <w:rsid w:val="00B97336"/>
    <w:rsid w:val="00B975D0"/>
    <w:rsid w:val="00B975FB"/>
    <w:rsid w:val="00B97750"/>
    <w:rsid w:val="00B97833"/>
    <w:rsid w:val="00B9799C"/>
    <w:rsid w:val="00B97BA0"/>
    <w:rsid w:val="00B97C76"/>
    <w:rsid w:val="00BA0110"/>
    <w:rsid w:val="00BA026E"/>
    <w:rsid w:val="00BA0428"/>
    <w:rsid w:val="00BA0C0E"/>
    <w:rsid w:val="00BA0D83"/>
    <w:rsid w:val="00BA0E13"/>
    <w:rsid w:val="00BA15E6"/>
    <w:rsid w:val="00BA1B03"/>
    <w:rsid w:val="00BA1BE0"/>
    <w:rsid w:val="00BA1DCB"/>
    <w:rsid w:val="00BA1E51"/>
    <w:rsid w:val="00BA1E82"/>
    <w:rsid w:val="00BA1F59"/>
    <w:rsid w:val="00BA2116"/>
    <w:rsid w:val="00BA246E"/>
    <w:rsid w:val="00BA24B4"/>
    <w:rsid w:val="00BA272D"/>
    <w:rsid w:val="00BA29DD"/>
    <w:rsid w:val="00BA2A11"/>
    <w:rsid w:val="00BA2ACD"/>
    <w:rsid w:val="00BA2B90"/>
    <w:rsid w:val="00BA2D5E"/>
    <w:rsid w:val="00BA2DD3"/>
    <w:rsid w:val="00BA3049"/>
    <w:rsid w:val="00BA3446"/>
    <w:rsid w:val="00BA375E"/>
    <w:rsid w:val="00BA3B0D"/>
    <w:rsid w:val="00BA3B38"/>
    <w:rsid w:val="00BA42C6"/>
    <w:rsid w:val="00BA42F7"/>
    <w:rsid w:val="00BA471B"/>
    <w:rsid w:val="00BA4775"/>
    <w:rsid w:val="00BA4BE4"/>
    <w:rsid w:val="00BA4F14"/>
    <w:rsid w:val="00BA520E"/>
    <w:rsid w:val="00BA5254"/>
    <w:rsid w:val="00BA55D9"/>
    <w:rsid w:val="00BA5693"/>
    <w:rsid w:val="00BA58D6"/>
    <w:rsid w:val="00BA5B11"/>
    <w:rsid w:val="00BA5CAA"/>
    <w:rsid w:val="00BA5E47"/>
    <w:rsid w:val="00BA61CB"/>
    <w:rsid w:val="00BA641E"/>
    <w:rsid w:val="00BA686F"/>
    <w:rsid w:val="00BA69EE"/>
    <w:rsid w:val="00BA6BD6"/>
    <w:rsid w:val="00BA6BFA"/>
    <w:rsid w:val="00BA6C2E"/>
    <w:rsid w:val="00BA6D24"/>
    <w:rsid w:val="00BA6DE4"/>
    <w:rsid w:val="00BA7296"/>
    <w:rsid w:val="00BA739E"/>
    <w:rsid w:val="00BA7431"/>
    <w:rsid w:val="00BA75BD"/>
    <w:rsid w:val="00BA75E7"/>
    <w:rsid w:val="00BA78E2"/>
    <w:rsid w:val="00BA79F8"/>
    <w:rsid w:val="00BA7B87"/>
    <w:rsid w:val="00BA7CFE"/>
    <w:rsid w:val="00BA7F89"/>
    <w:rsid w:val="00BB0711"/>
    <w:rsid w:val="00BB07A1"/>
    <w:rsid w:val="00BB07D1"/>
    <w:rsid w:val="00BB083C"/>
    <w:rsid w:val="00BB089D"/>
    <w:rsid w:val="00BB0AFC"/>
    <w:rsid w:val="00BB0BB9"/>
    <w:rsid w:val="00BB0CCA"/>
    <w:rsid w:val="00BB10E9"/>
    <w:rsid w:val="00BB11B6"/>
    <w:rsid w:val="00BB126B"/>
    <w:rsid w:val="00BB1969"/>
    <w:rsid w:val="00BB1BD5"/>
    <w:rsid w:val="00BB1D43"/>
    <w:rsid w:val="00BB1E6C"/>
    <w:rsid w:val="00BB2077"/>
    <w:rsid w:val="00BB2316"/>
    <w:rsid w:val="00BB2357"/>
    <w:rsid w:val="00BB2851"/>
    <w:rsid w:val="00BB28BD"/>
    <w:rsid w:val="00BB2F1F"/>
    <w:rsid w:val="00BB329D"/>
    <w:rsid w:val="00BB3549"/>
    <w:rsid w:val="00BB3942"/>
    <w:rsid w:val="00BB426D"/>
    <w:rsid w:val="00BB432F"/>
    <w:rsid w:val="00BB4552"/>
    <w:rsid w:val="00BB45D7"/>
    <w:rsid w:val="00BB460D"/>
    <w:rsid w:val="00BB4860"/>
    <w:rsid w:val="00BB494E"/>
    <w:rsid w:val="00BB4C5B"/>
    <w:rsid w:val="00BB4EF3"/>
    <w:rsid w:val="00BB5067"/>
    <w:rsid w:val="00BB50F8"/>
    <w:rsid w:val="00BB5356"/>
    <w:rsid w:val="00BB53F8"/>
    <w:rsid w:val="00BB5445"/>
    <w:rsid w:val="00BB589E"/>
    <w:rsid w:val="00BB58DF"/>
    <w:rsid w:val="00BB593C"/>
    <w:rsid w:val="00BB5963"/>
    <w:rsid w:val="00BB5A33"/>
    <w:rsid w:val="00BB5A95"/>
    <w:rsid w:val="00BB5B97"/>
    <w:rsid w:val="00BB60A6"/>
    <w:rsid w:val="00BB630C"/>
    <w:rsid w:val="00BB6564"/>
    <w:rsid w:val="00BB6995"/>
    <w:rsid w:val="00BB6B81"/>
    <w:rsid w:val="00BB6C58"/>
    <w:rsid w:val="00BB6E85"/>
    <w:rsid w:val="00BB6F4E"/>
    <w:rsid w:val="00BB783D"/>
    <w:rsid w:val="00BB7989"/>
    <w:rsid w:val="00BB7DFD"/>
    <w:rsid w:val="00BC0101"/>
    <w:rsid w:val="00BC0266"/>
    <w:rsid w:val="00BC02B2"/>
    <w:rsid w:val="00BC05D2"/>
    <w:rsid w:val="00BC0756"/>
    <w:rsid w:val="00BC084B"/>
    <w:rsid w:val="00BC08BC"/>
    <w:rsid w:val="00BC08C0"/>
    <w:rsid w:val="00BC092A"/>
    <w:rsid w:val="00BC0ADD"/>
    <w:rsid w:val="00BC0BDD"/>
    <w:rsid w:val="00BC0F2E"/>
    <w:rsid w:val="00BC1675"/>
    <w:rsid w:val="00BC16DF"/>
    <w:rsid w:val="00BC1832"/>
    <w:rsid w:val="00BC18AB"/>
    <w:rsid w:val="00BC19A2"/>
    <w:rsid w:val="00BC19F0"/>
    <w:rsid w:val="00BC1AFC"/>
    <w:rsid w:val="00BC1BE3"/>
    <w:rsid w:val="00BC20E2"/>
    <w:rsid w:val="00BC24F7"/>
    <w:rsid w:val="00BC2817"/>
    <w:rsid w:val="00BC2BEC"/>
    <w:rsid w:val="00BC31ED"/>
    <w:rsid w:val="00BC3267"/>
    <w:rsid w:val="00BC33DE"/>
    <w:rsid w:val="00BC3ACE"/>
    <w:rsid w:val="00BC3B43"/>
    <w:rsid w:val="00BC3CDC"/>
    <w:rsid w:val="00BC3F05"/>
    <w:rsid w:val="00BC3F13"/>
    <w:rsid w:val="00BC3F6F"/>
    <w:rsid w:val="00BC456D"/>
    <w:rsid w:val="00BC4637"/>
    <w:rsid w:val="00BC4928"/>
    <w:rsid w:val="00BC4B71"/>
    <w:rsid w:val="00BC4BE0"/>
    <w:rsid w:val="00BC4E25"/>
    <w:rsid w:val="00BC4EB0"/>
    <w:rsid w:val="00BC52EB"/>
    <w:rsid w:val="00BC52F8"/>
    <w:rsid w:val="00BC53CA"/>
    <w:rsid w:val="00BC5654"/>
    <w:rsid w:val="00BC59DE"/>
    <w:rsid w:val="00BC5B7A"/>
    <w:rsid w:val="00BC5DB4"/>
    <w:rsid w:val="00BC611E"/>
    <w:rsid w:val="00BC6353"/>
    <w:rsid w:val="00BC6369"/>
    <w:rsid w:val="00BC638C"/>
    <w:rsid w:val="00BC6993"/>
    <w:rsid w:val="00BC69EB"/>
    <w:rsid w:val="00BC6A62"/>
    <w:rsid w:val="00BC6AAB"/>
    <w:rsid w:val="00BC6D49"/>
    <w:rsid w:val="00BC6EC1"/>
    <w:rsid w:val="00BC6EDA"/>
    <w:rsid w:val="00BC705C"/>
    <w:rsid w:val="00BC717F"/>
    <w:rsid w:val="00BC740C"/>
    <w:rsid w:val="00BC7457"/>
    <w:rsid w:val="00BC78CD"/>
    <w:rsid w:val="00BC7E8E"/>
    <w:rsid w:val="00BD005F"/>
    <w:rsid w:val="00BD01B0"/>
    <w:rsid w:val="00BD0225"/>
    <w:rsid w:val="00BD03C5"/>
    <w:rsid w:val="00BD09D3"/>
    <w:rsid w:val="00BD0BCF"/>
    <w:rsid w:val="00BD15FB"/>
    <w:rsid w:val="00BD1787"/>
    <w:rsid w:val="00BD1F6B"/>
    <w:rsid w:val="00BD2761"/>
    <w:rsid w:val="00BD2AB7"/>
    <w:rsid w:val="00BD2B86"/>
    <w:rsid w:val="00BD2BCD"/>
    <w:rsid w:val="00BD2F1E"/>
    <w:rsid w:val="00BD335A"/>
    <w:rsid w:val="00BD3527"/>
    <w:rsid w:val="00BD36FA"/>
    <w:rsid w:val="00BD39A7"/>
    <w:rsid w:val="00BD3EEE"/>
    <w:rsid w:val="00BD4503"/>
    <w:rsid w:val="00BD466B"/>
    <w:rsid w:val="00BD48D0"/>
    <w:rsid w:val="00BD493A"/>
    <w:rsid w:val="00BD4A97"/>
    <w:rsid w:val="00BD4E30"/>
    <w:rsid w:val="00BD4F0F"/>
    <w:rsid w:val="00BD5079"/>
    <w:rsid w:val="00BD520F"/>
    <w:rsid w:val="00BD5838"/>
    <w:rsid w:val="00BD5859"/>
    <w:rsid w:val="00BD5BD5"/>
    <w:rsid w:val="00BD6440"/>
    <w:rsid w:val="00BD66CD"/>
    <w:rsid w:val="00BD6844"/>
    <w:rsid w:val="00BD6CCE"/>
    <w:rsid w:val="00BD6F71"/>
    <w:rsid w:val="00BD707E"/>
    <w:rsid w:val="00BD72F1"/>
    <w:rsid w:val="00BD73BD"/>
    <w:rsid w:val="00BD73C6"/>
    <w:rsid w:val="00BD7636"/>
    <w:rsid w:val="00BD77B9"/>
    <w:rsid w:val="00BD7824"/>
    <w:rsid w:val="00BD7C63"/>
    <w:rsid w:val="00BD7CA1"/>
    <w:rsid w:val="00BD7FEA"/>
    <w:rsid w:val="00BE0037"/>
    <w:rsid w:val="00BE01E8"/>
    <w:rsid w:val="00BE068E"/>
    <w:rsid w:val="00BE0912"/>
    <w:rsid w:val="00BE0FF0"/>
    <w:rsid w:val="00BE1224"/>
    <w:rsid w:val="00BE140B"/>
    <w:rsid w:val="00BE18FC"/>
    <w:rsid w:val="00BE193E"/>
    <w:rsid w:val="00BE19C9"/>
    <w:rsid w:val="00BE232B"/>
    <w:rsid w:val="00BE2587"/>
    <w:rsid w:val="00BE279E"/>
    <w:rsid w:val="00BE2AD3"/>
    <w:rsid w:val="00BE2C1E"/>
    <w:rsid w:val="00BE2D95"/>
    <w:rsid w:val="00BE2FD8"/>
    <w:rsid w:val="00BE3127"/>
    <w:rsid w:val="00BE351A"/>
    <w:rsid w:val="00BE3951"/>
    <w:rsid w:val="00BE3CB8"/>
    <w:rsid w:val="00BE408D"/>
    <w:rsid w:val="00BE4300"/>
    <w:rsid w:val="00BE4351"/>
    <w:rsid w:val="00BE4953"/>
    <w:rsid w:val="00BE4CE9"/>
    <w:rsid w:val="00BE4E0F"/>
    <w:rsid w:val="00BE5118"/>
    <w:rsid w:val="00BE53C1"/>
    <w:rsid w:val="00BE53F1"/>
    <w:rsid w:val="00BE55B8"/>
    <w:rsid w:val="00BE580B"/>
    <w:rsid w:val="00BE5858"/>
    <w:rsid w:val="00BE587B"/>
    <w:rsid w:val="00BE59E9"/>
    <w:rsid w:val="00BE5E07"/>
    <w:rsid w:val="00BE60BA"/>
    <w:rsid w:val="00BE6539"/>
    <w:rsid w:val="00BE66B4"/>
    <w:rsid w:val="00BE679E"/>
    <w:rsid w:val="00BE6D22"/>
    <w:rsid w:val="00BE7171"/>
    <w:rsid w:val="00BE71BF"/>
    <w:rsid w:val="00BE726F"/>
    <w:rsid w:val="00BE74AF"/>
    <w:rsid w:val="00BE7599"/>
    <w:rsid w:val="00BE75F2"/>
    <w:rsid w:val="00BE77DF"/>
    <w:rsid w:val="00BE7A36"/>
    <w:rsid w:val="00BE7AD7"/>
    <w:rsid w:val="00BE7B27"/>
    <w:rsid w:val="00BE7B59"/>
    <w:rsid w:val="00BE7BDC"/>
    <w:rsid w:val="00BE7C98"/>
    <w:rsid w:val="00BF0223"/>
    <w:rsid w:val="00BF027F"/>
    <w:rsid w:val="00BF032F"/>
    <w:rsid w:val="00BF0510"/>
    <w:rsid w:val="00BF0E28"/>
    <w:rsid w:val="00BF10CA"/>
    <w:rsid w:val="00BF10E4"/>
    <w:rsid w:val="00BF119B"/>
    <w:rsid w:val="00BF1896"/>
    <w:rsid w:val="00BF18DA"/>
    <w:rsid w:val="00BF19F4"/>
    <w:rsid w:val="00BF201E"/>
    <w:rsid w:val="00BF20D3"/>
    <w:rsid w:val="00BF212E"/>
    <w:rsid w:val="00BF23AF"/>
    <w:rsid w:val="00BF260C"/>
    <w:rsid w:val="00BF290C"/>
    <w:rsid w:val="00BF2B8F"/>
    <w:rsid w:val="00BF2BE3"/>
    <w:rsid w:val="00BF2C83"/>
    <w:rsid w:val="00BF2D57"/>
    <w:rsid w:val="00BF2DAB"/>
    <w:rsid w:val="00BF2E19"/>
    <w:rsid w:val="00BF3304"/>
    <w:rsid w:val="00BF334C"/>
    <w:rsid w:val="00BF347F"/>
    <w:rsid w:val="00BF3703"/>
    <w:rsid w:val="00BF376A"/>
    <w:rsid w:val="00BF3D3A"/>
    <w:rsid w:val="00BF3D9A"/>
    <w:rsid w:val="00BF3E2E"/>
    <w:rsid w:val="00BF4493"/>
    <w:rsid w:val="00BF483C"/>
    <w:rsid w:val="00BF4D89"/>
    <w:rsid w:val="00BF4FBF"/>
    <w:rsid w:val="00BF4FE6"/>
    <w:rsid w:val="00BF5041"/>
    <w:rsid w:val="00BF5311"/>
    <w:rsid w:val="00BF5617"/>
    <w:rsid w:val="00BF58F4"/>
    <w:rsid w:val="00BF5A79"/>
    <w:rsid w:val="00BF5EFC"/>
    <w:rsid w:val="00BF61A0"/>
    <w:rsid w:val="00BF61F9"/>
    <w:rsid w:val="00BF63E3"/>
    <w:rsid w:val="00BF6422"/>
    <w:rsid w:val="00BF6470"/>
    <w:rsid w:val="00BF6ABE"/>
    <w:rsid w:val="00BF6CEF"/>
    <w:rsid w:val="00BF70CD"/>
    <w:rsid w:val="00BF7101"/>
    <w:rsid w:val="00BF72EB"/>
    <w:rsid w:val="00BF7326"/>
    <w:rsid w:val="00BF74CA"/>
    <w:rsid w:val="00BF7501"/>
    <w:rsid w:val="00BF7571"/>
    <w:rsid w:val="00BF757E"/>
    <w:rsid w:val="00BF7668"/>
    <w:rsid w:val="00BF7872"/>
    <w:rsid w:val="00BF7AB7"/>
    <w:rsid w:val="00BF7BB7"/>
    <w:rsid w:val="00BF7BC2"/>
    <w:rsid w:val="00BF7D8D"/>
    <w:rsid w:val="00BF7E1B"/>
    <w:rsid w:val="00C00021"/>
    <w:rsid w:val="00C002A7"/>
    <w:rsid w:val="00C0034A"/>
    <w:rsid w:val="00C003BA"/>
    <w:rsid w:val="00C004B6"/>
    <w:rsid w:val="00C004E9"/>
    <w:rsid w:val="00C0056D"/>
    <w:rsid w:val="00C00706"/>
    <w:rsid w:val="00C00821"/>
    <w:rsid w:val="00C00E23"/>
    <w:rsid w:val="00C00E49"/>
    <w:rsid w:val="00C00E7A"/>
    <w:rsid w:val="00C0130B"/>
    <w:rsid w:val="00C0163E"/>
    <w:rsid w:val="00C019D8"/>
    <w:rsid w:val="00C01F00"/>
    <w:rsid w:val="00C01F4B"/>
    <w:rsid w:val="00C0261C"/>
    <w:rsid w:val="00C026C7"/>
    <w:rsid w:val="00C026EF"/>
    <w:rsid w:val="00C02917"/>
    <w:rsid w:val="00C02E2A"/>
    <w:rsid w:val="00C02E35"/>
    <w:rsid w:val="00C02F40"/>
    <w:rsid w:val="00C03074"/>
    <w:rsid w:val="00C036AD"/>
    <w:rsid w:val="00C03711"/>
    <w:rsid w:val="00C038FD"/>
    <w:rsid w:val="00C03978"/>
    <w:rsid w:val="00C03D40"/>
    <w:rsid w:val="00C03FF3"/>
    <w:rsid w:val="00C0416E"/>
    <w:rsid w:val="00C04335"/>
    <w:rsid w:val="00C046A2"/>
    <w:rsid w:val="00C04838"/>
    <w:rsid w:val="00C04C3E"/>
    <w:rsid w:val="00C04CCD"/>
    <w:rsid w:val="00C04CFE"/>
    <w:rsid w:val="00C04E74"/>
    <w:rsid w:val="00C04F12"/>
    <w:rsid w:val="00C05096"/>
    <w:rsid w:val="00C0599B"/>
    <w:rsid w:val="00C05AEF"/>
    <w:rsid w:val="00C05FE6"/>
    <w:rsid w:val="00C0622B"/>
    <w:rsid w:val="00C064AF"/>
    <w:rsid w:val="00C065B8"/>
    <w:rsid w:val="00C066F2"/>
    <w:rsid w:val="00C068D6"/>
    <w:rsid w:val="00C06A3D"/>
    <w:rsid w:val="00C06C4D"/>
    <w:rsid w:val="00C0701F"/>
    <w:rsid w:val="00C072E5"/>
    <w:rsid w:val="00C0774D"/>
    <w:rsid w:val="00C07874"/>
    <w:rsid w:val="00C07971"/>
    <w:rsid w:val="00C1006B"/>
    <w:rsid w:val="00C100C5"/>
    <w:rsid w:val="00C103B7"/>
    <w:rsid w:val="00C10AD3"/>
    <w:rsid w:val="00C10BDE"/>
    <w:rsid w:val="00C10C0F"/>
    <w:rsid w:val="00C10E8B"/>
    <w:rsid w:val="00C1109D"/>
    <w:rsid w:val="00C110D3"/>
    <w:rsid w:val="00C11199"/>
    <w:rsid w:val="00C112B0"/>
    <w:rsid w:val="00C115C7"/>
    <w:rsid w:val="00C116F5"/>
    <w:rsid w:val="00C117A1"/>
    <w:rsid w:val="00C11A58"/>
    <w:rsid w:val="00C12068"/>
    <w:rsid w:val="00C120AF"/>
    <w:rsid w:val="00C12101"/>
    <w:rsid w:val="00C1221B"/>
    <w:rsid w:val="00C12220"/>
    <w:rsid w:val="00C12248"/>
    <w:rsid w:val="00C123AB"/>
    <w:rsid w:val="00C1265E"/>
    <w:rsid w:val="00C1273C"/>
    <w:rsid w:val="00C12B0D"/>
    <w:rsid w:val="00C12E04"/>
    <w:rsid w:val="00C12FEA"/>
    <w:rsid w:val="00C1336D"/>
    <w:rsid w:val="00C135C3"/>
    <w:rsid w:val="00C137EF"/>
    <w:rsid w:val="00C1387C"/>
    <w:rsid w:val="00C13B0B"/>
    <w:rsid w:val="00C13CF9"/>
    <w:rsid w:val="00C13E15"/>
    <w:rsid w:val="00C14156"/>
    <w:rsid w:val="00C14315"/>
    <w:rsid w:val="00C14316"/>
    <w:rsid w:val="00C149E4"/>
    <w:rsid w:val="00C14C12"/>
    <w:rsid w:val="00C14C37"/>
    <w:rsid w:val="00C14E5E"/>
    <w:rsid w:val="00C150C4"/>
    <w:rsid w:val="00C15141"/>
    <w:rsid w:val="00C154B0"/>
    <w:rsid w:val="00C15665"/>
    <w:rsid w:val="00C15D44"/>
    <w:rsid w:val="00C15F03"/>
    <w:rsid w:val="00C16367"/>
    <w:rsid w:val="00C164C7"/>
    <w:rsid w:val="00C1661D"/>
    <w:rsid w:val="00C16654"/>
    <w:rsid w:val="00C16B87"/>
    <w:rsid w:val="00C16E36"/>
    <w:rsid w:val="00C16F32"/>
    <w:rsid w:val="00C1700B"/>
    <w:rsid w:val="00C172AD"/>
    <w:rsid w:val="00C1764D"/>
    <w:rsid w:val="00C17708"/>
    <w:rsid w:val="00C1799A"/>
    <w:rsid w:val="00C17EC2"/>
    <w:rsid w:val="00C20486"/>
    <w:rsid w:val="00C20498"/>
    <w:rsid w:val="00C204AE"/>
    <w:rsid w:val="00C20545"/>
    <w:rsid w:val="00C2083D"/>
    <w:rsid w:val="00C209AC"/>
    <w:rsid w:val="00C20CC8"/>
    <w:rsid w:val="00C210A4"/>
    <w:rsid w:val="00C211BC"/>
    <w:rsid w:val="00C214D5"/>
    <w:rsid w:val="00C21549"/>
    <w:rsid w:val="00C215A5"/>
    <w:rsid w:val="00C2177B"/>
    <w:rsid w:val="00C21985"/>
    <w:rsid w:val="00C21CE6"/>
    <w:rsid w:val="00C21D01"/>
    <w:rsid w:val="00C2228A"/>
    <w:rsid w:val="00C223EB"/>
    <w:rsid w:val="00C224CD"/>
    <w:rsid w:val="00C2269C"/>
    <w:rsid w:val="00C226DA"/>
    <w:rsid w:val="00C227F7"/>
    <w:rsid w:val="00C22B1D"/>
    <w:rsid w:val="00C22D32"/>
    <w:rsid w:val="00C22D3C"/>
    <w:rsid w:val="00C231E9"/>
    <w:rsid w:val="00C2346B"/>
    <w:rsid w:val="00C234B5"/>
    <w:rsid w:val="00C237FB"/>
    <w:rsid w:val="00C23885"/>
    <w:rsid w:val="00C23977"/>
    <w:rsid w:val="00C23C3D"/>
    <w:rsid w:val="00C23C9E"/>
    <w:rsid w:val="00C23D8A"/>
    <w:rsid w:val="00C23E57"/>
    <w:rsid w:val="00C23ED9"/>
    <w:rsid w:val="00C241AA"/>
    <w:rsid w:val="00C24307"/>
    <w:rsid w:val="00C24395"/>
    <w:rsid w:val="00C243DE"/>
    <w:rsid w:val="00C24452"/>
    <w:rsid w:val="00C24800"/>
    <w:rsid w:val="00C24832"/>
    <w:rsid w:val="00C24905"/>
    <w:rsid w:val="00C24AE0"/>
    <w:rsid w:val="00C24B83"/>
    <w:rsid w:val="00C24F4C"/>
    <w:rsid w:val="00C2500D"/>
    <w:rsid w:val="00C253B5"/>
    <w:rsid w:val="00C258E7"/>
    <w:rsid w:val="00C2591B"/>
    <w:rsid w:val="00C2598A"/>
    <w:rsid w:val="00C25C47"/>
    <w:rsid w:val="00C26014"/>
    <w:rsid w:val="00C260B7"/>
    <w:rsid w:val="00C268C4"/>
    <w:rsid w:val="00C26996"/>
    <w:rsid w:val="00C2744E"/>
    <w:rsid w:val="00C2773C"/>
    <w:rsid w:val="00C277BD"/>
    <w:rsid w:val="00C3006B"/>
    <w:rsid w:val="00C30779"/>
    <w:rsid w:val="00C307AD"/>
    <w:rsid w:val="00C308E5"/>
    <w:rsid w:val="00C309C2"/>
    <w:rsid w:val="00C30B8D"/>
    <w:rsid w:val="00C30DFC"/>
    <w:rsid w:val="00C31156"/>
    <w:rsid w:val="00C3129F"/>
    <w:rsid w:val="00C3140E"/>
    <w:rsid w:val="00C31450"/>
    <w:rsid w:val="00C31ADF"/>
    <w:rsid w:val="00C31B2F"/>
    <w:rsid w:val="00C31D76"/>
    <w:rsid w:val="00C3279D"/>
    <w:rsid w:val="00C327D0"/>
    <w:rsid w:val="00C32CA3"/>
    <w:rsid w:val="00C32FBE"/>
    <w:rsid w:val="00C33072"/>
    <w:rsid w:val="00C330A4"/>
    <w:rsid w:val="00C33412"/>
    <w:rsid w:val="00C33875"/>
    <w:rsid w:val="00C33E14"/>
    <w:rsid w:val="00C34023"/>
    <w:rsid w:val="00C34067"/>
    <w:rsid w:val="00C34154"/>
    <w:rsid w:val="00C34663"/>
    <w:rsid w:val="00C3470D"/>
    <w:rsid w:val="00C34897"/>
    <w:rsid w:val="00C34AB3"/>
    <w:rsid w:val="00C34BEA"/>
    <w:rsid w:val="00C34D2B"/>
    <w:rsid w:val="00C34EDB"/>
    <w:rsid w:val="00C353F4"/>
    <w:rsid w:val="00C3590C"/>
    <w:rsid w:val="00C35D7F"/>
    <w:rsid w:val="00C360F9"/>
    <w:rsid w:val="00C361E7"/>
    <w:rsid w:val="00C36971"/>
    <w:rsid w:val="00C369CB"/>
    <w:rsid w:val="00C36A87"/>
    <w:rsid w:val="00C36B18"/>
    <w:rsid w:val="00C36CDD"/>
    <w:rsid w:val="00C36D10"/>
    <w:rsid w:val="00C3747F"/>
    <w:rsid w:val="00C40044"/>
    <w:rsid w:val="00C4035B"/>
    <w:rsid w:val="00C406A8"/>
    <w:rsid w:val="00C40701"/>
    <w:rsid w:val="00C407D8"/>
    <w:rsid w:val="00C40871"/>
    <w:rsid w:val="00C40AC6"/>
    <w:rsid w:val="00C40D57"/>
    <w:rsid w:val="00C40F88"/>
    <w:rsid w:val="00C41425"/>
    <w:rsid w:val="00C415E5"/>
    <w:rsid w:val="00C41628"/>
    <w:rsid w:val="00C41736"/>
    <w:rsid w:val="00C4174C"/>
    <w:rsid w:val="00C41801"/>
    <w:rsid w:val="00C41A02"/>
    <w:rsid w:val="00C41ABF"/>
    <w:rsid w:val="00C41B4E"/>
    <w:rsid w:val="00C41BBF"/>
    <w:rsid w:val="00C420EC"/>
    <w:rsid w:val="00C42554"/>
    <w:rsid w:val="00C4262C"/>
    <w:rsid w:val="00C427A5"/>
    <w:rsid w:val="00C427AD"/>
    <w:rsid w:val="00C4286E"/>
    <w:rsid w:val="00C429FD"/>
    <w:rsid w:val="00C42A08"/>
    <w:rsid w:val="00C430FF"/>
    <w:rsid w:val="00C43392"/>
    <w:rsid w:val="00C433A9"/>
    <w:rsid w:val="00C4348E"/>
    <w:rsid w:val="00C439D4"/>
    <w:rsid w:val="00C43D4F"/>
    <w:rsid w:val="00C43F4A"/>
    <w:rsid w:val="00C441EF"/>
    <w:rsid w:val="00C4428E"/>
    <w:rsid w:val="00C44595"/>
    <w:rsid w:val="00C44A47"/>
    <w:rsid w:val="00C44BA5"/>
    <w:rsid w:val="00C44C54"/>
    <w:rsid w:val="00C456BD"/>
    <w:rsid w:val="00C459C7"/>
    <w:rsid w:val="00C46001"/>
    <w:rsid w:val="00C4601C"/>
    <w:rsid w:val="00C4610A"/>
    <w:rsid w:val="00C4627C"/>
    <w:rsid w:val="00C4639C"/>
    <w:rsid w:val="00C46400"/>
    <w:rsid w:val="00C46443"/>
    <w:rsid w:val="00C46478"/>
    <w:rsid w:val="00C46582"/>
    <w:rsid w:val="00C466DB"/>
    <w:rsid w:val="00C46F7C"/>
    <w:rsid w:val="00C4714E"/>
    <w:rsid w:val="00C47915"/>
    <w:rsid w:val="00C47B54"/>
    <w:rsid w:val="00C47DE1"/>
    <w:rsid w:val="00C47F40"/>
    <w:rsid w:val="00C501C0"/>
    <w:rsid w:val="00C50227"/>
    <w:rsid w:val="00C50369"/>
    <w:rsid w:val="00C50373"/>
    <w:rsid w:val="00C509E1"/>
    <w:rsid w:val="00C50BDB"/>
    <w:rsid w:val="00C50D3D"/>
    <w:rsid w:val="00C50FEB"/>
    <w:rsid w:val="00C5106E"/>
    <w:rsid w:val="00C51322"/>
    <w:rsid w:val="00C516EF"/>
    <w:rsid w:val="00C51749"/>
    <w:rsid w:val="00C51888"/>
    <w:rsid w:val="00C51B81"/>
    <w:rsid w:val="00C51E56"/>
    <w:rsid w:val="00C520FB"/>
    <w:rsid w:val="00C5212B"/>
    <w:rsid w:val="00C52353"/>
    <w:rsid w:val="00C523F0"/>
    <w:rsid w:val="00C52B74"/>
    <w:rsid w:val="00C52BBD"/>
    <w:rsid w:val="00C52C24"/>
    <w:rsid w:val="00C52F32"/>
    <w:rsid w:val="00C53419"/>
    <w:rsid w:val="00C53BB3"/>
    <w:rsid w:val="00C53CE0"/>
    <w:rsid w:val="00C53FF1"/>
    <w:rsid w:val="00C54059"/>
    <w:rsid w:val="00C544BA"/>
    <w:rsid w:val="00C5460A"/>
    <w:rsid w:val="00C54798"/>
    <w:rsid w:val="00C54845"/>
    <w:rsid w:val="00C54891"/>
    <w:rsid w:val="00C54903"/>
    <w:rsid w:val="00C54A59"/>
    <w:rsid w:val="00C54D39"/>
    <w:rsid w:val="00C55567"/>
    <w:rsid w:val="00C556A7"/>
    <w:rsid w:val="00C557ED"/>
    <w:rsid w:val="00C559BC"/>
    <w:rsid w:val="00C55BFE"/>
    <w:rsid w:val="00C55D32"/>
    <w:rsid w:val="00C55D5D"/>
    <w:rsid w:val="00C55E51"/>
    <w:rsid w:val="00C55E91"/>
    <w:rsid w:val="00C5630B"/>
    <w:rsid w:val="00C5649D"/>
    <w:rsid w:val="00C5684A"/>
    <w:rsid w:val="00C56C37"/>
    <w:rsid w:val="00C56FC7"/>
    <w:rsid w:val="00C5729C"/>
    <w:rsid w:val="00C574B8"/>
    <w:rsid w:val="00C5761C"/>
    <w:rsid w:val="00C577AE"/>
    <w:rsid w:val="00C5790B"/>
    <w:rsid w:val="00C5795F"/>
    <w:rsid w:val="00C57F7A"/>
    <w:rsid w:val="00C6016D"/>
    <w:rsid w:val="00C6044B"/>
    <w:rsid w:val="00C605C2"/>
    <w:rsid w:val="00C6096F"/>
    <w:rsid w:val="00C60BC1"/>
    <w:rsid w:val="00C60C9A"/>
    <w:rsid w:val="00C6112E"/>
    <w:rsid w:val="00C61389"/>
    <w:rsid w:val="00C615EA"/>
    <w:rsid w:val="00C618C3"/>
    <w:rsid w:val="00C62298"/>
    <w:rsid w:val="00C622AF"/>
    <w:rsid w:val="00C626BF"/>
    <w:rsid w:val="00C62A53"/>
    <w:rsid w:val="00C62AB9"/>
    <w:rsid w:val="00C62C21"/>
    <w:rsid w:val="00C62CFB"/>
    <w:rsid w:val="00C62DC7"/>
    <w:rsid w:val="00C62FCD"/>
    <w:rsid w:val="00C634C8"/>
    <w:rsid w:val="00C63656"/>
    <w:rsid w:val="00C63659"/>
    <w:rsid w:val="00C636D0"/>
    <w:rsid w:val="00C636E4"/>
    <w:rsid w:val="00C6370F"/>
    <w:rsid w:val="00C639C3"/>
    <w:rsid w:val="00C640A2"/>
    <w:rsid w:val="00C6443B"/>
    <w:rsid w:val="00C6461E"/>
    <w:rsid w:val="00C64ED2"/>
    <w:rsid w:val="00C64FAC"/>
    <w:rsid w:val="00C64FFD"/>
    <w:rsid w:val="00C6506D"/>
    <w:rsid w:val="00C65160"/>
    <w:rsid w:val="00C65660"/>
    <w:rsid w:val="00C65915"/>
    <w:rsid w:val="00C65BF7"/>
    <w:rsid w:val="00C65EB7"/>
    <w:rsid w:val="00C65FC2"/>
    <w:rsid w:val="00C6624C"/>
    <w:rsid w:val="00C66343"/>
    <w:rsid w:val="00C66470"/>
    <w:rsid w:val="00C66543"/>
    <w:rsid w:val="00C66589"/>
    <w:rsid w:val="00C6659E"/>
    <w:rsid w:val="00C666D4"/>
    <w:rsid w:val="00C66994"/>
    <w:rsid w:val="00C669E7"/>
    <w:rsid w:val="00C66B05"/>
    <w:rsid w:val="00C66D3C"/>
    <w:rsid w:val="00C66F3E"/>
    <w:rsid w:val="00C66F4A"/>
    <w:rsid w:val="00C670CE"/>
    <w:rsid w:val="00C671FF"/>
    <w:rsid w:val="00C673C9"/>
    <w:rsid w:val="00C67C1A"/>
    <w:rsid w:val="00C70017"/>
    <w:rsid w:val="00C703FD"/>
    <w:rsid w:val="00C70649"/>
    <w:rsid w:val="00C708B6"/>
    <w:rsid w:val="00C70B59"/>
    <w:rsid w:val="00C70D8D"/>
    <w:rsid w:val="00C71135"/>
    <w:rsid w:val="00C712A4"/>
    <w:rsid w:val="00C71542"/>
    <w:rsid w:val="00C71A52"/>
    <w:rsid w:val="00C71A9D"/>
    <w:rsid w:val="00C71C87"/>
    <w:rsid w:val="00C71E9B"/>
    <w:rsid w:val="00C71FB4"/>
    <w:rsid w:val="00C72128"/>
    <w:rsid w:val="00C72259"/>
    <w:rsid w:val="00C72671"/>
    <w:rsid w:val="00C72731"/>
    <w:rsid w:val="00C72915"/>
    <w:rsid w:val="00C72B78"/>
    <w:rsid w:val="00C72BE9"/>
    <w:rsid w:val="00C72DE0"/>
    <w:rsid w:val="00C72F4A"/>
    <w:rsid w:val="00C7309F"/>
    <w:rsid w:val="00C73352"/>
    <w:rsid w:val="00C73381"/>
    <w:rsid w:val="00C73406"/>
    <w:rsid w:val="00C734F3"/>
    <w:rsid w:val="00C7356E"/>
    <w:rsid w:val="00C7365F"/>
    <w:rsid w:val="00C736FD"/>
    <w:rsid w:val="00C73A1F"/>
    <w:rsid w:val="00C73B7A"/>
    <w:rsid w:val="00C73BF3"/>
    <w:rsid w:val="00C73D90"/>
    <w:rsid w:val="00C7441B"/>
    <w:rsid w:val="00C744B9"/>
    <w:rsid w:val="00C744BB"/>
    <w:rsid w:val="00C7454A"/>
    <w:rsid w:val="00C74700"/>
    <w:rsid w:val="00C75569"/>
    <w:rsid w:val="00C7586B"/>
    <w:rsid w:val="00C759E8"/>
    <w:rsid w:val="00C75A48"/>
    <w:rsid w:val="00C75B82"/>
    <w:rsid w:val="00C75C74"/>
    <w:rsid w:val="00C75F4C"/>
    <w:rsid w:val="00C75F88"/>
    <w:rsid w:val="00C7629A"/>
    <w:rsid w:val="00C76385"/>
    <w:rsid w:val="00C7678A"/>
    <w:rsid w:val="00C76CF3"/>
    <w:rsid w:val="00C7727F"/>
    <w:rsid w:val="00C774EC"/>
    <w:rsid w:val="00C777F5"/>
    <w:rsid w:val="00C77822"/>
    <w:rsid w:val="00C77859"/>
    <w:rsid w:val="00C779FA"/>
    <w:rsid w:val="00C77D5B"/>
    <w:rsid w:val="00C801F1"/>
    <w:rsid w:val="00C8064D"/>
    <w:rsid w:val="00C80817"/>
    <w:rsid w:val="00C80EB6"/>
    <w:rsid w:val="00C80EE2"/>
    <w:rsid w:val="00C80FE7"/>
    <w:rsid w:val="00C81525"/>
    <w:rsid w:val="00C815E2"/>
    <w:rsid w:val="00C8176D"/>
    <w:rsid w:val="00C817E7"/>
    <w:rsid w:val="00C817F4"/>
    <w:rsid w:val="00C81C93"/>
    <w:rsid w:val="00C8243B"/>
    <w:rsid w:val="00C8280B"/>
    <w:rsid w:val="00C829F8"/>
    <w:rsid w:val="00C82AEB"/>
    <w:rsid w:val="00C8311C"/>
    <w:rsid w:val="00C832F3"/>
    <w:rsid w:val="00C836BF"/>
    <w:rsid w:val="00C83C2F"/>
    <w:rsid w:val="00C83E06"/>
    <w:rsid w:val="00C83ECF"/>
    <w:rsid w:val="00C83F48"/>
    <w:rsid w:val="00C84133"/>
    <w:rsid w:val="00C84161"/>
    <w:rsid w:val="00C841B4"/>
    <w:rsid w:val="00C8424A"/>
    <w:rsid w:val="00C844C8"/>
    <w:rsid w:val="00C8450E"/>
    <w:rsid w:val="00C848E2"/>
    <w:rsid w:val="00C84FD6"/>
    <w:rsid w:val="00C84FFA"/>
    <w:rsid w:val="00C85627"/>
    <w:rsid w:val="00C8582B"/>
    <w:rsid w:val="00C85BA6"/>
    <w:rsid w:val="00C85C4F"/>
    <w:rsid w:val="00C86075"/>
    <w:rsid w:val="00C86359"/>
    <w:rsid w:val="00C86364"/>
    <w:rsid w:val="00C86561"/>
    <w:rsid w:val="00C86A75"/>
    <w:rsid w:val="00C87091"/>
    <w:rsid w:val="00C8742D"/>
    <w:rsid w:val="00C874D5"/>
    <w:rsid w:val="00C874DA"/>
    <w:rsid w:val="00C877CE"/>
    <w:rsid w:val="00C878F8"/>
    <w:rsid w:val="00C87A66"/>
    <w:rsid w:val="00C87CE1"/>
    <w:rsid w:val="00C87DFB"/>
    <w:rsid w:val="00C87FEC"/>
    <w:rsid w:val="00C90157"/>
    <w:rsid w:val="00C9054B"/>
    <w:rsid w:val="00C906A5"/>
    <w:rsid w:val="00C908B1"/>
    <w:rsid w:val="00C908DD"/>
    <w:rsid w:val="00C91177"/>
    <w:rsid w:val="00C91235"/>
    <w:rsid w:val="00C9128F"/>
    <w:rsid w:val="00C9141A"/>
    <w:rsid w:val="00C91425"/>
    <w:rsid w:val="00C91750"/>
    <w:rsid w:val="00C91904"/>
    <w:rsid w:val="00C920F2"/>
    <w:rsid w:val="00C922B9"/>
    <w:rsid w:val="00C9235F"/>
    <w:rsid w:val="00C92579"/>
    <w:rsid w:val="00C92640"/>
    <w:rsid w:val="00C928AF"/>
    <w:rsid w:val="00C92E52"/>
    <w:rsid w:val="00C931E0"/>
    <w:rsid w:val="00C935D8"/>
    <w:rsid w:val="00C937AB"/>
    <w:rsid w:val="00C937EB"/>
    <w:rsid w:val="00C93951"/>
    <w:rsid w:val="00C93A83"/>
    <w:rsid w:val="00C93E13"/>
    <w:rsid w:val="00C93E2D"/>
    <w:rsid w:val="00C94034"/>
    <w:rsid w:val="00C94078"/>
    <w:rsid w:val="00C9413A"/>
    <w:rsid w:val="00C94167"/>
    <w:rsid w:val="00C942E7"/>
    <w:rsid w:val="00C9434D"/>
    <w:rsid w:val="00C94550"/>
    <w:rsid w:val="00C9458F"/>
    <w:rsid w:val="00C94786"/>
    <w:rsid w:val="00C94793"/>
    <w:rsid w:val="00C94887"/>
    <w:rsid w:val="00C94BAE"/>
    <w:rsid w:val="00C94BBF"/>
    <w:rsid w:val="00C94EFC"/>
    <w:rsid w:val="00C94F1B"/>
    <w:rsid w:val="00C9515B"/>
    <w:rsid w:val="00C951A3"/>
    <w:rsid w:val="00C95557"/>
    <w:rsid w:val="00C956C5"/>
    <w:rsid w:val="00C9588B"/>
    <w:rsid w:val="00C958A6"/>
    <w:rsid w:val="00C958E3"/>
    <w:rsid w:val="00C961F8"/>
    <w:rsid w:val="00C9645B"/>
    <w:rsid w:val="00C96549"/>
    <w:rsid w:val="00C9654D"/>
    <w:rsid w:val="00C96647"/>
    <w:rsid w:val="00C96754"/>
    <w:rsid w:val="00C96A1C"/>
    <w:rsid w:val="00C971A0"/>
    <w:rsid w:val="00C97467"/>
    <w:rsid w:val="00C97A89"/>
    <w:rsid w:val="00C97B24"/>
    <w:rsid w:val="00C97DF0"/>
    <w:rsid w:val="00CA0312"/>
    <w:rsid w:val="00CA0466"/>
    <w:rsid w:val="00CA04F8"/>
    <w:rsid w:val="00CA06C9"/>
    <w:rsid w:val="00CA093A"/>
    <w:rsid w:val="00CA0BB1"/>
    <w:rsid w:val="00CA12F8"/>
    <w:rsid w:val="00CA170F"/>
    <w:rsid w:val="00CA1974"/>
    <w:rsid w:val="00CA19FC"/>
    <w:rsid w:val="00CA1B9B"/>
    <w:rsid w:val="00CA235F"/>
    <w:rsid w:val="00CA249B"/>
    <w:rsid w:val="00CA2519"/>
    <w:rsid w:val="00CA277F"/>
    <w:rsid w:val="00CA28A3"/>
    <w:rsid w:val="00CA2EF1"/>
    <w:rsid w:val="00CA33B8"/>
    <w:rsid w:val="00CA36EB"/>
    <w:rsid w:val="00CA3703"/>
    <w:rsid w:val="00CA3773"/>
    <w:rsid w:val="00CA3774"/>
    <w:rsid w:val="00CA3DA3"/>
    <w:rsid w:val="00CA3E63"/>
    <w:rsid w:val="00CA3E6A"/>
    <w:rsid w:val="00CA3EF5"/>
    <w:rsid w:val="00CA4196"/>
    <w:rsid w:val="00CA4283"/>
    <w:rsid w:val="00CA472B"/>
    <w:rsid w:val="00CA514A"/>
    <w:rsid w:val="00CA519B"/>
    <w:rsid w:val="00CA5584"/>
    <w:rsid w:val="00CA5588"/>
    <w:rsid w:val="00CA560C"/>
    <w:rsid w:val="00CA581F"/>
    <w:rsid w:val="00CA59D5"/>
    <w:rsid w:val="00CA5BF6"/>
    <w:rsid w:val="00CA5CCB"/>
    <w:rsid w:val="00CA5CF4"/>
    <w:rsid w:val="00CA6325"/>
    <w:rsid w:val="00CA64D9"/>
    <w:rsid w:val="00CA72E0"/>
    <w:rsid w:val="00CA7655"/>
    <w:rsid w:val="00CA779E"/>
    <w:rsid w:val="00CA78E0"/>
    <w:rsid w:val="00CA7BDA"/>
    <w:rsid w:val="00CB0065"/>
    <w:rsid w:val="00CB01FE"/>
    <w:rsid w:val="00CB0476"/>
    <w:rsid w:val="00CB063D"/>
    <w:rsid w:val="00CB06EA"/>
    <w:rsid w:val="00CB0AC8"/>
    <w:rsid w:val="00CB11C8"/>
    <w:rsid w:val="00CB12A3"/>
    <w:rsid w:val="00CB157D"/>
    <w:rsid w:val="00CB17BE"/>
    <w:rsid w:val="00CB1B48"/>
    <w:rsid w:val="00CB1E0F"/>
    <w:rsid w:val="00CB1E1A"/>
    <w:rsid w:val="00CB28D5"/>
    <w:rsid w:val="00CB2A23"/>
    <w:rsid w:val="00CB308A"/>
    <w:rsid w:val="00CB315A"/>
    <w:rsid w:val="00CB33E7"/>
    <w:rsid w:val="00CB3673"/>
    <w:rsid w:val="00CB3759"/>
    <w:rsid w:val="00CB37FD"/>
    <w:rsid w:val="00CB398F"/>
    <w:rsid w:val="00CB3A1A"/>
    <w:rsid w:val="00CB3D3F"/>
    <w:rsid w:val="00CB43E8"/>
    <w:rsid w:val="00CB47AE"/>
    <w:rsid w:val="00CB4812"/>
    <w:rsid w:val="00CB4D74"/>
    <w:rsid w:val="00CB50B5"/>
    <w:rsid w:val="00CB537E"/>
    <w:rsid w:val="00CB538B"/>
    <w:rsid w:val="00CB53AA"/>
    <w:rsid w:val="00CB5608"/>
    <w:rsid w:val="00CB561A"/>
    <w:rsid w:val="00CB59E2"/>
    <w:rsid w:val="00CB5ABA"/>
    <w:rsid w:val="00CB5B5E"/>
    <w:rsid w:val="00CB5BE0"/>
    <w:rsid w:val="00CB60EA"/>
    <w:rsid w:val="00CB61A9"/>
    <w:rsid w:val="00CB69FF"/>
    <w:rsid w:val="00CB6BB5"/>
    <w:rsid w:val="00CB6E0A"/>
    <w:rsid w:val="00CB6E3D"/>
    <w:rsid w:val="00CB7513"/>
    <w:rsid w:val="00CB75E3"/>
    <w:rsid w:val="00CB780D"/>
    <w:rsid w:val="00CB78F9"/>
    <w:rsid w:val="00CB7A6C"/>
    <w:rsid w:val="00CB7C89"/>
    <w:rsid w:val="00CB7D5E"/>
    <w:rsid w:val="00CB7DF2"/>
    <w:rsid w:val="00CB7EF1"/>
    <w:rsid w:val="00CB7F0F"/>
    <w:rsid w:val="00CC0674"/>
    <w:rsid w:val="00CC08DB"/>
    <w:rsid w:val="00CC0D24"/>
    <w:rsid w:val="00CC0FE6"/>
    <w:rsid w:val="00CC135D"/>
    <w:rsid w:val="00CC1546"/>
    <w:rsid w:val="00CC1901"/>
    <w:rsid w:val="00CC192B"/>
    <w:rsid w:val="00CC199E"/>
    <w:rsid w:val="00CC2B4B"/>
    <w:rsid w:val="00CC2C01"/>
    <w:rsid w:val="00CC2C2C"/>
    <w:rsid w:val="00CC2D53"/>
    <w:rsid w:val="00CC2F61"/>
    <w:rsid w:val="00CC30FD"/>
    <w:rsid w:val="00CC3111"/>
    <w:rsid w:val="00CC319C"/>
    <w:rsid w:val="00CC36E9"/>
    <w:rsid w:val="00CC39A0"/>
    <w:rsid w:val="00CC3AD3"/>
    <w:rsid w:val="00CC3DD2"/>
    <w:rsid w:val="00CC41E1"/>
    <w:rsid w:val="00CC4430"/>
    <w:rsid w:val="00CC454E"/>
    <w:rsid w:val="00CC49F9"/>
    <w:rsid w:val="00CC4F91"/>
    <w:rsid w:val="00CC5049"/>
    <w:rsid w:val="00CC522D"/>
    <w:rsid w:val="00CC534C"/>
    <w:rsid w:val="00CC5393"/>
    <w:rsid w:val="00CC56E1"/>
    <w:rsid w:val="00CC5B35"/>
    <w:rsid w:val="00CC5D90"/>
    <w:rsid w:val="00CC5D9E"/>
    <w:rsid w:val="00CC5DE3"/>
    <w:rsid w:val="00CC5E87"/>
    <w:rsid w:val="00CC5F15"/>
    <w:rsid w:val="00CC5F20"/>
    <w:rsid w:val="00CC6027"/>
    <w:rsid w:val="00CC6066"/>
    <w:rsid w:val="00CC65AF"/>
    <w:rsid w:val="00CC6700"/>
    <w:rsid w:val="00CC6DCB"/>
    <w:rsid w:val="00CC6FA1"/>
    <w:rsid w:val="00CC6FFB"/>
    <w:rsid w:val="00CC728E"/>
    <w:rsid w:val="00CC732A"/>
    <w:rsid w:val="00CC7417"/>
    <w:rsid w:val="00CC7423"/>
    <w:rsid w:val="00CC7507"/>
    <w:rsid w:val="00CC781D"/>
    <w:rsid w:val="00CC78F9"/>
    <w:rsid w:val="00CC7DF5"/>
    <w:rsid w:val="00CC7E94"/>
    <w:rsid w:val="00CC7F31"/>
    <w:rsid w:val="00CD0086"/>
    <w:rsid w:val="00CD0333"/>
    <w:rsid w:val="00CD1142"/>
    <w:rsid w:val="00CD1148"/>
    <w:rsid w:val="00CD1231"/>
    <w:rsid w:val="00CD1247"/>
    <w:rsid w:val="00CD13DB"/>
    <w:rsid w:val="00CD1402"/>
    <w:rsid w:val="00CD184B"/>
    <w:rsid w:val="00CD1A61"/>
    <w:rsid w:val="00CD1DF7"/>
    <w:rsid w:val="00CD2081"/>
    <w:rsid w:val="00CD2286"/>
    <w:rsid w:val="00CD26CD"/>
    <w:rsid w:val="00CD2976"/>
    <w:rsid w:val="00CD2ECE"/>
    <w:rsid w:val="00CD2F86"/>
    <w:rsid w:val="00CD32E9"/>
    <w:rsid w:val="00CD34AE"/>
    <w:rsid w:val="00CD34C9"/>
    <w:rsid w:val="00CD36E0"/>
    <w:rsid w:val="00CD389B"/>
    <w:rsid w:val="00CD3F7A"/>
    <w:rsid w:val="00CD3FB8"/>
    <w:rsid w:val="00CD3FEE"/>
    <w:rsid w:val="00CD41E0"/>
    <w:rsid w:val="00CD42A1"/>
    <w:rsid w:val="00CD43EE"/>
    <w:rsid w:val="00CD45DB"/>
    <w:rsid w:val="00CD4796"/>
    <w:rsid w:val="00CD47C8"/>
    <w:rsid w:val="00CD4E55"/>
    <w:rsid w:val="00CD4ED0"/>
    <w:rsid w:val="00CD4F55"/>
    <w:rsid w:val="00CD50E9"/>
    <w:rsid w:val="00CD53E6"/>
    <w:rsid w:val="00CD5611"/>
    <w:rsid w:val="00CD587A"/>
    <w:rsid w:val="00CD59E0"/>
    <w:rsid w:val="00CD5D89"/>
    <w:rsid w:val="00CD612E"/>
    <w:rsid w:val="00CD64FE"/>
    <w:rsid w:val="00CD677B"/>
    <w:rsid w:val="00CD6975"/>
    <w:rsid w:val="00CD69BF"/>
    <w:rsid w:val="00CD6E6E"/>
    <w:rsid w:val="00CD6E85"/>
    <w:rsid w:val="00CD740E"/>
    <w:rsid w:val="00CD750C"/>
    <w:rsid w:val="00CD77B3"/>
    <w:rsid w:val="00CD7800"/>
    <w:rsid w:val="00CD78A7"/>
    <w:rsid w:val="00CE0288"/>
    <w:rsid w:val="00CE06D6"/>
    <w:rsid w:val="00CE081C"/>
    <w:rsid w:val="00CE0930"/>
    <w:rsid w:val="00CE0A7B"/>
    <w:rsid w:val="00CE0A86"/>
    <w:rsid w:val="00CE0B50"/>
    <w:rsid w:val="00CE0D4B"/>
    <w:rsid w:val="00CE0FED"/>
    <w:rsid w:val="00CE0FF9"/>
    <w:rsid w:val="00CE13CA"/>
    <w:rsid w:val="00CE1EAE"/>
    <w:rsid w:val="00CE260F"/>
    <w:rsid w:val="00CE2791"/>
    <w:rsid w:val="00CE2CCD"/>
    <w:rsid w:val="00CE2CD7"/>
    <w:rsid w:val="00CE2E66"/>
    <w:rsid w:val="00CE31FF"/>
    <w:rsid w:val="00CE3356"/>
    <w:rsid w:val="00CE3971"/>
    <w:rsid w:val="00CE3975"/>
    <w:rsid w:val="00CE44DA"/>
    <w:rsid w:val="00CE4744"/>
    <w:rsid w:val="00CE4855"/>
    <w:rsid w:val="00CE4B69"/>
    <w:rsid w:val="00CE4EDE"/>
    <w:rsid w:val="00CE4FEC"/>
    <w:rsid w:val="00CE5145"/>
    <w:rsid w:val="00CE523F"/>
    <w:rsid w:val="00CE526A"/>
    <w:rsid w:val="00CE52C0"/>
    <w:rsid w:val="00CE5436"/>
    <w:rsid w:val="00CE544F"/>
    <w:rsid w:val="00CE54FC"/>
    <w:rsid w:val="00CE55D8"/>
    <w:rsid w:val="00CE562F"/>
    <w:rsid w:val="00CE5A88"/>
    <w:rsid w:val="00CE5AB8"/>
    <w:rsid w:val="00CE5C2E"/>
    <w:rsid w:val="00CE5FC3"/>
    <w:rsid w:val="00CE642B"/>
    <w:rsid w:val="00CE699A"/>
    <w:rsid w:val="00CE6A17"/>
    <w:rsid w:val="00CE7111"/>
    <w:rsid w:val="00CE744D"/>
    <w:rsid w:val="00CE79C5"/>
    <w:rsid w:val="00CE7DEB"/>
    <w:rsid w:val="00CE7F9A"/>
    <w:rsid w:val="00CF0077"/>
    <w:rsid w:val="00CF00D5"/>
    <w:rsid w:val="00CF03E1"/>
    <w:rsid w:val="00CF0548"/>
    <w:rsid w:val="00CF0642"/>
    <w:rsid w:val="00CF0A00"/>
    <w:rsid w:val="00CF0AF9"/>
    <w:rsid w:val="00CF0B7F"/>
    <w:rsid w:val="00CF0DDF"/>
    <w:rsid w:val="00CF0E93"/>
    <w:rsid w:val="00CF0F3E"/>
    <w:rsid w:val="00CF15BB"/>
    <w:rsid w:val="00CF1689"/>
    <w:rsid w:val="00CF191B"/>
    <w:rsid w:val="00CF1D7F"/>
    <w:rsid w:val="00CF1ECE"/>
    <w:rsid w:val="00CF1FD2"/>
    <w:rsid w:val="00CF2432"/>
    <w:rsid w:val="00CF2660"/>
    <w:rsid w:val="00CF2A81"/>
    <w:rsid w:val="00CF2BE1"/>
    <w:rsid w:val="00CF35F8"/>
    <w:rsid w:val="00CF389E"/>
    <w:rsid w:val="00CF3910"/>
    <w:rsid w:val="00CF3A05"/>
    <w:rsid w:val="00CF3AC5"/>
    <w:rsid w:val="00CF3AC9"/>
    <w:rsid w:val="00CF3C99"/>
    <w:rsid w:val="00CF3DE0"/>
    <w:rsid w:val="00CF403B"/>
    <w:rsid w:val="00CF40E3"/>
    <w:rsid w:val="00CF4278"/>
    <w:rsid w:val="00CF4354"/>
    <w:rsid w:val="00CF4390"/>
    <w:rsid w:val="00CF43D8"/>
    <w:rsid w:val="00CF468A"/>
    <w:rsid w:val="00CF4849"/>
    <w:rsid w:val="00CF4BD1"/>
    <w:rsid w:val="00CF4F45"/>
    <w:rsid w:val="00CF513A"/>
    <w:rsid w:val="00CF5292"/>
    <w:rsid w:val="00CF5376"/>
    <w:rsid w:val="00CF5CFA"/>
    <w:rsid w:val="00CF5E8C"/>
    <w:rsid w:val="00CF6795"/>
    <w:rsid w:val="00CF69FF"/>
    <w:rsid w:val="00CF6A61"/>
    <w:rsid w:val="00CF6EE5"/>
    <w:rsid w:val="00CF709D"/>
    <w:rsid w:val="00CF7943"/>
    <w:rsid w:val="00CF7966"/>
    <w:rsid w:val="00D000B3"/>
    <w:rsid w:val="00D00D72"/>
    <w:rsid w:val="00D00EC0"/>
    <w:rsid w:val="00D011B6"/>
    <w:rsid w:val="00D01625"/>
    <w:rsid w:val="00D01A41"/>
    <w:rsid w:val="00D02057"/>
    <w:rsid w:val="00D020E6"/>
    <w:rsid w:val="00D021C6"/>
    <w:rsid w:val="00D0269F"/>
    <w:rsid w:val="00D0275A"/>
    <w:rsid w:val="00D02DAC"/>
    <w:rsid w:val="00D02E60"/>
    <w:rsid w:val="00D02E9A"/>
    <w:rsid w:val="00D03526"/>
    <w:rsid w:val="00D0390A"/>
    <w:rsid w:val="00D0415E"/>
    <w:rsid w:val="00D0472F"/>
    <w:rsid w:val="00D049EB"/>
    <w:rsid w:val="00D04ACE"/>
    <w:rsid w:val="00D04C9A"/>
    <w:rsid w:val="00D04E61"/>
    <w:rsid w:val="00D05094"/>
    <w:rsid w:val="00D0517C"/>
    <w:rsid w:val="00D056A7"/>
    <w:rsid w:val="00D05710"/>
    <w:rsid w:val="00D05C11"/>
    <w:rsid w:val="00D05C83"/>
    <w:rsid w:val="00D05E50"/>
    <w:rsid w:val="00D05EF3"/>
    <w:rsid w:val="00D0637B"/>
    <w:rsid w:val="00D06436"/>
    <w:rsid w:val="00D06479"/>
    <w:rsid w:val="00D06529"/>
    <w:rsid w:val="00D06A90"/>
    <w:rsid w:val="00D06D0E"/>
    <w:rsid w:val="00D06EF9"/>
    <w:rsid w:val="00D06F4C"/>
    <w:rsid w:val="00D0702A"/>
    <w:rsid w:val="00D07320"/>
    <w:rsid w:val="00D0790C"/>
    <w:rsid w:val="00D07AC0"/>
    <w:rsid w:val="00D07C1E"/>
    <w:rsid w:val="00D07E3A"/>
    <w:rsid w:val="00D07FFE"/>
    <w:rsid w:val="00D10227"/>
    <w:rsid w:val="00D103AC"/>
    <w:rsid w:val="00D105D8"/>
    <w:rsid w:val="00D105DA"/>
    <w:rsid w:val="00D105DF"/>
    <w:rsid w:val="00D106C2"/>
    <w:rsid w:val="00D1082C"/>
    <w:rsid w:val="00D10A10"/>
    <w:rsid w:val="00D10A4E"/>
    <w:rsid w:val="00D10C1B"/>
    <w:rsid w:val="00D11048"/>
    <w:rsid w:val="00D1108C"/>
    <w:rsid w:val="00D11420"/>
    <w:rsid w:val="00D117F8"/>
    <w:rsid w:val="00D11A56"/>
    <w:rsid w:val="00D11E0A"/>
    <w:rsid w:val="00D11F5B"/>
    <w:rsid w:val="00D11FEE"/>
    <w:rsid w:val="00D12014"/>
    <w:rsid w:val="00D122F3"/>
    <w:rsid w:val="00D12383"/>
    <w:rsid w:val="00D1273E"/>
    <w:rsid w:val="00D12801"/>
    <w:rsid w:val="00D1283A"/>
    <w:rsid w:val="00D128DD"/>
    <w:rsid w:val="00D1292F"/>
    <w:rsid w:val="00D12A50"/>
    <w:rsid w:val="00D12C58"/>
    <w:rsid w:val="00D12D12"/>
    <w:rsid w:val="00D12F0F"/>
    <w:rsid w:val="00D13096"/>
    <w:rsid w:val="00D1317C"/>
    <w:rsid w:val="00D13296"/>
    <w:rsid w:val="00D13406"/>
    <w:rsid w:val="00D1344A"/>
    <w:rsid w:val="00D13D71"/>
    <w:rsid w:val="00D13E48"/>
    <w:rsid w:val="00D14378"/>
    <w:rsid w:val="00D145D0"/>
    <w:rsid w:val="00D147BA"/>
    <w:rsid w:val="00D14865"/>
    <w:rsid w:val="00D149D1"/>
    <w:rsid w:val="00D14A34"/>
    <w:rsid w:val="00D14B69"/>
    <w:rsid w:val="00D14F9B"/>
    <w:rsid w:val="00D156CC"/>
    <w:rsid w:val="00D157BE"/>
    <w:rsid w:val="00D159BF"/>
    <w:rsid w:val="00D15B34"/>
    <w:rsid w:val="00D15CAC"/>
    <w:rsid w:val="00D161E1"/>
    <w:rsid w:val="00D1627D"/>
    <w:rsid w:val="00D16750"/>
    <w:rsid w:val="00D16A16"/>
    <w:rsid w:val="00D16F62"/>
    <w:rsid w:val="00D16F64"/>
    <w:rsid w:val="00D16F92"/>
    <w:rsid w:val="00D17207"/>
    <w:rsid w:val="00D172C1"/>
    <w:rsid w:val="00D17642"/>
    <w:rsid w:val="00D1779A"/>
    <w:rsid w:val="00D177B1"/>
    <w:rsid w:val="00D179AA"/>
    <w:rsid w:val="00D203B5"/>
    <w:rsid w:val="00D203CA"/>
    <w:rsid w:val="00D204B9"/>
    <w:rsid w:val="00D207C0"/>
    <w:rsid w:val="00D20915"/>
    <w:rsid w:val="00D209D9"/>
    <w:rsid w:val="00D209DB"/>
    <w:rsid w:val="00D20ACC"/>
    <w:rsid w:val="00D21030"/>
    <w:rsid w:val="00D21223"/>
    <w:rsid w:val="00D21728"/>
    <w:rsid w:val="00D219F6"/>
    <w:rsid w:val="00D21C0B"/>
    <w:rsid w:val="00D21EBF"/>
    <w:rsid w:val="00D22093"/>
    <w:rsid w:val="00D221A3"/>
    <w:rsid w:val="00D2223E"/>
    <w:rsid w:val="00D2247B"/>
    <w:rsid w:val="00D2256C"/>
    <w:rsid w:val="00D22617"/>
    <w:rsid w:val="00D22708"/>
    <w:rsid w:val="00D227D3"/>
    <w:rsid w:val="00D229A8"/>
    <w:rsid w:val="00D22CDC"/>
    <w:rsid w:val="00D22E95"/>
    <w:rsid w:val="00D230A3"/>
    <w:rsid w:val="00D2323A"/>
    <w:rsid w:val="00D232FB"/>
    <w:rsid w:val="00D2339B"/>
    <w:rsid w:val="00D234B7"/>
    <w:rsid w:val="00D234C7"/>
    <w:rsid w:val="00D2361B"/>
    <w:rsid w:val="00D23620"/>
    <w:rsid w:val="00D23BB9"/>
    <w:rsid w:val="00D23E27"/>
    <w:rsid w:val="00D241F7"/>
    <w:rsid w:val="00D243FC"/>
    <w:rsid w:val="00D24988"/>
    <w:rsid w:val="00D24DFA"/>
    <w:rsid w:val="00D24E61"/>
    <w:rsid w:val="00D250FD"/>
    <w:rsid w:val="00D254E8"/>
    <w:rsid w:val="00D25689"/>
    <w:rsid w:val="00D2575E"/>
    <w:rsid w:val="00D257D8"/>
    <w:rsid w:val="00D25A23"/>
    <w:rsid w:val="00D25AB0"/>
    <w:rsid w:val="00D25CA5"/>
    <w:rsid w:val="00D25E70"/>
    <w:rsid w:val="00D25ED5"/>
    <w:rsid w:val="00D261B0"/>
    <w:rsid w:val="00D268F7"/>
    <w:rsid w:val="00D26C29"/>
    <w:rsid w:val="00D26E05"/>
    <w:rsid w:val="00D27850"/>
    <w:rsid w:val="00D278EF"/>
    <w:rsid w:val="00D278F0"/>
    <w:rsid w:val="00D27A13"/>
    <w:rsid w:val="00D27AD4"/>
    <w:rsid w:val="00D27FF1"/>
    <w:rsid w:val="00D300FB"/>
    <w:rsid w:val="00D301EC"/>
    <w:rsid w:val="00D304B9"/>
    <w:rsid w:val="00D305CF"/>
    <w:rsid w:val="00D307E6"/>
    <w:rsid w:val="00D30ABB"/>
    <w:rsid w:val="00D30CAF"/>
    <w:rsid w:val="00D30D4F"/>
    <w:rsid w:val="00D30F73"/>
    <w:rsid w:val="00D30FA9"/>
    <w:rsid w:val="00D31163"/>
    <w:rsid w:val="00D312C1"/>
    <w:rsid w:val="00D31387"/>
    <w:rsid w:val="00D31569"/>
    <w:rsid w:val="00D3165C"/>
    <w:rsid w:val="00D31E5F"/>
    <w:rsid w:val="00D32792"/>
    <w:rsid w:val="00D32AC2"/>
    <w:rsid w:val="00D32C1E"/>
    <w:rsid w:val="00D33164"/>
    <w:rsid w:val="00D3327B"/>
    <w:rsid w:val="00D33483"/>
    <w:rsid w:val="00D33492"/>
    <w:rsid w:val="00D33577"/>
    <w:rsid w:val="00D3394F"/>
    <w:rsid w:val="00D33BD3"/>
    <w:rsid w:val="00D33D5F"/>
    <w:rsid w:val="00D3401F"/>
    <w:rsid w:val="00D345A2"/>
    <w:rsid w:val="00D349D9"/>
    <w:rsid w:val="00D349ED"/>
    <w:rsid w:val="00D34A79"/>
    <w:rsid w:val="00D34E75"/>
    <w:rsid w:val="00D34F3A"/>
    <w:rsid w:val="00D352C2"/>
    <w:rsid w:val="00D3538C"/>
    <w:rsid w:val="00D3544F"/>
    <w:rsid w:val="00D35C73"/>
    <w:rsid w:val="00D35FB7"/>
    <w:rsid w:val="00D35FBB"/>
    <w:rsid w:val="00D35FE8"/>
    <w:rsid w:val="00D3733C"/>
    <w:rsid w:val="00D374B6"/>
    <w:rsid w:val="00D3793C"/>
    <w:rsid w:val="00D37AFD"/>
    <w:rsid w:val="00D37DCA"/>
    <w:rsid w:val="00D37F50"/>
    <w:rsid w:val="00D402BA"/>
    <w:rsid w:val="00D408FE"/>
    <w:rsid w:val="00D409B3"/>
    <w:rsid w:val="00D40AE3"/>
    <w:rsid w:val="00D40AE7"/>
    <w:rsid w:val="00D40B43"/>
    <w:rsid w:val="00D40E03"/>
    <w:rsid w:val="00D41000"/>
    <w:rsid w:val="00D41240"/>
    <w:rsid w:val="00D4133B"/>
    <w:rsid w:val="00D4168E"/>
    <w:rsid w:val="00D41B0D"/>
    <w:rsid w:val="00D4205B"/>
    <w:rsid w:val="00D42088"/>
    <w:rsid w:val="00D4214C"/>
    <w:rsid w:val="00D42220"/>
    <w:rsid w:val="00D426D4"/>
    <w:rsid w:val="00D427A2"/>
    <w:rsid w:val="00D42884"/>
    <w:rsid w:val="00D428F5"/>
    <w:rsid w:val="00D42B44"/>
    <w:rsid w:val="00D430A2"/>
    <w:rsid w:val="00D4317F"/>
    <w:rsid w:val="00D434D2"/>
    <w:rsid w:val="00D435C2"/>
    <w:rsid w:val="00D436BD"/>
    <w:rsid w:val="00D439D0"/>
    <w:rsid w:val="00D43ABB"/>
    <w:rsid w:val="00D441BB"/>
    <w:rsid w:val="00D444CF"/>
    <w:rsid w:val="00D4458E"/>
    <w:rsid w:val="00D447D9"/>
    <w:rsid w:val="00D44A63"/>
    <w:rsid w:val="00D44B07"/>
    <w:rsid w:val="00D44B23"/>
    <w:rsid w:val="00D44CA1"/>
    <w:rsid w:val="00D44E5D"/>
    <w:rsid w:val="00D452CC"/>
    <w:rsid w:val="00D458AE"/>
    <w:rsid w:val="00D45B4D"/>
    <w:rsid w:val="00D45CF0"/>
    <w:rsid w:val="00D45E88"/>
    <w:rsid w:val="00D461B3"/>
    <w:rsid w:val="00D46257"/>
    <w:rsid w:val="00D462AA"/>
    <w:rsid w:val="00D47094"/>
    <w:rsid w:val="00D47338"/>
    <w:rsid w:val="00D474CB"/>
    <w:rsid w:val="00D47607"/>
    <w:rsid w:val="00D47C60"/>
    <w:rsid w:val="00D47DA8"/>
    <w:rsid w:val="00D501CA"/>
    <w:rsid w:val="00D502C7"/>
    <w:rsid w:val="00D50A6B"/>
    <w:rsid w:val="00D50BB7"/>
    <w:rsid w:val="00D50CB2"/>
    <w:rsid w:val="00D50F59"/>
    <w:rsid w:val="00D50F5E"/>
    <w:rsid w:val="00D50FE8"/>
    <w:rsid w:val="00D5105C"/>
    <w:rsid w:val="00D510FE"/>
    <w:rsid w:val="00D5118D"/>
    <w:rsid w:val="00D513E6"/>
    <w:rsid w:val="00D51497"/>
    <w:rsid w:val="00D5172B"/>
    <w:rsid w:val="00D51783"/>
    <w:rsid w:val="00D518AC"/>
    <w:rsid w:val="00D5196B"/>
    <w:rsid w:val="00D51CEB"/>
    <w:rsid w:val="00D51D25"/>
    <w:rsid w:val="00D51D7B"/>
    <w:rsid w:val="00D51FD7"/>
    <w:rsid w:val="00D520C2"/>
    <w:rsid w:val="00D52157"/>
    <w:rsid w:val="00D524FD"/>
    <w:rsid w:val="00D5251E"/>
    <w:rsid w:val="00D525AC"/>
    <w:rsid w:val="00D528F0"/>
    <w:rsid w:val="00D52CA7"/>
    <w:rsid w:val="00D52D94"/>
    <w:rsid w:val="00D52E8B"/>
    <w:rsid w:val="00D52F02"/>
    <w:rsid w:val="00D52F39"/>
    <w:rsid w:val="00D52F53"/>
    <w:rsid w:val="00D531A7"/>
    <w:rsid w:val="00D53363"/>
    <w:rsid w:val="00D53379"/>
    <w:rsid w:val="00D534ED"/>
    <w:rsid w:val="00D537DD"/>
    <w:rsid w:val="00D5389F"/>
    <w:rsid w:val="00D538B6"/>
    <w:rsid w:val="00D539A9"/>
    <w:rsid w:val="00D539CB"/>
    <w:rsid w:val="00D53B47"/>
    <w:rsid w:val="00D53DDA"/>
    <w:rsid w:val="00D53FF3"/>
    <w:rsid w:val="00D5446E"/>
    <w:rsid w:val="00D54720"/>
    <w:rsid w:val="00D54772"/>
    <w:rsid w:val="00D54900"/>
    <w:rsid w:val="00D5502C"/>
    <w:rsid w:val="00D55255"/>
    <w:rsid w:val="00D55BF2"/>
    <w:rsid w:val="00D55D46"/>
    <w:rsid w:val="00D55F5F"/>
    <w:rsid w:val="00D56017"/>
    <w:rsid w:val="00D56121"/>
    <w:rsid w:val="00D56353"/>
    <w:rsid w:val="00D563FF"/>
    <w:rsid w:val="00D565B4"/>
    <w:rsid w:val="00D56BF9"/>
    <w:rsid w:val="00D56DAD"/>
    <w:rsid w:val="00D56DF3"/>
    <w:rsid w:val="00D56E6A"/>
    <w:rsid w:val="00D572C3"/>
    <w:rsid w:val="00D57CE3"/>
    <w:rsid w:val="00D60197"/>
    <w:rsid w:val="00D605E2"/>
    <w:rsid w:val="00D60821"/>
    <w:rsid w:val="00D60A2B"/>
    <w:rsid w:val="00D60B5F"/>
    <w:rsid w:val="00D60CC4"/>
    <w:rsid w:val="00D60E24"/>
    <w:rsid w:val="00D610E6"/>
    <w:rsid w:val="00D61116"/>
    <w:rsid w:val="00D6147A"/>
    <w:rsid w:val="00D614D5"/>
    <w:rsid w:val="00D6156A"/>
    <w:rsid w:val="00D61576"/>
    <w:rsid w:val="00D61DF8"/>
    <w:rsid w:val="00D61EC4"/>
    <w:rsid w:val="00D62210"/>
    <w:rsid w:val="00D62267"/>
    <w:rsid w:val="00D624AF"/>
    <w:rsid w:val="00D62651"/>
    <w:rsid w:val="00D626AF"/>
    <w:rsid w:val="00D6290B"/>
    <w:rsid w:val="00D62C5F"/>
    <w:rsid w:val="00D62CBE"/>
    <w:rsid w:val="00D62D38"/>
    <w:rsid w:val="00D6324B"/>
    <w:rsid w:val="00D633CB"/>
    <w:rsid w:val="00D635D8"/>
    <w:rsid w:val="00D63885"/>
    <w:rsid w:val="00D63C63"/>
    <w:rsid w:val="00D643A1"/>
    <w:rsid w:val="00D64603"/>
    <w:rsid w:val="00D646BF"/>
    <w:rsid w:val="00D64743"/>
    <w:rsid w:val="00D64C97"/>
    <w:rsid w:val="00D64CF2"/>
    <w:rsid w:val="00D65B2A"/>
    <w:rsid w:val="00D65B9E"/>
    <w:rsid w:val="00D65C30"/>
    <w:rsid w:val="00D65DF2"/>
    <w:rsid w:val="00D66034"/>
    <w:rsid w:val="00D66267"/>
    <w:rsid w:val="00D66478"/>
    <w:rsid w:val="00D667E2"/>
    <w:rsid w:val="00D668DE"/>
    <w:rsid w:val="00D6694C"/>
    <w:rsid w:val="00D66C8F"/>
    <w:rsid w:val="00D6715E"/>
    <w:rsid w:val="00D6730E"/>
    <w:rsid w:val="00D6743E"/>
    <w:rsid w:val="00D674A5"/>
    <w:rsid w:val="00D67BE8"/>
    <w:rsid w:val="00D67F19"/>
    <w:rsid w:val="00D70355"/>
    <w:rsid w:val="00D70A3B"/>
    <w:rsid w:val="00D70C56"/>
    <w:rsid w:val="00D710CC"/>
    <w:rsid w:val="00D71492"/>
    <w:rsid w:val="00D71E5A"/>
    <w:rsid w:val="00D7215B"/>
    <w:rsid w:val="00D72607"/>
    <w:rsid w:val="00D727CF"/>
    <w:rsid w:val="00D7281D"/>
    <w:rsid w:val="00D72911"/>
    <w:rsid w:val="00D72DBF"/>
    <w:rsid w:val="00D730F4"/>
    <w:rsid w:val="00D733D8"/>
    <w:rsid w:val="00D735C8"/>
    <w:rsid w:val="00D7373C"/>
    <w:rsid w:val="00D737FB"/>
    <w:rsid w:val="00D739CE"/>
    <w:rsid w:val="00D73A2A"/>
    <w:rsid w:val="00D73B3D"/>
    <w:rsid w:val="00D73BC0"/>
    <w:rsid w:val="00D7412E"/>
    <w:rsid w:val="00D74352"/>
    <w:rsid w:val="00D744DC"/>
    <w:rsid w:val="00D7454C"/>
    <w:rsid w:val="00D7504A"/>
    <w:rsid w:val="00D750CF"/>
    <w:rsid w:val="00D75614"/>
    <w:rsid w:val="00D7568C"/>
    <w:rsid w:val="00D75870"/>
    <w:rsid w:val="00D75AE3"/>
    <w:rsid w:val="00D75C31"/>
    <w:rsid w:val="00D75C38"/>
    <w:rsid w:val="00D75EAD"/>
    <w:rsid w:val="00D7659F"/>
    <w:rsid w:val="00D765A4"/>
    <w:rsid w:val="00D76769"/>
    <w:rsid w:val="00D76B80"/>
    <w:rsid w:val="00D76CC0"/>
    <w:rsid w:val="00D76D82"/>
    <w:rsid w:val="00D7722C"/>
    <w:rsid w:val="00D773DD"/>
    <w:rsid w:val="00D775BB"/>
    <w:rsid w:val="00D776E9"/>
    <w:rsid w:val="00D77920"/>
    <w:rsid w:val="00D77924"/>
    <w:rsid w:val="00D779BB"/>
    <w:rsid w:val="00D77A72"/>
    <w:rsid w:val="00D77D92"/>
    <w:rsid w:val="00D77F69"/>
    <w:rsid w:val="00D8012F"/>
    <w:rsid w:val="00D80DB0"/>
    <w:rsid w:val="00D80E35"/>
    <w:rsid w:val="00D81296"/>
    <w:rsid w:val="00D8152D"/>
    <w:rsid w:val="00D815EC"/>
    <w:rsid w:val="00D8166E"/>
    <w:rsid w:val="00D81840"/>
    <w:rsid w:val="00D81A98"/>
    <w:rsid w:val="00D81B74"/>
    <w:rsid w:val="00D82721"/>
    <w:rsid w:val="00D82EE7"/>
    <w:rsid w:val="00D83378"/>
    <w:rsid w:val="00D834EA"/>
    <w:rsid w:val="00D835FE"/>
    <w:rsid w:val="00D8400B"/>
    <w:rsid w:val="00D8483B"/>
    <w:rsid w:val="00D84E6B"/>
    <w:rsid w:val="00D850C3"/>
    <w:rsid w:val="00D85934"/>
    <w:rsid w:val="00D85D2B"/>
    <w:rsid w:val="00D85DFB"/>
    <w:rsid w:val="00D85E15"/>
    <w:rsid w:val="00D85F0C"/>
    <w:rsid w:val="00D86063"/>
    <w:rsid w:val="00D86316"/>
    <w:rsid w:val="00D8668F"/>
    <w:rsid w:val="00D86B64"/>
    <w:rsid w:val="00D86C22"/>
    <w:rsid w:val="00D86F5D"/>
    <w:rsid w:val="00D8715E"/>
    <w:rsid w:val="00D87225"/>
    <w:rsid w:val="00D8740C"/>
    <w:rsid w:val="00D87489"/>
    <w:rsid w:val="00D874A2"/>
    <w:rsid w:val="00D879C8"/>
    <w:rsid w:val="00D87A31"/>
    <w:rsid w:val="00D87A77"/>
    <w:rsid w:val="00D87AB7"/>
    <w:rsid w:val="00D903C0"/>
    <w:rsid w:val="00D90457"/>
    <w:rsid w:val="00D90465"/>
    <w:rsid w:val="00D9050F"/>
    <w:rsid w:val="00D90EF7"/>
    <w:rsid w:val="00D911AD"/>
    <w:rsid w:val="00D912D3"/>
    <w:rsid w:val="00D91323"/>
    <w:rsid w:val="00D9145B"/>
    <w:rsid w:val="00D91464"/>
    <w:rsid w:val="00D91836"/>
    <w:rsid w:val="00D91892"/>
    <w:rsid w:val="00D91B45"/>
    <w:rsid w:val="00D91C58"/>
    <w:rsid w:val="00D91CC8"/>
    <w:rsid w:val="00D923DA"/>
    <w:rsid w:val="00D92402"/>
    <w:rsid w:val="00D92552"/>
    <w:rsid w:val="00D925D0"/>
    <w:rsid w:val="00D92955"/>
    <w:rsid w:val="00D92BA0"/>
    <w:rsid w:val="00D92C05"/>
    <w:rsid w:val="00D92EC9"/>
    <w:rsid w:val="00D931AE"/>
    <w:rsid w:val="00D93354"/>
    <w:rsid w:val="00D935A3"/>
    <w:rsid w:val="00D937A9"/>
    <w:rsid w:val="00D939A6"/>
    <w:rsid w:val="00D93A87"/>
    <w:rsid w:val="00D93B2E"/>
    <w:rsid w:val="00D941C7"/>
    <w:rsid w:val="00D945EA"/>
    <w:rsid w:val="00D94807"/>
    <w:rsid w:val="00D9519C"/>
    <w:rsid w:val="00D951D1"/>
    <w:rsid w:val="00D953A3"/>
    <w:rsid w:val="00D954DB"/>
    <w:rsid w:val="00D954F0"/>
    <w:rsid w:val="00D959C8"/>
    <w:rsid w:val="00D95C00"/>
    <w:rsid w:val="00D95E4C"/>
    <w:rsid w:val="00D95FDB"/>
    <w:rsid w:val="00D96283"/>
    <w:rsid w:val="00D966BD"/>
    <w:rsid w:val="00D96B89"/>
    <w:rsid w:val="00D96F33"/>
    <w:rsid w:val="00D96F64"/>
    <w:rsid w:val="00D97016"/>
    <w:rsid w:val="00D97276"/>
    <w:rsid w:val="00D972F8"/>
    <w:rsid w:val="00D97A54"/>
    <w:rsid w:val="00D97AF6"/>
    <w:rsid w:val="00DA06AB"/>
    <w:rsid w:val="00DA080A"/>
    <w:rsid w:val="00DA083F"/>
    <w:rsid w:val="00DA0984"/>
    <w:rsid w:val="00DA0D4E"/>
    <w:rsid w:val="00DA0EAD"/>
    <w:rsid w:val="00DA1380"/>
    <w:rsid w:val="00DA1512"/>
    <w:rsid w:val="00DA172C"/>
    <w:rsid w:val="00DA1A4A"/>
    <w:rsid w:val="00DA2382"/>
    <w:rsid w:val="00DA242B"/>
    <w:rsid w:val="00DA2671"/>
    <w:rsid w:val="00DA277D"/>
    <w:rsid w:val="00DA29BC"/>
    <w:rsid w:val="00DA2E49"/>
    <w:rsid w:val="00DA2EE1"/>
    <w:rsid w:val="00DA2FF0"/>
    <w:rsid w:val="00DA3246"/>
    <w:rsid w:val="00DA34BE"/>
    <w:rsid w:val="00DA3543"/>
    <w:rsid w:val="00DA3612"/>
    <w:rsid w:val="00DA391E"/>
    <w:rsid w:val="00DA3EBD"/>
    <w:rsid w:val="00DA4965"/>
    <w:rsid w:val="00DA4CD1"/>
    <w:rsid w:val="00DA5248"/>
    <w:rsid w:val="00DA56B6"/>
    <w:rsid w:val="00DA5762"/>
    <w:rsid w:val="00DA5775"/>
    <w:rsid w:val="00DA58E0"/>
    <w:rsid w:val="00DA59FA"/>
    <w:rsid w:val="00DA5A42"/>
    <w:rsid w:val="00DA5EFA"/>
    <w:rsid w:val="00DA6032"/>
    <w:rsid w:val="00DA6155"/>
    <w:rsid w:val="00DA64C6"/>
    <w:rsid w:val="00DA6743"/>
    <w:rsid w:val="00DA67B9"/>
    <w:rsid w:val="00DA6BE4"/>
    <w:rsid w:val="00DA6C46"/>
    <w:rsid w:val="00DA6DB7"/>
    <w:rsid w:val="00DA6ED4"/>
    <w:rsid w:val="00DA6ED6"/>
    <w:rsid w:val="00DA7266"/>
    <w:rsid w:val="00DA7331"/>
    <w:rsid w:val="00DA74C7"/>
    <w:rsid w:val="00DA7E1B"/>
    <w:rsid w:val="00DA7FC9"/>
    <w:rsid w:val="00DB02AC"/>
    <w:rsid w:val="00DB0454"/>
    <w:rsid w:val="00DB089A"/>
    <w:rsid w:val="00DB0A8C"/>
    <w:rsid w:val="00DB0A94"/>
    <w:rsid w:val="00DB0B2C"/>
    <w:rsid w:val="00DB0E2F"/>
    <w:rsid w:val="00DB0E4B"/>
    <w:rsid w:val="00DB0E6A"/>
    <w:rsid w:val="00DB1505"/>
    <w:rsid w:val="00DB166B"/>
    <w:rsid w:val="00DB1817"/>
    <w:rsid w:val="00DB1888"/>
    <w:rsid w:val="00DB1ABB"/>
    <w:rsid w:val="00DB1B0A"/>
    <w:rsid w:val="00DB1B91"/>
    <w:rsid w:val="00DB1CB6"/>
    <w:rsid w:val="00DB2670"/>
    <w:rsid w:val="00DB2674"/>
    <w:rsid w:val="00DB27F5"/>
    <w:rsid w:val="00DB293D"/>
    <w:rsid w:val="00DB2A84"/>
    <w:rsid w:val="00DB2B64"/>
    <w:rsid w:val="00DB2C15"/>
    <w:rsid w:val="00DB353E"/>
    <w:rsid w:val="00DB3557"/>
    <w:rsid w:val="00DB3794"/>
    <w:rsid w:val="00DB3B93"/>
    <w:rsid w:val="00DB3BED"/>
    <w:rsid w:val="00DB3C8A"/>
    <w:rsid w:val="00DB4295"/>
    <w:rsid w:val="00DB4634"/>
    <w:rsid w:val="00DB49C4"/>
    <w:rsid w:val="00DB4AA5"/>
    <w:rsid w:val="00DB5076"/>
    <w:rsid w:val="00DB57C8"/>
    <w:rsid w:val="00DB597E"/>
    <w:rsid w:val="00DB5C53"/>
    <w:rsid w:val="00DB5CED"/>
    <w:rsid w:val="00DB5FFB"/>
    <w:rsid w:val="00DB61E8"/>
    <w:rsid w:val="00DB67CF"/>
    <w:rsid w:val="00DB71AF"/>
    <w:rsid w:val="00DB72D5"/>
    <w:rsid w:val="00DB7507"/>
    <w:rsid w:val="00DB75F7"/>
    <w:rsid w:val="00DB7910"/>
    <w:rsid w:val="00DB7AF2"/>
    <w:rsid w:val="00DB7AFF"/>
    <w:rsid w:val="00DB7C14"/>
    <w:rsid w:val="00DB7FE2"/>
    <w:rsid w:val="00DC012F"/>
    <w:rsid w:val="00DC02BD"/>
    <w:rsid w:val="00DC030F"/>
    <w:rsid w:val="00DC0313"/>
    <w:rsid w:val="00DC0516"/>
    <w:rsid w:val="00DC0912"/>
    <w:rsid w:val="00DC09CC"/>
    <w:rsid w:val="00DC0A41"/>
    <w:rsid w:val="00DC1087"/>
    <w:rsid w:val="00DC113F"/>
    <w:rsid w:val="00DC120A"/>
    <w:rsid w:val="00DC122D"/>
    <w:rsid w:val="00DC1289"/>
    <w:rsid w:val="00DC130E"/>
    <w:rsid w:val="00DC1381"/>
    <w:rsid w:val="00DC1398"/>
    <w:rsid w:val="00DC1723"/>
    <w:rsid w:val="00DC1869"/>
    <w:rsid w:val="00DC1AED"/>
    <w:rsid w:val="00DC25AE"/>
    <w:rsid w:val="00DC2681"/>
    <w:rsid w:val="00DC276B"/>
    <w:rsid w:val="00DC27DE"/>
    <w:rsid w:val="00DC29CD"/>
    <w:rsid w:val="00DC29D0"/>
    <w:rsid w:val="00DC29F8"/>
    <w:rsid w:val="00DC2FF9"/>
    <w:rsid w:val="00DC3150"/>
    <w:rsid w:val="00DC3362"/>
    <w:rsid w:val="00DC34AE"/>
    <w:rsid w:val="00DC34C0"/>
    <w:rsid w:val="00DC37D4"/>
    <w:rsid w:val="00DC39F3"/>
    <w:rsid w:val="00DC3AB5"/>
    <w:rsid w:val="00DC3AB6"/>
    <w:rsid w:val="00DC3C61"/>
    <w:rsid w:val="00DC3E86"/>
    <w:rsid w:val="00DC42B4"/>
    <w:rsid w:val="00DC4569"/>
    <w:rsid w:val="00DC4590"/>
    <w:rsid w:val="00DC461A"/>
    <w:rsid w:val="00DC48D8"/>
    <w:rsid w:val="00DC4A8E"/>
    <w:rsid w:val="00DC4CAB"/>
    <w:rsid w:val="00DC4D01"/>
    <w:rsid w:val="00DC4FAE"/>
    <w:rsid w:val="00DC51E3"/>
    <w:rsid w:val="00DC532E"/>
    <w:rsid w:val="00DC5830"/>
    <w:rsid w:val="00DC5B47"/>
    <w:rsid w:val="00DC5D65"/>
    <w:rsid w:val="00DC5D77"/>
    <w:rsid w:val="00DC5E13"/>
    <w:rsid w:val="00DC5E57"/>
    <w:rsid w:val="00DC5F49"/>
    <w:rsid w:val="00DC64B6"/>
    <w:rsid w:val="00DC694F"/>
    <w:rsid w:val="00DC6A14"/>
    <w:rsid w:val="00DC79D0"/>
    <w:rsid w:val="00DC7A32"/>
    <w:rsid w:val="00DC7CF2"/>
    <w:rsid w:val="00DC7F23"/>
    <w:rsid w:val="00DD0885"/>
    <w:rsid w:val="00DD0927"/>
    <w:rsid w:val="00DD0B45"/>
    <w:rsid w:val="00DD0B91"/>
    <w:rsid w:val="00DD0EFB"/>
    <w:rsid w:val="00DD10B6"/>
    <w:rsid w:val="00DD162E"/>
    <w:rsid w:val="00DD163A"/>
    <w:rsid w:val="00DD1962"/>
    <w:rsid w:val="00DD198C"/>
    <w:rsid w:val="00DD22DA"/>
    <w:rsid w:val="00DD24F6"/>
    <w:rsid w:val="00DD2562"/>
    <w:rsid w:val="00DD25AA"/>
    <w:rsid w:val="00DD26D2"/>
    <w:rsid w:val="00DD2971"/>
    <w:rsid w:val="00DD2C63"/>
    <w:rsid w:val="00DD307A"/>
    <w:rsid w:val="00DD309F"/>
    <w:rsid w:val="00DD3526"/>
    <w:rsid w:val="00DD36E8"/>
    <w:rsid w:val="00DD3939"/>
    <w:rsid w:val="00DD3A1E"/>
    <w:rsid w:val="00DD3C29"/>
    <w:rsid w:val="00DD3EB0"/>
    <w:rsid w:val="00DD41A5"/>
    <w:rsid w:val="00DD4466"/>
    <w:rsid w:val="00DD453B"/>
    <w:rsid w:val="00DD4632"/>
    <w:rsid w:val="00DD4693"/>
    <w:rsid w:val="00DD46CB"/>
    <w:rsid w:val="00DD47B3"/>
    <w:rsid w:val="00DD493C"/>
    <w:rsid w:val="00DD4DC3"/>
    <w:rsid w:val="00DD4DEE"/>
    <w:rsid w:val="00DD5281"/>
    <w:rsid w:val="00DD5423"/>
    <w:rsid w:val="00DD550B"/>
    <w:rsid w:val="00DD55C6"/>
    <w:rsid w:val="00DD5AE8"/>
    <w:rsid w:val="00DD5EC6"/>
    <w:rsid w:val="00DD6006"/>
    <w:rsid w:val="00DD63D5"/>
    <w:rsid w:val="00DD6522"/>
    <w:rsid w:val="00DD6586"/>
    <w:rsid w:val="00DD6924"/>
    <w:rsid w:val="00DD6B8D"/>
    <w:rsid w:val="00DD6BF9"/>
    <w:rsid w:val="00DD6C3C"/>
    <w:rsid w:val="00DD6CAA"/>
    <w:rsid w:val="00DD6EB7"/>
    <w:rsid w:val="00DD6F7B"/>
    <w:rsid w:val="00DD721A"/>
    <w:rsid w:val="00DD7475"/>
    <w:rsid w:val="00DD7485"/>
    <w:rsid w:val="00DD7E71"/>
    <w:rsid w:val="00DE06F3"/>
    <w:rsid w:val="00DE0775"/>
    <w:rsid w:val="00DE07DD"/>
    <w:rsid w:val="00DE0808"/>
    <w:rsid w:val="00DE0842"/>
    <w:rsid w:val="00DE0AD8"/>
    <w:rsid w:val="00DE0B70"/>
    <w:rsid w:val="00DE0BA4"/>
    <w:rsid w:val="00DE0C5C"/>
    <w:rsid w:val="00DE0CB3"/>
    <w:rsid w:val="00DE0D09"/>
    <w:rsid w:val="00DE0FF3"/>
    <w:rsid w:val="00DE1059"/>
    <w:rsid w:val="00DE10DE"/>
    <w:rsid w:val="00DE1227"/>
    <w:rsid w:val="00DE1288"/>
    <w:rsid w:val="00DE1398"/>
    <w:rsid w:val="00DE15ED"/>
    <w:rsid w:val="00DE1699"/>
    <w:rsid w:val="00DE1955"/>
    <w:rsid w:val="00DE19E8"/>
    <w:rsid w:val="00DE219E"/>
    <w:rsid w:val="00DE27E8"/>
    <w:rsid w:val="00DE2DE2"/>
    <w:rsid w:val="00DE2FE4"/>
    <w:rsid w:val="00DE3390"/>
    <w:rsid w:val="00DE33AA"/>
    <w:rsid w:val="00DE3458"/>
    <w:rsid w:val="00DE3B2A"/>
    <w:rsid w:val="00DE3C06"/>
    <w:rsid w:val="00DE3C1D"/>
    <w:rsid w:val="00DE3C45"/>
    <w:rsid w:val="00DE3F31"/>
    <w:rsid w:val="00DE3FFF"/>
    <w:rsid w:val="00DE402C"/>
    <w:rsid w:val="00DE4245"/>
    <w:rsid w:val="00DE42DD"/>
    <w:rsid w:val="00DE435E"/>
    <w:rsid w:val="00DE43A1"/>
    <w:rsid w:val="00DE4464"/>
    <w:rsid w:val="00DE4522"/>
    <w:rsid w:val="00DE45D4"/>
    <w:rsid w:val="00DE4606"/>
    <w:rsid w:val="00DE48AB"/>
    <w:rsid w:val="00DE4932"/>
    <w:rsid w:val="00DE49BF"/>
    <w:rsid w:val="00DE4B60"/>
    <w:rsid w:val="00DE4C97"/>
    <w:rsid w:val="00DE4D0D"/>
    <w:rsid w:val="00DE4DF1"/>
    <w:rsid w:val="00DE5017"/>
    <w:rsid w:val="00DE50E3"/>
    <w:rsid w:val="00DE5D47"/>
    <w:rsid w:val="00DE5E3C"/>
    <w:rsid w:val="00DE618D"/>
    <w:rsid w:val="00DE634C"/>
    <w:rsid w:val="00DE6544"/>
    <w:rsid w:val="00DE6598"/>
    <w:rsid w:val="00DE6648"/>
    <w:rsid w:val="00DE6819"/>
    <w:rsid w:val="00DE695E"/>
    <w:rsid w:val="00DE6B98"/>
    <w:rsid w:val="00DE6BDF"/>
    <w:rsid w:val="00DE6C47"/>
    <w:rsid w:val="00DE6C51"/>
    <w:rsid w:val="00DE6D50"/>
    <w:rsid w:val="00DE71BD"/>
    <w:rsid w:val="00DF0072"/>
    <w:rsid w:val="00DF05C6"/>
    <w:rsid w:val="00DF0728"/>
    <w:rsid w:val="00DF083F"/>
    <w:rsid w:val="00DF0941"/>
    <w:rsid w:val="00DF09E3"/>
    <w:rsid w:val="00DF0B0C"/>
    <w:rsid w:val="00DF0B19"/>
    <w:rsid w:val="00DF0FA6"/>
    <w:rsid w:val="00DF11F1"/>
    <w:rsid w:val="00DF1336"/>
    <w:rsid w:val="00DF18E5"/>
    <w:rsid w:val="00DF1A1E"/>
    <w:rsid w:val="00DF1AD3"/>
    <w:rsid w:val="00DF1AEA"/>
    <w:rsid w:val="00DF1CBD"/>
    <w:rsid w:val="00DF1E43"/>
    <w:rsid w:val="00DF1ED0"/>
    <w:rsid w:val="00DF2176"/>
    <w:rsid w:val="00DF22D5"/>
    <w:rsid w:val="00DF2330"/>
    <w:rsid w:val="00DF266F"/>
    <w:rsid w:val="00DF2FA2"/>
    <w:rsid w:val="00DF3014"/>
    <w:rsid w:val="00DF30A6"/>
    <w:rsid w:val="00DF3308"/>
    <w:rsid w:val="00DF3542"/>
    <w:rsid w:val="00DF358D"/>
    <w:rsid w:val="00DF366D"/>
    <w:rsid w:val="00DF3972"/>
    <w:rsid w:val="00DF39F1"/>
    <w:rsid w:val="00DF3AD9"/>
    <w:rsid w:val="00DF3BF9"/>
    <w:rsid w:val="00DF3D15"/>
    <w:rsid w:val="00DF420D"/>
    <w:rsid w:val="00DF45A7"/>
    <w:rsid w:val="00DF4A14"/>
    <w:rsid w:val="00DF4A54"/>
    <w:rsid w:val="00DF4D99"/>
    <w:rsid w:val="00DF4E70"/>
    <w:rsid w:val="00DF4E9E"/>
    <w:rsid w:val="00DF504A"/>
    <w:rsid w:val="00DF5229"/>
    <w:rsid w:val="00DF532B"/>
    <w:rsid w:val="00DF544A"/>
    <w:rsid w:val="00DF55F7"/>
    <w:rsid w:val="00DF5AB5"/>
    <w:rsid w:val="00DF619F"/>
    <w:rsid w:val="00DF6370"/>
    <w:rsid w:val="00DF6650"/>
    <w:rsid w:val="00DF665B"/>
    <w:rsid w:val="00DF6887"/>
    <w:rsid w:val="00DF68F3"/>
    <w:rsid w:val="00DF6E73"/>
    <w:rsid w:val="00DF7290"/>
    <w:rsid w:val="00DF7405"/>
    <w:rsid w:val="00DF7466"/>
    <w:rsid w:val="00DF75C9"/>
    <w:rsid w:val="00DF7735"/>
    <w:rsid w:val="00DF7A0C"/>
    <w:rsid w:val="00DF7EAF"/>
    <w:rsid w:val="00E002AE"/>
    <w:rsid w:val="00E002EB"/>
    <w:rsid w:val="00E003DA"/>
    <w:rsid w:val="00E0049C"/>
    <w:rsid w:val="00E008B2"/>
    <w:rsid w:val="00E00944"/>
    <w:rsid w:val="00E00AE1"/>
    <w:rsid w:val="00E00CFA"/>
    <w:rsid w:val="00E00D05"/>
    <w:rsid w:val="00E00E14"/>
    <w:rsid w:val="00E014E5"/>
    <w:rsid w:val="00E016DE"/>
    <w:rsid w:val="00E0172C"/>
    <w:rsid w:val="00E01A02"/>
    <w:rsid w:val="00E01BD0"/>
    <w:rsid w:val="00E01CE4"/>
    <w:rsid w:val="00E01F68"/>
    <w:rsid w:val="00E01F6C"/>
    <w:rsid w:val="00E01FDD"/>
    <w:rsid w:val="00E02195"/>
    <w:rsid w:val="00E0235C"/>
    <w:rsid w:val="00E02A90"/>
    <w:rsid w:val="00E03169"/>
    <w:rsid w:val="00E039C8"/>
    <w:rsid w:val="00E03CAD"/>
    <w:rsid w:val="00E03E1F"/>
    <w:rsid w:val="00E04339"/>
    <w:rsid w:val="00E04542"/>
    <w:rsid w:val="00E04703"/>
    <w:rsid w:val="00E04A44"/>
    <w:rsid w:val="00E04F1D"/>
    <w:rsid w:val="00E05448"/>
    <w:rsid w:val="00E0549A"/>
    <w:rsid w:val="00E056B3"/>
    <w:rsid w:val="00E05B63"/>
    <w:rsid w:val="00E05C48"/>
    <w:rsid w:val="00E05DA5"/>
    <w:rsid w:val="00E05EB0"/>
    <w:rsid w:val="00E061DD"/>
    <w:rsid w:val="00E062FF"/>
    <w:rsid w:val="00E063FA"/>
    <w:rsid w:val="00E06443"/>
    <w:rsid w:val="00E0644C"/>
    <w:rsid w:val="00E0688C"/>
    <w:rsid w:val="00E069C2"/>
    <w:rsid w:val="00E06A56"/>
    <w:rsid w:val="00E0798A"/>
    <w:rsid w:val="00E07D50"/>
    <w:rsid w:val="00E07E6C"/>
    <w:rsid w:val="00E10133"/>
    <w:rsid w:val="00E101C5"/>
    <w:rsid w:val="00E1023B"/>
    <w:rsid w:val="00E10ABF"/>
    <w:rsid w:val="00E10B82"/>
    <w:rsid w:val="00E10C7D"/>
    <w:rsid w:val="00E11110"/>
    <w:rsid w:val="00E114C4"/>
    <w:rsid w:val="00E115D9"/>
    <w:rsid w:val="00E1173E"/>
    <w:rsid w:val="00E11922"/>
    <w:rsid w:val="00E11A14"/>
    <w:rsid w:val="00E11D54"/>
    <w:rsid w:val="00E11F52"/>
    <w:rsid w:val="00E12165"/>
    <w:rsid w:val="00E12746"/>
    <w:rsid w:val="00E127D7"/>
    <w:rsid w:val="00E12C36"/>
    <w:rsid w:val="00E12F6B"/>
    <w:rsid w:val="00E13001"/>
    <w:rsid w:val="00E13230"/>
    <w:rsid w:val="00E135F4"/>
    <w:rsid w:val="00E1369D"/>
    <w:rsid w:val="00E13CC3"/>
    <w:rsid w:val="00E13CEC"/>
    <w:rsid w:val="00E13DA0"/>
    <w:rsid w:val="00E14195"/>
    <w:rsid w:val="00E146AF"/>
    <w:rsid w:val="00E14A21"/>
    <w:rsid w:val="00E14B0E"/>
    <w:rsid w:val="00E14F59"/>
    <w:rsid w:val="00E14F65"/>
    <w:rsid w:val="00E15232"/>
    <w:rsid w:val="00E154F8"/>
    <w:rsid w:val="00E15509"/>
    <w:rsid w:val="00E15661"/>
    <w:rsid w:val="00E157B6"/>
    <w:rsid w:val="00E157F7"/>
    <w:rsid w:val="00E15908"/>
    <w:rsid w:val="00E15F86"/>
    <w:rsid w:val="00E16052"/>
    <w:rsid w:val="00E16077"/>
    <w:rsid w:val="00E16209"/>
    <w:rsid w:val="00E1634D"/>
    <w:rsid w:val="00E16398"/>
    <w:rsid w:val="00E16558"/>
    <w:rsid w:val="00E165B2"/>
    <w:rsid w:val="00E166C3"/>
    <w:rsid w:val="00E16715"/>
    <w:rsid w:val="00E16884"/>
    <w:rsid w:val="00E168D5"/>
    <w:rsid w:val="00E16BD2"/>
    <w:rsid w:val="00E16C44"/>
    <w:rsid w:val="00E16DEE"/>
    <w:rsid w:val="00E17007"/>
    <w:rsid w:val="00E170C5"/>
    <w:rsid w:val="00E173E8"/>
    <w:rsid w:val="00E1760D"/>
    <w:rsid w:val="00E2033F"/>
    <w:rsid w:val="00E203BB"/>
    <w:rsid w:val="00E207BB"/>
    <w:rsid w:val="00E2085C"/>
    <w:rsid w:val="00E208AE"/>
    <w:rsid w:val="00E209F4"/>
    <w:rsid w:val="00E20A7C"/>
    <w:rsid w:val="00E20C6C"/>
    <w:rsid w:val="00E20E93"/>
    <w:rsid w:val="00E20F62"/>
    <w:rsid w:val="00E2156B"/>
    <w:rsid w:val="00E215FD"/>
    <w:rsid w:val="00E216F8"/>
    <w:rsid w:val="00E21871"/>
    <w:rsid w:val="00E21AFE"/>
    <w:rsid w:val="00E21C4C"/>
    <w:rsid w:val="00E21D60"/>
    <w:rsid w:val="00E221EF"/>
    <w:rsid w:val="00E228DC"/>
    <w:rsid w:val="00E22BB4"/>
    <w:rsid w:val="00E22EC1"/>
    <w:rsid w:val="00E22F77"/>
    <w:rsid w:val="00E23280"/>
    <w:rsid w:val="00E232C5"/>
    <w:rsid w:val="00E235AB"/>
    <w:rsid w:val="00E23657"/>
    <w:rsid w:val="00E236B6"/>
    <w:rsid w:val="00E239CB"/>
    <w:rsid w:val="00E23D6A"/>
    <w:rsid w:val="00E23E4E"/>
    <w:rsid w:val="00E24094"/>
    <w:rsid w:val="00E24495"/>
    <w:rsid w:val="00E2466D"/>
    <w:rsid w:val="00E24985"/>
    <w:rsid w:val="00E24A1F"/>
    <w:rsid w:val="00E251BD"/>
    <w:rsid w:val="00E2581F"/>
    <w:rsid w:val="00E25898"/>
    <w:rsid w:val="00E258F0"/>
    <w:rsid w:val="00E259A9"/>
    <w:rsid w:val="00E25E8A"/>
    <w:rsid w:val="00E261AC"/>
    <w:rsid w:val="00E26255"/>
    <w:rsid w:val="00E269FC"/>
    <w:rsid w:val="00E26A5B"/>
    <w:rsid w:val="00E26A65"/>
    <w:rsid w:val="00E26AA5"/>
    <w:rsid w:val="00E26B63"/>
    <w:rsid w:val="00E272B9"/>
    <w:rsid w:val="00E2732D"/>
    <w:rsid w:val="00E2747B"/>
    <w:rsid w:val="00E27711"/>
    <w:rsid w:val="00E27787"/>
    <w:rsid w:val="00E27806"/>
    <w:rsid w:val="00E27C48"/>
    <w:rsid w:val="00E27C6D"/>
    <w:rsid w:val="00E27CFD"/>
    <w:rsid w:val="00E27DFA"/>
    <w:rsid w:val="00E303FE"/>
    <w:rsid w:val="00E30582"/>
    <w:rsid w:val="00E30EA7"/>
    <w:rsid w:val="00E3105E"/>
    <w:rsid w:val="00E3106E"/>
    <w:rsid w:val="00E31262"/>
    <w:rsid w:val="00E31425"/>
    <w:rsid w:val="00E31574"/>
    <w:rsid w:val="00E315FD"/>
    <w:rsid w:val="00E31A20"/>
    <w:rsid w:val="00E32083"/>
    <w:rsid w:val="00E323CA"/>
    <w:rsid w:val="00E324E4"/>
    <w:rsid w:val="00E325CA"/>
    <w:rsid w:val="00E32733"/>
    <w:rsid w:val="00E329CF"/>
    <w:rsid w:val="00E32AB5"/>
    <w:rsid w:val="00E32AC1"/>
    <w:rsid w:val="00E32CE0"/>
    <w:rsid w:val="00E32D2B"/>
    <w:rsid w:val="00E32D56"/>
    <w:rsid w:val="00E32F79"/>
    <w:rsid w:val="00E33211"/>
    <w:rsid w:val="00E33DDA"/>
    <w:rsid w:val="00E33EFE"/>
    <w:rsid w:val="00E33F8A"/>
    <w:rsid w:val="00E3444B"/>
    <w:rsid w:val="00E344B0"/>
    <w:rsid w:val="00E34AB9"/>
    <w:rsid w:val="00E34FA5"/>
    <w:rsid w:val="00E357B3"/>
    <w:rsid w:val="00E35B7A"/>
    <w:rsid w:val="00E35E04"/>
    <w:rsid w:val="00E35EC5"/>
    <w:rsid w:val="00E35F2D"/>
    <w:rsid w:val="00E36112"/>
    <w:rsid w:val="00E36236"/>
    <w:rsid w:val="00E36303"/>
    <w:rsid w:val="00E3690E"/>
    <w:rsid w:val="00E36C2A"/>
    <w:rsid w:val="00E376DD"/>
    <w:rsid w:val="00E37712"/>
    <w:rsid w:val="00E37771"/>
    <w:rsid w:val="00E37A0B"/>
    <w:rsid w:val="00E37B2C"/>
    <w:rsid w:val="00E40370"/>
    <w:rsid w:val="00E403F1"/>
    <w:rsid w:val="00E40413"/>
    <w:rsid w:val="00E409F0"/>
    <w:rsid w:val="00E40D9F"/>
    <w:rsid w:val="00E40DE5"/>
    <w:rsid w:val="00E41091"/>
    <w:rsid w:val="00E4120A"/>
    <w:rsid w:val="00E413E4"/>
    <w:rsid w:val="00E413F4"/>
    <w:rsid w:val="00E419AD"/>
    <w:rsid w:val="00E41F27"/>
    <w:rsid w:val="00E42309"/>
    <w:rsid w:val="00E42459"/>
    <w:rsid w:val="00E426E6"/>
    <w:rsid w:val="00E4271D"/>
    <w:rsid w:val="00E42892"/>
    <w:rsid w:val="00E42B68"/>
    <w:rsid w:val="00E42C03"/>
    <w:rsid w:val="00E43141"/>
    <w:rsid w:val="00E43953"/>
    <w:rsid w:val="00E43B45"/>
    <w:rsid w:val="00E43BF6"/>
    <w:rsid w:val="00E43E22"/>
    <w:rsid w:val="00E440D4"/>
    <w:rsid w:val="00E44218"/>
    <w:rsid w:val="00E44295"/>
    <w:rsid w:val="00E442DC"/>
    <w:rsid w:val="00E444E8"/>
    <w:rsid w:val="00E4461C"/>
    <w:rsid w:val="00E44AEA"/>
    <w:rsid w:val="00E44B85"/>
    <w:rsid w:val="00E44C62"/>
    <w:rsid w:val="00E4500C"/>
    <w:rsid w:val="00E4512C"/>
    <w:rsid w:val="00E4554C"/>
    <w:rsid w:val="00E45778"/>
    <w:rsid w:val="00E4589E"/>
    <w:rsid w:val="00E45AED"/>
    <w:rsid w:val="00E45F0B"/>
    <w:rsid w:val="00E465E1"/>
    <w:rsid w:val="00E467DF"/>
    <w:rsid w:val="00E4698E"/>
    <w:rsid w:val="00E46BA3"/>
    <w:rsid w:val="00E46C60"/>
    <w:rsid w:val="00E46EBE"/>
    <w:rsid w:val="00E47187"/>
    <w:rsid w:val="00E471CD"/>
    <w:rsid w:val="00E47247"/>
    <w:rsid w:val="00E47354"/>
    <w:rsid w:val="00E4739F"/>
    <w:rsid w:val="00E47B98"/>
    <w:rsid w:val="00E47D6C"/>
    <w:rsid w:val="00E500C3"/>
    <w:rsid w:val="00E5014D"/>
    <w:rsid w:val="00E5020A"/>
    <w:rsid w:val="00E50C0A"/>
    <w:rsid w:val="00E50E9B"/>
    <w:rsid w:val="00E50F58"/>
    <w:rsid w:val="00E51171"/>
    <w:rsid w:val="00E516F7"/>
    <w:rsid w:val="00E520DD"/>
    <w:rsid w:val="00E5214F"/>
    <w:rsid w:val="00E52632"/>
    <w:rsid w:val="00E528D2"/>
    <w:rsid w:val="00E529E1"/>
    <w:rsid w:val="00E52AF8"/>
    <w:rsid w:val="00E530EE"/>
    <w:rsid w:val="00E534FB"/>
    <w:rsid w:val="00E53AB0"/>
    <w:rsid w:val="00E53BC8"/>
    <w:rsid w:val="00E53F98"/>
    <w:rsid w:val="00E54200"/>
    <w:rsid w:val="00E54349"/>
    <w:rsid w:val="00E5480D"/>
    <w:rsid w:val="00E54B8D"/>
    <w:rsid w:val="00E54C66"/>
    <w:rsid w:val="00E54F9C"/>
    <w:rsid w:val="00E54FEA"/>
    <w:rsid w:val="00E55219"/>
    <w:rsid w:val="00E55419"/>
    <w:rsid w:val="00E55438"/>
    <w:rsid w:val="00E55480"/>
    <w:rsid w:val="00E55574"/>
    <w:rsid w:val="00E555F0"/>
    <w:rsid w:val="00E556A8"/>
    <w:rsid w:val="00E55AED"/>
    <w:rsid w:val="00E55C20"/>
    <w:rsid w:val="00E55CAB"/>
    <w:rsid w:val="00E55F15"/>
    <w:rsid w:val="00E55F54"/>
    <w:rsid w:val="00E56220"/>
    <w:rsid w:val="00E56357"/>
    <w:rsid w:val="00E56463"/>
    <w:rsid w:val="00E56537"/>
    <w:rsid w:val="00E56591"/>
    <w:rsid w:val="00E5673C"/>
    <w:rsid w:val="00E5696E"/>
    <w:rsid w:val="00E56D94"/>
    <w:rsid w:val="00E56E03"/>
    <w:rsid w:val="00E57042"/>
    <w:rsid w:val="00E57131"/>
    <w:rsid w:val="00E57D59"/>
    <w:rsid w:val="00E57E6B"/>
    <w:rsid w:val="00E57FC8"/>
    <w:rsid w:val="00E600B6"/>
    <w:rsid w:val="00E60888"/>
    <w:rsid w:val="00E60912"/>
    <w:rsid w:val="00E60B12"/>
    <w:rsid w:val="00E60EBE"/>
    <w:rsid w:val="00E61031"/>
    <w:rsid w:val="00E6106B"/>
    <w:rsid w:val="00E610A7"/>
    <w:rsid w:val="00E6122B"/>
    <w:rsid w:val="00E613A2"/>
    <w:rsid w:val="00E619A8"/>
    <w:rsid w:val="00E622AE"/>
    <w:rsid w:val="00E62486"/>
    <w:rsid w:val="00E62697"/>
    <w:rsid w:val="00E627CC"/>
    <w:rsid w:val="00E62B00"/>
    <w:rsid w:val="00E62BC6"/>
    <w:rsid w:val="00E62CF5"/>
    <w:rsid w:val="00E62D24"/>
    <w:rsid w:val="00E62EAE"/>
    <w:rsid w:val="00E6310C"/>
    <w:rsid w:val="00E6311C"/>
    <w:rsid w:val="00E6341D"/>
    <w:rsid w:val="00E63936"/>
    <w:rsid w:val="00E63B72"/>
    <w:rsid w:val="00E63ED6"/>
    <w:rsid w:val="00E64458"/>
    <w:rsid w:val="00E64815"/>
    <w:rsid w:val="00E64833"/>
    <w:rsid w:val="00E6492C"/>
    <w:rsid w:val="00E64D47"/>
    <w:rsid w:val="00E64ED0"/>
    <w:rsid w:val="00E64F03"/>
    <w:rsid w:val="00E6526C"/>
    <w:rsid w:val="00E653FD"/>
    <w:rsid w:val="00E65BB6"/>
    <w:rsid w:val="00E65CD2"/>
    <w:rsid w:val="00E665E0"/>
    <w:rsid w:val="00E66903"/>
    <w:rsid w:val="00E66E37"/>
    <w:rsid w:val="00E670FB"/>
    <w:rsid w:val="00E6720B"/>
    <w:rsid w:val="00E6752B"/>
    <w:rsid w:val="00E6793D"/>
    <w:rsid w:val="00E67D1A"/>
    <w:rsid w:val="00E67DAD"/>
    <w:rsid w:val="00E67E3C"/>
    <w:rsid w:val="00E67E88"/>
    <w:rsid w:val="00E67F84"/>
    <w:rsid w:val="00E70391"/>
    <w:rsid w:val="00E703BF"/>
    <w:rsid w:val="00E7069C"/>
    <w:rsid w:val="00E709AC"/>
    <w:rsid w:val="00E709F7"/>
    <w:rsid w:val="00E70CA9"/>
    <w:rsid w:val="00E70E49"/>
    <w:rsid w:val="00E70F36"/>
    <w:rsid w:val="00E70FB4"/>
    <w:rsid w:val="00E718B3"/>
    <w:rsid w:val="00E71CAF"/>
    <w:rsid w:val="00E72018"/>
    <w:rsid w:val="00E72086"/>
    <w:rsid w:val="00E72278"/>
    <w:rsid w:val="00E7247F"/>
    <w:rsid w:val="00E72620"/>
    <w:rsid w:val="00E72C09"/>
    <w:rsid w:val="00E72D6D"/>
    <w:rsid w:val="00E72DF7"/>
    <w:rsid w:val="00E72E0E"/>
    <w:rsid w:val="00E73364"/>
    <w:rsid w:val="00E739FD"/>
    <w:rsid w:val="00E73EF3"/>
    <w:rsid w:val="00E740A8"/>
    <w:rsid w:val="00E7426E"/>
    <w:rsid w:val="00E742FB"/>
    <w:rsid w:val="00E74BC6"/>
    <w:rsid w:val="00E74CC0"/>
    <w:rsid w:val="00E74DBA"/>
    <w:rsid w:val="00E7516D"/>
    <w:rsid w:val="00E7525D"/>
    <w:rsid w:val="00E75416"/>
    <w:rsid w:val="00E756F6"/>
    <w:rsid w:val="00E758C3"/>
    <w:rsid w:val="00E75AC8"/>
    <w:rsid w:val="00E75DD0"/>
    <w:rsid w:val="00E76374"/>
    <w:rsid w:val="00E7674D"/>
    <w:rsid w:val="00E76B50"/>
    <w:rsid w:val="00E76C46"/>
    <w:rsid w:val="00E76CD0"/>
    <w:rsid w:val="00E76F3C"/>
    <w:rsid w:val="00E77254"/>
    <w:rsid w:val="00E775CC"/>
    <w:rsid w:val="00E77AF1"/>
    <w:rsid w:val="00E77BEF"/>
    <w:rsid w:val="00E77C1C"/>
    <w:rsid w:val="00E77C88"/>
    <w:rsid w:val="00E80056"/>
    <w:rsid w:val="00E8010C"/>
    <w:rsid w:val="00E806E6"/>
    <w:rsid w:val="00E807EF"/>
    <w:rsid w:val="00E808FB"/>
    <w:rsid w:val="00E8092C"/>
    <w:rsid w:val="00E80C7C"/>
    <w:rsid w:val="00E80E53"/>
    <w:rsid w:val="00E80E77"/>
    <w:rsid w:val="00E812EA"/>
    <w:rsid w:val="00E818B5"/>
    <w:rsid w:val="00E81BDC"/>
    <w:rsid w:val="00E81E3C"/>
    <w:rsid w:val="00E81E93"/>
    <w:rsid w:val="00E8276F"/>
    <w:rsid w:val="00E82810"/>
    <w:rsid w:val="00E82F8A"/>
    <w:rsid w:val="00E82F90"/>
    <w:rsid w:val="00E82FDB"/>
    <w:rsid w:val="00E83222"/>
    <w:rsid w:val="00E83C68"/>
    <w:rsid w:val="00E84166"/>
    <w:rsid w:val="00E845E0"/>
    <w:rsid w:val="00E8465C"/>
    <w:rsid w:val="00E84E1A"/>
    <w:rsid w:val="00E84EB9"/>
    <w:rsid w:val="00E850F7"/>
    <w:rsid w:val="00E850FC"/>
    <w:rsid w:val="00E85665"/>
    <w:rsid w:val="00E85A5F"/>
    <w:rsid w:val="00E85A82"/>
    <w:rsid w:val="00E85BE9"/>
    <w:rsid w:val="00E85FAD"/>
    <w:rsid w:val="00E86064"/>
    <w:rsid w:val="00E862D4"/>
    <w:rsid w:val="00E86B29"/>
    <w:rsid w:val="00E86B79"/>
    <w:rsid w:val="00E86D00"/>
    <w:rsid w:val="00E86DE1"/>
    <w:rsid w:val="00E86ED4"/>
    <w:rsid w:val="00E86EF3"/>
    <w:rsid w:val="00E872C4"/>
    <w:rsid w:val="00E87441"/>
    <w:rsid w:val="00E876B0"/>
    <w:rsid w:val="00E87809"/>
    <w:rsid w:val="00E87C34"/>
    <w:rsid w:val="00E87FEF"/>
    <w:rsid w:val="00E90080"/>
    <w:rsid w:val="00E90134"/>
    <w:rsid w:val="00E901A6"/>
    <w:rsid w:val="00E90266"/>
    <w:rsid w:val="00E906FE"/>
    <w:rsid w:val="00E90A5C"/>
    <w:rsid w:val="00E90F41"/>
    <w:rsid w:val="00E91293"/>
    <w:rsid w:val="00E91583"/>
    <w:rsid w:val="00E9170E"/>
    <w:rsid w:val="00E917D6"/>
    <w:rsid w:val="00E91C04"/>
    <w:rsid w:val="00E91C39"/>
    <w:rsid w:val="00E91C74"/>
    <w:rsid w:val="00E91D7B"/>
    <w:rsid w:val="00E91F09"/>
    <w:rsid w:val="00E9222A"/>
    <w:rsid w:val="00E9230C"/>
    <w:rsid w:val="00E92998"/>
    <w:rsid w:val="00E92B0C"/>
    <w:rsid w:val="00E93157"/>
    <w:rsid w:val="00E933E7"/>
    <w:rsid w:val="00E9351B"/>
    <w:rsid w:val="00E938EE"/>
    <w:rsid w:val="00E93A6D"/>
    <w:rsid w:val="00E93ADD"/>
    <w:rsid w:val="00E93D31"/>
    <w:rsid w:val="00E93E22"/>
    <w:rsid w:val="00E942E2"/>
    <w:rsid w:val="00E94308"/>
    <w:rsid w:val="00E94321"/>
    <w:rsid w:val="00E94B1A"/>
    <w:rsid w:val="00E94BDB"/>
    <w:rsid w:val="00E94D66"/>
    <w:rsid w:val="00E95272"/>
    <w:rsid w:val="00E95494"/>
    <w:rsid w:val="00E954A5"/>
    <w:rsid w:val="00E955AC"/>
    <w:rsid w:val="00E9571B"/>
    <w:rsid w:val="00E95BA8"/>
    <w:rsid w:val="00E95E83"/>
    <w:rsid w:val="00E960CB"/>
    <w:rsid w:val="00E96106"/>
    <w:rsid w:val="00E961F6"/>
    <w:rsid w:val="00E96416"/>
    <w:rsid w:val="00E969CE"/>
    <w:rsid w:val="00E96B64"/>
    <w:rsid w:val="00E96F94"/>
    <w:rsid w:val="00E97149"/>
    <w:rsid w:val="00E973BC"/>
    <w:rsid w:val="00E974A6"/>
    <w:rsid w:val="00E9784C"/>
    <w:rsid w:val="00EA02C7"/>
    <w:rsid w:val="00EA02CA"/>
    <w:rsid w:val="00EA12B7"/>
    <w:rsid w:val="00EA1555"/>
    <w:rsid w:val="00EA1969"/>
    <w:rsid w:val="00EA1FFB"/>
    <w:rsid w:val="00EA24B2"/>
    <w:rsid w:val="00EA2A02"/>
    <w:rsid w:val="00EA2AC4"/>
    <w:rsid w:val="00EA2B34"/>
    <w:rsid w:val="00EA2ED9"/>
    <w:rsid w:val="00EA302B"/>
    <w:rsid w:val="00EA35E9"/>
    <w:rsid w:val="00EA370C"/>
    <w:rsid w:val="00EA3737"/>
    <w:rsid w:val="00EA39AE"/>
    <w:rsid w:val="00EA39C3"/>
    <w:rsid w:val="00EA3A5F"/>
    <w:rsid w:val="00EA3DDB"/>
    <w:rsid w:val="00EA424E"/>
    <w:rsid w:val="00EA499B"/>
    <w:rsid w:val="00EA4CC9"/>
    <w:rsid w:val="00EA5074"/>
    <w:rsid w:val="00EA530C"/>
    <w:rsid w:val="00EA5362"/>
    <w:rsid w:val="00EA537F"/>
    <w:rsid w:val="00EA551D"/>
    <w:rsid w:val="00EA5777"/>
    <w:rsid w:val="00EA5DD3"/>
    <w:rsid w:val="00EA67B3"/>
    <w:rsid w:val="00EA6C7E"/>
    <w:rsid w:val="00EA6FE4"/>
    <w:rsid w:val="00EA7372"/>
    <w:rsid w:val="00EA73B8"/>
    <w:rsid w:val="00EA7530"/>
    <w:rsid w:val="00EA75E8"/>
    <w:rsid w:val="00EA7B64"/>
    <w:rsid w:val="00EA7D43"/>
    <w:rsid w:val="00EA7D4A"/>
    <w:rsid w:val="00EB01CF"/>
    <w:rsid w:val="00EB0265"/>
    <w:rsid w:val="00EB081F"/>
    <w:rsid w:val="00EB099E"/>
    <w:rsid w:val="00EB0A3F"/>
    <w:rsid w:val="00EB0F53"/>
    <w:rsid w:val="00EB1128"/>
    <w:rsid w:val="00EB1166"/>
    <w:rsid w:val="00EB1168"/>
    <w:rsid w:val="00EB14E0"/>
    <w:rsid w:val="00EB15E2"/>
    <w:rsid w:val="00EB1924"/>
    <w:rsid w:val="00EB194A"/>
    <w:rsid w:val="00EB1967"/>
    <w:rsid w:val="00EB198A"/>
    <w:rsid w:val="00EB1A8C"/>
    <w:rsid w:val="00EB1C90"/>
    <w:rsid w:val="00EB1E3E"/>
    <w:rsid w:val="00EB1E79"/>
    <w:rsid w:val="00EB243E"/>
    <w:rsid w:val="00EB2513"/>
    <w:rsid w:val="00EB268F"/>
    <w:rsid w:val="00EB26FC"/>
    <w:rsid w:val="00EB28C2"/>
    <w:rsid w:val="00EB2B1D"/>
    <w:rsid w:val="00EB2BEF"/>
    <w:rsid w:val="00EB2CA0"/>
    <w:rsid w:val="00EB2CEC"/>
    <w:rsid w:val="00EB2DCE"/>
    <w:rsid w:val="00EB2E94"/>
    <w:rsid w:val="00EB301F"/>
    <w:rsid w:val="00EB313D"/>
    <w:rsid w:val="00EB31B8"/>
    <w:rsid w:val="00EB33EA"/>
    <w:rsid w:val="00EB373A"/>
    <w:rsid w:val="00EB4121"/>
    <w:rsid w:val="00EB4342"/>
    <w:rsid w:val="00EB450E"/>
    <w:rsid w:val="00EB4539"/>
    <w:rsid w:val="00EB47A8"/>
    <w:rsid w:val="00EB4986"/>
    <w:rsid w:val="00EB4F67"/>
    <w:rsid w:val="00EB5004"/>
    <w:rsid w:val="00EB5155"/>
    <w:rsid w:val="00EB52AB"/>
    <w:rsid w:val="00EB531D"/>
    <w:rsid w:val="00EB5465"/>
    <w:rsid w:val="00EB549B"/>
    <w:rsid w:val="00EB5766"/>
    <w:rsid w:val="00EB5A92"/>
    <w:rsid w:val="00EB6002"/>
    <w:rsid w:val="00EB6044"/>
    <w:rsid w:val="00EB65A5"/>
    <w:rsid w:val="00EB66E3"/>
    <w:rsid w:val="00EB67D4"/>
    <w:rsid w:val="00EB6BFF"/>
    <w:rsid w:val="00EB6C51"/>
    <w:rsid w:val="00EB6CBB"/>
    <w:rsid w:val="00EB6FB0"/>
    <w:rsid w:val="00EB70CF"/>
    <w:rsid w:val="00EB7376"/>
    <w:rsid w:val="00EB744F"/>
    <w:rsid w:val="00EB7511"/>
    <w:rsid w:val="00EB7894"/>
    <w:rsid w:val="00EB7D98"/>
    <w:rsid w:val="00EC0220"/>
    <w:rsid w:val="00EC043E"/>
    <w:rsid w:val="00EC04A6"/>
    <w:rsid w:val="00EC0574"/>
    <w:rsid w:val="00EC05A8"/>
    <w:rsid w:val="00EC0672"/>
    <w:rsid w:val="00EC088D"/>
    <w:rsid w:val="00EC090E"/>
    <w:rsid w:val="00EC09D9"/>
    <w:rsid w:val="00EC0A3C"/>
    <w:rsid w:val="00EC0FBD"/>
    <w:rsid w:val="00EC0FFC"/>
    <w:rsid w:val="00EC111D"/>
    <w:rsid w:val="00EC112A"/>
    <w:rsid w:val="00EC127C"/>
    <w:rsid w:val="00EC13D5"/>
    <w:rsid w:val="00EC149F"/>
    <w:rsid w:val="00EC1532"/>
    <w:rsid w:val="00EC1946"/>
    <w:rsid w:val="00EC19B4"/>
    <w:rsid w:val="00EC1E8D"/>
    <w:rsid w:val="00EC1F07"/>
    <w:rsid w:val="00EC2331"/>
    <w:rsid w:val="00EC2372"/>
    <w:rsid w:val="00EC28C7"/>
    <w:rsid w:val="00EC2D4C"/>
    <w:rsid w:val="00EC2E6A"/>
    <w:rsid w:val="00EC2F73"/>
    <w:rsid w:val="00EC3013"/>
    <w:rsid w:val="00EC3055"/>
    <w:rsid w:val="00EC311B"/>
    <w:rsid w:val="00EC32F8"/>
    <w:rsid w:val="00EC3693"/>
    <w:rsid w:val="00EC41C1"/>
    <w:rsid w:val="00EC41CF"/>
    <w:rsid w:val="00EC440D"/>
    <w:rsid w:val="00EC441B"/>
    <w:rsid w:val="00EC4D2C"/>
    <w:rsid w:val="00EC4D9B"/>
    <w:rsid w:val="00EC4EC3"/>
    <w:rsid w:val="00EC5209"/>
    <w:rsid w:val="00EC527A"/>
    <w:rsid w:val="00EC5427"/>
    <w:rsid w:val="00EC5AB6"/>
    <w:rsid w:val="00EC5BA7"/>
    <w:rsid w:val="00EC60D9"/>
    <w:rsid w:val="00EC611A"/>
    <w:rsid w:val="00EC61F0"/>
    <w:rsid w:val="00EC66FC"/>
    <w:rsid w:val="00EC6D90"/>
    <w:rsid w:val="00EC7147"/>
    <w:rsid w:val="00EC717E"/>
    <w:rsid w:val="00EC719E"/>
    <w:rsid w:val="00EC7557"/>
    <w:rsid w:val="00EC792F"/>
    <w:rsid w:val="00EC7B08"/>
    <w:rsid w:val="00EC7DC8"/>
    <w:rsid w:val="00ED040D"/>
    <w:rsid w:val="00ED0443"/>
    <w:rsid w:val="00ED06F3"/>
    <w:rsid w:val="00ED0A7A"/>
    <w:rsid w:val="00ED0B06"/>
    <w:rsid w:val="00ED0BD8"/>
    <w:rsid w:val="00ED1403"/>
    <w:rsid w:val="00ED160B"/>
    <w:rsid w:val="00ED1693"/>
    <w:rsid w:val="00ED17BB"/>
    <w:rsid w:val="00ED1846"/>
    <w:rsid w:val="00ED1869"/>
    <w:rsid w:val="00ED193E"/>
    <w:rsid w:val="00ED1BD1"/>
    <w:rsid w:val="00ED1C35"/>
    <w:rsid w:val="00ED1DA9"/>
    <w:rsid w:val="00ED20F7"/>
    <w:rsid w:val="00ED220B"/>
    <w:rsid w:val="00ED262B"/>
    <w:rsid w:val="00ED2671"/>
    <w:rsid w:val="00ED2851"/>
    <w:rsid w:val="00ED328A"/>
    <w:rsid w:val="00ED37BE"/>
    <w:rsid w:val="00ED37C4"/>
    <w:rsid w:val="00ED3B53"/>
    <w:rsid w:val="00ED401D"/>
    <w:rsid w:val="00ED412B"/>
    <w:rsid w:val="00ED41E1"/>
    <w:rsid w:val="00ED4A99"/>
    <w:rsid w:val="00ED4AAB"/>
    <w:rsid w:val="00ED4E84"/>
    <w:rsid w:val="00ED4EAA"/>
    <w:rsid w:val="00ED4EF4"/>
    <w:rsid w:val="00ED4F7A"/>
    <w:rsid w:val="00ED5079"/>
    <w:rsid w:val="00ED516F"/>
    <w:rsid w:val="00ED5201"/>
    <w:rsid w:val="00ED5214"/>
    <w:rsid w:val="00ED523E"/>
    <w:rsid w:val="00ED5985"/>
    <w:rsid w:val="00ED5E57"/>
    <w:rsid w:val="00ED5E5F"/>
    <w:rsid w:val="00ED5FC6"/>
    <w:rsid w:val="00ED610B"/>
    <w:rsid w:val="00ED620A"/>
    <w:rsid w:val="00ED6818"/>
    <w:rsid w:val="00ED6F4E"/>
    <w:rsid w:val="00ED726D"/>
    <w:rsid w:val="00ED736E"/>
    <w:rsid w:val="00ED7515"/>
    <w:rsid w:val="00ED773D"/>
    <w:rsid w:val="00ED7AC3"/>
    <w:rsid w:val="00EE00E9"/>
    <w:rsid w:val="00EE037E"/>
    <w:rsid w:val="00EE07B5"/>
    <w:rsid w:val="00EE0A96"/>
    <w:rsid w:val="00EE0B4E"/>
    <w:rsid w:val="00EE0CF7"/>
    <w:rsid w:val="00EE1244"/>
    <w:rsid w:val="00EE1276"/>
    <w:rsid w:val="00EE13C2"/>
    <w:rsid w:val="00EE13DE"/>
    <w:rsid w:val="00EE15B7"/>
    <w:rsid w:val="00EE1970"/>
    <w:rsid w:val="00EE1FE5"/>
    <w:rsid w:val="00EE2382"/>
    <w:rsid w:val="00EE248E"/>
    <w:rsid w:val="00EE2A27"/>
    <w:rsid w:val="00EE2C0B"/>
    <w:rsid w:val="00EE2DC4"/>
    <w:rsid w:val="00EE30D5"/>
    <w:rsid w:val="00EE31EF"/>
    <w:rsid w:val="00EE3380"/>
    <w:rsid w:val="00EE34D8"/>
    <w:rsid w:val="00EE3709"/>
    <w:rsid w:val="00EE479C"/>
    <w:rsid w:val="00EE49BD"/>
    <w:rsid w:val="00EE4BD1"/>
    <w:rsid w:val="00EE4C4D"/>
    <w:rsid w:val="00EE4F8D"/>
    <w:rsid w:val="00EE519E"/>
    <w:rsid w:val="00EE53AC"/>
    <w:rsid w:val="00EE58E2"/>
    <w:rsid w:val="00EE5CD5"/>
    <w:rsid w:val="00EE5EBD"/>
    <w:rsid w:val="00EE5FA1"/>
    <w:rsid w:val="00EE61F6"/>
    <w:rsid w:val="00EE6472"/>
    <w:rsid w:val="00EE66C2"/>
    <w:rsid w:val="00EE69C8"/>
    <w:rsid w:val="00EE6BC0"/>
    <w:rsid w:val="00EE6C21"/>
    <w:rsid w:val="00EE6E88"/>
    <w:rsid w:val="00EE6F43"/>
    <w:rsid w:val="00EE6FCD"/>
    <w:rsid w:val="00EE7091"/>
    <w:rsid w:val="00EF02E3"/>
    <w:rsid w:val="00EF048D"/>
    <w:rsid w:val="00EF0638"/>
    <w:rsid w:val="00EF0726"/>
    <w:rsid w:val="00EF085B"/>
    <w:rsid w:val="00EF0A29"/>
    <w:rsid w:val="00EF10B4"/>
    <w:rsid w:val="00EF110D"/>
    <w:rsid w:val="00EF1209"/>
    <w:rsid w:val="00EF126A"/>
    <w:rsid w:val="00EF12D0"/>
    <w:rsid w:val="00EF192D"/>
    <w:rsid w:val="00EF1E0B"/>
    <w:rsid w:val="00EF1FD5"/>
    <w:rsid w:val="00EF2A4A"/>
    <w:rsid w:val="00EF2A71"/>
    <w:rsid w:val="00EF2C49"/>
    <w:rsid w:val="00EF344F"/>
    <w:rsid w:val="00EF37F2"/>
    <w:rsid w:val="00EF3808"/>
    <w:rsid w:val="00EF3995"/>
    <w:rsid w:val="00EF3A2C"/>
    <w:rsid w:val="00EF3D13"/>
    <w:rsid w:val="00EF3FDC"/>
    <w:rsid w:val="00EF40C0"/>
    <w:rsid w:val="00EF4196"/>
    <w:rsid w:val="00EF44D5"/>
    <w:rsid w:val="00EF45DC"/>
    <w:rsid w:val="00EF4A53"/>
    <w:rsid w:val="00EF4A97"/>
    <w:rsid w:val="00EF50A8"/>
    <w:rsid w:val="00EF5152"/>
    <w:rsid w:val="00EF5654"/>
    <w:rsid w:val="00EF59D5"/>
    <w:rsid w:val="00EF59EA"/>
    <w:rsid w:val="00EF5A33"/>
    <w:rsid w:val="00EF5AF6"/>
    <w:rsid w:val="00EF5C8D"/>
    <w:rsid w:val="00EF5DDA"/>
    <w:rsid w:val="00EF5EC0"/>
    <w:rsid w:val="00EF60B9"/>
    <w:rsid w:val="00EF67A6"/>
    <w:rsid w:val="00EF6C96"/>
    <w:rsid w:val="00EF723F"/>
    <w:rsid w:val="00EF7859"/>
    <w:rsid w:val="00EF7878"/>
    <w:rsid w:val="00EF7A53"/>
    <w:rsid w:val="00EF7CD8"/>
    <w:rsid w:val="00EF7FA4"/>
    <w:rsid w:val="00F00207"/>
    <w:rsid w:val="00F00367"/>
    <w:rsid w:val="00F003F2"/>
    <w:rsid w:val="00F0079B"/>
    <w:rsid w:val="00F00B16"/>
    <w:rsid w:val="00F00B71"/>
    <w:rsid w:val="00F00D2F"/>
    <w:rsid w:val="00F00D6B"/>
    <w:rsid w:val="00F01163"/>
    <w:rsid w:val="00F013FC"/>
    <w:rsid w:val="00F014EF"/>
    <w:rsid w:val="00F01605"/>
    <w:rsid w:val="00F016CA"/>
    <w:rsid w:val="00F01AC3"/>
    <w:rsid w:val="00F02455"/>
    <w:rsid w:val="00F02825"/>
    <w:rsid w:val="00F02BD8"/>
    <w:rsid w:val="00F02EAB"/>
    <w:rsid w:val="00F0350A"/>
    <w:rsid w:val="00F037B3"/>
    <w:rsid w:val="00F03B3F"/>
    <w:rsid w:val="00F03E8C"/>
    <w:rsid w:val="00F03F79"/>
    <w:rsid w:val="00F041A3"/>
    <w:rsid w:val="00F0435D"/>
    <w:rsid w:val="00F0441A"/>
    <w:rsid w:val="00F04484"/>
    <w:rsid w:val="00F04534"/>
    <w:rsid w:val="00F045B1"/>
    <w:rsid w:val="00F0476A"/>
    <w:rsid w:val="00F04913"/>
    <w:rsid w:val="00F0492A"/>
    <w:rsid w:val="00F04E4B"/>
    <w:rsid w:val="00F04FE9"/>
    <w:rsid w:val="00F0513F"/>
    <w:rsid w:val="00F05509"/>
    <w:rsid w:val="00F0551C"/>
    <w:rsid w:val="00F05561"/>
    <w:rsid w:val="00F056D5"/>
    <w:rsid w:val="00F05951"/>
    <w:rsid w:val="00F05F35"/>
    <w:rsid w:val="00F060EF"/>
    <w:rsid w:val="00F06362"/>
    <w:rsid w:val="00F0659C"/>
    <w:rsid w:val="00F06725"/>
    <w:rsid w:val="00F06A99"/>
    <w:rsid w:val="00F06AB6"/>
    <w:rsid w:val="00F0715E"/>
    <w:rsid w:val="00F07168"/>
    <w:rsid w:val="00F0720F"/>
    <w:rsid w:val="00F0737C"/>
    <w:rsid w:val="00F074B8"/>
    <w:rsid w:val="00F07550"/>
    <w:rsid w:val="00F07ADD"/>
    <w:rsid w:val="00F07D94"/>
    <w:rsid w:val="00F07EBA"/>
    <w:rsid w:val="00F07FF2"/>
    <w:rsid w:val="00F102F5"/>
    <w:rsid w:val="00F10865"/>
    <w:rsid w:val="00F10B43"/>
    <w:rsid w:val="00F10F2D"/>
    <w:rsid w:val="00F10F7B"/>
    <w:rsid w:val="00F11716"/>
    <w:rsid w:val="00F11ADA"/>
    <w:rsid w:val="00F11C55"/>
    <w:rsid w:val="00F11C6A"/>
    <w:rsid w:val="00F11E40"/>
    <w:rsid w:val="00F11E9A"/>
    <w:rsid w:val="00F12261"/>
    <w:rsid w:val="00F122CD"/>
    <w:rsid w:val="00F12653"/>
    <w:rsid w:val="00F126D1"/>
    <w:rsid w:val="00F12A48"/>
    <w:rsid w:val="00F12CF8"/>
    <w:rsid w:val="00F12E32"/>
    <w:rsid w:val="00F130E1"/>
    <w:rsid w:val="00F13458"/>
    <w:rsid w:val="00F13648"/>
    <w:rsid w:val="00F13CE7"/>
    <w:rsid w:val="00F13D40"/>
    <w:rsid w:val="00F13F68"/>
    <w:rsid w:val="00F141CD"/>
    <w:rsid w:val="00F14238"/>
    <w:rsid w:val="00F14496"/>
    <w:rsid w:val="00F144B6"/>
    <w:rsid w:val="00F14520"/>
    <w:rsid w:val="00F14523"/>
    <w:rsid w:val="00F148B7"/>
    <w:rsid w:val="00F14B52"/>
    <w:rsid w:val="00F14FB5"/>
    <w:rsid w:val="00F150AA"/>
    <w:rsid w:val="00F153D7"/>
    <w:rsid w:val="00F155A3"/>
    <w:rsid w:val="00F15852"/>
    <w:rsid w:val="00F1595A"/>
    <w:rsid w:val="00F159A7"/>
    <w:rsid w:val="00F16232"/>
    <w:rsid w:val="00F16350"/>
    <w:rsid w:val="00F163FD"/>
    <w:rsid w:val="00F17229"/>
    <w:rsid w:val="00F17708"/>
    <w:rsid w:val="00F178D8"/>
    <w:rsid w:val="00F17C01"/>
    <w:rsid w:val="00F17CB0"/>
    <w:rsid w:val="00F17EAB"/>
    <w:rsid w:val="00F20234"/>
    <w:rsid w:val="00F208E8"/>
    <w:rsid w:val="00F20914"/>
    <w:rsid w:val="00F20933"/>
    <w:rsid w:val="00F20A5F"/>
    <w:rsid w:val="00F20A8F"/>
    <w:rsid w:val="00F20DD7"/>
    <w:rsid w:val="00F21142"/>
    <w:rsid w:val="00F217FA"/>
    <w:rsid w:val="00F21B59"/>
    <w:rsid w:val="00F21F17"/>
    <w:rsid w:val="00F222FA"/>
    <w:rsid w:val="00F22A20"/>
    <w:rsid w:val="00F22C9B"/>
    <w:rsid w:val="00F22F19"/>
    <w:rsid w:val="00F2315D"/>
    <w:rsid w:val="00F2337C"/>
    <w:rsid w:val="00F233FF"/>
    <w:rsid w:val="00F23D9E"/>
    <w:rsid w:val="00F23E26"/>
    <w:rsid w:val="00F23EAE"/>
    <w:rsid w:val="00F2413C"/>
    <w:rsid w:val="00F243D3"/>
    <w:rsid w:val="00F243FC"/>
    <w:rsid w:val="00F245D0"/>
    <w:rsid w:val="00F247AF"/>
    <w:rsid w:val="00F24B45"/>
    <w:rsid w:val="00F24D93"/>
    <w:rsid w:val="00F25063"/>
    <w:rsid w:val="00F25372"/>
    <w:rsid w:val="00F25505"/>
    <w:rsid w:val="00F263C8"/>
    <w:rsid w:val="00F2646D"/>
    <w:rsid w:val="00F267AD"/>
    <w:rsid w:val="00F2684C"/>
    <w:rsid w:val="00F26B46"/>
    <w:rsid w:val="00F26BA5"/>
    <w:rsid w:val="00F2700A"/>
    <w:rsid w:val="00F2707D"/>
    <w:rsid w:val="00F27257"/>
    <w:rsid w:val="00F2761B"/>
    <w:rsid w:val="00F2777E"/>
    <w:rsid w:val="00F30699"/>
    <w:rsid w:val="00F30822"/>
    <w:rsid w:val="00F30AF5"/>
    <w:rsid w:val="00F30E4A"/>
    <w:rsid w:val="00F30FBD"/>
    <w:rsid w:val="00F3115B"/>
    <w:rsid w:val="00F313B0"/>
    <w:rsid w:val="00F31628"/>
    <w:rsid w:val="00F31725"/>
    <w:rsid w:val="00F31933"/>
    <w:rsid w:val="00F31C3C"/>
    <w:rsid w:val="00F31E3B"/>
    <w:rsid w:val="00F320F6"/>
    <w:rsid w:val="00F323EE"/>
    <w:rsid w:val="00F328ED"/>
    <w:rsid w:val="00F32947"/>
    <w:rsid w:val="00F32A7F"/>
    <w:rsid w:val="00F32A87"/>
    <w:rsid w:val="00F32D62"/>
    <w:rsid w:val="00F32F5E"/>
    <w:rsid w:val="00F32FC9"/>
    <w:rsid w:val="00F33267"/>
    <w:rsid w:val="00F33318"/>
    <w:rsid w:val="00F333FE"/>
    <w:rsid w:val="00F340C3"/>
    <w:rsid w:val="00F34217"/>
    <w:rsid w:val="00F34428"/>
    <w:rsid w:val="00F34914"/>
    <w:rsid w:val="00F34AD0"/>
    <w:rsid w:val="00F34CD0"/>
    <w:rsid w:val="00F351C7"/>
    <w:rsid w:val="00F35266"/>
    <w:rsid w:val="00F35401"/>
    <w:rsid w:val="00F35458"/>
    <w:rsid w:val="00F35E17"/>
    <w:rsid w:val="00F35F0C"/>
    <w:rsid w:val="00F362CA"/>
    <w:rsid w:val="00F3667D"/>
    <w:rsid w:val="00F36B19"/>
    <w:rsid w:val="00F36B8B"/>
    <w:rsid w:val="00F36BFF"/>
    <w:rsid w:val="00F36FB4"/>
    <w:rsid w:val="00F37005"/>
    <w:rsid w:val="00F37514"/>
    <w:rsid w:val="00F37630"/>
    <w:rsid w:val="00F37866"/>
    <w:rsid w:val="00F37959"/>
    <w:rsid w:val="00F37A2A"/>
    <w:rsid w:val="00F37BB0"/>
    <w:rsid w:val="00F37DEC"/>
    <w:rsid w:val="00F37F3B"/>
    <w:rsid w:val="00F40048"/>
    <w:rsid w:val="00F40119"/>
    <w:rsid w:val="00F40232"/>
    <w:rsid w:val="00F40271"/>
    <w:rsid w:val="00F40520"/>
    <w:rsid w:val="00F40535"/>
    <w:rsid w:val="00F408B6"/>
    <w:rsid w:val="00F409FA"/>
    <w:rsid w:val="00F40A5B"/>
    <w:rsid w:val="00F40DEB"/>
    <w:rsid w:val="00F40F0D"/>
    <w:rsid w:val="00F41268"/>
    <w:rsid w:val="00F41336"/>
    <w:rsid w:val="00F413BD"/>
    <w:rsid w:val="00F41A55"/>
    <w:rsid w:val="00F41AD4"/>
    <w:rsid w:val="00F41AF7"/>
    <w:rsid w:val="00F41CFB"/>
    <w:rsid w:val="00F41EEF"/>
    <w:rsid w:val="00F42510"/>
    <w:rsid w:val="00F42789"/>
    <w:rsid w:val="00F42A0A"/>
    <w:rsid w:val="00F42AEF"/>
    <w:rsid w:val="00F4354D"/>
    <w:rsid w:val="00F435D1"/>
    <w:rsid w:val="00F438E7"/>
    <w:rsid w:val="00F43BF7"/>
    <w:rsid w:val="00F43EFD"/>
    <w:rsid w:val="00F43FAC"/>
    <w:rsid w:val="00F44244"/>
    <w:rsid w:val="00F44465"/>
    <w:rsid w:val="00F444D1"/>
    <w:rsid w:val="00F44A23"/>
    <w:rsid w:val="00F44D9B"/>
    <w:rsid w:val="00F44E82"/>
    <w:rsid w:val="00F45163"/>
    <w:rsid w:val="00F452A6"/>
    <w:rsid w:val="00F45584"/>
    <w:rsid w:val="00F45BA0"/>
    <w:rsid w:val="00F461B5"/>
    <w:rsid w:val="00F4639D"/>
    <w:rsid w:val="00F46702"/>
    <w:rsid w:val="00F4681A"/>
    <w:rsid w:val="00F46A1B"/>
    <w:rsid w:val="00F46B14"/>
    <w:rsid w:val="00F472BC"/>
    <w:rsid w:val="00F47384"/>
    <w:rsid w:val="00F47920"/>
    <w:rsid w:val="00F47A00"/>
    <w:rsid w:val="00F47B5A"/>
    <w:rsid w:val="00F47BB2"/>
    <w:rsid w:val="00F47E15"/>
    <w:rsid w:val="00F500C4"/>
    <w:rsid w:val="00F50144"/>
    <w:rsid w:val="00F50233"/>
    <w:rsid w:val="00F5094D"/>
    <w:rsid w:val="00F50D12"/>
    <w:rsid w:val="00F50E1D"/>
    <w:rsid w:val="00F5116F"/>
    <w:rsid w:val="00F514B2"/>
    <w:rsid w:val="00F51514"/>
    <w:rsid w:val="00F51BFC"/>
    <w:rsid w:val="00F52133"/>
    <w:rsid w:val="00F52347"/>
    <w:rsid w:val="00F5262F"/>
    <w:rsid w:val="00F5282B"/>
    <w:rsid w:val="00F52955"/>
    <w:rsid w:val="00F5298D"/>
    <w:rsid w:val="00F52A48"/>
    <w:rsid w:val="00F52A6F"/>
    <w:rsid w:val="00F52FBE"/>
    <w:rsid w:val="00F53422"/>
    <w:rsid w:val="00F536A0"/>
    <w:rsid w:val="00F537F4"/>
    <w:rsid w:val="00F53819"/>
    <w:rsid w:val="00F53AC7"/>
    <w:rsid w:val="00F53E99"/>
    <w:rsid w:val="00F53FEA"/>
    <w:rsid w:val="00F541D7"/>
    <w:rsid w:val="00F546BB"/>
    <w:rsid w:val="00F547C6"/>
    <w:rsid w:val="00F547DC"/>
    <w:rsid w:val="00F549B8"/>
    <w:rsid w:val="00F54B6E"/>
    <w:rsid w:val="00F54BDD"/>
    <w:rsid w:val="00F54C23"/>
    <w:rsid w:val="00F54C3D"/>
    <w:rsid w:val="00F54C74"/>
    <w:rsid w:val="00F54CB9"/>
    <w:rsid w:val="00F54D84"/>
    <w:rsid w:val="00F54DE5"/>
    <w:rsid w:val="00F54E4F"/>
    <w:rsid w:val="00F55012"/>
    <w:rsid w:val="00F550C8"/>
    <w:rsid w:val="00F55160"/>
    <w:rsid w:val="00F553A9"/>
    <w:rsid w:val="00F55455"/>
    <w:rsid w:val="00F5551C"/>
    <w:rsid w:val="00F5586C"/>
    <w:rsid w:val="00F55A8E"/>
    <w:rsid w:val="00F55B2C"/>
    <w:rsid w:val="00F56234"/>
    <w:rsid w:val="00F5624C"/>
    <w:rsid w:val="00F56277"/>
    <w:rsid w:val="00F562EB"/>
    <w:rsid w:val="00F56362"/>
    <w:rsid w:val="00F563AD"/>
    <w:rsid w:val="00F5649D"/>
    <w:rsid w:val="00F56517"/>
    <w:rsid w:val="00F568EE"/>
    <w:rsid w:val="00F56988"/>
    <w:rsid w:val="00F5698E"/>
    <w:rsid w:val="00F56A03"/>
    <w:rsid w:val="00F56CFC"/>
    <w:rsid w:val="00F56EAE"/>
    <w:rsid w:val="00F57134"/>
    <w:rsid w:val="00F57163"/>
    <w:rsid w:val="00F5761A"/>
    <w:rsid w:val="00F576C3"/>
    <w:rsid w:val="00F57BFC"/>
    <w:rsid w:val="00F57C4F"/>
    <w:rsid w:val="00F57F51"/>
    <w:rsid w:val="00F603CD"/>
    <w:rsid w:val="00F60785"/>
    <w:rsid w:val="00F6086F"/>
    <w:rsid w:val="00F60912"/>
    <w:rsid w:val="00F60931"/>
    <w:rsid w:val="00F61645"/>
    <w:rsid w:val="00F61756"/>
    <w:rsid w:val="00F61A4C"/>
    <w:rsid w:val="00F61FF9"/>
    <w:rsid w:val="00F620DB"/>
    <w:rsid w:val="00F62145"/>
    <w:rsid w:val="00F622B1"/>
    <w:rsid w:val="00F62966"/>
    <w:rsid w:val="00F629A4"/>
    <w:rsid w:val="00F6354D"/>
    <w:rsid w:val="00F63638"/>
    <w:rsid w:val="00F637D9"/>
    <w:rsid w:val="00F638AD"/>
    <w:rsid w:val="00F63AA8"/>
    <w:rsid w:val="00F63CC3"/>
    <w:rsid w:val="00F63FAB"/>
    <w:rsid w:val="00F6430A"/>
    <w:rsid w:val="00F64700"/>
    <w:rsid w:val="00F6476C"/>
    <w:rsid w:val="00F64A96"/>
    <w:rsid w:val="00F64C07"/>
    <w:rsid w:val="00F64CD9"/>
    <w:rsid w:val="00F64EBF"/>
    <w:rsid w:val="00F64F68"/>
    <w:rsid w:val="00F6533D"/>
    <w:rsid w:val="00F6539E"/>
    <w:rsid w:val="00F65574"/>
    <w:rsid w:val="00F65622"/>
    <w:rsid w:val="00F6579C"/>
    <w:rsid w:val="00F65862"/>
    <w:rsid w:val="00F65951"/>
    <w:rsid w:val="00F65999"/>
    <w:rsid w:val="00F65D12"/>
    <w:rsid w:val="00F65F94"/>
    <w:rsid w:val="00F65FF4"/>
    <w:rsid w:val="00F6601B"/>
    <w:rsid w:val="00F66082"/>
    <w:rsid w:val="00F66121"/>
    <w:rsid w:val="00F661E4"/>
    <w:rsid w:val="00F66403"/>
    <w:rsid w:val="00F66644"/>
    <w:rsid w:val="00F66BED"/>
    <w:rsid w:val="00F66DCF"/>
    <w:rsid w:val="00F66E38"/>
    <w:rsid w:val="00F670FB"/>
    <w:rsid w:val="00F67348"/>
    <w:rsid w:val="00F674C5"/>
    <w:rsid w:val="00F67BED"/>
    <w:rsid w:val="00F67EF9"/>
    <w:rsid w:val="00F705D4"/>
    <w:rsid w:val="00F70692"/>
    <w:rsid w:val="00F70B1D"/>
    <w:rsid w:val="00F70E84"/>
    <w:rsid w:val="00F710B1"/>
    <w:rsid w:val="00F714CA"/>
    <w:rsid w:val="00F7155F"/>
    <w:rsid w:val="00F715CD"/>
    <w:rsid w:val="00F71BBE"/>
    <w:rsid w:val="00F71DD9"/>
    <w:rsid w:val="00F72262"/>
    <w:rsid w:val="00F7232C"/>
    <w:rsid w:val="00F724C2"/>
    <w:rsid w:val="00F725F5"/>
    <w:rsid w:val="00F72777"/>
    <w:rsid w:val="00F727E3"/>
    <w:rsid w:val="00F72D9C"/>
    <w:rsid w:val="00F73021"/>
    <w:rsid w:val="00F7317A"/>
    <w:rsid w:val="00F73345"/>
    <w:rsid w:val="00F73565"/>
    <w:rsid w:val="00F7358B"/>
    <w:rsid w:val="00F737F1"/>
    <w:rsid w:val="00F739E5"/>
    <w:rsid w:val="00F73C2B"/>
    <w:rsid w:val="00F73F09"/>
    <w:rsid w:val="00F74090"/>
    <w:rsid w:val="00F740B3"/>
    <w:rsid w:val="00F74390"/>
    <w:rsid w:val="00F7452B"/>
    <w:rsid w:val="00F74793"/>
    <w:rsid w:val="00F747D3"/>
    <w:rsid w:val="00F74A9F"/>
    <w:rsid w:val="00F74FA5"/>
    <w:rsid w:val="00F75148"/>
    <w:rsid w:val="00F75207"/>
    <w:rsid w:val="00F75364"/>
    <w:rsid w:val="00F75759"/>
    <w:rsid w:val="00F7578E"/>
    <w:rsid w:val="00F75ACC"/>
    <w:rsid w:val="00F75BD8"/>
    <w:rsid w:val="00F75E60"/>
    <w:rsid w:val="00F76094"/>
    <w:rsid w:val="00F764C1"/>
    <w:rsid w:val="00F7662F"/>
    <w:rsid w:val="00F7676E"/>
    <w:rsid w:val="00F767E7"/>
    <w:rsid w:val="00F76967"/>
    <w:rsid w:val="00F7697A"/>
    <w:rsid w:val="00F76B4C"/>
    <w:rsid w:val="00F76B6D"/>
    <w:rsid w:val="00F76B7C"/>
    <w:rsid w:val="00F772DD"/>
    <w:rsid w:val="00F773B4"/>
    <w:rsid w:val="00F7741A"/>
    <w:rsid w:val="00F77529"/>
    <w:rsid w:val="00F77552"/>
    <w:rsid w:val="00F77576"/>
    <w:rsid w:val="00F775C5"/>
    <w:rsid w:val="00F77F83"/>
    <w:rsid w:val="00F80065"/>
    <w:rsid w:val="00F80399"/>
    <w:rsid w:val="00F803F0"/>
    <w:rsid w:val="00F805EC"/>
    <w:rsid w:val="00F80C0A"/>
    <w:rsid w:val="00F80DFD"/>
    <w:rsid w:val="00F80E12"/>
    <w:rsid w:val="00F80E98"/>
    <w:rsid w:val="00F81017"/>
    <w:rsid w:val="00F8101F"/>
    <w:rsid w:val="00F81654"/>
    <w:rsid w:val="00F81B26"/>
    <w:rsid w:val="00F81D6E"/>
    <w:rsid w:val="00F81D9A"/>
    <w:rsid w:val="00F81E65"/>
    <w:rsid w:val="00F81F80"/>
    <w:rsid w:val="00F820F1"/>
    <w:rsid w:val="00F822E1"/>
    <w:rsid w:val="00F82E82"/>
    <w:rsid w:val="00F82F32"/>
    <w:rsid w:val="00F830E2"/>
    <w:rsid w:val="00F83263"/>
    <w:rsid w:val="00F8328B"/>
    <w:rsid w:val="00F83300"/>
    <w:rsid w:val="00F83427"/>
    <w:rsid w:val="00F8356B"/>
    <w:rsid w:val="00F838A3"/>
    <w:rsid w:val="00F83C04"/>
    <w:rsid w:val="00F83C84"/>
    <w:rsid w:val="00F83F5B"/>
    <w:rsid w:val="00F84703"/>
    <w:rsid w:val="00F84857"/>
    <w:rsid w:val="00F8498F"/>
    <w:rsid w:val="00F84AD9"/>
    <w:rsid w:val="00F84D0F"/>
    <w:rsid w:val="00F84E16"/>
    <w:rsid w:val="00F84EDD"/>
    <w:rsid w:val="00F85120"/>
    <w:rsid w:val="00F85131"/>
    <w:rsid w:val="00F8524E"/>
    <w:rsid w:val="00F8540C"/>
    <w:rsid w:val="00F85712"/>
    <w:rsid w:val="00F85A3E"/>
    <w:rsid w:val="00F85C4A"/>
    <w:rsid w:val="00F86262"/>
    <w:rsid w:val="00F866B4"/>
    <w:rsid w:val="00F866B8"/>
    <w:rsid w:val="00F870A0"/>
    <w:rsid w:val="00F87111"/>
    <w:rsid w:val="00F872B0"/>
    <w:rsid w:val="00F87855"/>
    <w:rsid w:val="00F906D9"/>
    <w:rsid w:val="00F9098B"/>
    <w:rsid w:val="00F90D73"/>
    <w:rsid w:val="00F90DB3"/>
    <w:rsid w:val="00F9137C"/>
    <w:rsid w:val="00F91600"/>
    <w:rsid w:val="00F920F8"/>
    <w:rsid w:val="00F92204"/>
    <w:rsid w:val="00F92344"/>
    <w:rsid w:val="00F92916"/>
    <w:rsid w:val="00F92F7D"/>
    <w:rsid w:val="00F92F84"/>
    <w:rsid w:val="00F92F8E"/>
    <w:rsid w:val="00F9325F"/>
    <w:rsid w:val="00F937CE"/>
    <w:rsid w:val="00F93CF8"/>
    <w:rsid w:val="00F93DFC"/>
    <w:rsid w:val="00F93F5E"/>
    <w:rsid w:val="00F9432F"/>
    <w:rsid w:val="00F9455F"/>
    <w:rsid w:val="00F9458F"/>
    <w:rsid w:val="00F946D2"/>
    <w:rsid w:val="00F9470C"/>
    <w:rsid w:val="00F94BAD"/>
    <w:rsid w:val="00F94F42"/>
    <w:rsid w:val="00F957B9"/>
    <w:rsid w:val="00F95896"/>
    <w:rsid w:val="00F959BF"/>
    <w:rsid w:val="00F95C4D"/>
    <w:rsid w:val="00F95FFB"/>
    <w:rsid w:val="00F96075"/>
    <w:rsid w:val="00F963A8"/>
    <w:rsid w:val="00F9642D"/>
    <w:rsid w:val="00F96555"/>
    <w:rsid w:val="00F966ED"/>
    <w:rsid w:val="00F968F9"/>
    <w:rsid w:val="00F96C49"/>
    <w:rsid w:val="00F96F2D"/>
    <w:rsid w:val="00F972BB"/>
    <w:rsid w:val="00F9736F"/>
    <w:rsid w:val="00F97440"/>
    <w:rsid w:val="00F979C0"/>
    <w:rsid w:val="00FA023A"/>
    <w:rsid w:val="00FA03C8"/>
    <w:rsid w:val="00FA062F"/>
    <w:rsid w:val="00FA0658"/>
    <w:rsid w:val="00FA06BD"/>
    <w:rsid w:val="00FA090D"/>
    <w:rsid w:val="00FA0C5F"/>
    <w:rsid w:val="00FA0D2A"/>
    <w:rsid w:val="00FA0D68"/>
    <w:rsid w:val="00FA0ECB"/>
    <w:rsid w:val="00FA1068"/>
    <w:rsid w:val="00FA10EC"/>
    <w:rsid w:val="00FA14C0"/>
    <w:rsid w:val="00FA14E5"/>
    <w:rsid w:val="00FA15F6"/>
    <w:rsid w:val="00FA16DD"/>
    <w:rsid w:val="00FA1EEF"/>
    <w:rsid w:val="00FA202B"/>
    <w:rsid w:val="00FA2623"/>
    <w:rsid w:val="00FA2665"/>
    <w:rsid w:val="00FA2A30"/>
    <w:rsid w:val="00FA2E06"/>
    <w:rsid w:val="00FA2EDB"/>
    <w:rsid w:val="00FA30DB"/>
    <w:rsid w:val="00FA314E"/>
    <w:rsid w:val="00FA3336"/>
    <w:rsid w:val="00FA334A"/>
    <w:rsid w:val="00FA33E7"/>
    <w:rsid w:val="00FA369D"/>
    <w:rsid w:val="00FA3839"/>
    <w:rsid w:val="00FA3A7B"/>
    <w:rsid w:val="00FA3ED4"/>
    <w:rsid w:val="00FA4509"/>
    <w:rsid w:val="00FA489A"/>
    <w:rsid w:val="00FA4956"/>
    <w:rsid w:val="00FA51AD"/>
    <w:rsid w:val="00FA5242"/>
    <w:rsid w:val="00FA568D"/>
    <w:rsid w:val="00FA5E50"/>
    <w:rsid w:val="00FA5E5E"/>
    <w:rsid w:val="00FA5EF0"/>
    <w:rsid w:val="00FA5FB1"/>
    <w:rsid w:val="00FA6205"/>
    <w:rsid w:val="00FA67FF"/>
    <w:rsid w:val="00FA6828"/>
    <w:rsid w:val="00FA6E45"/>
    <w:rsid w:val="00FA6FA0"/>
    <w:rsid w:val="00FA6FE7"/>
    <w:rsid w:val="00FA71B9"/>
    <w:rsid w:val="00FA7363"/>
    <w:rsid w:val="00FA7485"/>
    <w:rsid w:val="00FA7B23"/>
    <w:rsid w:val="00FA7C63"/>
    <w:rsid w:val="00FA7C84"/>
    <w:rsid w:val="00FB0098"/>
    <w:rsid w:val="00FB00A5"/>
    <w:rsid w:val="00FB0201"/>
    <w:rsid w:val="00FB0668"/>
    <w:rsid w:val="00FB0871"/>
    <w:rsid w:val="00FB09A5"/>
    <w:rsid w:val="00FB11BA"/>
    <w:rsid w:val="00FB1294"/>
    <w:rsid w:val="00FB1478"/>
    <w:rsid w:val="00FB15C8"/>
    <w:rsid w:val="00FB17BA"/>
    <w:rsid w:val="00FB1D05"/>
    <w:rsid w:val="00FB1D19"/>
    <w:rsid w:val="00FB1E66"/>
    <w:rsid w:val="00FB20D3"/>
    <w:rsid w:val="00FB2377"/>
    <w:rsid w:val="00FB23D8"/>
    <w:rsid w:val="00FB287C"/>
    <w:rsid w:val="00FB29C9"/>
    <w:rsid w:val="00FB2A7C"/>
    <w:rsid w:val="00FB2D74"/>
    <w:rsid w:val="00FB3307"/>
    <w:rsid w:val="00FB3446"/>
    <w:rsid w:val="00FB3536"/>
    <w:rsid w:val="00FB362A"/>
    <w:rsid w:val="00FB3651"/>
    <w:rsid w:val="00FB3867"/>
    <w:rsid w:val="00FB386A"/>
    <w:rsid w:val="00FB3A53"/>
    <w:rsid w:val="00FB3ECC"/>
    <w:rsid w:val="00FB41AC"/>
    <w:rsid w:val="00FB45BA"/>
    <w:rsid w:val="00FB45EF"/>
    <w:rsid w:val="00FB4810"/>
    <w:rsid w:val="00FB4E8F"/>
    <w:rsid w:val="00FB510E"/>
    <w:rsid w:val="00FB52C2"/>
    <w:rsid w:val="00FB572B"/>
    <w:rsid w:val="00FB5861"/>
    <w:rsid w:val="00FB5E2B"/>
    <w:rsid w:val="00FB615E"/>
    <w:rsid w:val="00FB6450"/>
    <w:rsid w:val="00FB6518"/>
    <w:rsid w:val="00FB6532"/>
    <w:rsid w:val="00FB6565"/>
    <w:rsid w:val="00FB675F"/>
    <w:rsid w:val="00FB68D0"/>
    <w:rsid w:val="00FB6A70"/>
    <w:rsid w:val="00FB717C"/>
    <w:rsid w:val="00FB727E"/>
    <w:rsid w:val="00FB7621"/>
    <w:rsid w:val="00FB77D5"/>
    <w:rsid w:val="00FB7913"/>
    <w:rsid w:val="00FC0453"/>
    <w:rsid w:val="00FC0557"/>
    <w:rsid w:val="00FC0602"/>
    <w:rsid w:val="00FC0E48"/>
    <w:rsid w:val="00FC0E51"/>
    <w:rsid w:val="00FC123C"/>
    <w:rsid w:val="00FC13AC"/>
    <w:rsid w:val="00FC18AA"/>
    <w:rsid w:val="00FC1B8F"/>
    <w:rsid w:val="00FC1D12"/>
    <w:rsid w:val="00FC205D"/>
    <w:rsid w:val="00FC2931"/>
    <w:rsid w:val="00FC2AFA"/>
    <w:rsid w:val="00FC2CC3"/>
    <w:rsid w:val="00FC2CE4"/>
    <w:rsid w:val="00FC2D9A"/>
    <w:rsid w:val="00FC2DAF"/>
    <w:rsid w:val="00FC2E10"/>
    <w:rsid w:val="00FC35CD"/>
    <w:rsid w:val="00FC35D6"/>
    <w:rsid w:val="00FC362A"/>
    <w:rsid w:val="00FC3695"/>
    <w:rsid w:val="00FC36F4"/>
    <w:rsid w:val="00FC3C3B"/>
    <w:rsid w:val="00FC3C94"/>
    <w:rsid w:val="00FC3F17"/>
    <w:rsid w:val="00FC431A"/>
    <w:rsid w:val="00FC45A4"/>
    <w:rsid w:val="00FC4B63"/>
    <w:rsid w:val="00FC4D01"/>
    <w:rsid w:val="00FC516A"/>
    <w:rsid w:val="00FC634F"/>
    <w:rsid w:val="00FC664E"/>
    <w:rsid w:val="00FC69A2"/>
    <w:rsid w:val="00FC6D30"/>
    <w:rsid w:val="00FC72C4"/>
    <w:rsid w:val="00FC74D7"/>
    <w:rsid w:val="00FC7781"/>
    <w:rsid w:val="00FC77AA"/>
    <w:rsid w:val="00FC7910"/>
    <w:rsid w:val="00FC7B23"/>
    <w:rsid w:val="00FC7B5C"/>
    <w:rsid w:val="00FC7C83"/>
    <w:rsid w:val="00FC7DAF"/>
    <w:rsid w:val="00FC7E03"/>
    <w:rsid w:val="00FD05F1"/>
    <w:rsid w:val="00FD06F9"/>
    <w:rsid w:val="00FD0FEE"/>
    <w:rsid w:val="00FD1103"/>
    <w:rsid w:val="00FD18CC"/>
    <w:rsid w:val="00FD18E9"/>
    <w:rsid w:val="00FD19C1"/>
    <w:rsid w:val="00FD19D7"/>
    <w:rsid w:val="00FD1C98"/>
    <w:rsid w:val="00FD1DAD"/>
    <w:rsid w:val="00FD1FE2"/>
    <w:rsid w:val="00FD23E3"/>
    <w:rsid w:val="00FD2B16"/>
    <w:rsid w:val="00FD2CD2"/>
    <w:rsid w:val="00FD2E07"/>
    <w:rsid w:val="00FD303C"/>
    <w:rsid w:val="00FD30FA"/>
    <w:rsid w:val="00FD327D"/>
    <w:rsid w:val="00FD3389"/>
    <w:rsid w:val="00FD34A4"/>
    <w:rsid w:val="00FD38F9"/>
    <w:rsid w:val="00FD3D0A"/>
    <w:rsid w:val="00FD3E66"/>
    <w:rsid w:val="00FD4097"/>
    <w:rsid w:val="00FD43B7"/>
    <w:rsid w:val="00FD445B"/>
    <w:rsid w:val="00FD48EE"/>
    <w:rsid w:val="00FD5172"/>
    <w:rsid w:val="00FD563A"/>
    <w:rsid w:val="00FD586E"/>
    <w:rsid w:val="00FD5D7A"/>
    <w:rsid w:val="00FD5E27"/>
    <w:rsid w:val="00FD6217"/>
    <w:rsid w:val="00FD62AB"/>
    <w:rsid w:val="00FD6506"/>
    <w:rsid w:val="00FD68B0"/>
    <w:rsid w:val="00FD694E"/>
    <w:rsid w:val="00FD6CDF"/>
    <w:rsid w:val="00FD735A"/>
    <w:rsid w:val="00FD7560"/>
    <w:rsid w:val="00FD786A"/>
    <w:rsid w:val="00FD7966"/>
    <w:rsid w:val="00FD79F8"/>
    <w:rsid w:val="00FD7D0A"/>
    <w:rsid w:val="00FD7D7E"/>
    <w:rsid w:val="00FD7E74"/>
    <w:rsid w:val="00FD7F4B"/>
    <w:rsid w:val="00FE0037"/>
    <w:rsid w:val="00FE07FF"/>
    <w:rsid w:val="00FE0B64"/>
    <w:rsid w:val="00FE0C86"/>
    <w:rsid w:val="00FE0C93"/>
    <w:rsid w:val="00FE193D"/>
    <w:rsid w:val="00FE1A24"/>
    <w:rsid w:val="00FE1A43"/>
    <w:rsid w:val="00FE1A55"/>
    <w:rsid w:val="00FE1B7B"/>
    <w:rsid w:val="00FE1D76"/>
    <w:rsid w:val="00FE1DB1"/>
    <w:rsid w:val="00FE1F81"/>
    <w:rsid w:val="00FE2035"/>
    <w:rsid w:val="00FE22B9"/>
    <w:rsid w:val="00FE24EE"/>
    <w:rsid w:val="00FE281B"/>
    <w:rsid w:val="00FE2861"/>
    <w:rsid w:val="00FE2B7A"/>
    <w:rsid w:val="00FE2D8F"/>
    <w:rsid w:val="00FE3173"/>
    <w:rsid w:val="00FE31F5"/>
    <w:rsid w:val="00FE3264"/>
    <w:rsid w:val="00FE38FD"/>
    <w:rsid w:val="00FE40D4"/>
    <w:rsid w:val="00FE4192"/>
    <w:rsid w:val="00FE41CA"/>
    <w:rsid w:val="00FE4242"/>
    <w:rsid w:val="00FE4264"/>
    <w:rsid w:val="00FE479E"/>
    <w:rsid w:val="00FE48B7"/>
    <w:rsid w:val="00FE4DD0"/>
    <w:rsid w:val="00FE5861"/>
    <w:rsid w:val="00FE58F7"/>
    <w:rsid w:val="00FE5A52"/>
    <w:rsid w:val="00FE5F00"/>
    <w:rsid w:val="00FE6014"/>
    <w:rsid w:val="00FE629E"/>
    <w:rsid w:val="00FE63A3"/>
    <w:rsid w:val="00FE63D4"/>
    <w:rsid w:val="00FE64D5"/>
    <w:rsid w:val="00FE6628"/>
    <w:rsid w:val="00FE68E6"/>
    <w:rsid w:val="00FE6B3C"/>
    <w:rsid w:val="00FE7265"/>
    <w:rsid w:val="00FE7400"/>
    <w:rsid w:val="00FE7BE5"/>
    <w:rsid w:val="00FE7BEE"/>
    <w:rsid w:val="00FE7C99"/>
    <w:rsid w:val="00FE7DF8"/>
    <w:rsid w:val="00FE7E74"/>
    <w:rsid w:val="00FF004A"/>
    <w:rsid w:val="00FF0337"/>
    <w:rsid w:val="00FF03AE"/>
    <w:rsid w:val="00FF0A47"/>
    <w:rsid w:val="00FF1619"/>
    <w:rsid w:val="00FF17A5"/>
    <w:rsid w:val="00FF18C7"/>
    <w:rsid w:val="00FF2258"/>
    <w:rsid w:val="00FF2A32"/>
    <w:rsid w:val="00FF2B70"/>
    <w:rsid w:val="00FF2D4A"/>
    <w:rsid w:val="00FF2EB4"/>
    <w:rsid w:val="00FF2FA6"/>
    <w:rsid w:val="00FF2FD0"/>
    <w:rsid w:val="00FF3451"/>
    <w:rsid w:val="00FF3878"/>
    <w:rsid w:val="00FF3B39"/>
    <w:rsid w:val="00FF3C11"/>
    <w:rsid w:val="00FF3D3D"/>
    <w:rsid w:val="00FF417E"/>
    <w:rsid w:val="00FF43A6"/>
    <w:rsid w:val="00FF4964"/>
    <w:rsid w:val="00FF4CB8"/>
    <w:rsid w:val="00FF4EB6"/>
    <w:rsid w:val="00FF4FD1"/>
    <w:rsid w:val="00FF5361"/>
    <w:rsid w:val="00FF5653"/>
    <w:rsid w:val="00FF56B1"/>
    <w:rsid w:val="00FF5715"/>
    <w:rsid w:val="00FF57D1"/>
    <w:rsid w:val="00FF590E"/>
    <w:rsid w:val="00FF593B"/>
    <w:rsid w:val="00FF59E4"/>
    <w:rsid w:val="00FF60D6"/>
    <w:rsid w:val="00FF67B4"/>
    <w:rsid w:val="00FF6945"/>
    <w:rsid w:val="00FF6DD4"/>
    <w:rsid w:val="00FF7057"/>
    <w:rsid w:val="00FF7467"/>
    <w:rsid w:val="00FF77ED"/>
    <w:rsid w:val="00FF7854"/>
    <w:rsid w:val="00FF7ADB"/>
    <w:rsid w:val="00FF7BF6"/>
    <w:rsid w:val="00FF7F5F"/>
    <w:rsid w:val="00FF7FCE"/>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0188E3"/>
  <w15:docId w15:val="{D604B8F5-B22A-AB4E-BE04-FAB3E1A02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pPr>
        <w:spacing w:line="480"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3D90"/>
    <w:pPr>
      <w:ind w:left="360" w:firstLine="360"/>
    </w:pPr>
    <w:rPr>
      <w:lang w:val="en-CA"/>
    </w:rPr>
  </w:style>
  <w:style w:type="paragraph" w:styleId="Heading1">
    <w:name w:val="heading 1"/>
    <w:basedOn w:val="ListParagraph"/>
    <w:next w:val="Normal"/>
    <w:link w:val="Heading1Char"/>
    <w:uiPriority w:val="9"/>
    <w:qFormat/>
    <w:rsid w:val="00922B2E"/>
    <w:pPr>
      <w:numPr>
        <w:numId w:val="75"/>
      </w:numPr>
      <w:ind w:left="0"/>
      <w:jc w:val="center"/>
      <w:outlineLvl w:val="0"/>
    </w:pPr>
    <w:rPr>
      <w:b/>
      <w:bCs/>
    </w:rPr>
  </w:style>
  <w:style w:type="paragraph" w:styleId="Heading2">
    <w:name w:val="heading 2"/>
    <w:basedOn w:val="Heading1"/>
    <w:next w:val="Normal"/>
    <w:link w:val="Heading2Char"/>
    <w:uiPriority w:val="9"/>
    <w:unhideWhenUsed/>
    <w:qFormat/>
    <w:rsid w:val="00922B2E"/>
    <w:pPr>
      <w:numPr>
        <w:ilvl w:val="1"/>
      </w:numPr>
      <w:spacing w:before="120"/>
      <w:ind w:left="720" w:hanging="720"/>
      <w:jc w:val="left"/>
      <w:outlineLvl w:val="1"/>
    </w:pPr>
  </w:style>
  <w:style w:type="paragraph" w:styleId="Heading3">
    <w:name w:val="heading 3"/>
    <w:basedOn w:val="ListParagraph"/>
    <w:next w:val="Normal"/>
    <w:link w:val="Heading3Char"/>
    <w:uiPriority w:val="9"/>
    <w:unhideWhenUsed/>
    <w:qFormat/>
    <w:rsid w:val="00DA7E1B"/>
    <w:pPr>
      <w:numPr>
        <w:ilvl w:val="2"/>
        <w:numId w:val="75"/>
      </w:numPr>
      <w:ind w:left="720"/>
      <w:outlineLvl w:val="2"/>
    </w:pPr>
    <w:rPr>
      <w:b/>
      <w:bCs/>
      <w:i/>
      <w:iCs/>
    </w:rPr>
  </w:style>
  <w:style w:type="paragraph" w:styleId="Heading4">
    <w:name w:val="heading 4"/>
    <w:basedOn w:val="ListParagraph"/>
    <w:next w:val="Normal"/>
    <w:link w:val="Heading4Char"/>
    <w:uiPriority w:val="9"/>
    <w:unhideWhenUsed/>
    <w:qFormat/>
    <w:rsid w:val="000C3F7A"/>
    <w:pPr>
      <w:numPr>
        <w:ilvl w:val="3"/>
        <w:numId w:val="75"/>
      </w:numPr>
      <w:outlineLvl w:val="3"/>
    </w:pPr>
    <w:rPr>
      <w:u w:val="single"/>
    </w:rPr>
  </w:style>
  <w:style w:type="paragraph" w:styleId="Heading5">
    <w:name w:val="heading 5"/>
    <w:basedOn w:val="Normal"/>
    <w:next w:val="Normal"/>
    <w:link w:val="Heading5Char"/>
    <w:uiPriority w:val="9"/>
    <w:unhideWhenUsed/>
    <w:qFormat/>
    <w:rsid w:val="006E7673"/>
    <w:pPr>
      <w:keepNext/>
      <w:keepLines/>
      <w:numPr>
        <w:ilvl w:val="4"/>
        <w:numId w:val="75"/>
      </w:numPr>
      <w:spacing w:before="240" w:after="80"/>
      <w:outlineLvl w:val="4"/>
    </w:pPr>
    <w:rPr>
      <w:i/>
      <w:iCs/>
      <w:color w:val="000000" w:themeColor="text1"/>
    </w:rPr>
  </w:style>
  <w:style w:type="paragraph" w:styleId="Heading6">
    <w:name w:val="heading 6"/>
    <w:basedOn w:val="Normal"/>
    <w:next w:val="Normal"/>
    <w:link w:val="Heading6Char"/>
    <w:uiPriority w:val="9"/>
    <w:semiHidden/>
    <w:unhideWhenUsed/>
    <w:qFormat/>
    <w:pPr>
      <w:keepNext/>
      <w:keepLines/>
      <w:numPr>
        <w:ilvl w:val="5"/>
        <w:numId w:val="75"/>
      </w:numPr>
      <w:spacing w:before="240" w:after="80"/>
      <w:outlineLvl w:val="5"/>
    </w:pPr>
    <w:rPr>
      <w:i/>
      <w:color w:val="666666"/>
    </w:rPr>
  </w:style>
  <w:style w:type="paragraph" w:styleId="Heading7">
    <w:name w:val="heading 7"/>
    <w:basedOn w:val="Normal"/>
    <w:next w:val="Normal"/>
    <w:link w:val="Heading7Char"/>
    <w:uiPriority w:val="9"/>
    <w:semiHidden/>
    <w:unhideWhenUsed/>
    <w:qFormat/>
    <w:rsid w:val="00153366"/>
    <w:pPr>
      <w:keepNext/>
      <w:keepLines/>
      <w:numPr>
        <w:ilvl w:val="6"/>
        <w:numId w:val="75"/>
      </w:numPr>
      <w:spacing w:before="40"/>
      <w:outlineLvl w:val="6"/>
    </w:pPr>
    <w:rPr>
      <w:rFonts w:asciiTheme="majorHAnsi" w:eastAsiaTheme="majorEastAsia" w:hAnsiTheme="majorHAnsi"/>
      <w:i/>
      <w:iCs/>
      <w:color w:val="243F60" w:themeColor="accent1" w:themeShade="7F"/>
    </w:rPr>
  </w:style>
  <w:style w:type="paragraph" w:styleId="Heading8">
    <w:name w:val="heading 8"/>
    <w:basedOn w:val="Normal"/>
    <w:next w:val="Normal"/>
    <w:link w:val="Heading8Char"/>
    <w:uiPriority w:val="9"/>
    <w:semiHidden/>
    <w:unhideWhenUsed/>
    <w:qFormat/>
    <w:rsid w:val="00153366"/>
    <w:pPr>
      <w:keepNext/>
      <w:keepLines/>
      <w:numPr>
        <w:ilvl w:val="7"/>
        <w:numId w:val="75"/>
      </w:numPr>
      <w:spacing w:before="4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unhideWhenUsed/>
    <w:qFormat/>
    <w:rsid w:val="00AE4A52"/>
    <w:pPr>
      <w:keepNext/>
      <w:keepLines/>
      <w:numPr>
        <w:ilvl w:val="8"/>
        <w:numId w:val="75"/>
      </w:numPr>
      <w:spacing w:before="40" w:after="240"/>
      <w:jc w:val="center"/>
      <w:outlineLvl w:val="8"/>
    </w:pPr>
    <w:rPr>
      <w:rFonts w:eastAsiaTheme="majorEastAsia"/>
      <w:b/>
      <w:bCs/>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BodyText"/>
    <w:next w:val="Normal"/>
    <w:link w:val="TitleChar"/>
    <w:uiPriority w:val="10"/>
    <w:qFormat/>
    <w:rsid w:val="0027051D"/>
    <w:pPr>
      <w:jc w:val="center"/>
    </w:pPr>
    <w:rPr>
      <w:b/>
      <w:bCs/>
      <w:sz w:val="28"/>
      <w:szCs w:val="28"/>
      <w:u w:val="single"/>
    </w:rPr>
  </w:style>
  <w:style w:type="paragraph" w:styleId="Subtitle">
    <w:name w:val="Subtitle"/>
    <w:basedOn w:val="Normal"/>
    <w:next w:val="Normal"/>
    <w:link w:val="SubtitleChar"/>
    <w:uiPriority w:val="11"/>
    <w:qFormat/>
    <w:pPr>
      <w:keepNext/>
      <w:keepLines/>
      <w:spacing w:after="320"/>
    </w:pPr>
    <w:rPr>
      <w:rFonts w:ascii="Arial" w:eastAsia="Arial" w:hAnsi="Arial" w:cs="Arial"/>
      <w:color w:val="666666"/>
      <w:sz w:val="30"/>
      <w:szCs w:val="30"/>
    </w:rPr>
  </w:style>
  <w:style w:type="character" w:styleId="CommentReference">
    <w:name w:val="annotation reference"/>
    <w:basedOn w:val="DefaultParagraphFont"/>
    <w:uiPriority w:val="99"/>
    <w:semiHidden/>
    <w:unhideWhenUsed/>
    <w:rsid w:val="003311FE"/>
    <w:rPr>
      <w:sz w:val="16"/>
      <w:szCs w:val="16"/>
    </w:rPr>
  </w:style>
  <w:style w:type="paragraph" w:styleId="CommentText">
    <w:name w:val="annotation text"/>
    <w:basedOn w:val="Normal"/>
    <w:link w:val="CommentTextChar"/>
    <w:uiPriority w:val="99"/>
    <w:unhideWhenUsed/>
    <w:rsid w:val="003311FE"/>
    <w:pPr>
      <w:spacing w:line="240" w:lineRule="auto"/>
    </w:pPr>
  </w:style>
  <w:style w:type="character" w:customStyle="1" w:styleId="CommentTextChar">
    <w:name w:val="Comment Text Char"/>
    <w:basedOn w:val="DefaultParagraphFont"/>
    <w:link w:val="CommentText"/>
    <w:uiPriority w:val="99"/>
    <w:rsid w:val="003311FE"/>
    <w:rPr>
      <w:sz w:val="20"/>
      <w:szCs w:val="20"/>
    </w:rPr>
  </w:style>
  <w:style w:type="paragraph" w:styleId="CommentSubject">
    <w:name w:val="annotation subject"/>
    <w:basedOn w:val="CommentText"/>
    <w:next w:val="CommentText"/>
    <w:link w:val="CommentSubjectChar"/>
    <w:uiPriority w:val="99"/>
    <w:semiHidden/>
    <w:unhideWhenUsed/>
    <w:rsid w:val="003311FE"/>
    <w:rPr>
      <w:b/>
      <w:bCs/>
    </w:rPr>
  </w:style>
  <w:style w:type="character" w:customStyle="1" w:styleId="CommentSubjectChar">
    <w:name w:val="Comment Subject Char"/>
    <w:basedOn w:val="CommentTextChar"/>
    <w:link w:val="CommentSubject"/>
    <w:uiPriority w:val="99"/>
    <w:semiHidden/>
    <w:rsid w:val="003311FE"/>
    <w:rPr>
      <w:b/>
      <w:bCs/>
      <w:sz w:val="20"/>
      <w:szCs w:val="20"/>
    </w:rPr>
  </w:style>
  <w:style w:type="paragraph" w:styleId="ListParagraph">
    <w:name w:val="List Paragraph"/>
    <w:basedOn w:val="Normal"/>
    <w:uiPriority w:val="34"/>
    <w:qFormat/>
    <w:rsid w:val="003311FE"/>
    <w:pPr>
      <w:ind w:left="720"/>
      <w:contextualSpacing/>
    </w:pPr>
  </w:style>
  <w:style w:type="character" w:customStyle="1" w:styleId="Heading7Char">
    <w:name w:val="Heading 7 Char"/>
    <w:basedOn w:val="DefaultParagraphFont"/>
    <w:link w:val="Heading7"/>
    <w:uiPriority w:val="9"/>
    <w:semiHidden/>
    <w:rsid w:val="00153366"/>
    <w:rPr>
      <w:rFonts w:asciiTheme="majorHAnsi" w:eastAsiaTheme="majorEastAsia" w:hAnsiTheme="majorHAnsi"/>
      <w:i/>
      <w:iCs/>
      <w:color w:val="243F60" w:themeColor="accent1" w:themeShade="7F"/>
      <w:lang w:val="en-CA"/>
    </w:rPr>
  </w:style>
  <w:style w:type="character" w:customStyle="1" w:styleId="Heading8Char">
    <w:name w:val="Heading 8 Char"/>
    <w:basedOn w:val="DefaultParagraphFont"/>
    <w:link w:val="Heading8"/>
    <w:uiPriority w:val="9"/>
    <w:semiHidden/>
    <w:rsid w:val="00153366"/>
    <w:rPr>
      <w:rFonts w:asciiTheme="majorHAnsi" w:eastAsiaTheme="majorEastAsia" w:hAnsiTheme="majorHAnsi"/>
      <w:color w:val="272727" w:themeColor="text1" w:themeTint="D8"/>
      <w:sz w:val="21"/>
      <w:szCs w:val="21"/>
      <w:lang w:val="en-CA"/>
    </w:rPr>
  </w:style>
  <w:style w:type="character" w:customStyle="1" w:styleId="Heading9Char">
    <w:name w:val="Heading 9 Char"/>
    <w:basedOn w:val="DefaultParagraphFont"/>
    <w:link w:val="Heading9"/>
    <w:uiPriority w:val="9"/>
    <w:rsid w:val="00AE4A52"/>
    <w:rPr>
      <w:rFonts w:eastAsiaTheme="majorEastAsia"/>
      <w:b/>
      <w:bCs/>
      <w:color w:val="272727" w:themeColor="text1" w:themeTint="D8"/>
      <w:lang w:val="en-CA"/>
    </w:rPr>
  </w:style>
  <w:style w:type="paragraph" w:styleId="Caption">
    <w:name w:val="caption"/>
    <w:basedOn w:val="Normal"/>
    <w:next w:val="Normal"/>
    <w:uiPriority w:val="35"/>
    <w:unhideWhenUsed/>
    <w:qFormat/>
    <w:rsid w:val="00380571"/>
    <w:pPr>
      <w:spacing w:before="120" w:after="200" w:line="240" w:lineRule="auto"/>
      <w:ind w:firstLine="0"/>
      <w:jc w:val="center"/>
    </w:pPr>
    <w:rPr>
      <w:i/>
      <w:szCs w:val="18"/>
    </w:rPr>
  </w:style>
  <w:style w:type="paragraph" w:styleId="Header">
    <w:name w:val="header"/>
    <w:basedOn w:val="Normal"/>
    <w:link w:val="HeaderChar"/>
    <w:uiPriority w:val="99"/>
    <w:unhideWhenUsed/>
    <w:rsid w:val="006E1449"/>
    <w:pPr>
      <w:tabs>
        <w:tab w:val="center" w:pos="4680"/>
        <w:tab w:val="right" w:pos="9360"/>
      </w:tabs>
      <w:spacing w:line="240" w:lineRule="auto"/>
    </w:pPr>
  </w:style>
  <w:style w:type="character" w:customStyle="1" w:styleId="HeaderChar">
    <w:name w:val="Header Char"/>
    <w:basedOn w:val="DefaultParagraphFont"/>
    <w:link w:val="Header"/>
    <w:uiPriority w:val="99"/>
    <w:rsid w:val="006E144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6E1449"/>
    <w:pPr>
      <w:tabs>
        <w:tab w:val="center" w:pos="4680"/>
        <w:tab w:val="right" w:pos="9360"/>
      </w:tabs>
      <w:spacing w:line="240" w:lineRule="auto"/>
    </w:pPr>
  </w:style>
  <w:style w:type="character" w:customStyle="1" w:styleId="FooterChar">
    <w:name w:val="Footer Char"/>
    <w:basedOn w:val="DefaultParagraphFont"/>
    <w:link w:val="Footer"/>
    <w:uiPriority w:val="99"/>
    <w:rsid w:val="006E1449"/>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1F6F74"/>
    <w:pPr>
      <w:keepNext/>
      <w:keepLines/>
      <w:spacing w:before="240" w:line="259" w:lineRule="auto"/>
      <w:contextualSpacing w:val="0"/>
      <w:outlineLvl w:val="9"/>
    </w:pPr>
    <w:rPr>
      <w:rFonts w:asciiTheme="majorHAnsi" w:eastAsiaTheme="majorEastAsia" w:hAnsiTheme="majorHAnsi"/>
      <w:b w:val="0"/>
      <w:bCs w:val="0"/>
      <w:color w:val="365F91" w:themeColor="accent1" w:themeShade="BF"/>
      <w:sz w:val="32"/>
      <w:szCs w:val="32"/>
    </w:rPr>
  </w:style>
  <w:style w:type="paragraph" w:styleId="TOC2">
    <w:name w:val="toc 2"/>
    <w:basedOn w:val="Normal"/>
    <w:next w:val="Normal"/>
    <w:autoRedefine/>
    <w:uiPriority w:val="39"/>
    <w:unhideWhenUsed/>
    <w:rsid w:val="001F6F74"/>
    <w:pPr>
      <w:ind w:left="240"/>
      <w:jc w:val="left"/>
    </w:pPr>
    <w:rPr>
      <w:rFonts w:asciiTheme="minorHAnsi" w:hAnsiTheme="minorHAnsi"/>
      <w:smallCaps/>
      <w:sz w:val="20"/>
    </w:rPr>
  </w:style>
  <w:style w:type="paragraph" w:styleId="TOC1">
    <w:name w:val="toc 1"/>
    <w:basedOn w:val="Normal"/>
    <w:next w:val="Normal"/>
    <w:autoRedefine/>
    <w:uiPriority w:val="39"/>
    <w:unhideWhenUsed/>
    <w:rsid w:val="005B07C5"/>
    <w:pPr>
      <w:tabs>
        <w:tab w:val="left" w:pos="2042"/>
        <w:tab w:val="right" w:leader="dot" w:pos="8630"/>
      </w:tabs>
      <w:spacing w:before="120" w:after="120"/>
      <w:ind w:firstLine="0"/>
      <w:jc w:val="left"/>
    </w:pPr>
    <w:rPr>
      <w:rFonts w:asciiTheme="minorHAnsi" w:hAnsiTheme="minorHAnsi"/>
      <w:b/>
      <w:bCs/>
      <w:caps/>
      <w:sz w:val="20"/>
    </w:rPr>
  </w:style>
  <w:style w:type="paragraph" w:styleId="TOC3">
    <w:name w:val="toc 3"/>
    <w:basedOn w:val="Normal"/>
    <w:next w:val="Normal"/>
    <w:autoRedefine/>
    <w:uiPriority w:val="39"/>
    <w:unhideWhenUsed/>
    <w:rsid w:val="0032132C"/>
    <w:pPr>
      <w:ind w:left="480"/>
      <w:jc w:val="left"/>
    </w:pPr>
    <w:rPr>
      <w:rFonts w:asciiTheme="minorHAnsi" w:hAnsiTheme="minorHAnsi"/>
      <w:i/>
      <w:iCs/>
      <w:sz w:val="20"/>
    </w:rPr>
  </w:style>
  <w:style w:type="character" w:styleId="Hyperlink">
    <w:name w:val="Hyperlink"/>
    <w:basedOn w:val="DefaultParagraphFont"/>
    <w:uiPriority w:val="99"/>
    <w:unhideWhenUsed/>
    <w:rsid w:val="001F6F74"/>
    <w:rPr>
      <w:color w:val="0000FF" w:themeColor="hyperlink"/>
      <w:u w:val="single"/>
    </w:rPr>
  </w:style>
  <w:style w:type="paragraph" w:styleId="BalloonText">
    <w:name w:val="Balloon Text"/>
    <w:basedOn w:val="Normal"/>
    <w:link w:val="BalloonTextChar"/>
    <w:uiPriority w:val="99"/>
    <w:semiHidden/>
    <w:unhideWhenUsed/>
    <w:rsid w:val="002F3CED"/>
    <w:pPr>
      <w:spacing w:line="240" w:lineRule="auto"/>
    </w:pPr>
    <w:rPr>
      <w:sz w:val="18"/>
      <w:szCs w:val="18"/>
    </w:rPr>
  </w:style>
  <w:style w:type="character" w:customStyle="1" w:styleId="BalloonTextChar">
    <w:name w:val="Balloon Text Char"/>
    <w:basedOn w:val="DefaultParagraphFont"/>
    <w:link w:val="BalloonText"/>
    <w:uiPriority w:val="99"/>
    <w:semiHidden/>
    <w:rsid w:val="002F3CED"/>
    <w:rPr>
      <w:rFonts w:ascii="Times New Roman" w:eastAsia="Times New Roman" w:hAnsi="Times New Roman" w:cs="Times New Roman"/>
      <w:sz w:val="18"/>
      <w:szCs w:val="18"/>
    </w:rPr>
  </w:style>
  <w:style w:type="paragraph" w:styleId="NormalWeb">
    <w:name w:val="Normal (Web)"/>
    <w:basedOn w:val="Normal"/>
    <w:uiPriority w:val="99"/>
    <w:unhideWhenUsed/>
    <w:rsid w:val="00310FBA"/>
    <w:pPr>
      <w:spacing w:before="100" w:beforeAutospacing="1" w:after="100" w:afterAutospacing="1" w:line="240" w:lineRule="auto"/>
      <w:ind w:firstLine="0"/>
      <w:jc w:val="left"/>
    </w:pPr>
  </w:style>
  <w:style w:type="paragraph" w:styleId="Revision">
    <w:name w:val="Revision"/>
    <w:hidden/>
    <w:uiPriority w:val="99"/>
    <w:semiHidden/>
    <w:rsid w:val="00104E9B"/>
    <w:pPr>
      <w:spacing w:line="240" w:lineRule="auto"/>
      <w:ind w:firstLine="0"/>
      <w:jc w:val="left"/>
    </w:pPr>
  </w:style>
  <w:style w:type="character" w:styleId="UnresolvedMention">
    <w:name w:val="Unresolved Mention"/>
    <w:basedOn w:val="DefaultParagraphFont"/>
    <w:uiPriority w:val="99"/>
    <w:semiHidden/>
    <w:unhideWhenUsed/>
    <w:rsid w:val="00EE66C2"/>
    <w:rPr>
      <w:color w:val="605E5C"/>
      <w:shd w:val="clear" w:color="auto" w:fill="E1DFDD"/>
    </w:rPr>
  </w:style>
  <w:style w:type="paragraph" w:customStyle="1" w:styleId="pf0">
    <w:name w:val="pf0"/>
    <w:basedOn w:val="Normal"/>
    <w:rsid w:val="00221D76"/>
    <w:pPr>
      <w:spacing w:before="100" w:beforeAutospacing="1" w:after="100" w:afterAutospacing="1" w:line="240" w:lineRule="auto"/>
      <w:ind w:firstLine="0"/>
      <w:jc w:val="left"/>
    </w:pPr>
  </w:style>
  <w:style w:type="character" w:customStyle="1" w:styleId="cf01">
    <w:name w:val="cf01"/>
    <w:basedOn w:val="DefaultParagraphFont"/>
    <w:rsid w:val="00221D76"/>
    <w:rPr>
      <w:rFonts w:ascii="Segoe UI" w:hAnsi="Segoe UI" w:cs="Segoe UI" w:hint="default"/>
      <w:sz w:val="18"/>
      <w:szCs w:val="18"/>
    </w:rPr>
  </w:style>
  <w:style w:type="table" w:styleId="TableGrid">
    <w:name w:val="Table Grid"/>
    <w:basedOn w:val="TableNormal"/>
    <w:uiPriority w:val="39"/>
    <w:rsid w:val="00542B8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542B8D"/>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42B8D"/>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542B8D"/>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542B8D"/>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542B8D"/>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542B8D"/>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542B8D"/>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FE629E"/>
    <w:rPr>
      <w:color w:val="800080" w:themeColor="followedHyperlink"/>
      <w:u w:val="single"/>
    </w:rPr>
  </w:style>
  <w:style w:type="character" w:styleId="Emphasis">
    <w:name w:val="Emphasis"/>
    <w:basedOn w:val="DefaultParagraphFont"/>
    <w:uiPriority w:val="20"/>
    <w:qFormat/>
    <w:rsid w:val="002C59EC"/>
  </w:style>
  <w:style w:type="paragraph" w:customStyle="1" w:styleId="msonormal0">
    <w:name w:val="msonormal"/>
    <w:basedOn w:val="Normal"/>
    <w:rsid w:val="000F713B"/>
    <w:pPr>
      <w:spacing w:before="100" w:beforeAutospacing="1" w:after="100" w:afterAutospacing="1" w:line="240" w:lineRule="auto"/>
      <w:ind w:firstLine="0"/>
      <w:jc w:val="left"/>
    </w:pPr>
  </w:style>
  <w:style w:type="paragraph" w:styleId="BodyText">
    <w:name w:val="Body Text"/>
    <w:basedOn w:val="Normal"/>
    <w:link w:val="BodyTextChar"/>
    <w:uiPriority w:val="1"/>
    <w:qFormat/>
    <w:rsid w:val="00737DC8"/>
    <w:pPr>
      <w:widowControl w:val="0"/>
      <w:autoSpaceDE w:val="0"/>
      <w:autoSpaceDN w:val="0"/>
      <w:spacing w:line="240" w:lineRule="auto"/>
      <w:ind w:firstLine="0"/>
      <w:jc w:val="left"/>
    </w:pPr>
    <w:rPr>
      <w:rFonts w:eastAsia="Calibri"/>
    </w:rPr>
  </w:style>
  <w:style w:type="character" w:customStyle="1" w:styleId="BodyTextChar">
    <w:name w:val="Body Text Char"/>
    <w:basedOn w:val="DefaultParagraphFont"/>
    <w:link w:val="BodyText"/>
    <w:uiPriority w:val="1"/>
    <w:rsid w:val="00737DC8"/>
    <w:rPr>
      <w:rFonts w:asciiTheme="majorBidi" w:eastAsia="Calibri" w:hAnsiTheme="majorBidi" w:cstheme="majorBidi"/>
      <w:sz w:val="22"/>
      <w:szCs w:val="22"/>
      <w:lang w:val="en-US"/>
    </w:rPr>
  </w:style>
  <w:style w:type="paragraph" w:customStyle="1" w:styleId="TableParagraph">
    <w:name w:val="Table Paragraph"/>
    <w:basedOn w:val="Normal"/>
    <w:uiPriority w:val="1"/>
    <w:qFormat/>
    <w:rsid w:val="00001113"/>
    <w:pPr>
      <w:widowControl w:val="0"/>
      <w:autoSpaceDE w:val="0"/>
      <w:autoSpaceDN w:val="0"/>
      <w:spacing w:line="240" w:lineRule="auto"/>
      <w:ind w:firstLine="0"/>
    </w:pPr>
    <w:rPr>
      <w:rFonts w:ascii="Calibri" w:eastAsia="Calibri" w:hAnsi="Calibri" w:cs="Calibri"/>
    </w:rPr>
  </w:style>
  <w:style w:type="character" w:styleId="Strong">
    <w:name w:val="Strong"/>
    <w:basedOn w:val="DefaultParagraphFont"/>
    <w:uiPriority w:val="22"/>
    <w:qFormat/>
    <w:rsid w:val="008A06FE"/>
    <w:rPr>
      <w:b/>
      <w:bCs/>
    </w:rPr>
  </w:style>
  <w:style w:type="paragraph" w:styleId="ListBullet">
    <w:name w:val="List Bullet"/>
    <w:basedOn w:val="Normal"/>
    <w:autoRedefine/>
    <w:rsid w:val="003C22D8"/>
    <w:pPr>
      <w:numPr>
        <w:numId w:val="2"/>
      </w:numPr>
      <w:spacing w:after="120" w:line="240" w:lineRule="auto"/>
    </w:pPr>
  </w:style>
  <w:style w:type="character" w:customStyle="1" w:styleId="overflow-hidden">
    <w:name w:val="overflow-hidden"/>
    <w:basedOn w:val="DefaultParagraphFont"/>
    <w:rsid w:val="00327BCF"/>
  </w:style>
  <w:style w:type="character" w:styleId="PageNumber">
    <w:name w:val="page number"/>
    <w:basedOn w:val="DefaultParagraphFont"/>
    <w:uiPriority w:val="99"/>
    <w:semiHidden/>
    <w:unhideWhenUsed/>
    <w:rsid w:val="00B966E7"/>
  </w:style>
  <w:style w:type="paragraph" w:customStyle="1" w:styleId="Excerpts">
    <w:name w:val="Excerpts"/>
    <w:basedOn w:val="BodyText"/>
    <w:qFormat/>
    <w:rsid w:val="00654FDE"/>
    <w:pPr>
      <w:numPr>
        <w:numId w:val="5"/>
      </w:numPr>
      <w:spacing w:after="120"/>
      <w:jc w:val="both"/>
    </w:pPr>
    <w:rPr>
      <w:i/>
      <w:iCs/>
      <w:sz w:val="22"/>
      <w:szCs w:val="22"/>
    </w:rPr>
  </w:style>
  <w:style w:type="paragraph" w:customStyle="1" w:styleId="Table">
    <w:name w:val="Table"/>
    <w:basedOn w:val="BodyText"/>
    <w:qFormat/>
    <w:rsid w:val="00BC3ACE"/>
  </w:style>
  <w:style w:type="paragraph" w:styleId="Quote">
    <w:name w:val="Quote"/>
    <w:basedOn w:val="Normal"/>
    <w:next w:val="Normal"/>
    <w:link w:val="QuoteChar"/>
    <w:uiPriority w:val="29"/>
    <w:qFormat/>
    <w:rsid w:val="00751C7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51C70"/>
    <w:rPr>
      <w:i/>
      <w:iCs/>
      <w:color w:val="404040" w:themeColor="text1" w:themeTint="BF"/>
      <w:lang w:val="en-CA"/>
    </w:rPr>
  </w:style>
  <w:style w:type="paragraph" w:customStyle="1" w:styleId="References">
    <w:name w:val="References"/>
    <w:basedOn w:val="Normal"/>
    <w:autoRedefine/>
    <w:rsid w:val="00BF2E19"/>
    <w:pPr>
      <w:numPr>
        <w:numId w:val="6"/>
      </w:numPr>
      <w:overflowPunct w:val="0"/>
      <w:autoSpaceDE w:val="0"/>
      <w:autoSpaceDN w:val="0"/>
      <w:adjustRightInd w:val="0"/>
      <w:spacing w:line="240" w:lineRule="auto"/>
      <w:textAlignment w:val="baseline"/>
    </w:pPr>
  </w:style>
  <w:style w:type="paragraph" w:styleId="NoSpacing">
    <w:name w:val="No Spacing"/>
    <w:uiPriority w:val="1"/>
    <w:qFormat/>
    <w:rsid w:val="00F44E82"/>
    <w:pPr>
      <w:spacing w:line="240" w:lineRule="auto"/>
    </w:pPr>
    <w:rPr>
      <w:lang w:val="en-CA"/>
    </w:rPr>
  </w:style>
  <w:style w:type="paragraph" w:styleId="TableofFigures">
    <w:name w:val="table of figures"/>
    <w:basedOn w:val="Normal"/>
    <w:next w:val="Normal"/>
    <w:uiPriority w:val="99"/>
    <w:unhideWhenUsed/>
    <w:rsid w:val="00AC6434"/>
  </w:style>
  <w:style w:type="character" w:customStyle="1" w:styleId="Heading1Char">
    <w:name w:val="Heading 1 Char"/>
    <w:basedOn w:val="DefaultParagraphFont"/>
    <w:link w:val="Heading1"/>
    <w:uiPriority w:val="9"/>
    <w:rsid w:val="00922B2E"/>
    <w:rPr>
      <w:b/>
      <w:bCs/>
      <w:lang w:val="en-CA"/>
    </w:rPr>
  </w:style>
  <w:style w:type="character" w:customStyle="1" w:styleId="Heading2Char">
    <w:name w:val="Heading 2 Char"/>
    <w:basedOn w:val="DefaultParagraphFont"/>
    <w:link w:val="Heading2"/>
    <w:uiPriority w:val="9"/>
    <w:rsid w:val="00922B2E"/>
    <w:rPr>
      <w:b/>
      <w:bCs/>
      <w:lang w:val="en-CA"/>
    </w:rPr>
  </w:style>
  <w:style w:type="character" w:customStyle="1" w:styleId="Heading3Char">
    <w:name w:val="Heading 3 Char"/>
    <w:basedOn w:val="DefaultParagraphFont"/>
    <w:link w:val="Heading3"/>
    <w:uiPriority w:val="9"/>
    <w:rsid w:val="00DA7E1B"/>
    <w:rPr>
      <w:b/>
      <w:bCs/>
      <w:i/>
      <w:iCs/>
      <w:lang w:val="en-CA"/>
    </w:rPr>
  </w:style>
  <w:style w:type="character" w:customStyle="1" w:styleId="Heading4Char">
    <w:name w:val="Heading 4 Char"/>
    <w:basedOn w:val="DefaultParagraphFont"/>
    <w:link w:val="Heading4"/>
    <w:uiPriority w:val="9"/>
    <w:rsid w:val="000C3F7A"/>
    <w:rPr>
      <w:u w:val="single"/>
      <w:lang w:val="en-CA"/>
    </w:rPr>
  </w:style>
  <w:style w:type="character" w:customStyle="1" w:styleId="Heading5Char">
    <w:name w:val="Heading 5 Char"/>
    <w:basedOn w:val="DefaultParagraphFont"/>
    <w:link w:val="Heading5"/>
    <w:uiPriority w:val="9"/>
    <w:rsid w:val="006E7673"/>
    <w:rPr>
      <w:i/>
      <w:iCs/>
      <w:color w:val="000000" w:themeColor="text1"/>
      <w:lang w:val="en-CA"/>
    </w:rPr>
  </w:style>
  <w:style w:type="character" w:customStyle="1" w:styleId="Heading6Char">
    <w:name w:val="Heading 6 Char"/>
    <w:basedOn w:val="DefaultParagraphFont"/>
    <w:link w:val="Heading6"/>
    <w:uiPriority w:val="9"/>
    <w:semiHidden/>
    <w:rsid w:val="004C2AE9"/>
    <w:rPr>
      <w:i/>
      <w:color w:val="666666"/>
      <w:lang w:val="en-CA"/>
    </w:rPr>
  </w:style>
  <w:style w:type="character" w:customStyle="1" w:styleId="TitleChar">
    <w:name w:val="Title Char"/>
    <w:basedOn w:val="DefaultParagraphFont"/>
    <w:link w:val="Title"/>
    <w:uiPriority w:val="10"/>
    <w:rsid w:val="0027051D"/>
    <w:rPr>
      <w:rFonts w:asciiTheme="majorBidi" w:eastAsia="Calibri" w:hAnsiTheme="majorBidi" w:cstheme="majorBidi"/>
      <w:b/>
      <w:bCs/>
      <w:sz w:val="28"/>
      <w:szCs w:val="28"/>
      <w:u w:val="single"/>
      <w:lang w:val="en-US"/>
    </w:rPr>
  </w:style>
  <w:style w:type="character" w:customStyle="1" w:styleId="SubtitleChar">
    <w:name w:val="Subtitle Char"/>
    <w:basedOn w:val="DefaultParagraphFont"/>
    <w:link w:val="Subtitle"/>
    <w:uiPriority w:val="11"/>
    <w:rsid w:val="004C2AE9"/>
    <w:rPr>
      <w:rFonts w:ascii="Arial" w:eastAsia="Arial" w:hAnsi="Arial" w:cs="Arial"/>
      <w:color w:val="666666"/>
      <w:sz w:val="30"/>
      <w:szCs w:val="30"/>
      <w:lang w:val="en-US"/>
    </w:rPr>
  </w:style>
  <w:style w:type="character" w:styleId="IntenseEmphasis">
    <w:name w:val="Intense Emphasis"/>
    <w:basedOn w:val="DefaultParagraphFont"/>
    <w:uiPriority w:val="21"/>
    <w:qFormat/>
    <w:rsid w:val="004C2AE9"/>
    <w:rPr>
      <w:i/>
      <w:iCs/>
      <w:color w:val="365F91" w:themeColor="accent1" w:themeShade="BF"/>
    </w:rPr>
  </w:style>
  <w:style w:type="paragraph" w:styleId="IntenseQuote">
    <w:name w:val="Intense Quote"/>
    <w:basedOn w:val="Normal"/>
    <w:next w:val="Normal"/>
    <w:link w:val="IntenseQuoteChar"/>
    <w:uiPriority w:val="30"/>
    <w:qFormat/>
    <w:rsid w:val="004C2AE9"/>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4C2AE9"/>
    <w:rPr>
      <w:i/>
      <w:iCs/>
      <w:color w:val="365F91" w:themeColor="accent1" w:themeShade="BF"/>
      <w:lang w:val="en-CA"/>
    </w:rPr>
  </w:style>
  <w:style w:type="character" w:styleId="IntenseReference">
    <w:name w:val="Intense Reference"/>
    <w:basedOn w:val="DefaultParagraphFont"/>
    <w:uiPriority w:val="32"/>
    <w:qFormat/>
    <w:rsid w:val="004C2AE9"/>
    <w:rPr>
      <w:b/>
      <w:bCs/>
      <w:smallCaps/>
      <w:color w:val="365F91" w:themeColor="accent1" w:themeShade="BF"/>
      <w:spacing w:val="5"/>
    </w:rPr>
  </w:style>
  <w:style w:type="paragraph" w:styleId="z-TopofForm">
    <w:name w:val="HTML Top of Form"/>
    <w:basedOn w:val="Normal"/>
    <w:next w:val="Normal"/>
    <w:link w:val="z-TopofFormChar"/>
    <w:hidden/>
    <w:uiPriority w:val="99"/>
    <w:semiHidden/>
    <w:unhideWhenUsed/>
    <w:rsid w:val="004C2AE9"/>
    <w:pPr>
      <w:pBdr>
        <w:bottom w:val="single" w:sz="6" w:space="1" w:color="auto"/>
      </w:pBdr>
      <w:spacing w:line="240" w:lineRule="auto"/>
      <w:ind w:firstLine="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C2AE9"/>
    <w:rPr>
      <w:rFonts w:ascii="Arial" w:hAnsi="Arial" w:cs="Arial"/>
      <w:vanish/>
      <w:sz w:val="16"/>
      <w:szCs w:val="16"/>
      <w:lang w:val="en-CA"/>
    </w:rPr>
  </w:style>
  <w:style w:type="paragraph" w:customStyle="1" w:styleId="placeholder">
    <w:name w:val="placeholder"/>
    <w:basedOn w:val="Normal"/>
    <w:rsid w:val="004C2AE9"/>
    <w:pPr>
      <w:spacing w:before="100" w:beforeAutospacing="1" w:after="100" w:afterAutospacing="1" w:line="240" w:lineRule="auto"/>
      <w:ind w:firstLine="0"/>
      <w:jc w:val="left"/>
    </w:pPr>
  </w:style>
  <w:style w:type="character" w:customStyle="1" w:styleId="ms-15">
    <w:name w:val="ms-1.5"/>
    <w:basedOn w:val="DefaultParagraphFont"/>
    <w:rsid w:val="004C2AE9"/>
  </w:style>
  <w:style w:type="paragraph" w:styleId="z-BottomofForm">
    <w:name w:val="HTML Bottom of Form"/>
    <w:basedOn w:val="Normal"/>
    <w:next w:val="Normal"/>
    <w:link w:val="z-BottomofFormChar"/>
    <w:hidden/>
    <w:uiPriority w:val="99"/>
    <w:semiHidden/>
    <w:unhideWhenUsed/>
    <w:rsid w:val="004C2AE9"/>
    <w:pPr>
      <w:pBdr>
        <w:top w:val="single" w:sz="6" w:space="1" w:color="auto"/>
      </w:pBdr>
      <w:spacing w:line="240" w:lineRule="auto"/>
      <w:ind w:firstLine="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C2AE9"/>
    <w:rPr>
      <w:rFonts w:ascii="Arial" w:hAnsi="Arial" w:cs="Arial"/>
      <w:vanish/>
      <w:sz w:val="16"/>
      <w:szCs w:val="16"/>
      <w:lang w:val="en-CA"/>
    </w:rPr>
  </w:style>
  <w:style w:type="paragraph" w:styleId="TOC4">
    <w:name w:val="toc 4"/>
    <w:basedOn w:val="Normal"/>
    <w:next w:val="Normal"/>
    <w:autoRedefine/>
    <w:uiPriority w:val="39"/>
    <w:unhideWhenUsed/>
    <w:rsid w:val="004C2AE9"/>
    <w:pPr>
      <w:ind w:left="720"/>
      <w:jc w:val="left"/>
    </w:pPr>
    <w:rPr>
      <w:rFonts w:asciiTheme="minorHAnsi" w:hAnsiTheme="minorHAnsi"/>
      <w:sz w:val="18"/>
      <w:szCs w:val="21"/>
    </w:rPr>
  </w:style>
  <w:style w:type="paragraph" w:styleId="TOC5">
    <w:name w:val="toc 5"/>
    <w:basedOn w:val="Normal"/>
    <w:next w:val="Normal"/>
    <w:autoRedefine/>
    <w:uiPriority w:val="39"/>
    <w:unhideWhenUsed/>
    <w:rsid w:val="004C2AE9"/>
    <w:pPr>
      <w:ind w:left="960"/>
      <w:jc w:val="left"/>
    </w:pPr>
    <w:rPr>
      <w:rFonts w:asciiTheme="minorHAnsi" w:hAnsiTheme="minorHAnsi"/>
      <w:sz w:val="18"/>
      <w:szCs w:val="21"/>
    </w:rPr>
  </w:style>
  <w:style w:type="paragraph" w:styleId="TOC6">
    <w:name w:val="toc 6"/>
    <w:basedOn w:val="Normal"/>
    <w:next w:val="Normal"/>
    <w:autoRedefine/>
    <w:uiPriority w:val="39"/>
    <w:unhideWhenUsed/>
    <w:rsid w:val="004C2AE9"/>
    <w:pPr>
      <w:ind w:left="1200"/>
      <w:jc w:val="left"/>
    </w:pPr>
    <w:rPr>
      <w:rFonts w:asciiTheme="minorHAnsi" w:hAnsiTheme="minorHAnsi"/>
      <w:sz w:val="18"/>
      <w:szCs w:val="21"/>
    </w:rPr>
  </w:style>
  <w:style w:type="paragraph" w:styleId="TOC7">
    <w:name w:val="toc 7"/>
    <w:basedOn w:val="Normal"/>
    <w:next w:val="Normal"/>
    <w:autoRedefine/>
    <w:uiPriority w:val="39"/>
    <w:unhideWhenUsed/>
    <w:rsid w:val="004C2AE9"/>
    <w:pPr>
      <w:ind w:left="1440"/>
      <w:jc w:val="left"/>
    </w:pPr>
    <w:rPr>
      <w:rFonts w:asciiTheme="minorHAnsi" w:hAnsiTheme="minorHAnsi"/>
      <w:sz w:val="18"/>
      <w:szCs w:val="21"/>
    </w:rPr>
  </w:style>
  <w:style w:type="paragraph" w:styleId="TOC8">
    <w:name w:val="toc 8"/>
    <w:basedOn w:val="Normal"/>
    <w:next w:val="Normal"/>
    <w:autoRedefine/>
    <w:uiPriority w:val="39"/>
    <w:unhideWhenUsed/>
    <w:rsid w:val="004C2AE9"/>
    <w:pPr>
      <w:ind w:left="1680"/>
      <w:jc w:val="left"/>
    </w:pPr>
    <w:rPr>
      <w:rFonts w:asciiTheme="minorHAnsi" w:hAnsiTheme="minorHAnsi"/>
      <w:sz w:val="18"/>
      <w:szCs w:val="21"/>
    </w:rPr>
  </w:style>
  <w:style w:type="paragraph" w:styleId="TOC9">
    <w:name w:val="toc 9"/>
    <w:basedOn w:val="Normal"/>
    <w:next w:val="Normal"/>
    <w:autoRedefine/>
    <w:uiPriority w:val="39"/>
    <w:unhideWhenUsed/>
    <w:rsid w:val="00927B23"/>
    <w:pPr>
      <w:ind w:left="1920"/>
      <w:jc w:val="left"/>
    </w:pPr>
    <w:rPr>
      <w:rFonts w:asciiTheme="minorHAnsi" w:hAnsiTheme="minorHAnsi"/>
      <w:sz w:val="18"/>
      <w:szCs w:val="21"/>
    </w:rPr>
  </w:style>
  <w:style w:type="paragraph" w:customStyle="1" w:styleId="Default">
    <w:name w:val="Default"/>
    <w:rsid w:val="00CB1E0F"/>
    <w:pPr>
      <w:autoSpaceDE w:val="0"/>
      <w:autoSpaceDN w:val="0"/>
      <w:adjustRightInd w:val="0"/>
      <w:spacing w:line="240" w:lineRule="auto"/>
      <w:ind w:firstLine="0"/>
      <w:jc w:val="left"/>
    </w:pPr>
    <w:rPr>
      <w:rFonts w:ascii="Calibri Light" w:hAnsi="Calibri Light" w:cs="Calibri Light"/>
      <w:color w:val="000000"/>
      <w:lang w:val="en-US"/>
    </w:rPr>
  </w:style>
  <w:style w:type="paragraph" w:styleId="List">
    <w:name w:val="List"/>
    <w:basedOn w:val="Normal"/>
    <w:uiPriority w:val="99"/>
    <w:unhideWhenUsed/>
    <w:rsid w:val="00ED4EF4"/>
    <w:pPr>
      <w:ind w:left="283" w:hanging="283"/>
      <w:contextualSpacing/>
      <w:jc w:val="center"/>
    </w:pPr>
  </w:style>
  <w:style w:type="paragraph" w:styleId="FootnoteText">
    <w:name w:val="footnote text"/>
    <w:basedOn w:val="Normal"/>
    <w:link w:val="FootnoteTextChar"/>
    <w:uiPriority w:val="99"/>
    <w:unhideWhenUsed/>
    <w:rsid w:val="00950B77"/>
    <w:pPr>
      <w:spacing w:line="240" w:lineRule="auto"/>
    </w:pPr>
    <w:rPr>
      <w:sz w:val="20"/>
      <w:szCs w:val="20"/>
    </w:rPr>
  </w:style>
  <w:style w:type="character" w:customStyle="1" w:styleId="FootnoteTextChar">
    <w:name w:val="Footnote Text Char"/>
    <w:basedOn w:val="DefaultParagraphFont"/>
    <w:link w:val="FootnoteText"/>
    <w:uiPriority w:val="99"/>
    <w:rsid w:val="00950B77"/>
    <w:rPr>
      <w:sz w:val="20"/>
      <w:szCs w:val="20"/>
      <w:lang w:val="en-CA"/>
    </w:rPr>
  </w:style>
  <w:style w:type="character" w:styleId="FootnoteReference">
    <w:name w:val="footnote reference"/>
    <w:basedOn w:val="DefaultParagraphFont"/>
    <w:uiPriority w:val="99"/>
    <w:semiHidden/>
    <w:unhideWhenUsed/>
    <w:rsid w:val="00950B77"/>
    <w:rPr>
      <w:vertAlign w:val="superscript"/>
    </w:rPr>
  </w:style>
  <w:style w:type="table" w:customStyle="1" w:styleId="TableGrid1">
    <w:name w:val="Table Grid1"/>
    <w:basedOn w:val="TableNormal"/>
    <w:next w:val="TableGrid"/>
    <w:uiPriority w:val="39"/>
    <w:rsid w:val="009C5F66"/>
    <w:pPr>
      <w:spacing w:line="240" w:lineRule="auto"/>
      <w:ind w:firstLine="0"/>
      <w:jc w:val="left"/>
    </w:pPr>
    <w:rPr>
      <w:rFonts w:ascii="Aptos" w:eastAsia="Aptos" w:hAnsi="Aptos"/>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DefaultParagraphFont"/>
    <w:rsid w:val="00D95FDB"/>
  </w:style>
  <w:style w:type="character" w:styleId="PlaceholderText">
    <w:name w:val="Placeholder Text"/>
    <w:basedOn w:val="DefaultParagraphFont"/>
    <w:uiPriority w:val="99"/>
    <w:semiHidden/>
    <w:rsid w:val="00460CE6"/>
    <w:rPr>
      <w:color w:val="666666"/>
    </w:rPr>
  </w:style>
  <w:style w:type="character" w:styleId="BookTitle">
    <w:name w:val="Book Title"/>
    <w:basedOn w:val="DefaultParagraphFont"/>
    <w:uiPriority w:val="33"/>
    <w:qFormat/>
    <w:rsid w:val="00A72865"/>
    <w:rPr>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02138">
      <w:bodyDiv w:val="1"/>
      <w:marLeft w:val="0"/>
      <w:marRight w:val="0"/>
      <w:marTop w:val="0"/>
      <w:marBottom w:val="0"/>
      <w:divBdr>
        <w:top w:val="none" w:sz="0" w:space="0" w:color="auto"/>
        <w:left w:val="none" w:sz="0" w:space="0" w:color="auto"/>
        <w:bottom w:val="none" w:sz="0" w:space="0" w:color="auto"/>
        <w:right w:val="none" w:sz="0" w:space="0" w:color="auto"/>
      </w:divBdr>
    </w:div>
    <w:div w:id="93287180">
      <w:bodyDiv w:val="1"/>
      <w:marLeft w:val="0"/>
      <w:marRight w:val="0"/>
      <w:marTop w:val="0"/>
      <w:marBottom w:val="0"/>
      <w:divBdr>
        <w:top w:val="none" w:sz="0" w:space="0" w:color="auto"/>
        <w:left w:val="none" w:sz="0" w:space="0" w:color="auto"/>
        <w:bottom w:val="none" w:sz="0" w:space="0" w:color="auto"/>
        <w:right w:val="none" w:sz="0" w:space="0" w:color="auto"/>
      </w:divBdr>
    </w:div>
    <w:div w:id="129710839">
      <w:bodyDiv w:val="1"/>
      <w:marLeft w:val="0"/>
      <w:marRight w:val="0"/>
      <w:marTop w:val="0"/>
      <w:marBottom w:val="0"/>
      <w:divBdr>
        <w:top w:val="none" w:sz="0" w:space="0" w:color="auto"/>
        <w:left w:val="none" w:sz="0" w:space="0" w:color="auto"/>
        <w:bottom w:val="none" w:sz="0" w:space="0" w:color="auto"/>
        <w:right w:val="none" w:sz="0" w:space="0" w:color="auto"/>
      </w:divBdr>
      <w:divsChild>
        <w:div w:id="742723972">
          <w:marLeft w:val="0"/>
          <w:marRight w:val="0"/>
          <w:marTop w:val="0"/>
          <w:marBottom w:val="0"/>
          <w:divBdr>
            <w:top w:val="single" w:sz="2" w:space="0" w:color="auto"/>
            <w:left w:val="single" w:sz="2" w:space="0" w:color="auto"/>
            <w:bottom w:val="single" w:sz="6" w:space="0" w:color="auto"/>
            <w:right w:val="single" w:sz="2" w:space="0" w:color="auto"/>
          </w:divBdr>
          <w:divsChild>
            <w:div w:id="1919635106">
              <w:marLeft w:val="0"/>
              <w:marRight w:val="0"/>
              <w:marTop w:val="100"/>
              <w:marBottom w:val="100"/>
              <w:divBdr>
                <w:top w:val="single" w:sz="2" w:space="0" w:color="D9D9E3"/>
                <w:left w:val="single" w:sz="2" w:space="0" w:color="D9D9E3"/>
                <w:bottom w:val="single" w:sz="2" w:space="0" w:color="D9D9E3"/>
                <w:right w:val="single" w:sz="2" w:space="0" w:color="D9D9E3"/>
              </w:divBdr>
              <w:divsChild>
                <w:div w:id="867452926">
                  <w:marLeft w:val="0"/>
                  <w:marRight w:val="0"/>
                  <w:marTop w:val="0"/>
                  <w:marBottom w:val="0"/>
                  <w:divBdr>
                    <w:top w:val="single" w:sz="2" w:space="0" w:color="D9D9E3"/>
                    <w:left w:val="single" w:sz="2" w:space="0" w:color="D9D9E3"/>
                    <w:bottom w:val="single" w:sz="2" w:space="0" w:color="D9D9E3"/>
                    <w:right w:val="single" w:sz="2" w:space="0" w:color="D9D9E3"/>
                  </w:divBdr>
                  <w:divsChild>
                    <w:div w:id="684214822">
                      <w:marLeft w:val="0"/>
                      <w:marRight w:val="0"/>
                      <w:marTop w:val="0"/>
                      <w:marBottom w:val="0"/>
                      <w:divBdr>
                        <w:top w:val="single" w:sz="2" w:space="0" w:color="D9D9E3"/>
                        <w:left w:val="single" w:sz="2" w:space="0" w:color="D9D9E3"/>
                        <w:bottom w:val="single" w:sz="2" w:space="0" w:color="D9D9E3"/>
                        <w:right w:val="single" w:sz="2" w:space="0" w:color="D9D9E3"/>
                      </w:divBdr>
                      <w:divsChild>
                        <w:div w:id="1665354558">
                          <w:marLeft w:val="0"/>
                          <w:marRight w:val="0"/>
                          <w:marTop w:val="0"/>
                          <w:marBottom w:val="0"/>
                          <w:divBdr>
                            <w:top w:val="single" w:sz="2" w:space="0" w:color="D9D9E3"/>
                            <w:left w:val="single" w:sz="2" w:space="0" w:color="D9D9E3"/>
                            <w:bottom w:val="single" w:sz="2" w:space="0" w:color="D9D9E3"/>
                            <w:right w:val="single" w:sz="2" w:space="0" w:color="D9D9E3"/>
                          </w:divBdr>
                          <w:divsChild>
                            <w:div w:id="1964185708">
                              <w:marLeft w:val="0"/>
                              <w:marRight w:val="0"/>
                              <w:marTop w:val="0"/>
                              <w:marBottom w:val="0"/>
                              <w:divBdr>
                                <w:top w:val="single" w:sz="2" w:space="0" w:color="D9D9E3"/>
                                <w:left w:val="single" w:sz="2" w:space="0" w:color="D9D9E3"/>
                                <w:bottom w:val="single" w:sz="2" w:space="0" w:color="D9D9E3"/>
                                <w:right w:val="single" w:sz="2" w:space="0" w:color="D9D9E3"/>
                              </w:divBdr>
                              <w:divsChild>
                                <w:div w:id="863859813">
                                  <w:marLeft w:val="0"/>
                                  <w:marRight w:val="0"/>
                                  <w:marTop w:val="0"/>
                                  <w:marBottom w:val="0"/>
                                  <w:divBdr>
                                    <w:top w:val="single" w:sz="2" w:space="0" w:color="D9D9E3"/>
                                    <w:left w:val="single" w:sz="2" w:space="0" w:color="D9D9E3"/>
                                    <w:bottom w:val="single" w:sz="2" w:space="0" w:color="D9D9E3"/>
                                    <w:right w:val="single" w:sz="2" w:space="0" w:color="D9D9E3"/>
                                  </w:divBdr>
                                  <w:divsChild>
                                    <w:div w:id="4579950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61702533">
      <w:bodyDiv w:val="1"/>
      <w:marLeft w:val="0"/>
      <w:marRight w:val="0"/>
      <w:marTop w:val="0"/>
      <w:marBottom w:val="0"/>
      <w:divBdr>
        <w:top w:val="none" w:sz="0" w:space="0" w:color="auto"/>
        <w:left w:val="none" w:sz="0" w:space="0" w:color="auto"/>
        <w:bottom w:val="none" w:sz="0" w:space="0" w:color="auto"/>
        <w:right w:val="none" w:sz="0" w:space="0" w:color="auto"/>
      </w:divBdr>
    </w:div>
    <w:div w:id="218708095">
      <w:bodyDiv w:val="1"/>
      <w:marLeft w:val="0"/>
      <w:marRight w:val="0"/>
      <w:marTop w:val="0"/>
      <w:marBottom w:val="0"/>
      <w:divBdr>
        <w:top w:val="none" w:sz="0" w:space="0" w:color="auto"/>
        <w:left w:val="none" w:sz="0" w:space="0" w:color="auto"/>
        <w:bottom w:val="none" w:sz="0" w:space="0" w:color="auto"/>
        <w:right w:val="none" w:sz="0" w:space="0" w:color="auto"/>
      </w:divBdr>
    </w:div>
    <w:div w:id="269556584">
      <w:bodyDiv w:val="1"/>
      <w:marLeft w:val="0"/>
      <w:marRight w:val="0"/>
      <w:marTop w:val="0"/>
      <w:marBottom w:val="0"/>
      <w:divBdr>
        <w:top w:val="none" w:sz="0" w:space="0" w:color="auto"/>
        <w:left w:val="none" w:sz="0" w:space="0" w:color="auto"/>
        <w:bottom w:val="none" w:sz="0" w:space="0" w:color="auto"/>
        <w:right w:val="none" w:sz="0" w:space="0" w:color="auto"/>
      </w:divBdr>
    </w:div>
    <w:div w:id="278798191">
      <w:bodyDiv w:val="1"/>
      <w:marLeft w:val="0"/>
      <w:marRight w:val="0"/>
      <w:marTop w:val="0"/>
      <w:marBottom w:val="0"/>
      <w:divBdr>
        <w:top w:val="none" w:sz="0" w:space="0" w:color="auto"/>
        <w:left w:val="none" w:sz="0" w:space="0" w:color="auto"/>
        <w:bottom w:val="none" w:sz="0" w:space="0" w:color="auto"/>
        <w:right w:val="none" w:sz="0" w:space="0" w:color="auto"/>
      </w:divBdr>
      <w:divsChild>
        <w:div w:id="1172791049">
          <w:marLeft w:val="0"/>
          <w:marRight w:val="0"/>
          <w:marTop w:val="0"/>
          <w:marBottom w:val="0"/>
          <w:divBdr>
            <w:top w:val="none" w:sz="0" w:space="0" w:color="auto"/>
            <w:left w:val="none" w:sz="0" w:space="0" w:color="auto"/>
            <w:bottom w:val="none" w:sz="0" w:space="0" w:color="auto"/>
            <w:right w:val="none" w:sz="0" w:space="0" w:color="auto"/>
          </w:divBdr>
          <w:divsChild>
            <w:div w:id="1690906312">
              <w:marLeft w:val="0"/>
              <w:marRight w:val="0"/>
              <w:marTop w:val="0"/>
              <w:marBottom w:val="0"/>
              <w:divBdr>
                <w:top w:val="none" w:sz="0" w:space="0" w:color="auto"/>
                <w:left w:val="none" w:sz="0" w:space="0" w:color="auto"/>
                <w:bottom w:val="none" w:sz="0" w:space="0" w:color="auto"/>
                <w:right w:val="none" w:sz="0" w:space="0" w:color="auto"/>
              </w:divBdr>
              <w:divsChild>
                <w:div w:id="1417165007">
                  <w:marLeft w:val="0"/>
                  <w:marRight w:val="0"/>
                  <w:marTop w:val="0"/>
                  <w:marBottom w:val="0"/>
                  <w:divBdr>
                    <w:top w:val="none" w:sz="0" w:space="0" w:color="auto"/>
                    <w:left w:val="none" w:sz="0" w:space="0" w:color="auto"/>
                    <w:bottom w:val="none" w:sz="0" w:space="0" w:color="auto"/>
                    <w:right w:val="none" w:sz="0" w:space="0" w:color="auto"/>
                  </w:divBdr>
                  <w:divsChild>
                    <w:div w:id="1800567629">
                      <w:marLeft w:val="0"/>
                      <w:marRight w:val="0"/>
                      <w:marTop w:val="0"/>
                      <w:marBottom w:val="0"/>
                      <w:divBdr>
                        <w:top w:val="none" w:sz="0" w:space="0" w:color="auto"/>
                        <w:left w:val="none" w:sz="0" w:space="0" w:color="auto"/>
                        <w:bottom w:val="none" w:sz="0" w:space="0" w:color="auto"/>
                        <w:right w:val="none" w:sz="0" w:space="0" w:color="auto"/>
                      </w:divBdr>
                      <w:divsChild>
                        <w:div w:id="1958482575">
                          <w:marLeft w:val="0"/>
                          <w:marRight w:val="0"/>
                          <w:marTop w:val="0"/>
                          <w:marBottom w:val="0"/>
                          <w:divBdr>
                            <w:top w:val="none" w:sz="0" w:space="0" w:color="auto"/>
                            <w:left w:val="none" w:sz="0" w:space="0" w:color="auto"/>
                            <w:bottom w:val="none" w:sz="0" w:space="0" w:color="auto"/>
                            <w:right w:val="none" w:sz="0" w:space="0" w:color="auto"/>
                          </w:divBdr>
                          <w:divsChild>
                            <w:div w:id="314916945">
                              <w:marLeft w:val="0"/>
                              <w:marRight w:val="0"/>
                              <w:marTop w:val="0"/>
                              <w:marBottom w:val="0"/>
                              <w:divBdr>
                                <w:top w:val="none" w:sz="0" w:space="0" w:color="auto"/>
                                <w:left w:val="none" w:sz="0" w:space="0" w:color="auto"/>
                                <w:bottom w:val="none" w:sz="0" w:space="0" w:color="auto"/>
                                <w:right w:val="none" w:sz="0" w:space="0" w:color="auto"/>
                              </w:divBdr>
                              <w:divsChild>
                                <w:div w:id="62415009">
                                  <w:marLeft w:val="0"/>
                                  <w:marRight w:val="0"/>
                                  <w:marTop w:val="0"/>
                                  <w:marBottom w:val="0"/>
                                  <w:divBdr>
                                    <w:top w:val="none" w:sz="0" w:space="0" w:color="auto"/>
                                    <w:left w:val="none" w:sz="0" w:space="0" w:color="auto"/>
                                    <w:bottom w:val="none" w:sz="0" w:space="0" w:color="auto"/>
                                    <w:right w:val="none" w:sz="0" w:space="0" w:color="auto"/>
                                  </w:divBdr>
                                  <w:divsChild>
                                    <w:div w:id="171680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862793">
                          <w:marLeft w:val="0"/>
                          <w:marRight w:val="0"/>
                          <w:marTop w:val="0"/>
                          <w:marBottom w:val="0"/>
                          <w:divBdr>
                            <w:top w:val="none" w:sz="0" w:space="0" w:color="auto"/>
                            <w:left w:val="none" w:sz="0" w:space="0" w:color="auto"/>
                            <w:bottom w:val="none" w:sz="0" w:space="0" w:color="auto"/>
                            <w:right w:val="none" w:sz="0" w:space="0" w:color="auto"/>
                          </w:divBdr>
                          <w:divsChild>
                            <w:div w:id="1017777149">
                              <w:marLeft w:val="0"/>
                              <w:marRight w:val="0"/>
                              <w:marTop w:val="0"/>
                              <w:marBottom w:val="0"/>
                              <w:divBdr>
                                <w:top w:val="none" w:sz="0" w:space="0" w:color="auto"/>
                                <w:left w:val="none" w:sz="0" w:space="0" w:color="auto"/>
                                <w:bottom w:val="none" w:sz="0" w:space="0" w:color="auto"/>
                                <w:right w:val="none" w:sz="0" w:space="0" w:color="auto"/>
                              </w:divBdr>
                              <w:divsChild>
                                <w:div w:id="213224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1894919">
      <w:bodyDiv w:val="1"/>
      <w:marLeft w:val="0"/>
      <w:marRight w:val="0"/>
      <w:marTop w:val="0"/>
      <w:marBottom w:val="0"/>
      <w:divBdr>
        <w:top w:val="none" w:sz="0" w:space="0" w:color="auto"/>
        <w:left w:val="none" w:sz="0" w:space="0" w:color="auto"/>
        <w:bottom w:val="none" w:sz="0" w:space="0" w:color="auto"/>
        <w:right w:val="none" w:sz="0" w:space="0" w:color="auto"/>
      </w:divBdr>
    </w:div>
    <w:div w:id="436829266">
      <w:bodyDiv w:val="1"/>
      <w:marLeft w:val="0"/>
      <w:marRight w:val="0"/>
      <w:marTop w:val="0"/>
      <w:marBottom w:val="0"/>
      <w:divBdr>
        <w:top w:val="none" w:sz="0" w:space="0" w:color="auto"/>
        <w:left w:val="none" w:sz="0" w:space="0" w:color="auto"/>
        <w:bottom w:val="none" w:sz="0" w:space="0" w:color="auto"/>
        <w:right w:val="none" w:sz="0" w:space="0" w:color="auto"/>
      </w:divBdr>
    </w:div>
    <w:div w:id="479930603">
      <w:bodyDiv w:val="1"/>
      <w:marLeft w:val="0"/>
      <w:marRight w:val="0"/>
      <w:marTop w:val="0"/>
      <w:marBottom w:val="0"/>
      <w:divBdr>
        <w:top w:val="none" w:sz="0" w:space="0" w:color="auto"/>
        <w:left w:val="none" w:sz="0" w:space="0" w:color="auto"/>
        <w:bottom w:val="none" w:sz="0" w:space="0" w:color="auto"/>
        <w:right w:val="none" w:sz="0" w:space="0" w:color="auto"/>
      </w:divBdr>
    </w:div>
    <w:div w:id="485054953">
      <w:bodyDiv w:val="1"/>
      <w:marLeft w:val="0"/>
      <w:marRight w:val="0"/>
      <w:marTop w:val="0"/>
      <w:marBottom w:val="0"/>
      <w:divBdr>
        <w:top w:val="none" w:sz="0" w:space="0" w:color="auto"/>
        <w:left w:val="none" w:sz="0" w:space="0" w:color="auto"/>
        <w:bottom w:val="none" w:sz="0" w:space="0" w:color="auto"/>
        <w:right w:val="none" w:sz="0" w:space="0" w:color="auto"/>
      </w:divBdr>
    </w:div>
    <w:div w:id="501359660">
      <w:bodyDiv w:val="1"/>
      <w:marLeft w:val="0"/>
      <w:marRight w:val="0"/>
      <w:marTop w:val="0"/>
      <w:marBottom w:val="0"/>
      <w:divBdr>
        <w:top w:val="none" w:sz="0" w:space="0" w:color="auto"/>
        <w:left w:val="none" w:sz="0" w:space="0" w:color="auto"/>
        <w:bottom w:val="none" w:sz="0" w:space="0" w:color="auto"/>
        <w:right w:val="none" w:sz="0" w:space="0" w:color="auto"/>
      </w:divBdr>
    </w:div>
    <w:div w:id="520631701">
      <w:bodyDiv w:val="1"/>
      <w:marLeft w:val="0"/>
      <w:marRight w:val="0"/>
      <w:marTop w:val="0"/>
      <w:marBottom w:val="0"/>
      <w:divBdr>
        <w:top w:val="none" w:sz="0" w:space="0" w:color="auto"/>
        <w:left w:val="none" w:sz="0" w:space="0" w:color="auto"/>
        <w:bottom w:val="none" w:sz="0" w:space="0" w:color="auto"/>
        <w:right w:val="none" w:sz="0" w:space="0" w:color="auto"/>
      </w:divBdr>
    </w:div>
    <w:div w:id="746071344">
      <w:bodyDiv w:val="1"/>
      <w:marLeft w:val="0"/>
      <w:marRight w:val="0"/>
      <w:marTop w:val="0"/>
      <w:marBottom w:val="0"/>
      <w:divBdr>
        <w:top w:val="none" w:sz="0" w:space="0" w:color="auto"/>
        <w:left w:val="none" w:sz="0" w:space="0" w:color="auto"/>
        <w:bottom w:val="none" w:sz="0" w:space="0" w:color="auto"/>
        <w:right w:val="none" w:sz="0" w:space="0" w:color="auto"/>
      </w:divBdr>
    </w:div>
    <w:div w:id="749621068">
      <w:bodyDiv w:val="1"/>
      <w:marLeft w:val="0"/>
      <w:marRight w:val="0"/>
      <w:marTop w:val="0"/>
      <w:marBottom w:val="0"/>
      <w:divBdr>
        <w:top w:val="none" w:sz="0" w:space="0" w:color="auto"/>
        <w:left w:val="none" w:sz="0" w:space="0" w:color="auto"/>
        <w:bottom w:val="none" w:sz="0" w:space="0" w:color="auto"/>
        <w:right w:val="none" w:sz="0" w:space="0" w:color="auto"/>
      </w:divBdr>
    </w:div>
    <w:div w:id="880747358">
      <w:bodyDiv w:val="1"/>
      <w:marLeft w:val="0"/>
      <w:marRight w:val="0"/>
      <w:marTop w:val="0"/>
      <w:marBottom w:val="0"/>
      <w:divBdr>
        <w:top w:val="none" w:sz="0" w:space="0" w:color="auto"/>
        <w:left w:val="none" w:sz="0" w:space="0" w:color="auto"/>
        <w:bottom w:val="none" w:sz="0" w:space="0" w:color="auto"/>
        <w:right w:val="none" w:sz="0" w:space="0" w:color="auto"/>
      </w:divBdr>
    </w:div>
    <w:div w:id="906575297">
      <w:bodyDiv w:val="1"/>
      <w:marLeft w:val="0"/>
      <w:marRight w:val="0"/>
      <w:marTop w:val="0"/>
      <w:marBottom w:val="0"/>
      <w:divBdr>
        <w:top w:val="none" w:sz="0" w:space="0" w:color="auto"/>
        <w:left w:val="none" w:sz="0" w:space="0" w:color="auto"/>
        <w:bottom w:val="none" w:sz="0" w:space="0" w:color="auto"/>
        <w:right w:val="none" w:sz="0" w:space="0" w:color="auto"/>
      </w:divBdr>
    </w:div>
    <w:div w:id="917514800">
      <w:bodyDiv w:val="1"/>
      <w:marLeft w:val="0"/>
      <w:marRight w:val="0"/>
      <w:marTop w:val="0"/>
      <w:marBottom w:val="0"/>
      <w:divBdr>
        <w:top w:val="none" w:sz="0" w:space="0" w:color="auto"/>
        <w:left w:val="none" w:sz="0" w:space="0" w:color="auto"/>
        <w:bottom w:val="none" w:sz="0" w:space="0" w:color="auto"/>
        <w:right w:val="none" w:sz="0" w:space="0" w:color="auto"/>
      </w:divBdr>
    </w:div>
    <w:div w:id="973830722">
      <w:bodyDiv w:val="1"/>
      <w:marLeft w:val="0"/>
      <w:marRight w:val="0"/>
      <w:marTop w:val="0"/>
      <w:marBottom w:val="0"/>
      <w:divBdr>
        <w:top w:val="none" w:sz="0" w:space="0" w:color="auto"/>
        <w:left w:val="none" w:sz="0" w:space="0" w:color="auto"/>
        <w:bottom w:val="none" w:sz="0" w:space="0" w:color="auto"/>
        <w:right w:val="none" w:sz="0" w:space="0" w:color="auto"/>
      </w:divBdr>
    </w:div>
    <w:div w:id="983898925">
      <w:bodyDiv w:val="1"/>
      <w:marLeft w:val="0"/>
      <w:marRight w:val="0"/>
      <w:marTop w:val="0"/>
      <w:marBottom w:val="0"/>
      <w:divBdr>
        <w:top w:val="none" w:sz="0" w:space="0" w:color="auto"/>
        <w:left w:val="none" w:sz="0" w:space="0" w:color="auto"/>
        <w:bottom w:val="none" w:sz="0" w:space="0" w:color="auto"/>
        <w:right w:val="none" w:sz="0" w:space="0" w:color="auto"/>
      </w:divBdr>
    </w:div>
    <w:div w:id="997348290">
      <w:bodyDiv w:val="1"/>
      <w:marLeft w:val="0"/>
      <w:marRight w:val="0"/>
      <w:marTop w:val="0"/>
      <w:marBottom w:val="0"/>
      <w:divBdr>
        <w:top w:val="none" w:sz="0" w:space="0" w:color="auto"/>
        <w:left w:val="none" w:sz="0" w:space="0" w:color="auto"/>
        <w:bottom w:val="none" w:sz="0" w:space="0" w:color="auto"/>
        <w:right w:val="none" w:sz="0" w:space="0" w:color="auto"/>
      </w:divBdr>
      <w:divsChild>
        <w:div w:id="273562860">
          <w:marLeft w:val="0"/>
          <w:marRight w:val="0"/>
          <w:marTop w:val="0"/>
          <w:marBottom w:val="0"/>
          <w:divBdr>
            <w:top w:val="none" w:sz="0" w:space="0" w:color="auto"/>
            <w:left w:val="none" w:sz="0" w:space="0" w:color="auto"/>
            <w:bottom w:val="none" w:sz="0" w:space="0" w:color="auto"/>
            <w:right w:val="none" w:sz="0" w:space="0" w:color="auto"/>
          </w:divBdr>
          <w:divsChild>
            <w:div w:id="123176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93519">
      <w:bodyDiv w:val="1"/>
      <w:marLeft w:val="0"/>
      <w:marRight w:val="0"/>
      <w:marTop w:val="0"/>
      <w:marBottom w:val="0"/>
      <w:divBdr>
        <w:top w:val="none" w:sz="0" w:space="0" w:color="auto"/>
        <w:left w:val="none" w:sz="0" w:space="0" w:color="auto"/>
        <w:bottom w:val="none" w:sz="0" w:space="0" w:color="auto"/>
        <w:right w:val="none" w:sz="0" w:space="0" w:color="auto"/>
      </w:divBdr>
    </w:div>
    <w:div w:id="1013806194">
      <w:bodyDiv w:val="1"/>
      <w:marLeft w:val="0"/>
      <w:marRight w:val="0"/>
      <w:marTop w:val="0"/>
      <w:marBottom w:val="0"/>
      <w:divBdr>
        <w:top w:val="none" w:sz="0" w:space="0" w:color="auto"/>
        <w:left w:val="none" w:sz="0" w:space="0" w:color="auto"/>
        <w:bottom w:val="none" w:sz="0" w:space="0" w:color="auto"/>
        <w:right w:val="none" w:sz="0" w:space="0" w:color="auto"/>
      </w:divBdr>
    </w:div>
    <w:div w:id="1050493441">
      <w:bodyDiv w:val="1"/>
      <w:marLeft w:val="0"/>
      <w:marRight w:val="0"/>
      <w:marTop w:val="0"/>
      <w:marBottom w:val="0"/>
      <w:divBdr>
        <w:top w:val="none" w:sz="0" w:space="0" w:color="auto"/>
        <w:left w:val="none" w:sz="0" w:space="0" w:color="auto"/>
        <w:bottom w:val="none" w:sz="0" w:space="0" w:color="auto"/>
        <w:right w:val="none" w:sz="0" w:space="0" w:color="auto"/>
      </w:divBdr>
    </w:div>
    <w:div w:id="1060205640">
      <w:bodyDiv w:val="1"/>
      <w:marLeft w:val="0"/>
      <w:marRight w:val="0"/>
      <w:marTop w:val="0"/>
      <w:marBottom w:val="0"/>
      <w:divBdr>
        <w:top w:val="none" w:sz="0" w:space="0" w:color="auto"/>
        <w:left w:val="none" w:sz="0" w:space="0" w:color="auto"/>
        <w:bottom w:val="none" w:sz="0" w:space="0" w:color="auto"/>
        <w:right w:val="none" w:sz="0" w:space="0" w:color="auto"/>
      </w:divBdr>
      <w:divsChild>
        <w:div w:id="946618718">
          <w:marLeft w:val="0"/>
          <w:marRight w:val="0"/>
          <w:marTop w:val="0"/>
          <w:marBottom w:val="0"/>
          <w:divBdr>
            <w:top w:val="none" w:sz="0" w:space="0" w:color="auto"/>
            <w:left w:val="none" w:sz="0" w:space="0" w:color="auto"/>
            <w:bottom w:val="none" w:sz="0" w:space="0" w:color="auto"/>
            <w:right w:val="none" w:sz="0" w:space="0" w:color="auto"/>
          </w:divBdr>
          <w:divsChild>
            <w:div w:id="576939874">
              <w:marLeft w:val="0"/>
              <w:marRight w:val="0"/>
              <w:marTop w:val="0"/>
              <w:marBottom w:val="0"/>
              <w:divBdr>
                <w:top w:val="none" w:sz="0" w:space="0" w:color="auto"/>
                <w:left w:val="none" w:sz="0" w:space="0" w:color="auto"/>
                <w:bottom w:val="none" w:sz="0" w:space="0" w:color="auto"/>
                <w:right w:val="none" w:sz="0" w:space="0" w:color="auto"/>
              </w:divBdr>
              <w:divsChild>
                <w:div w:id="1480072842">
                  <w:marLeft w:val="0"/>
                  <w:marRight w:val="0"/>
                  <w:marTop w:val="0"/>
                  <w:marBottom w:val="0"/>
                  <w:divBdr>
                    <w:top w:val="none" w:sz="0" w:space="0" w:color="auto"/>
                    <w:left w:val="none" w:sz="0" w:space="0" w:color="auto"/>
                    <w:bottom w:val="none" w:sz="0" w:space="0" w:color="auto"/>
                    <w:right w:val="none" w:sz="0" w:space="0" w:color="auto"/>
                  </w:divBdr>
                  <w:divsChild>
                    <w:div w:id="127116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848695">
      <w:bodyDiv w:val="1"/>
      <w:marLeft w:val="0"/>
      <w:marRight w:val="0"/>
      <w:marTop w:val="0"/>
      <w:marBottom w:val="0"/>
      <w:divBdr>
        <w:top w:val="none" w:sz="0" w:space="0" w:color="auto"/>
        <w:left w:val="none" w:sz="0" w:space="0" w:color="auto"/>
        <w:bottom w:val="none" w:sz="0" w:space="0" w:color="auto"/>
        <w:right w:val="none" w:sz="0" w:space="0" w:color="auto"/>
      </w:divBdr>
      <w:divsChild>
        <w:div w:id="978728215">
          <w:marLeft w:val="0"/>
          <w:marRight w:val="0"/>
          <w:marTop w:val="0"/>
          <w:marBottom w:val="0"/>
          <w:divBdr>
            <w:top w:val="none" w:sz="0" w:space="0" w:color="auto"/>
            <w:left w:val="none" w:sz="0" w:space="0" w:color="auto"/>
            <w:bottom w:val="none" w:sz="0" w:space="0" w:color="auto"/>
            <w:right w:val="none" w:sz="0" w:space="0" w:color="auto"/>
          </w:divBdr>
          <w:divsChild>
            <w:div w:id="192460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942467">
      <w:bodyDiv w:val="1"/>
      <w:marLeft w:val="0"/>
      <w:marRight w:val="0"/>
      <w:marTop w:val="0"/>
      <w:marBottom w:val="0"/>
      <w:divBdr>
        <w:top w:val="none" w:sz="0" w:space="0" w:color="auto"/>
        <w:left w:val="none" w:sz="0" w:space="0" w:color="auto"/>
        <w:bottom w:val="none" w:sz="0" w:space="0" w:color="auto"/>
        <w:right w:val="none" w:sz="0" w:space="0" w:color="auto"/>
      </w:divBdr>
    </w:div>
    <w:div w:id="1091858079">
      <w:bodyDiv w:val="1"/>
      <w:marLeft w:val="0"/>
      <w:marRight w:val="0"/>
      <w:marTop w:val="0"/>
      <w:marBottom w:val="0"/>
      <w:divBdr>
        <w:top w:val="none" w:sz="0" w:space="0" w:color="auto"/>
        <w:left w:val="none" w:sz="0" w:space="0" w:color="auto"/>
        <w:bottom w:val="none" w:sz="0" w:space="0" w:color="auto"/>
        <w:right w:val="none" w:sz="0" w:space="0" w:color="auto"/>
      </w:divBdr>
    </w:div>
    <w:div w:id="1118061869">
      <w:bodyDiv w:val="1"/>
      <w:marLeft w:val="0"/>
      <w:marRight w:val="0"/>
      <w:marTop w:val="0"/>
      <w:marBottom w:val="0"/>
      <w:divBdr>
        <w:top w:val="none" w:sz="0" w:space="0" w:color="auto"/>
        <w:left w:val="none" w:sz="0" w:space="0" w:color="auto"/>
        <w:bottom w:val="none" w:sz="0" w:space="0" w:color="auto"/>
        <w:right w:val="none" w:sz="0" w:space="0" w:color="auto"/>
      </w:divBdr>
    </w:div>
    <w:div w:id="1173909380">
      <w:bodyDiv w:val="1"/>
      <w:marLeft w:val="0"/>
      <w:marRight w:val="0"/>
      <w:marTop w:val="0"/>
      <w:marBottom w:val="0"/>
      <w:divBdr>
        <w:top w:val="none" w:sz="0" w:space="0" w:color="auto"/>
        <w:left w:val="none" w:sz="0" w:space="0" w:color="auto"/>
        <w:bottom w:val="none" w:sz="0" w:space="0" w:color="auto"/>
        <w:right w:val="none" w:sz="0" w:space="0" w:color="auto"/>
      </w:divBdr>
    </w:div>
    <w:div w:id="1197935624">
      <w:bodyDiv w:val="1"/>
      <w:marLeft w:val="0"/>
      <w:marRight w:val="0"/>
      <w:marTop w:val="0"/>
      <w:marBottom w:val="0"/>
      <w:divBdr>
        <w:top w:val="none" w:sz="0" w:space="0" w:color="auto"/>
        <w:left w:val="none" w:sz="0" w:space="0" w:color="auto"/>
        <w:bottom w:val="none" w:sz="0" w:space="0" w:color="auto"/>
        <w:right w:val="none" w:sz="0" w:space="0" w:color="auto"/>
      </w:divBdr>
    </w:div>
    <w:div w:id="1207833753">
      <w:bodyDiv w:val="1"/>
      <w:marLeft w:val="0"/>
      <w:marRight w:val="0"/>
      <w:marTop w:val="0"/>
      <w:marBottom w:val="0"/>
      <w:divBdr>
        <w:top w:val="none" w:sz="0" w:space="0" w:color="auto"/>
        <w:left w:val="none" w:sz="0" w:space="0" w:color="auto"/>
        <w:bottom w:val="none" w:sz="0" w:space="0" w:color="auto"/>
        <w:right w:val="none" w:sz="0" w:space="0" w:color="auto"/>
      </w:divBdr>
    </w:div>
    <w:div w:id="1222911324">
      <w:bodyDiv w:val="1"/>
      <w:marLeft w:val="0"/>
      <w:marRight w:val="0"/>
      <w:marTop w:val="0"/>
      <w:marBottom w:val="0"/>
      <w:divBdr>
        <w:top w:val="none" w:sz="0" w:space="0" w:color="auto"/>
        <w:left w:val="none" w:sz="0" w:space="0" w:color="auto"/>
        <w:bottom w:val="none" w:sz="0" w:space="0" w:color="auto"/>
        <w:right w:val="none" w:sz="0" w:space="0" w:color="auto"/>
      </w:divBdr>
    </w:div>
    <w:div w:id="1300309631">
      <w:bodyDiv w:val="1"/>
      <w:marLeft w:val="0"/>
      <w:marRight w:val="0"/>
      <w:marTop w:val="0"/>
      <w:marBottom w:val="0"/>
      <w:divBdr>
        <w:top w:val="none" w:sz="0" w:space="0" w:color="auto"/>
        <w:left w:val="none" w:sz="0" w:space="0" w:color="auto"/>
        <w:bottom w:val="none" w:sz="0" w:space="0" w:color="auto"/>
        <w:right w:val="none" w:sz="0" w:space="0" w:color="auto"/>
      </w:divBdr>
    </w:div>
    <w:div w:id="1320110035">
      <w:bodyDiv w:val="1"/>
      <w:marLeft w:val="0"/>
      <w:marRight w:val="0"/>
      <w:marTop w:val="0"/>
      <w:marBottom w:val="0"/>
      <w:divBdr>
        <w:top w:val="none" w:sz="0" w:space="0" w:color="auto"/>
        <w:left w:val="none" w:sz="0" w:space="0" w:color="auto"/>
        <w:bottom w:val="none" w:sz="0" w:space="0" w:color="auto"/>
        <w:right w:val="none" w:sz="0" w:space="0" w:color="auto"/>
      </w:divBdr>
    </w:div>
    <w:div w:id="1320575794">
      <w:bodyDiv w:val="1"/>
      <w:marLeft w:val="0"/>
      <w:marRight w:val="0"/>
      <w:marTop w:val="0"/>
      <w:marBottom w:val="0"/>
      <w:divBdr>
        <w:top w:val="none" w:sz="0" w:space="0" w:color="auto"/>
        <w:left w:val="none" w:sz="0" w:space="0" w:color="auto"/>
        <w:bottom w:val="none" w:sz="0" w:space="0" w:color="auto"/>
        <w:right w:val="none" w:sz="0" w:space="0" w:color="auto"/>
      </w:divBdr>
    </w:div>
    <w:div w:id="1323001359">
      <w:bodyDiv w:val="1"/>
      <w:marLeft w:val="0"/>
      <w:marRight w:val="0"/>
      <w:marTop w:val="0"/>
      <w:marBottom w:val="0"/>
      <w:divBdr>
        <w:top w:val="none" w:sz="0" w:space="0" w:color="auto"/>
        <w:left w:val="none" w:sz="0" w:space="0" w:color="auto"/>
        <w:bottom w:val="none" w:sz="0" w:space="0" w:color="auto"/>
        <w:right w:val="none" w:sz="0" w:space="0" w:color="auto"/>
      </w:divBdr>
    </w:div>
    <w:div w:id="1334916677">
      <w:bodyDiv w:val="1"/>
      <w:marLeft w:val="0"/>
      <w:marRight w:val="0"/>
      <w:marTop w:val="0"/>
      <w:marBottom w:val="0"/>
      <w:divBdr>
        <w:top w:val="none" w:sz="0" w:space="0" w:color="auto"/>
        <w:left w:val="none" w:sz="0" w:space="0" w:color="auto"/>
        <w:bottom w:val="none" w:sz="0" w:space="0" w:color="auto"/>
        <w:right w:val="none" w:sz="0" w:space="0" w:color="auto"/>
      </w:divBdr>
    </w:div>
    <w:div w:id="1342929409">
      <w:bodyDiv w:val="1"/>
      <w:marLeft w:val="0"/>
      <w:marRight w:val="0"/>
      <w:marTop w:val="0"/>
      <w:marBottom w:val="0"/>
      <w:divBdr>
        <w:top w:val="none" w:sz="0" w:space="0" w:color="auto"/>
        <w:left w:val="none" w:sz="0" w:space="0" w:color="auto"/>
        <w:bottom w:val="none" w:sz="0" w:space="0" w:color="auto"/>
        <w:right w:val="none" w:sz="0" w:space="0" w:color="auto"/>
      </w:divBdr>
    </w:div>
    <w:div w:id="1371106790">
      <w:bodyDiv w:val="1"/>
      <w:marLeft w:val="0"/>
      <w:marRight w:val="0"/>
      <w:marTop w:val="0"/>
      <w:marBottom w:val="0"/>
      <w:divBdr>
        <w:top w:val="none" w:sz="0" w:space="0" w:color="auto"/>
        <w:left w:val="none" w:sz="0" w:space="0" w:color="auto"/>
        <w:bottom w:val="none" w:sz="0" w:space="0" w:color="auto"/>
        <w:right w:val="none" w:sz="0" w:space="0" w:color="auto"/>
      </w:divBdr>
    </w:div>
    <w:div w:id="1371422206">
      <w:bodyDiv w:val="1"/>
      <w:marLeft w:val="0"/>
      <w:marRight w:val="0"/>
      <w:marTop w:val="0"/>
      <w:marBottom w:val="0"/>
      <w:divBdr>
        <w:top w:val="none" w:sz="0" w:space="0" w:color="auto"/>
        <w:left w:val="none" w:sz="0" w:space="0" w:color="auto"/>
        <w:bottom w:val="none" w:sz="0" w:space="0" w:color="auto"/>
        <w:right w:val="none" w:sz="0" w:space="0" w:color="auto"/>
      </w:divBdr>
    </w:div>
    <w:div w:id="1382553255">
      <w:bodyDiv w:val="1"/>
      <w:marLeft w:val="0"/>
      <w:marRight w:val="0"/>
      <w:marTop w:val="0"/>
      <w:marBottom w:val="0"/>
      <w:divBdr>
        <w:top w:val="none" w:sz="0" w:space="0" w:color="auto"/>
        <w:left w:val="none" w:sz="0" w:space="0" w:color="auto"/>
        <w:bottom w:val="none" w:sz="0" w:space="0" w:color="auto"/>
        <w:right w:val="none" w:sz="0" w:space="0" w:color="auto"/>
      </w:divBdr>
    </w:div>
    <w:div w:id="1390033945">
      <w:bodyDiv w:val="1"/>
      <w:marLeft w:val="0"/>
      <w:marRight w:val="0"/>
      <w:marTop w:val="0"/>
      <w:marBottom w:val="0"/>
      <w:divBdr>
        <w:top w:val="none" w:sz="0" w:space="0" w:color="auto"/>
        <w:left w:val="none" w:sz="0" w:space="0" w:color="auto"/>
        <w:bottom w:val="none" w:sz="0" w:space="0" w:color="auto"/>
        <w:right w:val="none" w:sz="0" w:space="0" w:color="auto"/>
      </w:divBdr>
      <w:divsChild>
        <w:div w:id="1409810812">
          <w:marLeft w:val="547"/>
          <w:marRight w:val="0"/>
          <w:marTop w:val="130"/>
          <w:marBottom w:val="0"/>
          <w:divBdr>
            <w:top w:val="none" w:sz="0" w:space="0" w:color="auto"/>
            <w:left w:val="none" w:sz="0" w:space="0" w:color="auto"/>
            <w:bottom w:val="none" w:sz="0" w:space="0" w:color="auto"/>
            <w:right w:val="none" w:sz="0" w:space="0" w:color="auto"/>
          </w:divBdr>
        </w:div>
        <w:div w:id="565259084">
          <w:marLeft w:val="547"/>
          <w:marRight w:val="0"/>
          <w:marTop w:val="130"/>
          <w:marBottom w:val="0"/>
          <w:divBdr>
            <w:top w:val="none" w:sz="0" w:space="0" w:color="auto"/>
            <w:left w:val="none" w:sz="0" w:space="0" w:color="auto"/>
            <w:bottom w:val="none" w:sz="0" w:space="0" w:color="auto"/>
            <w:right w:val="none" w:sz="0" w:space="0" w:color="auto"/>
          </w:divBdr>
        </w:div>
        <w:div w:id="1841657249">
          <w:marLeft w:val="547"/>
          <w:marRight w:val="0"/>
          <w:marTop w:val="130"/>
          <w:marBottom w:val="160"/>
          <w:divBdr>
            <w:top w:val="none" w:sz="0" w:space="0" w:color="auto"/>
            <w:left w:val="none" w:sz="0" w:space="0" w:color="auto"/>
            <w:bottom w:val="none" w:sz="0" w:space="0" w:color="auto"/>
            <w:right w:val="none" w:sz="0" w:space="0" w:color="auto"/>
          </w:divBdr>
        </w:div>
      </w:divsChild>
    </w:div>
    <w:div w:id="1398934839">
      <w:bodyDiv w:val="1"/>
      <w:marLeft w:val="0"/>
      <w:marRight w:val="0"/>
      <w:marTop w:val="0"/>
      <w:marBottom w:val="0"/>
      <w:divBdr>
        <w:top w:val="none" w:sz="0" w:space="0" w:color="auto"/>
        <w:left w:val="none" w:sz="0" w:space="0" w:color="auto"/>
        <w:bottom w:val="none" w:sz="0" w:space="0" w:color="auto"/>
        <w:right w:val="none" w:sz="0" w:space="0" w:color="auto"/>
      </w:divBdr>
    </w:div>
    <w:div w:id="1411394110">
      <w:bodyDiv w:val="1"/>
      <w:marLeft w:val="0"/>
      <w:marRight w:val="0"/>
      <w:marTop w:val="0"/>
      <w:marBottom w:val="0"/>
      <w:divBdr>
        <w:top w:val="none" w:sz="0" w:space="0" w:color="auto"/>
        <w:left w:val="none" w:sz="0" w:space="0" w:color="auto"/>
        <w:bottom w:val="none" w:sz="0" w:space="0" w:color="auto"/>
        <w:right w:val="none" w:sz="0" w:space="0" w:color="auto"/>
      </w:divBdr>
      <w:divsChild>
        <w:div w:id="1295721814">
          <w:marLeft w:val="0"/>
          <w:marRight w:val="0"/>
          <w:marTop w:val="0"/>
          <w:marBottom w:val="0"/>
          <w:divBdr>
            <w:top w:val="none" w:sz="0" w:space="0" w:color="auto"/>
            <w:left w:val="none" w:sz="0" w:space="0" w:color="auto"/>
            <w:bottom w:val="none" w:sz="0" w:space="0" w:color="auto"/>
            <w:right w:val="none" w:sz="0" w:space="0" w:color="auto"/>
          </w:divBdr>
          <w:divsChild>
            <w:div w:id="26680921">
              <w:marLeft w:val="0"/>
              <w:marRight w:val="0"/>
              <w:marTop w:val="0"/>
              <w:marBottom w:val="0"/>
              <w:divBdr>
                <w:top w:val="none" w:sz="0" w:space="0" w:color="auto"/>
                <w:left w:val="none" w:sz="0" w:space="0" w:color="auto"/>
                <w:bottom w:val="none" w:sz="0" w:space="0" w:color="auto"/>
                <w:right w:val="none" w:sz="0" w:space="0" w:color="auto"/>
              </w:divBdr>
              <w:divsChild>
                <w:div w:id="106511601">
                  <w:marLeft w:val="0"/>
                  <w:marRight w:val="0"/>
                  <w:marTop w:val="0"/>
                  <w:marBottom w:val="0"/>
                  <w:divBdr>
                    <w:top w:val="none" w:sz="0" w:space="0" w:color="auto"/>
                    <w:left w:val="none" w:sz="0" w:space="0" w:color="auto"/>
                    <w:bottom w:val="none" w:sz="0" w:space="0" w:color="auto"/>
                    <w:right w:val="none" w:sz="0" w:space="0" w:color="auto"/>
                  </w:divBdr>
                  <w:divsChild>
                    <w:div w:id="702175869">
                      <w:marLeft w:val="0"/>
                      <w:marRight w:val="0"/>
                      <w:marTop w:val="0"/>
                      <w:marBottom w:val="0"/>
                      <w:divBdr>
                        <w:top w:val="none" w:sz="0" w:space="0" w:color="auto"/>
                        <w:left w:val="none" w:sz="0" w:space="0" w:color="auto"/>
                        <w:bottom w:val="none" w:sz="0" w:space="0" w:color="auto"/>
                        <w:right w:val="none" w:sz="0" w:space="0" w:color="auto"/>
                      </w:divBdr>
                      <w:divsChild>
                        <w:div w:id="30233296">
                          <w:marLeft w:val="0"/>
                          <w:marRight w:val="0"/>
                          <w:marTop w:val="0"/>
                          <w:marBottom w:val="0"/>
                          <w:divBdr>
                            <w:top w:val="none" w:sz="0" w:space="0" w:color="auto"/>
                            <w:left w:val="none" w:sz="0" w:space="0" w:color="auto"/>
                            <w:bottom w:val="none" w:sz="0" w:space="0" w:color="auto"/>
                            <w:right w:val="none" w:sz="0" w:space="0" w:color="auto"/>
                          </w:divBdr>
                          <w:divsChild>
                            <w:div w:id="1661738716">
                              <w:marLeft w:val="0"/>
                              <w:marRight w:val="0"/>
                              <w:marTop w:val="0"/>
                              <w:marBottom w:val="0"/>
                              <w:divBdr>
                                <w:top w:val="none" w:sz="0" w:space="0" w:color="auto"/>
                                <w:left w:val="none" w:sz="0" w:space="0" w:color="auto"/>
                                <w:bottom w:val="none" w:sz="0" w:space="0" w:color="auto"/>
                                <w:right w:val="none" w:sz="0" w:space="0" w:color="auto"/>
                              </w:divBdr>
                              <w:divsChild>
                                <w:div w:id="900285524">
                                  <w:marLeft w:val="0"/>
                                  <w:marRight w:val="0"/>
                                  <w:marTop w:val="0"/>
                                  <w:marBottom w:val="0"/>
                                  <w:divBdr>
                                    <w:top w:val="none" w:sz="0" w:space="0" w:color="auto"/>
                                    <w:left w:val="none" w:sz="0" w:space="0" w:color="auto"/>
                                    <w:bottom w:val="none" w:sz="0" w:space="0" w:color="auto"/>
                                    <w:right w:val="none" w:sz="0" w:space="0" w:color="auto"/>
                                  </w:divBdr>
                                  <w:divsChild>
                                    <w:div w:id="117973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670846">
                          <w:marLeft w:val="0"/>
                          <w:marRight w:val="0"/>
                          <w:marTop w:val="0"/>
                          <w:marBottom w:val="0"/>
                          <w:divBdr>
                            <w:top w:val="none" w:sz="0" w:space="0" w:color="auto"/>
                            <w:left w:val="none" w:sz="0" w:space="0" w:color="auto"/>
                            <w:bottom w:val="none" w:sz="0" w:space="0" w:color="auto"/>
                            <w:right w:val="none" w:sz="0" w:space="0" w:color="auto"/>
                          </w:divBdr>
                          <w:divsChild>
                            <w:div w:id="514349433">
                              <w:marLeft w:val="0"/>
                              <w:marRight w:val="0"/>
                              <w:marTop w:val="0"/>
                              <w:marBottom w:val="0"/>
                              <w:divBdr>
                                <w:top w:val="none" w:sz="0" w:space="0" w:color="auto"/>
                                <w:left w:val="none" w:sz="0" w:space="0" w:color="auto"/>
                                <w:bottom w:val="none" w:sz="0" w:space="0" w:color="auto"/>
                                <w:right w:val="none" w:sz="0" w:space="0" w:color="auto"/>
                              </w:divBdr>
                              <w:divsChild>
                                <w:div w:id="48512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333122">
      <w:bodyDiv w:val="1"/>
      <w:marLeft w:val="0"/>
      <w:marRight w:val="0"/>
      <w:marTop w:val="0"/>
      <w:marBottom w:val="0"/>
      <w:divBdr>
        <w:top w:val="none" w:sz="0" w:space="0" w:color="auto"/>
        <w:left w:val="none" w:sz="0" w:space="0" w:color="auto"/>
        <w:bottom w:val="none" w:sz="0" w:space="0" w:color="auto"/>
        <w:right w:val="none" w:sz="0" w:space="0" w:color="auto"/>
      </w:divBdr>
    </w:div>
    <w:div w:id="1441097912">
      <w:bodyDiv w:val="1"/>
      <w:marLeft w:val="0"/>
      <w:marRight w:val="0"/>
      <w:marTop w:val="0"/>
      <w:marBottom w:val="0"/>
      <w:divBdr>
        <w:top w:val="none" w:sz="0" w:space="0" w:color="auto"/>
        <w:left w:val="none" w:sz="0" w:space="0" w:color="auto"/>
        <w:bottom w:val="none" w:sz="0" w:space="0" w:color="auto"/>
        <w:right w:val="none" w:sz="0" w:space="0" w:color="auto"/>
      </w:divBdr>
    </w:div>
    <w:div w:id="1468473536">
      <w:bodyDiv w:val="1"/>
      <w:marLeft w:val="0"/>
      <w:marRight w:val="0"/>
      <w:marTop w:val="0"/>
      <w:marBottom w:val="0"/>
      <w:divBdr>
        <w:top w:val="none" w:sz="0" w:space="0" w:color="auto"/>
        <w:left w:val="none" w:sz="0" w:space="0" w:color="auto"/>
        <w:bottom w:val="none" w:sz="0" w:space="0" w:color="auto"/>
        <w:right w:val="none" w:sz="0" w:space="0" w:color="auto"/>
      </w:divBdr>
    </w:div>
    <w:div w:id="1478841591">
      <w:bodyDiv w:val="1"/>
      <w:marLeft w:val="0"/>
      <w:marRight w:val="0"/>
      <w:marTop w:val="0"/>
      <w:marBottom w:val="0"/>
      <w:divBdr>
        <w:top w:val="none" w:sz="0" w:space="0" w:color="auto"/>
        <w:left w:val="none" w:sz="0" w:space="0" w:color="auto"/>
        <w:bottom w:val="none" w:sz="0" w:space="0" w:color="auto"/>
        <w:right w:val="none" w:sz="0" w:space="0" w:color="auto"/>
      </w:divBdr>
    </w:div>
    <w:div w:id="1621297765">
      <w:bodyDiv w:val="1"/>
      <w:marLeft w:val="0"/>
      <w:marRight w:val="0"/>
      <w:marTop w:val="0"/>
      <w:marBottom w:val="0"/>
      <w:divBdr>
        <w:top w:val="none" w:sz="0" w:space="0" w:color="auto"/>
        <w:left w:val="none" w:sz="0" w:space="0" w:color="auto"/>
        <w:bottom w:val="none" w:sz="0" w:space="0" w:color="auto"/>
        <w:right w:val="none" w:sz="0" w:space="0" w:color="auto"/>
      </w:divBdr>
    </w:div>
    <w:div w:id="1647931933">
      <w:bodyDiv w:val="1"/>
      <w:marLeft w:val="0"/>
      <w:marRight w:val="0"/>
      <w:marTop w:val="0"/>
      <w:marBottom w:val="0"/>
      <w:divBdr>
        <w:top w:val="none" w:sz="0" w:space="0" w:color="auto"/>
        <w:left w:val="none" w:sz="0" w:space="0" w:color="auto"/>
        <w:bottom w:val="none" w:sz="0" w:space="0" w:color="auto"/>
        <w:right w:val="none" w:sz="0" w:space="0" w:color="auto"/>
      </w:divBdr>
    </w:div>
    <w:div w:id="1701318338">
      <w:bodyDiv w:val="1"/>
      <w:marLeft w:val="0"/>
      <w:marRight w:val="0"/>
      <w:marTop w:val="0"/>
      <w:marBottom w:val="0"/>
      <w:divBdr>
        <w:top w:val="none" w:sz="0" w:space="0" w:color="auto"/>
        <w:left w:val="none" w:sz="0" w:space="0" w:color="auto"/>
        <w:bottom w:val="none" w:sz="0" w:space="0" w:color="auto"/>
        <w:right w:val="none" w:sz="0" w:space="0" w:color="auto"/>
      </w:divBdr>
    </w:div>
    <w:div w:id="1708139799">
      <w:bodyDiv w:val="1"/>
      <w:marLeft w:val="0"/>
      <w:marRight w:val="0"/>
      <w:marTop w:val="0"/>
      <w:marBottom w:val="0"/>
      <w:divBdr>
        <w:top w:val="none" w:sz="0" w:space="0" w:color="auto"/>
        <w:left w:val="none" w:sz="0" w:space="0" w:color="auto"/>
        <w:bottom w:val="none" w:sz="0" w:space="0" w:color="auto"/>
        <w:right w:val="none" w:sz="0" w:space="0" w:color="auto"/>
      </w:divBdr>
    </w:div>
    <w:div w:id="1757050047">
      <w:bodyDiv w:val="1"/>
      <w:marLeft w:val="0"/>
      <w:marRight w:val="0"/>
      <w:marTop w:val="0"/>
      <w:marBottom w:val="0"/>
      <w:divBdr>
        <w:top w:val="none" w:sz="0" w:space="0" w:color="auto"/>
        <w:left w:val="none" w:sz="0" w:space="0" w:color="auto"/>
        <w:bottom w:val="none" w:sz="0" w:space="0" w:color="auto"/>
        <w:right w:val="none" w:sz="0" w:space="0" w:color="auto"/>
      </w:divBdr>
      <w:divsChild>
        <w:div w:id="1245914564">
          <w:marLeft w:val="0"/>
          <w:marRight w:val="0"/>
          <w:marTop w:val="0"/>
          <w:marBottom w:val="0"/>
          <w:divBdr>
            <w:top w:val="none" w:sz="0" w:space="0" w:color="auto"/>
            <w:left w:val="none" w:sz="0" w:space="0" w:color="auto"/>
            <w:bottom w:val="none" w:sz="0" w:space="0" w:color="auto"/>
            <w:right w:val="none" w:sz="0" w:space="0" w:color="auto"/>
          </w:divBdr>
          <w:divsChild>
            <w:div w:id="1801191789">
              <w:marLeft w:val="0"/>
              <w:marRight w:val="0"/>
              <w:marTop w:val="0"/>
              <w:marBottom w:val="0"/>
              <w:divBdr>
                <w:top w:val="none" w:sz="0" w:space="0" w:color="auto"/>
                <w:left w:val="none" w:sz="0" w:space="0" w:color="auto"/>
                <w:bottom w:val="none" w:sz="0" w:space="0" w:color="auto"/>
                <w:right w:val="none" w:sz="0" w:space="0" w:color="auto"/>
              </w:divBdr>
              <w:divsChild>
                <w:div w:id="14625261">
                  <w:marLeft w:val="0"/>
                  <w:marRight w:val="0"/>
                  <w:marTop w:val="0"/>
                  <w:marBottom w:val="0"/>
                  <w:divBdr>
                    <w:top w:val="none" w:sz="0" w:space="0" w:color="auto"/>
                    <w:left w:val="none" w:sz="0" w:space="0" w:color="auto"/>
                    <w:bottom w:val="none" w:sz="0" w:space="0" w:color="auto"/>
                    <w:right w:val="none" w:sz="0" w:space="0" w:color="auto"/>
                  </w:divBdr>
                  <w:divsChild>
                    <w:div w:id="1599630444">
                      <w:marLeft w:val="0"/>
                      <w:marRight w:val="0"/>
                      <w:marTop w:val="0"/>
                      <w:marBottom w:val="0"/>
                      <w:divBdr>
                        <w:top w:val="none" w:sz="0" w:space="0" w:color="auto"/>
                        <w:left w:val="none" w:sz="0" w:space="0" w:color="auto"/>
                        <w:bottom w:val="none" w:sz="0" w:space="0" w:color="auto"/>
                        <w:right w:val="none" w:sz="0" w:space="0" w:color="auto"/>
                      </w:divBdr>
                      <w:divsChild>
                        <w:div w:id="2125882230">
                          <w:marLeft w:val="0"/>
                          <w:marRight w:val="0"/>
                          <w:marTop w:val="0"/>
                          <w:marBottom w:val="0"/>
                          <w:divBdr>
                            <w:top w:val="none" w:sz="0" w:space="0" w:color="auto"/>
                            <w:left w:val="none" w:sz="0" w:space="0" w:color="auto"/>
                            <w:bottom w:val="none" w:sz="0" w:space="0" w:color="auto"/>
                            <w:right w:val="none" w:sz="0" w:space="0" w:color="auto"/>
                          </w:divBdr>
                          <w:divsChild>
                            <w:div w:id="1674189028">
                              <w:marLeft w:val="0"/>
                              <w:marRight w:val="0"/>
                              <w:marTop w:val="0"/>
                              <w:marBottom w:val="0"/>
                              <w:divBdr>
                                <w:top w:val="none" w:sz="0" w:space="0" w:color="auto"/>
                                <w:left w:val="none" w:sz="0" w:space="0" w:color="auto"/>
                                <w:bottom w:val="none" w:sz="0" w:space="0" w:color="auto"/>
                                <w:right w:val="none" w:sz="0" w:space="0" w:color="auto"/>
                              </w:divBdr>
                              <w:divsChild>
                                <w:div w:id="1458139393">
                                  <w:marLeft w:val="0"/>
                                  <w:marRight w:val="0"/>
                                  <w:marTop w:val="0"/>
                                  <w:marBottom w:val="0"/>
                                  <w:divBdr>
                                    <w:top w:val="none" w:sz="0" w:space="0" w:color="auto"/>
                                    <w:left w:val="none" w:sz="0" w:space="0" w:color="auto"/>
                                    <w:bottom w:val="none" w:sz="0" w:space="0" w:color="auto"/>
                                    <w:right w:val="none" w:sz="0" w:space="0" w:color="auto"/>
                                  </w:divBdr>
                                  <w:divsChild>
                                    <w:div w:id="188286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00697">
                          <w:marLeft w:val="0"/>
                          <w:marRight w:val="0"/>
                          <w:marTop w:val="0"/>
                          <w:marBottom w:val="0"/>
                          <w:divBdr>
                            <w:top w:val="none" w:sz="0" w:space="0" w:color="auto"/>
                            <w:left w:val="none" w:sz="0" w:space="0" w:color="auto"/>
                            <w:bottom w:val="none" w:sz="0" w:space="0" w:color="auto"/>
                            <w:right w:val="none" w:sz="0" w:space="0" w:color="auto"/>
                          </w:divBdr>
                          <w:divsChild>
                            <w:div w:id="728572317">
                              <w:marLeft w:val="0"/>
                              <w:marRight w:val="0"/>
                              <w:marTop w:val="0"/>
                              <w:marBottom w:val="0"/>
                              <w:divBdr>
                                <w:top w:val="none" w:sz="0" w:space="0" w:color="auto"/>
                                <w:left w:val="none" w:sz="0" w:space="0" w:color="auto"/>
                                <w:bottom w:val="none" w:sz="0" w:space="0" w:color="auto"/>
                                <w:right w:val="none" w:sz="0" w:space="0" w:color="auto"/>
                              </w:divBdr>
                              <w:divsChild>
                                <w:div w:id="133892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2021057">
      <w:bodyDiv w:val="1"/>
      <w:marLeft w:val="0"/>
      <w:marRight w:val="0"/>
      <w:marTop w:val="0"/>
      <w:marBottom w:val="0"/>
      <w:divBdr>
        <w:top w:val="none" w:sz="0" w:space="0" w:color="auto"/>
        <w:left w:val="none" w:sz="0" w:space="0" w:color="auto"/>
        <w:bottom w:val="none" w:sz="0" w:space="0" w:color="auto"/>
        <w:right w:val="none" w:sz="0" w:space="0" w:color="auto"/>
      </w:divBdr>
    </w:div>
    <w:div w:id="1762137178">
      <w:bodyDiv w:val="1"/>
      <w:marLeft w:val="0"/>
      <w:marRight w:val="0"/>
      <w:marTop w:val="0"/>
      <w:marBottom w:val="0"/>
      <w:divBdr>
        <w:top w:val="none" w:sz="0" w:space="0" w:color="auto"/>
        <w:left w:val="none" w:sz="0" w:space="0" w:color="auto"/>
        <w:bottom w:val="none" w:sz="0" w:space="0" w:color="auto"/>
        <w:right w:val="none" w:sz="0" w:space="0" w:color="auto"/>
      </w:divBdr>
      <w:divsChild>
        <w:div w:id="424542938">
          <w:marLeft w:val="0"/>
          <w:marRight w:val="0"/>
          <w:marTop w:val="0"/>
          <w:marBottom w:val="0"/>
          <w:divBdr>
            <w:top w:val="single" w:sz="2" w:space="0" w:color="auto"/>
            <w:left w:val="single" w:sz="2" w:space="0" w:color="auto"/>
            <w:bottom w:val="single" w:sz="6" w:space="0" w:color="auto"/>
            <w:right w:val="single" w:sz="2" w:space="0" w:color="auto"/>
          </w:divBdr>
          <w:divsChild>
            <w:div w:id="1773666531">
              <w:marLeft w:val="0"/>
              <w:marRight w:val="0"/>
              <w:marTop w:val="100"/>
              <w:marBottom w:val="100"/>
              <w:divBdr>
                <w:top w:val="single" w:sz="2" w:space="0" w:color="D9D9E3"/>
                <w:left w:val="single" w:sz="2" w:space="0" w:color="D9D9E3"/>
                <w:bottom w:val="single" w:sz="2" w:space="0" w:color="D9D9E3"/>
                <w:right w:val="single" w:sz="2" w:space="0" w:color="D9D9E3"/>
              </w:divBdr>
              <w:divsChild>
                <w:div w:id="1816484416">
                  <w:marLeft w:val="0"/>
                  <w:marRight w:val="0"/>
                  <w:marTop w:val="0"/>
                  <w:marBottom w:val="0"/>
                  <w:divBdr>
                    <w:top w:val="single" w:sz="2" w:space="0" w:color="D9D9E3"/>
                    <w:left w:val="single" w:sz="2" w:space="0" w:color="D9D9E3"/>
                    <w:bottom w:val="single" w:sz="2" w:space="0" w:color="D9D9E3"/>
                    <w:right w:val="single" w:sz="2" w:space="0" w:color="D9D9E3"/>
                  </w:divBdr>
                  <w:divsChild>
                    <w:div w:id="1824001698">
                      <w:marLeft w:val="0"/>
                      <w:marRight w:val="0"/>
                      <w:marTop w:val="0"/>
                      <w:marBottom w:val="0"/>
                      <w:divBdr>
                        <w:top w:val="single" w:sz="2" w:space="0" w:color="D9D9E3"/>
                        <w:left w:val="single" w:sz="2" w:space="0" w:color="D9D9E3"/>
                        <w:bottom w:val="single" w:sz="2" w:space="0" w:color="D9D9E3"/>
                        <w:right w:val="single" w:sz="2" w:space="0" w:color="D9D9E3"/>
                      </w:divBdr>
                      <w:divsChild>
                        <w:div w:id="729157159">
                          <w:marLeft w:val="0"/>
                          <w:marRight w:val="0"/>
                          <w:marTop w:val="0"/>
                          <w:marBottom w:val="0"/>
                          <w:divBdr>
                            <w:top w:val="single" w:sz="2" w:space="0" w:color="D9D9E3"/>
                            <w:left w:val="single" w:sz="2" w:space="0" w:color="D9D9E3"/>
                            <w:bottom w:val="single" w:sz="2" w:space="0" w:color="D9D9E3"/>
                            <w:right w:val="single" w:sz="2" w:space="0" w:color="D9D9E3"/>
                          </w:divBdr>
                          <w:divsChild>
                            <w:div w:id="1680038959">
                              <w:marLeft w:val="0"/>
                              <w:marRight w:val="0"/>
                              <w:marTop w:val="0"/>
                              <w:marBottom w:val="0"/>
                              <w:divBdr>
                                <w:top w:val="single" w:sz="2" w:space="0" w:color="D9D9E3"/>
                                <w:left w:val="single" w:sz="2" w:space="0" w:color="D9D9E3"/>
                                <w:bottom w:val="single" w:sz="2" w:space="0" w:color="D9D9E3"/>
                                <w:right w:val="single" w:sz="2" w:space="0" w:color="D9D9E3"/>
                              </w:divBdr>
                              <w:divsChild>
                                <w:div w:id="788429762">
                                  <w:marLeft w:val="0"/>
                                  <w:marRight w:val="0"/>
                                  <w:marTop w:val="0"/>
                                  <w:marBottom w:val="0"/>
                                  <w:divBdr>
                                    <w:top w:val="single" w:sz="2" w:space="0" w:color="D9D9E3"/>
                                    <w:left w:val="single" w:sz="2" w:space="0" w:color="D9D9E3"/>
                                    <w:bottom w:val="single" w:sz="2" w:space="0" w:color="D9D9E3"/>
                                    <w:right w:val="single" w:sz="2" w:space="0" w:color="D9D9E3"/>
                                  </w:divBdr>
                                  <w:divsChild>
                                    <w:div w:id="4900971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796290098">
      <w:bodyDiv w:val="1"/>
      <w:marLeft w:val="0"/>
      <w:marRight w:val="0"/>
      <w:marTop w:val="0"/>
      <w:marBottom w:val="0"/>
      <w:divBdr>
        <w:top w:val="none" w:sz="0" w:space="0" w:color="auto"/>
        <w:left w:val="none" w:sz="0" w:space="0" w:color="auto"/>
        <w:bottom w:val="none" w:sz="0" w:space="0" w:color="auto"/>
        <w:right w:val="none" w:sz="0" w:space="0" w:color="auto"/>
      </w:divBdr>
      <w:divsChild>
        <w:div w:id="336231362">
          <w:marLeft w:val="0"/>
          <w:marRight w:val="0"/>
          <w:marTop w:val="0"/>
          <w:marBottom w:val="0"/>
          <w:divBdr>
            <w:top w:val="none" w:sz="0" w:space="0" w:color="auto"/>
            <w:left w:val="none" w:sz="0" w:space="0" w:color="auto"/>
            <w:bottom w:val="none" w:sz="0" w:space="0" w:color="auto"/>
            <w:right w:val="none" w:sz="0" w:space="0" w:color="auto"/>
          </w:divBdr>
          <w:divsChild>
            <w:div w:id="92873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663775">
      <w:bodyDiv w:val="1"/>
      <w:marLeft w:val="0"/>
      <w:marRight w:val="0"/>
      <w:marTop w:val="0"/>
      <w:marBottom w:val="0"/>
      <w:divBdr>
        <w:top w:val="none" w:sz="0" w:space="0" w:color="auto"/>
        <w:left w:val="none" w:sz="0" w:space="0" w:color="auto"/>
        <w:bottom w:val="none" w:sz="0" w:space="0" w:color="auto"/>
        <w:right w:val="none" w:sz="0" w:space="0" w:color="auto"/>
      </w:divBdr>
    </w:div>
    <w:div w:id="1831016985">
      <w:bodyDiv w:val="1"/>
      <w:marLeft w:val="0"/>
      <w:marRight w:val="0"/>
      <w:marTop w:val="0"/>
      <w:marBottom w:val="0"/>
      <w:divBdr>
        <w:top w:val="none" w:sz="0" w:space="0" w:color="auto"/>
        <w:left w:val="none" w:sz="0" w:space="0" w:color="auto"/>
        <w:bottom w:val="none" w:sz="0" w:space="0" w:color="auto"/>
        <w:right w:val="none" w:sz="0" w:space="0" w:color="auto"/>
      </w:divBdr>
    </w:div>
    <w:div w:id="1847819673">
      <w:bodyDiv w:val="1"/>
      <w:marLeft w:val="0"/>
      <w:marRight w:val="0"/>
      <w:marTop w:val="0"/>
      <w:marBottom w:val="0"/>
      <w:divBdr>
        <w:top w:val="none" w:sz="0" w:space="0" w:color="auto"/>
        <w:left w:val="none" w:sz="0" w:space="0" w:color="auto"/>
        <w:bottom w:val="none" w:sz="0" w:space="0" w:color="auto"/>
        <w:right w:val="none" w:sz="0" w:space="0" w:color="auto"/>
      </w:divBdr>
    </w:div>
    <w:div w:id="1913348013">
      <w:bodyDiv w:val="1"/>
      <w:marLeft w:val="0"/>
      <w:marRight w:val="0"/>
      <w:marTop w:val="0"/>
      <w:marBottom w:val="0"/>
      <w:divBdr>
        <w:top w:val="none" w:sz="0" w:space="0" w:color="auto"/>
        <w:left w:val="none" w:sz="0" w:space="0" w:color="auto"/>
        <w:bottom w:val="none" w:sz="0" w:space="0" w:color="auto"/>
        <w:right w:val="none" w:sz="0" w:space="0" w:color="auto"/>
      </w:divBdr>
    </w:div>
    <w:div w:id="1937058338">
      <w:bodyDiv w:val="1"/>
      <w:marLeft w:val="0"/>
      <w:marRight w:val="0"/>
      <w:marTop w:val="0"/>
      <w:marBottom w:val="0"/>
      <w:divBdr>
        <w:top w:val="none" w:sz="0" w:space="0" w:color="auto"/>
        <w:left w:val="none" w:sz="0" w:space="0" w:color="auto"/>
        <w:bottom w:val="none" w:sz="0" w:space="0" w:color="auto"/>
        <w:right w:val="none" w:sz="0" w:space="0" w:color="auto"/>
      </w:divBdr>
    </w:div>
    <w:div w:id="1944649897">
      <w:bodyDiv w:val="1"/>
      <w:marLeft w:val="0"/>
      <w:marRight w:val="0"/>
      <w:marTop w:val="0"/>
      <w:marBottom w:val="0"/>
      <w:divBdr>
        <w:top w:val="none" w:sz="0" w:space="0" w:color="auto"/>
        <w:left w:val="none" w:sz="0" w:space="0" w:color="auto"/>
        <w:bottom w:val="none" w:sz="0" w:space="0" w:color="auto"/>
        <w:right w:val="none" w:sz="0" w:space="0" w:color="auto"/>
      </w:divBdr>
    </w:div>
    <w:div w:id="2016953440">
      <w:bodyDiv w:val="1"/>
      <w:marLeft w:val="0"/>
      <w:marRight w:val="0"/>
      <w:marTop w:val="0"/>
      <w:marBottom w:val="0"/>
      <w:divBdr>
        <w:top w:val="none" w:sz="0" w:space="0" w:color="auto"/>
        <w:left w:val="none" w:sz="0" w:space="0" w:color="auto"/>
        <w:bottom w:val="none" w:sz="0" w:space="0" w:color="auto"/>
        <w:right w:val="none" w:sz="0" w:space="0" w:color="auto"/>
      </w:divBdr>
    </w:div>
    <w:div w:id="2030181485">
      <w:bodyDiv w:val="1"/>
      <w:marLeft w:val="0"/>
      <w:marRight w:val="0"/>
      <w:marTop w:val="0"/>
      <w:marBottom w:val="0"/>
      <w:divBdr>
        <w:top w:val="none" w:sz="0" w:space="0" w:color="auto"/>
        <w:left w:val="none" w:sz="0" w:space="0" w:color="auto"/>
        <w:bottom w:val="none" w:sz="0" w:space="0" w:color="auto"/>
        <w:right w:val="none" w:sz="0" w:space="0" w:color="auto"/>
      </w:divBdr>
    </w:div>
    <w:div w:id="2032535939">
      <w:bodyDiv w:val="1"/>
      <w:marLeft w:val="0"/>
      <w:marRight w:val="0"/>
      <w:marTop w:val="0"/>
      <w:marBottom w:val="0"/>
      <w:divBdr>
        <w:top w:val="none" w:sz="0" w:space="0" w:color="auto"/>
        <w:left w:val="none" w:sz="0" w:space="0" w:color="auto"/>
        <w:bottom w:val="none" w:sz="0" w:space="0" w:color="auto"/>
        <w:right w:val="none" w:sz="0" w:space="0" w:color="auto"/>
      </w:divBdr>
      <w:divsChild>
        <w:div w:id="120073045">
          <w:marLeft w:val="0"/>
          <w:marRight w:val="0"/>
          <w:marTop w:val="0"/>
          <w:marBottom w:val="0"/>
          <w:divBdr>
            <w:top w:val="none" w:sz="0" w:space="0" w:color="auto"/>
            <w:left w:val="none" w:sz="0" w:space="0" w:color="auto"/>
            <w:bottom w:val="none" w:sz="0" w:space="0" w:color="auto"/>
            <w:right w:val="none" w:sz="0" w:space="0" w:color="auto"/>
          </w:divBdr>
          <w:divsChild>
            <w:div w:id="1795754922">
              <w:marLeft w:val="0"/>
              <w:marRight w:val="0"/>
              <w:marTop w:val="0"/>
              <w:marBottom w:val="0"/>
              <w:divBdr>
                <w:top w:val="none" w:sz="0" w:space="0" w:color="auto"/>
                <w:left w:val="none" w:sz="0" w:space="0" w:color="auto"/>
                <w:bottom w:val="none" w:sz="0" w:space="0" w:color="auto"/>
                <w:right w:val="none" w:sz="0" w:space="0" w:color="auto"/>
              </w:divBdr>
              <w:divsChild>
                <w:div w:id="734744998">
                  <w:marLeft w:val="0"/>
                  <w:marRight w:val="0"/>
                  <w:marTop w:val="0"/>
                  <w:marBottom w:val="0"/>
                  <w:divBdr>
                    <w:top w:val="none" w:sz="0" w:space="0" w:color="auto"/>
                    <w:left w:val="none" w:sz="0" w:space="0" w:color="auto"/>
                    <w:bottom w:val="none" w:sz="0" w:space="0" w:color="auto"/>
                    <w:right w:val="none" w:sz="0" w:space="0" w:color="auto"/>
                  </w:divBdr>
                  <w:divsChild>
                    <w:div w:id="41446595">
                      <w:marLeft w:val="0"/>
                      <w:marRight w:val="0"/>
                      <w:marTop w:val="0"/>
                      <w:marBottom w:val="0"/>
                      <w:divBdr>
                        <w:top w:val="none" w:sz="0" w:space="0" w:color="auto"/>
                        <w:left w:val="none" w:sz="0" w:space="0" w:color="auto"/>
                        <w:bottom w:val="none" w:sz="0" w:space="0" w:color="auto"/>
                        <w:right w:val="none" w:sz="0" w:space="0" w:color="auto"/>
                      </w:divBdr>
                      <w:divsChild>
                        <w:div w:id="198590514">
                          <w:marLeft w:val="0"/>
                          <w:marRight w:val="0"/>
                          <w:marTop w:val="0"/>
                          <w:marBottom w:val="0"/>
                          <w:divBdr>
                            <w:top w:val="none" w:sz="0" w:space="0" w:color="auto"/>
                            <w:left w:val="none" w:sz="0" w:space="0" w:color="auto"/>
                            <w:bottom w:val="none" w:sz="0" w:space="0" w:color="auto"/>
                            <w:right w:val="none" w:sz="0" w:space="0" w:color="auto"/>
                          </w:divBdr>
                          <w:divsChild>
                            <w:div w:id="305814761">
                              <w:marLeft w:val="0"/>
                              <w:marRight w:val="0"/>
                              <w:marTop w:val="0"/>
                              <w:marBottom w:val="0"/>
                              <w:divBdr>
                                <w:top w:val="none" w:sz="0" w:space="0" w:color="auto"/>
                                <w:left w:val="none" w:sz="0" w:space="0" w:color="auto"/>
                                <w:bottom w:val="none" w:sz="0" w:space="0" w:color="auto"/>
                                <w:right w:val="none" w:sz="0" w:space="0" w:color="auto"/>
                              </w:divBdr>
                              <w:divsChild>
                                <w:div w:id="1147551836">
                                  <w:marLeft w:val="0"/>
                                  <w:marRight w:val="0"/>
                                  <w:marTop w:val="0"/>
                                  <w:marBottom w:val="0"/>
                                  <w:divBdr>
                                    <w:top w:val="none" w:sz="0" w:space="0" w:color="auto"/>
                                    <w:left w:val="none" w:sz="0" w:space="0" w:color="auto"/>
                                    <w:bottom w:val="none" w:sz="0" w:space="0" w:color="auto"/>
                                    <w:right w:val="none" w:sz="0" w:space="0" w:color="auto"/>
                                  </w:divBdr>
                                  <w:divsChild>
                                    <w:div w:id="10034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926740">
                          <w:marLeft w:val="0"/>
                          <w:marRight w:val="0"/>
                          <w:marTop w:val="0"/>
                          <w:marBottom w:val="0"/>
                          <w:divBdr>
                            <w:top w:val="none" w:sz="0" w:space="0" w:color="auto"/>
                            <w:left w:val="none" w:sz="0" w:space="0" w:color="auto"/>
                            <w:bottom w:val="none" w:sz="0" w:space="0" w:color="auto"/>
                            <w:right w:val="none" w:sz="0" w:space="0" w:color="auto"/>
                          </w:divBdr>
                          <w:divsChild>
                            <w:div w:id="18626671">
                              <w:marLeft w:val="0"/>
                              <w:marRight w:val="0"/>
                              <w:marTop w:val="0"/>
                              <w:marBottom w:val="0"/>
                              <w:divBdr>
                                <w:top w:val="none" w:sz="0" w:space="0" w:color="auto"/>
                                <w:left w:val="none" w:sz="0" w:space="0" w:color="auto"/>
                                <w:bottom w:val="none" w:sz="0" w:space="0" w:color="auto"/>
                                <w:right w:val="none" w:sz="0" w:space="0" w:color="auto"/>
                              </w:divBdr>
                              <w:divsChild>
                                <w:div w:id="171180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4575099">
      <w:bodyDiv w:val="1"/>
      <w:marLeft w:val="0"/>
      <w:marRight w:val="0"/>
      <w:marTop w:val="0"/>
      <w:marBottom w:val="0"/>
      <w:divBdr>
        <w:top w:val="none" w:sz="0" w:space="0" w:color="auto"/>
        <w:left w:val="none" w:sz="0" w:space="0" w:color="auto"/>
        <w:bottom w:val="none" w:sz="0" w:space="0" w:color="auto"/>
        <w:right w:val="none" w:sz="0" w:space="0" w:color="auto"/>
      </w:divBdr>
    </w:div>
    <w:div w:id="2039548075">
      <w:bodyDiv w:val="1"/>
      <w:marLeft w:val="0"/>
      <w:marRight w:val="0"/>
      <w:marTop w:val="0"/>
      <w:marBottom w:val="0"/>
      <w:divBdr>
        <w:top w:val="none" w:sz="0" w:space="0" w:color="auto"/>
        <w:left w:val="none" w:sz="0" w:space="0" w:color="auto"/>
        <w:bottom w:val="none" w:sz="0" w:space="0" w:color="auto"/>
        <w:right w:val="none" w:sz="0" w:space="0" w:color="auto"/>
      </w:divBdr>
      <w:divsChild>
        <w:div w:id="530341927">
          <w:marLeft w:val="0"/>
          <w:marRight w:val="0"/>
          <w:marTop w:val="0"/>
          <w:marBottom w:val="0"/>
          <w:divBdr>
            <w:top w:val="single" w:sz="6" w:space="0" w:color="5B616B"/>
            <w:left w:val="single" w:sz="6" w:space="0" w:color="5B616B"/>
            <w:bottom w:val="single" w:sz="6" w:space="0" w:color="5B616B"/>
            <w:right w:val="single" w:sz="6" w:space="0" w:color="5B616B"/>
          </w:divBdr>
        </w:div>
        <w:div w:id="1660033302">
          <w:marLeft w:val="0"/>
          <w:marRight w:val="0"/>
          <w:marTop w:val="0"/>
          <w:marBottom w:val="0"/>
          <w:divBdr>
            <w:top w:val="none" w:sz="0" w:space="0" w:color="auto"/>
            <w:left w:val="none" w:sz="0" w:space="0" w:color="auto"/>
            <w:bottom w:val="none" w:sz="0" w:space="0" w:color="auto"/>
            <w:right w:val="none" w:sz="0" w:space="0" w:color="auto"/>
          </w:divBdr>
        </w:div>
      </w:divsChild>
    </w:div>
    <w:div w:id="2042851571">
      <w:bodyDiv w:val="1"/>
      <w:marLeft w:val="0"/>
      <w:marRight w:val="0"/>
      <w:marTop w:val="0"/>
      <w:marBottom w:val="0"/>
      <w:divBdr>
        <w:top w:val="none" w:sz="0" w:space="0" w:color="auto"/>
        <w:left w:val="none" w:sz="0" w:space="0" w:color="auto"/>
        <w:bottom w:val="none" w:sz="0" w:space="0" w:color="auto"/>
        <w:right w:val="none" w:sz="0" w:space="0" w:color="auto"/>
      </w:divBdr>
    </w:div>
    <w:div w:id="2059431573">
      <w:bodyDiv w:val="1"/>
      <w:marLeft w:val="0"/>
      <w:marRight w:val="0"/>
      <w:marTop w:val="0"/>
      <w:marBottom w:val="0"/>
      <w:divBdr>
        <w:top w:val="none" w:sz="0" w:space="0" w:color="auto"/>
        <w:left w:val="none" w:sz="0" w:space="0" w:color="auto"/>
        <w:bottom w:val="none" w:sz="0" w:space="0" w:color="auto"/>
        <w:right w:val="none" w:sz="0" w:space="0" w:color="auto"/>
      </w:divBdr>
    </w:div>
    <w:div w:id="2069064090">
      <w:bodyDiv w:val="1"/>
      <w:marLeft w:val="0"/>
      <w:marRight w:val="0"/>
      <w:marTop w:val="0"/>
      <w:marBottom w:val="0"/>
      <w:divBdr>
        <w:top w:val="none" w:sz="0" w:space="0" w:color="auto"/>
        <w:left w:val="none" w:sz="0" w:space="0" w:color="auto"/>
        <w:bottom w:val="none" w:sz="0" w:space="0" w:color="auto"/>
        <w:right w:val="none" w:sz="0" w:space="0" w:color="auto"/>
      </w:divBdr>
    </w:div>
    <w:div w:id="2074935599">
      <w:bodyDiv w:val="1"/>
      <w:marLeft w:val="0"/>
      <w:marRight w:val="0"/>
      <w:marTop w:val="0"/>
      <w:marBottom w:val="0"/>
      <w:divBdr>
        <w:top w:val="none" w:sz="0" w:space="0" w:color="auto"/>
        <w:left w:val="none" w:sz="0" w:space="0" w:color="auto"/>
        <w:bottom w:val="none" w:sz="0" w:space="0" w:color="auto"/>
        <w:right w:val="none" w:sz="0" w:space="0" w:color="auto"/>
      </w:divBdr>
    </w:div>
    <w:div w:id="2108235388">
      <w:bodyDiv w:val="1"/>
      <w:marLeft w:val="0"/>
      <w:marRight w:val="0"/>
      <w:marTop w:val="0"/>
      <w:marBottom w:val="0"/>
      <w:divBdr>
        <w:top w:val="none" w:sz="0" w:space="0" w:color="auto"/>
        <w:left w:val="none" w:sz="0" w:space="0" w:color="auto"/>
        <w:bottom w:val="none" w:sz="0" w:space="0" w:color="auto"/>
        <w:right w:val="none" w:sz="0" w:space="0" w:color="auto"/>
      </w:divBdr>
      <w:divsChild>
        <w:div w:id="1640575763">
          <w:marLeft w:val="0"/>
          <w:marRight w:val="0"/>
          <w:marTop w:val="0"/>
          <w:marBottom w:val="0"/>
          <w:divBdr>
            <w:top w:val="none" w:sz="0" w:space="0" w:color="auto"/>
            <w:left w:val="none" w:sz="0" w:space="0" w:color="auto"/>
            <w:bottom w:val="none" w:sz="0" w:space="0" w:color="auto"/>
            <w:right w:val="none" w:sz="0" w:space="0" w:color="auto"/>
          </w:divBdr>
          <w:divsChild>
            <w:div w:id="78473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85953">
      <w:bodyDiv w:val="1"/>
      <w:marLeft w:val="0"/>
      <w:marRight w:val="0"/>
      <w:marTop w:val="0"/>
      <w:marBottom w:val="0"/>
      <w:divBdr>
        <w:top w:val="none" w:sz="0" w:space="0" w:color="auto"/>
        <w:left w:val="none" w:sz="0" w:space="0" w:color="auto"/>
        <w:bottom w:val="none" w:sz="0" w:space="0" w:color="auto"/>
        <w:right w:val="none" w:sz="0" w:space="0" w:color="auto"/>
      </w:divBdr>
    </w:div>
    <w:div w:id="2138527677">
      <w:bodyDiv w:val="1"/>
      <w:marLeft w:val="0"/>
      <w:marRight w:val="0"/>
      <w:marTop w:val="0"/>
      <w:marBottom w:val="0"/>
      <w:divBdr>
        <w:top w:val="none" w:sz="0" w:space="0" w:color="auto"/>
        <w:left w:val="none" w:sz="0" w:space="0" w:color="auto"/>
        <w:bottom w:val="none" w:sz="0" w:space="0" w:color="auto"/>
        <w:right w:val="none" w:sz="0" w:space="0" w:color="auto"/>
      </w:divBdr>
      <w:divsChild>
        <w:div w:id="1360855077">
          <w:marLeft w:val="0"/>
          <w:marRight w:val="0"/>
          <w:marTop w:val="0"/>
          <w:marBottom w:val="0"/>
          <w:divBdr>
            <w:top w:val="none" w:sz="0" w:space="0" w:color="auto"/>
            <w:left w:val="none" w:sz="0" w:space="0" w:color="auto"/>
            <w:bottom w:val="none" w:sz="0" w:space="0" w:color="auto"/>
            <w:right w:val="none" w:sz="0" w:space="0" w:color="auto"/>
          </w:divBdr>
          <w:divsChild>
            <w:div w:id="209658447">
              <w:marLeft w:val="0"/>
              <w:marRight w:val="0"/>
              <w:marTop w:val="0"/>
              <w:marBottom w:val="0"/>
              <w:divBdr>
                <w:top w:val="none" w:sz="0" w:space="0" w:color="auto"/>
                <w:left w:val="none" w:sz="0" w:space="0" w:color="auto"/>
                <w:bottom w:val="none" w:sz="0" w:space="0" w:color="auto"/>
                <w:right w:val="none" w:sz="0" w:space="0" w:color="auto"/>
              </w:divBdr>
              <w:divsChild>
                <w:div w:id="1624966361">
                  <w:marLeft w:val="0"/>
                  <w:marRight w:val="0"/>
                  <w:marTop w:val="0"/>
                  <w:marBottom w:val="0"/>
                  <w:divBdr>
                    <w:top w:val="none" w:sz="0" w:space="0" w:color="auto"/>
                    <w:left w:val="none" w:sz="0" w:space="0" w:color="auto"/>
                    <w:bottom w:val="none" w:sz="0" w:space="0" w:color="auto"/>
                    <w:right w:val="none" w:sz="0" w:space="0" w:color="auto"/>
                  </w:divBdr>
                  <w:divsChild>
                    <w:div w:id="109525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269647">
          <w:marLeft w:val="0"/>
          <w:marRight w:val="0"/>
          <w:marTop w:val="0"/>
          <w:marBottom w:val="0"/>
          <w:divBdr>
            <w:top w:val="none" w:sz="0" w:space="0" w:color="auto"/>
            <w:left w:val="none" w:sz="0" w:space="0" w:color="auto"/>
            <w:bottom w:val="none" w:sz="0" w:space="0" w:color="auto"/>
            <w:right w:val="none" w:sz="0" w:space="0" w:color="auto"/>
          </w:divBdr>
          <w:divsChild>
            <w:div w:id="1656764838">
              <w:marLeft w:val="0"/>
              <w:marRight w:val="0"/>
              <w:marTop w:val="0"/>
              <w:marBottom w:val="0"/>
              <w:divBdr>
                <w:top w:val="none" w:sz="0" w:space="0" w:color="auto"/>
                <w:left w:val="none" w:sz="0" w:space="0" w:color="auto"/>
                <w:bottom w:val="none" w:sz="0" w:space="0" w:color="auto"/>
                <w:right w:val="none" w:sz="0" w:space="0" w:color="auto"/>
              </w:divBdr>
              <w:divsChild>
                <w:div w:id="26057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www.socialconnectedness.org/wp-content/uploads/2022/11/Emily-Final-Report-Building-Digital-Literacy-Among-Older-Adults.pdf" TargetMode="External"/><Relationship Id="rId68" Type="http://schemas.openxmlformats.org/officeDocument/2006/relationships/hyperlink" Target="https://doi.org/10.1080/01616846.2022.2122683" TargetMode="External"/><Relationship Id="rId84" Type="http://schemas.openxmlformats.org/officeDocument/2006/relationships/image" Target="media/image50.png"/><Relationship Id="rId89" Type="http://schemas.openxmlformats.org/officeDocument/2006/relationships/image" Target="media/image55.png"/><Relationship Id="rId16" Type="http://schemas.openxmlformats.org/officeDocument/2006/relationships/image" Target="media/image2.png"/><Relationship Id="rId11"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hyperlink" Target="http://www.ala.org/news/press-releases/2013/06/ala-task-force-releases-digital-literacy-recommendations" TargetMode="External"/><Relationship Id="rId58" Type="http://schemas.openxmlformats.org/officeDocument/2006/relationships/hyperlink" Target="https://www.aspeninstitute.org/wp-content/uploads/2010/11/Digital_and_Media_Literacy.pdf" TargetMode="External"/><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settings" Target="settings.xml"/><Relationship Id="rId90" Type="http://schemas.openxmlformats.org/officeDocument/2006/relationships/image" Target="media/image56.jpeg"/><Relationship Id="rId95" Type="http://schemas.openxmlformats.org/officeDocument/2006/relationships/header" Target="header4.xml"/><Relationship Id="rId22" Type="http://schemas.openxmlformats.org/officeDocument/2006/relationships/header" Target="header3.xml"/><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hyperlink" Target="https://macsphere.mcmaster.ca/handle/11375/31950" TargetMode="External"/><Relationship Id="rId69" Type="http://schemas.openxmlformats.org/officeDocument/2006/relationships/hyperlink" Target="https://www150.statcan.gc.ca/n1/daily-quotidien/220928/dq220928c-eng.pdf" TargetMode="External"/><Relationship Id="rId80" Type="http://schemas.openxmlformats.org/officeDocument/2006/relationships/image" Target="media/image46.jpg"/><Relationship Id="rId85" Type="http://schemas.openxmlformats.org/officeDocument/2006/relationships/image" Target="media/image51.png"/><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s://brookfieldinstitute.ca/levelling-up/" TargetMode="External"/><Relationship Id="rId67" Type="http://schemas.openxmlformats.org/officeDocument/2006/relationships/hyperlink" Target="https://www.pewresearch.org/short-reads/2021/06/22/digital-divide-persists-even-as-americans-with-lower-incomes-make-gains-in-tech-adoption/" TargetMode="External"/><Relationship Id="rId20" Type="http://schemas.openxmlformats.org/officeDocument/2006/relationships/image" Target="media/image6.jpg"/><Relationship Id="rId41" Type="http://schemas.openxmlformats.org/officeDocument/2006/relationships/image" Target="media/image26.png"/><Relationship Id="rId54" Type="http://schemas.openxmlformats.org/officeDocument/2006/relationships/hyperlink" Target="https://www.biopac.com/wp-content/uploads/RESRING-PACK.pdf" TargetMode="External"/><Relationship Id="rId62" Type="http://schemas.openxmlformats.org/officeDocument/2006/relationships/hyperlink" Target="https://www.aarp.org/research/topics/technology/info-2022/2022-technology-trends-older-americans.html" TargetMode="External"/><Relationship Id="rId70" Type="http://schemas.openxmlformats.org/officeDocument/2006/relationships/hyperlink" Target="https://www.who.int/news/item/18-03-2021-ageism-is-a-global-challenge-un" TargetMode="External"/><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image" Target="media/image54.jpeg"/><Relationship Id="rId91" Type="http://schemas.openxmlformats.org/officeDocument/2006/relationships/image" Target="media/image57.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brookfieldinstitute.ca/" TargetMode="External"/><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s://abclifeliteracy.ca/" TargetMode="External"/><Relationship Id="rId60" Type="http://schemas.openxmlformats.org/officeDocument/2006/relationships/hyperlink" Target="https://ised-isde.canada.ca/site/connecting-families/en" TargetMode="External"/><Relationship Id="rId65" Type="http://schemas.openxmlformats.org/officeDocument/2006/relationships/hyperlink" Target="https://www.ncoa.org/page/ncoa-annual-report-2018" TargetMode="External"/><Relationship Id="rId73" Type="http://schemas.openxmlformats.org/officeDocument/2006/relationships/image" Target="media/image39.emf"/><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60.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hyperlink" Target="https://www.cmhc-schl.gc.ca/professionals/housing-markets-data-and-research/housing-research/surveys/methods/methodology-social-affordable-housing-survey-rental-structures?utm_source=chatgpt.com" TargetMode="External"/><Relationship Id="rId76" Type="http://schemas.openxmlformats.org/officeDocument/2006/relationships/image" Target="media/image42.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hyperlink" Target="https://www.torontopubliclibrary.ca/content/bridge/pdfs/nordicityfull-report.pdf" TargetMode="External"/><Relationship Id="rId87" Type="http://schemas.openxmlformats.org/officeDocument/2006/relationships/image" Target="media/image53.jpg"/><Relationship Id="rId61" Type="http://schemas.openxmlformats.org/officeDocument/2006/relationships/hyperlink" Target="https://ised-isde.canada.ca/site/digital-literacy-exchange-program/en" TargetMode="External"/><Relationship Id="rId82" Type="http://schemas.openxmlformats.org/officeDocument/2006/relationships/image" Target="media/image48.png"/><Relationship Id="rId19" Type="http://schemas.openxmlformats.org/officeDocument/2006/relationships/image" Target="media/image5.emf"/><Relationship Id="rId14" Type="http://schemas.openxmlformats.org/officeDocument/2006/relationships/footer" Target="footer4.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s://digitalcommons.usf.edu/etd/9366" TargetMode="External"/><Relationship Id="rId77"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38.emf"/><Relationship Id="rId93"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1KldKCLhksc1rtjaqQIQT9bnZg==">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</go:docsCustomData>
</go:gDocsCustomXmlDataStorage>
</file>

<file path=customXml/itemProps1.xml><?xml version="1.0" encoding="utf-8"?>
<ds:datastoreItem xmlns:ds="http://schemas.openxmlformats.org/officeDocument/2006/customXml" ds:itemID="{A5681FE9-F7D4-A94C-B8F2-72768278A73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259</Pages>
  <Words>69438</Words>
  <Characters>395802</Characters>
  <Application>Microsoft Office Word</Application>
  <DocSecurity>0</DocSecurity>
  <Lines>3298</Lines>
  <Paragraphs>928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Detlor, Brian</dc:creator>
  <cp:lastModifiedBy>Detlor, Brian</cp:lastModifiedBy>
  <cp:revision>2</cp:revision>
  <cp:lastPrinted>2025-08-15T00:31:00Z</cp:lastPrinted>
  <dcterms:created xsi:type="dcterms:W3CDTF">2025-09-23T20:07:00Z</dcterms:created>
  <dcterms:modified xsi:type="dcterms:W3CDTF">2025-09-23T20:07:00Z</dcterms:modified>
</cp:coreProperties>
</file>