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94169267" w:displacedByCustomXml="next"/>
    <w:bookmarkStart w:id="1" w:name="_Toc194169880" w:displacedByCustomXml="next"/>
    <w:bookmarkStart w:id="2" w:name="_Toc194169044" w:displacedByCustomXml="next"/>
    <w:bookmarkStart w:id="3" w:name="_Toc194168681" w:displacedByCustomXml="next"/>
    <w:bookmarkStart w:id="4" w:name="_Toc194168599" w:displacedByCustomXml="next"/>
    <w:sdt>
      <w:sdtPr>
        <w:id w:val="-82689073"/>
        <w:docPartObj>
          <w:docPartGallery w:val="Cover Pages"/>
          <w:docPartUnique/>
        </w:docPartObj>
      </w:sdtPr>
      <w:sdtContent>
        <w:p w14:paraId="1ECFB738" w14:textId="398C1DC1" w:rsidR="00B41FD0" w:rsidRPr="00F12213" w:rsidRDefault="00B41FD0" w:rsidP="00B41FD0"/>
        <w:p w14:paraId="21B4A15C" w14:textId="77777777" w:rsidR="00B41FD0" w:rsidRPr="00F12213" w:rsidRDefault="00B41FD0" w:rsidP="00B41FD0">
          <w:pPr>
            <w:pStyle w:val="BodyText"/>
          </w:pPr>
        </w:p>
        <w:p w14:paraId="299EFAE0" w14:textId="77777777" w:rsidR="00B41FD0" w:rsidRPr="00F12213" w:rsidRDefault="00B41FD0" w:rsidP="00B41FD0">
          <w:pPr>
            <w:pStyle w:val="BodyText"/>
          </w:pPr>
        </w:p>
        <w:p w14:paraId="530B1C8B" w14:textId="77777777" w:rsidR="00B41FD0" w:rsidRPr="00F12213" w:rsidRDefault="00B41FD0" w:rsidP="00B41FD0">
          <w:pPr>
            <w:pStyle w:val="BodyText"/>
          </w:pPr>
        </w:p>
        <w:p w14:paraId="6C52F109" w14:textId="77777777" w:rsidR="00B41FD0" w:rsidRPr="00F12213" w:rsidRDefault="00B41FD0" w:rsidP="00B41FD0">
          <w:pPr>
            <w:pStyle w:val="BodyText"/>
          </w:pPr>
        </w:p>
        <w:p w14:paraId="44F5DFBA" w14:textId="77777777" w:rsidR="00B41FD0" w:rsidRPr="00F12213" w:rsidRDefault="00B41FD0" w:rsidP="00B41FD0">
          <w:pPr>
            <w:pStyle w:val="BodyText"/>
          </w:pPr>
        </w:p>
        <w:p w14:paraId="2794CD58" w14:textId="77777777" w:rsidR="00B41FD0" w:rsidRPr="00F12213" w:rsidRDefault="00B41FD0" w:rsidP="00B41FD0">
          <w:pPr>
            <w:pStyle w:val="BodyText"/>
          </w:pPr>
        </w:p>
        <w:p w14:paraId="12967C98" w14:textId="77777777" w:rsidR="00B41FD0" w:rsidRPr="00F12213" w:rsidRDefault="00B41FD0" w:rsidP="00B41FD0">
          <w:pPr>
            <w:pStyle w:val="BodyText"/>
          </w:pPr>
        </w:p>
        <w:p w14:paraId="32367B9B" w14:textId="77777777" w:rsidR="00B41FD0" w:rsidRPr="00F12213" w:rsidRDefault="00B41FD0" w:rsidP="00B41FD0">
          <w:pPr>
            <w:pStyle w:val="BodyText"/>
          </w:pPr>
        </w:p>
        <w:p w14:paraId="6F30BF79" w14:textId="77777777" w:rsidR="00B41FD0" w:rsidRPr="00F12213" w:rsidRDefault="00B41FD0" w:rsidP="00B41FD0">
          <w:pPr>
            <w:pStyle w:val="BodyText"/>
          </w:pPr>
        </w:p>
        <w:p w14:paraId="3C2E80D0" w14:textId="77777777" w:rsidR="00B41FD0" w:rsidRPr="00F12213" w:rsidRDefault="00B41FD0" w:rsidP="00B41FD0">
          <w:pPr>
            <w:pStyle w:val="BodyText"/>
          </w:pPr>
        </w:p>
        <w:p w14:paraId="5F108F24" w14:textId="77777777" w:rsidR="00B41FD0" w:rsidRPr="00F12213" w:rsidRDefault="00B41FD0" w:rsidP="00B41FD0">
          <w:pPr>
            <w:pStyle w:val="BodyText"/>
          </w:pPr>
        </w:p>
        <w:p w14:paraId="19504148" w14:textId="77777777" w:rsidR="00B41FD0" w:rsidRPr="00F12213" w:rsidRDefault="00B41FD0" w:rsidP="00B41FD0">
          <w:pPr>
            <w:pStyle w:val="BodyText"/>
          </w:pPr>
        </w:p>
        <w:p w14:paraId="36E51B88" w14:textId="77777777" w:rsidR="00B41FD0" w:rsidRPr="00F12213" w:rsidRDefault="00B41FD0" w:rsidP="00B41FD0">
          <w:pPr>
            <w:pStyle w:val="BodyText"/>
            <w:spacing w:before="88"/>
          </w:pPr>
        </w:p>
        <w:p w14:paraId="0E5E08FA" w14:textId="77777777" w:rsidR="00B41FD0" w:rsidRDefault="00B41FD0" w:rsidP="00B41FD0">
          <w:pPr>
            <w:pStyle w:val="BodyText"/>
            <w:ind w:left="972"/>
            <w:jc w:val="center"/>
            <w:rPr>
              <w:b/>
              <w:bCs/>
              <w:color w:val="000000"/>
            </w:rPr>
          </w:pPr>
          <w:r w:rsidRPr="005920C9">
            <w:rPr>
              <w:b/>
              <w:bCs/>
              <w:color w:val="000000"/>
            </w:rPr>
            <w:t xml:space="preserve">SOCIO-ECONOMIC IMPACT ON </w:t>
          </w:r>
        </w:p>
        <w:p w14:paraId="188F1333" w14:textId="43C6A89B" w:rsidR="00B41FD0" w:rsidRPr="00B41FD0" w:rsidRDefault="00B41FD0" w:rsidP="00B41FD0">
          <w:pPr>
            <w:pStyle w:val="BodyText"/>
            <w:ind w:left="972"/>
            <w:jc w:val="center"/>
            <w:rPr>
              <w:b/>
              <w:bCs/>
            </w:rPr>
            <w:sectPr w:rsidR="00B41FD0" w:rsidRPr="00B41FD0" w:rsidSect="00B41FD0">
              <w:headerReference w:type="first" r:id="rId8"/>
              <w:pgSz w:w="12240" w:h="15840"/>
              <w:pgMar w:top="1440" w:right="1080" w:bottom="1440" w:left="1080" w:header="720" w:footer="720" w:gutter="0"/>
              <w:cols w:space="720"/>
              <w:docGrid w:linePitch="299"/>
            </w:sectPr>
          </w:pPr>
          <w:r w:rsidRPr="005920C9">
            <w:rPr>
              <w:b/>
              <w:bCs/>
              <w:color w:val="000000"/>
            </w:rPr>
            <w:t>INDIAN IMMIGRANT MOTHERS' WELL-BEING</w:t>
          </w:r>
        </w:p>
        <w:p w14:paraId="0FEBB7DD" w14:textId="77777777" w:rsidR="00B41FD0" w:rsidRPr="00F12213" w:rsidRDefault="00B41FD0" w:rsidP="00B41FD0">
          <w:pPr>
            <w:pStyle w:val="BodyText"/>
            <w:spacing w:before="53"/>
          </w:pPr>
        </w:p>
        <w:p w14:paraId="60F943EB" w14:textId="77777777" w:rsidR="00B41FD0" w:rsidRPr="00F12213" w:rsidRDefault="00B41FD0" w:rsidP="00B41FD0">
          <w:pPr>
            <w:pStyle w:val="BodyText"/>
            <w:spacing w:before="53"/>
          </w:pPr>
        </w:p>
        <w:p w14:paraId="55AF75C5" w14:textId="77777777" w:rsidR="00B41FD0" w:rsidRDefault="00B41FD0" w:rsidP="00B41FD0">
          <w:pPr>
            <w:pStyle w:val="BodyText"/>
            <w:spacing w:line="480" w:lineRule="auto"/>
            <w:jc w:val="center"/>
            <w:rPr>
              <w:b/>
              <w:bCs/>
            </w:rPr>
          </w:pPr>
          <w:r w:rsidRPr="00F12213">
            <w:rPr>
              <w:b/>
              <w:bCs/>
            </w:rPr>
            <w:t xml:space="preserve">INDIA TO CANADA: </w:t>
          </w:r>
        </w:p>
        <w:p w14:paraId="4745F9E2" w14:textId="77777777" w:rsidR="00B41FD0" w:rsidRPr="00F12213" w:rsidRDefault="00B41FD0" w:rsidP="00B41FD0">
          <w:pPr>
            <w:pStyle w:val="BodyText"/>
            <w:spacing w:line="480" w:lineRule="auto"/>
            <w:jc w:val="center"/>
            <w:rPr>
              <w:b/>
              <w:bCs/>
            </w:rPr>
          </w:pPr>
          <w:r>
            <w:rPr>
              <w:b/>
              <w:bCs/>
            </w:rPr>
            <w:t xml:space="preserve">A STUDY ON </w:t>
          </w:r>
          <w:r w:rsidRPr="00F12213">
            <w:rPr>
              <w:b/>
              <w:bCs/>
            </w:rPr>
            <w:t xml:space="preserve">THE </w:t>
          </w:r>
          <w:r>
            <w:rPr>
              <w:b/>
              <w:bCs/>
            </w:rPr>
            <w:t xml:space="preserve">INFLUENCE OF </w:t>
          </w:r>
          <w:r w:rsidRPr="00F12213">
            <w:rPr>
              <w:b/>
              <w:bCs/>
            </w:rPr>
            <w:t xml:space="preserve">SOCIO-ECONOMIC </w:t>
          </w:r>
          <w:r>
            <w:rPr>
              <w:b/>
              <w:bCs/>
            </w:rPr>
            <w:t>FACTORS</w:t>
          </w:r>
          <w:r w:rsidRPr="00F12213">
            <w:rPr>
              <w:b/>
              <w:bCs/>
            </w:rPr>
            <w:t xml:space="preserve"> ON THE EMOTIONAL WELL-BEING OF INDIAN IMMIGRANT MOTHERS</w:t>
          </w:r>
        </w:p>
        <w:p w14:paraId="62901B7B" w14:textId="77777777" w:rsidR="00B41FD0" w:rsidRPr="00F12213" w:rsidRDefault="00B41FD0" w:rsidP="00B41FD0">
          <w:pPr>
            <w:pStyle w:val="BodyText"/>
            <w:spacing w:line="480" w:lineRule="auto"/>
          </w:pPr>
        </w:p>
        <w:p w14:paraId="4D7B295B" w14:textId="77777777" w:rsidR="00B41FD0" w:rsidRPr="00F12213" w:rsidRDefault="00B41FD0" w:rsidP="00B41FD0">
          <w:pPr>
            <w:pStyle w:val="BodyText"/>
          </w:pPr>
        </w:p>
        <w:p w14:paraId="08EE6293" w14:textId="77777777" w:rsidR="00B41FD0" w:rsidRPr="00F12213" w:rsidRDefault="00B41FD0" w:rsidP="00B41FD0">
          <w:pPr>
            <w:pStyle w:val="BodyText"/>
            <w:spacing w:before="146"/>
          </w:pPr>
        </w:p>
        <w:p w14:paraId="3C486510" w14:textId="77777777" w:rsidR="00B41FD0" w:rsidRPr="00F12213" w:rsidRDefault="00B41FD0" w:rsidP="00B41FD0">
          <w:pPr>
            <w:pStyle w:val="BodyText"/>
            <w:spacing w:line="360" w:lineRule="auto"/>
            <w:ind w:left="159" w:right="140"/>
            <w:jc w:val="center"/>
          </w:pPr>
          <w:r w:rsidRPr="00F12213">
            <w:t>By</w:t>
          </w:r>
          <w:r w:rsidRPr="00F12213">
            <w:rPr>
              <w:spacing w:val="-6"/>
            </w:rPr>
            <w:t xml:space="preserve"> </w:t>
          </w:r>
          <w:r w:rsidRPr="00F12213">
            <w:t>LYDIA V.K. PANDIAN, BA, MSW</w:t>
          </w:r>
          <w:r>
            <w:t>, MPhil</w:t>
          </w:r>
        </w:p>
        <w:p w14:paraId="4059F17A" w14:textId="77777777" w:rsidR="00B41FD0" w:rsidRPr="00F12213" w:rsidRDefault="00B41FD0" w:rsidP="00B41FD0">
          <w:pPr>
            <w:pStyle w:val="BodyText"/>
            <w:spacing w:line="360" w:lineRule="auto"/>
            <w:ind w:left="159" w:right="140"/>
            <w:jc w:val="center"/>
          </w:pPr>
          <w:r w:rsidRPr="00F12213">
            <w:t>Bachelor of Arts (University of Madras)</w:t>
          </w:r>
        </w:p>
        <w:p w14:paraId="5591A6EB" w14:textId="77777777" w:rsidR="00B41FD0" w:rsidRPr="00F12213" w:rsidRDefault="00B41FD0" w:rsidP="00B41FD0">
          <w:pPr>
            <w:pStyle w:val="BodyText"/>
            <w:spacing w:line="360" w:lineRule="auto"/>
            <w:ind w:left="159" w:right="140"/>
            <w:jc w:val="center"/>
            <w:rPr>
              <w:spacing w:val="-5"/>
            </w:rPr>
          </w:pPr>
          <w:r w:rsidRPr="00F12213">
            <w:t>Master of Social Work (University of Madras)</w:t>
          </w:r>
        </w:p>
        <w:p w14:paraId="4FBD57CB" w14:textId="77777777" w:rsidR="00B41FD0" w:rsidRPr="00F12213" w:rsidRDefault="00B41FD0" w:rsidP="00B41FD0">
          <w:pPr>
            <w:pStyle w:val="BodyText"/>
            <w:spacing w:line="360" w:lineRule="auto"/>
            <w:ind w:left="159" w:right="140"/>
            <w:jc w:val="center"/>
          </w:pPr>
          <w:r w:rsidRPr="00F12213">
            <w:rPr>
              <w:spacing w:val="-5"/>
            </w:rPr>
            <w:t xml:space="preserve">Master of Philosophy </w:t>
          </w:r>
          <w:r w:rsidRPr="00F12213">
            <w:t>(University of Madras)</w:t>
          </w:r>
        </w:p>
        <w:p w14:paraId="12414396" w14:textId="77777777" w:rsidR="00B41FD0" w:rsidRPr="00F12213" w:rsidRDefault="00B41FD0" w:rsidP="00B41FD0">
          <w:pPr>
            <w:pStyle w:val="BodyText"/>
          </w:pPr>
        </w:p>
        <w:p w14:paraId="6CCA7A40" w14:textId="77777777" w:rsidR="00B41FD0" w:rsidRPr="00F12213" w:rsidRDefault="00B41FD0" w:rsidP="00B41FD0">
          <w:pPr>
            <w:pStyle w:val="BodyText"/>
            <w:spacing w:before="8"/>
          </w:pPr>
        </w:p>
        <w:p w14:paraId="2EC0E243" w14:textId="77777777" w:rsidR="00B41FD0" w:rsidRPr="00F12213" w:rsidRDefault="00B41FD0" w:rsidP="00B41FD0">
          <w:pPr>
            <w:pStyle w:val="BodyText"/>
            <w:spacing w:line="360" w:lineRule="auto"/>
            <w:ind w:left="159" w:right="140"/>
            <w:jc w:val="center"/>
          </w:pPr>
          <w:r w:rsidRPr="00F12213">
            <w:rPr>
              <w:spacing w:val="-4"/>
            </w:rPr>
            <w:t xml:space="preserve"> </w:t>
          </w:r>
          <w:r w:rsidRPr="00F12213">
            <w:t>Submitted</w:t>
          </w:r>
          <w:r w:rsidRPr="00F12213">
            <w:rPr>
              <w:spacing w:val="-4"/>
            </w:rPr>
            <w:t xml:space="preserve"> </w:t>
          </w:r>
          <w:r w:rsidRPr="00F12213">
            <w:t>to</w:t>
          </w:r>
          <w:r w:rsidRPr="00F12213">
            <w:rPr>
              <w:spacing w:val="-4"/>
            </w:rPr>
            <w:t xml:space="preserve"> </w:t>
          </w:r>
          <w:r w:rsidRPr="00F12213">
            <w:t>the</w:t>
          </w:r>
          <w:r w:rsidRPr="00F12213">
            <w:rPr>
              <w:spacing w:val="-4"/>
            </w:rPr>
            <w:t xml:space="preserve"> </w:t>
          </w:r>
          <w:r w:rsidRPr="00F12213">
            <w:t>School</w:t>
          </w:r>
          <w:r w:rsidRPr="00F12213">
            <w:rPr>
              <w:spacing w:val="-4"/>
            </w:rPr>
            <w:t xml:space="preserve"> </w:t>
          </w:r>
          <w:r w:rsidRPr="00F12213">
            <w:t>of</w:t>
          </w:r>
          <w:r w:rsidRPr="00F12213">
            <w:rPr>
              <w:spacing w:val="-4"/>
            </w:rPr>
            <w:t xml:space="preserve"> </w:t>
          </w:r>
          <w:r w:rsidRPr="00F12213">
            <w:t>Graduate</w:t>
          </w:r>
          <w:r w:rsidRPr="00F12213">
            <w:rPr>
              <w:spacing w:val="-4"/>
            </w:rPr>
            <w:t xml:space="preserve"> </w:t>
          </w:r>
          <w:r w:rsidRPr="00F12213">
            <w:t>Studies</w:t>
          </w:r>
          <w:r w:rsidRPr="00F12213">
            <w:rPr>
              <w:spacing w:val="-4"/>
            </w:rPr>
            <w:t xml:space="preserve"> </w:t>
          </w:r>
          <w:r w:rsidRPr="00F12213">
            <w:t>in</w:t>
          </w:r>
        </w:p>
        <w:p w14:paraId="38B4E54E" w14:textId="77777777" w:rsidR="00B41FD0" w:rsidRPr="00F12213" w:rsidRDefault="00B41FD0" w:rsidP="00B41FD0">
          <w:pPr>
            <w:pStyle w:val="BodyText"/>
            <w:spacing w:line="360" w:lineRule="auto"/>
            <w:ind w:left="159" w:right="140"/>
            <w:jc w:val="center"/>
          </w:pPr>
          <w:r w:rsidRPr="00F12213">
            <w:rPr>
              <w:spacing w:val="-4"/>
            </w:rPr>
            <w:t xml:space="preserve"> </w:t>
          </w:r>
          <w:r w:rsidRPr="00F12213">
            <w:t>Partial</w:t>
          </w:r>
          <w:r w:rsidRPr="00F12213">
            <w:rPr>
              <w:spacing w:val="-4"/>
            </w:rPr>
            <w:t xml:space="preserve"> </w:t>
          </w:r>
          <w:r w:rsidRPr="00F12213">
            <w:t>Fulfilment</w:t>
          </w:r>
          <w:r w:rsidRPr="00F12213">
            <w:rPr>
              <w:spacing w:val="-4"/>
            </w:rPr>
            <w:t xml:space="preserve"> </w:t>
          </w:r>
          <w:r w:rsidRPr="00F12213">
            <w:t>of</w:t>
          </w:r>
          <w:r w:rsidRPr="00F12213">
            <w:rPr>
              <w:spacing w:val="-4"/>
            </w:rPr>
            <w:t xml:space="preserve"> </w:t>
          </w:r>
          <w:r w:rsidRPr="00F12213">
            <w:t xml:space="preserve">the Requirements for the Degree of </w:t>
          </w:r>
        </w:p>
        <w:p w14:paraId="0ECDA753" w14:textId="77777777" w:rsidR="00B41FD0" w:rsidRPr="00F12213" w:rsidRDefault="00B41FD0" w:rsidP="00B41FD0">
          <w:pPr>
            <w:pStyle w:val="BodyText"/>
          </w:pPr>
        </w:p>
        <w:p w14:paraId="393C1F2E" w14:textId="77777777" w:rsidR="00B41FD0" w:rsidRPr="00F12213" w:rsidRDefault="00B41FD0" w:rsidP="00B41FD0">
          <w:pPr>
            <w:pStyle w:val="BodyText"/>
          </w:pPr>
        </w:p>
        <w:p w14:paraId="528505BF" w14:textId="77777777" w:rsidR="00B41FD0" w:rsidRPr="00F12213" w:rsidRDefault="00B41FD0" w:rsidP="00B41FD0">
          <w:pPr>
            <w:pStyle w:val="BodyText"/>
            <w:ind w:right="140"/>
            <w:jc w:val="center"/>
            <w:rPr>
              <w:sz w:val="23"/>
              <w:szCs w:val="23"/>
            </w:rPr>
          </w:pPr>
          <w:r w:rsidRPr="00F12213">
            <w:rPr>
              <w:sz w:val="23"/>
              <w:szCs w:val="23"/>
            </w:rPr>
            <w:t>DOCTOR OF PHILOSOPHY</w:t>
          </w:r>
        </w:p>
        <w:p w14:paraId="543A5FA8" w14:textId="77777777" w:rsidR="00B41FD0" w:rsidRPr="00F12213" w:rsidRDefault="00B41FD0" w:rsidP="00B41FD0">
          <w:pPr>
            <w:pStyle w:val="BodyText"/>
            <w:ind w:right="140"/>
            <w:jc w:val="center"/>
            <w:rPr>
              <w:sz w:val="23"/>
              <w:szCs w:val="23"/>
            </w:rPr>
          </w:pPr>
        </w:p>
        <w:p w14:paraId="5E747FC1" w14:textId="77777777" w:rsidR="00B41FD0" w:rsidRPr="00F12213" w:rsidRDefault="00B41FD0" w:rsidP="00B41FD0">
          <w:pPr>
            <w:pStyle w:val="BodyText"/>
            <w:ind w:right="140"/>
            <w:jc w:val="center"/>
            <w:rPr>
              <w:sz w:val="23"/>
              <w:szCs w:val="23"/>
            </w:rPr>
          </w:pPr>
        </w:p>
        <w:p w14:paraId="1A5D98BA" w14:textId="77777777" w:rsidR="00B41FD0" w:rsidRPr="00F12213" w:rsidRDefault="00B41FD0" w:rsidP="00B41FD0">
          <w:pPr>
            <w:pStyle w:val="BodyText"/>
            <w:ind w:right="140"/>
            <w:rPr>
              <w:sz w:val="23"/>
              <w:szCs w:val="23"/>
            </w:rPr>
          </w:pPr>
        </w:p>
        <w:p w14:paraId="403372F7" w14:textId="77777777" w:rsidR="00B41FD0" w:rsidRPr="00F12213" w:rsidRDefault="00B41FD0" w:rsidP="00B41FD0">
          <w:pPr>
            <w:pStyle w:val="BodyText"/>
            <w:ind w:right="140"/>
            <w:rPr>
              <w:sz w:val="23"/>
              <w:szCs w:val="23"/>
            </w:rPr>
          </w:pPr>
        </w:p>
        <w:p w14:paraId="10CE5163" w14:textId="77777777" w:rsidR="00B41FD0" w:rsidRPr="00F12213" w:rsidRDefault="00B41FD0" w:rsidP="00B41FD0">
          <w:pPr>
            <w:pStyle w:val="BodyText"/>
            <w:ind w:right="140"/>
            <w:jc w:val="center"/>
            <w:rPr>
              <w:sz w:val="23"/>
              <w:szCs w:val="23"/>
            </w:rPr>
          </w:pPr>
        </w:p>
        <w:p w14:paraId="56150CC5" w14:textId="77777777" w:rsidR="00B41FD0" w:rsidRDefault="00B41FD0" w:rsidP="00B41FD0">
          <w:pPr>
            <w:pStyle w:val="BodyText"/>
            <w:ind w:right="140"/>
            <w:jc w:val="center"/>
          </w:pPr>
          <w:r w:rsidRPr="00F12213">
            <w:lastRenderedPageBreak/>
            <w:t>McMaster</w:t>
          </w:r>
          <w:r w:rsidRPr="00F12213">
            <w:rPr>
              <w:spacing w:val="-2"/>
            </w:rPr>
            <w:t xml:space="preserve"> </w:t>
          </w:r>
          <w:r w:rsidRPr="00F12213">
            <w:t>University</w:t>
          </w:r>
          <w:r w:rsidRPr="00F12213">
            <w:rPr>
              <w:spacing w:val="-5"/>
            </w:rPr>
            <w:t xml:space="preserve"> </w:t>
          </w:r>
          <w:r w:rsidRPr="00F12213">
            <w:t>©</w:t>
          </w:r>
          <w:r w:rsidRPr="00F12213">
            <w:rPr>
              <w:spacing w:val="2"/>
            </w:rPr>
            <w:t xml:space="preserve"> </w:t>
          </w:r>
          <w:r w:rsidRPr="00F12213">
            <w:t>Copyright by</w:t>
          </w:r>
          <w:r w:rsidRPr="00F12213">
            <w:rPr>
              <w:spacing w:val="-6"/>
            </w:rPr>
            <w:t xml:space="preserve"> </w:t>
          </w:r>
          <w:r w:rsidRPr="00F12213">
            <w:t>Lydia V.K Pandian, March</w:t>
          </w:r>
          <w:r w:rsidRPr="00F12213">
            <w:rPr>
              <w:spacing w:val="1"/>
            </w:rPr>
            <w:t xml:space="preserve"> </w:t>
          </w:r>
          <w:r w:rsidRPr="00F12213">
            <w:rPr>
              <w:spacing w:val="-4"/>
            </w:rPr>
            <w:t>2025</w:t>
          </w:r>
        </w:p>
        <w:p w14:paraId="00119978" w14:textId="0097B830" w:rsidR="00DE048C" w:rsidRDefault="00000000">
          <w:pPr>
            <w:rPr>
              <w:sz w:val="22"/>
              <w:szCs w:val="22"/>
              <w:lang w:val="en-US"/>
            </w:rPr>
          </w:pPr>
        </w:p>
      </w:sdtContent>
    </w:sdt>
    <w:p w14:paraId="12186984" w14:textId="77777777" w:rsidR="008C2767" w:rsidRPr="00F12213" w:rsidRDefault="008C2767" w:rsidP="008C2767">
      <w:pPr>
        <w:pStyle w:val="BodyText"/>
        <w:spacing w:before="51" w:line="276" w:lineRule="auto"/>
      </w:pPr>
    </w:p>
    <w:p w14:paraId="3E393070" w14:textId="77777777" w:rsidR="008C2767" w:rsidRPr="00586FDF" w:rsidRDefault="008C2767" w:rsidP="008C2767">
      <w:pPr>
        <w:pStyle w:val="BodyText"/>
        <w:spacing w:line="480" w:lineRule="auto"/>
        <w:ind w:left="355" w:right="380"/>
        <w:jc w:val="center"/>
        <w:rPr>
          <w:b/>
          <w:bCs/>
          <w:sz w:val="24"/>
          <w:szCs w:val="24"/>
        </w:rPr>
      </w:pPr>
      <w:r w:rsidRPr="00586FDF">
        <w:rPr>
          <w:b/>
          <w:bCs/>
          <w:sz w:val="24"/>
          <w:szCs w:val="24"/>
        </w:rPr>
        <w:t>DESCRIPTIVE NOTE</w:t>
      </w:r>
    </w:p>
    <w:p w14:paraId="33041A19" w14:textId="77777777" w:rsidR="008C2767" w:rsidRPr="00586FDF" w:rsidRDefault="008C2767" w:rsidP="00735A13">
      <w:pPr>
        <w:pStyle w:val="BodyText"/>
        <w:spacing w:line="480" w:lineRule="auto"/>
        <w:ind w:left="355" w:right="380"/>
        <w:rPr>
          <w:sz w:val="24"/>
          <w:szCs w:val="24"/>
        </w:rPr>
      </w:pPr>
      <w:r w:rsidRPr="00586FDF">
        <w:rPr>
          <w:sz w:val="24"/>
          <w:szCs w:val="24"/>
        </w:rPr>
        <w:t>McMaster</w:t>
      </w:r>
      <w:r w:rsidRPr="00586FDF">
        <w:rPr>
          <w:spacing w:val="-6"/>
          <w:sz w:val="24"/>
          <w:szCs w:val="24"/>
        </w:rPr>
        <w:t xml:space="preserve"> </w:t>
      </w:r>
      <w:r w:rsidRPr="00586FDF">
        <w:rPr>
          <w:sz w:val="24"/>
          <w:szCs w:val="24"/>
        </w:rPr>
        <w:t>University</w:t>
      </w:r>
      <w:r w:rsidRPr="00586FDF">
        <w:rPr>
          <w:spacing w:val="-9"/>
          <w:sz w:val="24"/>
          <w:szCs w:val="24"/>
        </w:rPr>
        <w:t xml:space="preserve"> </w:t>
      </w:r>
      <w:proofErr w:type="gramStart"/>
      <w:r w:rsidRPr="00586FDF">
        <w:rPr>
          <w:sz w:val="24"/>
          <w:szCs w:val="24"/>
        </w:rPr>
        <w:t>DOCTORATE</w:t>
      </w:r>
      <w:r w:rsidRPr="00586FDF">
        <w:rPr>
          <w:spacing w:val="-5"/>
          <w:sz w:val="24"/>
          <w:szCs w:val="24"/>
        </w:rPr>
        <w:t xml:space="preserve"> </w:t>
      </w:r>
      <w:r w:rsidRPr="00586FDF">
        <w:rPr>
          <w:sz w:val="24"/>
          <w:szCs w:val="24"/>
        </w:rPr>
        <w:t>OF</w:t>
      </w:r>
      <w:r w:rsidRPr="00586FDF">
        <w:rPr>
          <w:spacing w:val="-7"/>
          <w:sz w:val="24"/>
          <w:szCs w:val="24"/>
        </w:rPr>
        <w:t xml:space="preserve"> </w:t>
      </w:r>
      <w:r w:rsidRPr="00586FDF">
        <w:rPr>
          <w:sz w:val="24"/>
          <w:szCs w:val="24"/>
        </w:rPr>
        <w:t>PHILOSOPHY</w:t>
      </w:r>
      <w:proofErr w:type="gramEnd"/>
      <w:r w:rsidRPr="00586FDF">
        <w:rPr>
          <w:spacing w:val="-5"/>
          <w:sz w:val="24"/>
          <w:szCs w:val="24"/>
        </w:rPr>
        <w:t xml:space="preserve"> </w:t>
      </w:r>
      <w:r w:rsidRPr="00586FDF">
        <w:rPr>
          <w:sz w:val="24"/>
          <w:szCs w:val="24"/>
        </w:rPr>
        <w:t>(2025)</w:t>
      </w:r>
      <w:r w:rsidRPr="00586FDF">
        <w:rPr>
          <w:spacing w:val="-5"/>
          <w:sz w:val="24"/>
          <w:szCs w:val="24"/>
        </w:rPr>
        <w:t xml:space="preserve"> </w:t>
      </w:r>
      <w:r w:rsidRPr="00586FDF">
        <w:rPr>
          <w:sz w:val="24"/>
          <w:szCs w:val="24"/>
        </w:rPr>
        <w:t>Hamilton,</w:t>
      </w:r>
      <w:r w:rsidRPr="00586FDF">
        <w:rPr>
          <w:spacing w:val="-4"/>
          <w:sz w:val="24"/>
          <w:szCs w:val="24"/>
        </w:rPr>
        <w:t xml:space="preserve"> </w:t>
      </w:r>
      <w:r w:rsidRPr="00586FDF">
        <w:rPr>
          <w:sz w:val="24"/>
          <w:szCs w:val="24"/>
        </w:rPr>
        <w:t>Ontario (Social Work)</w:t>
      </w:r>
    </w:p>
    <w:p w14:paraId="3F69F74A" w14:textId="77777777" w:rsidR="008C2767" w:rsidRPr="00586FDF" w:rsidRDefault="008C2767" w:rsidP="008C2767">
      <w:pPr>
        <w:pStyle w:val="BodyText"/>
        <w:spacing w:line="480" w:lineRule="auto"/>
        <w:ind w:left="355" w:right="380"/>
        <w:jc w:val="both"/>
        <w:rPr>
          <w:sz w:val="24"/>
          <w:szCs w:val="24"/>
        </w:rPr>
      </w:pPr>
    </w:p>
    <w:p w14:paraId="5F40B34A" w14:textId="7732F6A2" w:rsidR="008C2767" w:rsidRPr="00586FDF" w:rsidRDefault="008C2767" w:rsidP="008C2767">
      <w:pPr>
        <w:pStyle w:val="BodyText"/>
        <w:spacing w:line="480" w:lineRule="auto"/>
        <w:ind w:left="355" w:right="380"/>
        <w:jc w:val="both"/>
        <w:rPr>
          <w:sz w:val="24"/>
          <w:szCs w:val="24"/>
        </w:rPr>
      </w:pPr>
      <w:r w:rsidRPr="00586FDF">
        <w:rPr>
          <w:sz w:val="24"/>
          <w:szCs w:val="24"/>
        </w:rPr>
        <w:t xml:space="preserve">TITLE: India to Canada: </w:t>
      </w:r>
      <w:r w:rsidR="004772A8">
        <w:rPr>
          <w:sz w:val="24"/>
          <w:szCs w:val="24"/>
        </w:rPr>
        <w:t>A Study on t</w:t>
      </w:r>
      <w:r w:rsidRPr="00586FDF">
        <w:rPr>
          <w:sz w:val="24"/>
          <w:szCs w:val="24"/>
        </w:rPr>
        <w:t>he</w:t>
      </w:r>
      <w:r w:rsidR="004772A8">
        <w:rPr>
          <w:sz w:val="24"/>
          <w:szCs w:val="24"/>
        </w:rPr>
        <w:t xml:space="preserve"> Influence of </w:t>
      </w:r>
      <w:r w:rsidR="004772A8" w:rsidRPr="00586FDF">
        <w:rPr>
          <w:sz w:val="24"/>
          <w:szCs w:val="24"/>
        </w:rPr>
        <w:t>Socio</w:t>
      </w:r>
      <w:r w:rsidRPr="00586FDF">
        <w:rPr>
          <w:sz w:val="24"/>
          <w:szCs w:val="24"/>
        </w:rPr>
        <w:t xml:space="preserve">-Economic </w:t>
      </w:r>
      <w:r w:rsidR="004772A8">
        <w:rPr>
          <w:sz w:val="24"/>
          <w:szCs w:val="24"/>
        </w:rPr>
        <w:t>Factors</w:t>
      </w:r>
      <w:r w:rsidRPr="00586FDF">
        <w:rPr>
          <w:sz w:val="24"/>
          <w:szCs w:val="24"/>
        </w:rPr>
        <w:t xml:space="preserve"> on the Emotional Well-Being of Indian Immigrant Mothers</w:t>
      </w:r>
    </w:p>
    <w:p w14:paraId="1C31BD16" w14:textId="77777777" w:rsidR="008C2767" w:rsidRPr="00586FDF" w:rsidRDefault="008C2767" w:rsidP="008C2767">
      <w:pPr>
        <w:pStyle w:val="BodyText"/>
        <w:spacing w:line="480" w:lineRule="auto"/>
        <w:ind w:left="355" w:right="380"/>
        <w:jc w:val="both"/>
        <w:rPr>
          <w:sz w:val="24"/>
          <w:szCs w:val="24"/>
        </w:rPr>
      </w:pPr>
      <w:r w:rsidRPr="00586FDF">
        <w:rPr>
          <w:sz w:val="24"/>
          <w:szCs w:val="24"/>
        </w:rPr>
        <w:t>AUTHOR: Lydia V.K Pandian, BA, MSW, MPhil</w:t>
      </w:r>
    </w:p>
    <w:p w14:paraId="3B2FC2B2" w14:textId="77777777" w:rsidR="008C2767" w:rsidRPr="00586FDF" w:rsidRDefault="008C2767" w:rsidP="008A319C">
      <w:pPr>
        <w:pStyle w:val="BodyText"/>
        <w:spacing w:after="0" w:line="480" w:lineRule="auto"/>
        <w:ind w:left="355" w:right="380"/>
        <w:jc w:val="both"/>
        <w:rPr>
          <w:sz w:val="24"/>
          <w:szCs w:val="24"/>
        </w:rPr>
      </w:pPr>
      <w:r w:rsidRPr="00586FDF">
        <w:rPr>
          <w:sz w:val="24"/>
          <w:szCs w:val="24"/>
        </w:rPr>
        <w:t>Bachelor of Arts (University of Madras)</w:t>
      </w:r>
    </w:p>
    <w:p w14:paraId="324CE801" w14:textId="77777777" w:rsidR="008C2767" w:rsidRPr="00586FDF" w:rsidRDefault="008C2767" w:rsidP="008A319C">
      <w:pPr>
        <w:pStyle w:val="BodyText"/>
        <w:spacing w:after="0" w:line="480" w:lineRule="auto"/>
        <w:ind w:left="355" w:right="380"/>
        <w:jc w:val="both"/>
        <w:rPr>
          <w:sz w:val="24"/>
          <w:szCs w:val="24"/>
        </w:rPr>
      </w:pPr>
      <w:r w:rsidRPr="00586FDF">
        <w:rPr>
          <w:sz w:val="24"/>
          <w:szCs w:val="24"/>
        </w:rPr>
        <w:t>Master of Social Work (University of Madras)</w:t>
      </w:r>
    </w:p>
    <w:p w14:paraId="4B6D30D3" w14:textId="77777777" w:rsidR="008C2767" w:rsidRPr="00586FDF" w:rsidRDefault="008C2767" w:rsidP="008A319C">
      <w:pPr>
        <w:pStyle w:val="BodyText"/>
        <w:spacing w:after="0" w:line="480" w:lineRule="auto"/>
        <w:ind w:left="355" w:right="380"/>
        <w:jc w:val="both"/>
        <w:rPr>
          <w:sz w:val="24"/>
          <w:szCs w:val="24"/>
        </w:rPr>
      </w:pPr>
      <w:r w:rsidRPr="00586FDF">
        <w:rPr>
          <w:sz w:val="24"/>
          <w:szCs w:val="24"/>
        </w:rPr>
        <w:t>Master of Philosophy (University of Madras)</w:t>
      </w:r>
    </w:p>
    <w:p w14:paraId="36F6ECEA" w14:textId="77777777" w:rsidR="008C2767" w:rsidRPr="00586FDF" w:rsidRDefault="008C2767" w:rsidP="008A319C">
      <w:pPr>
        <w:pStyle w:val="BodyText"/>
        <w:spacing w:before="194" w:after="0" w:line="480" w:lineRule="auto"/>
        <w:ind w:left="355" w:right="380"/>
        <w:jc w:val="both"/>
        <w:rPr>
          <w:spacing w:val="-5"/>
          <w:sz w:val="24"/>
          <w:szCs w:val="24"/>
        </w:rPr>
      </w:pPr>
      <w:r w:rsidRPr="00586FDF">
        <w:rPr>
          <w:sz w:val="24"/>
          <w:szCs w:val="24"/>
        </w:rPr>
        <w:t>SUPERVISOR:</w:t>
      </w:r>
      <w:r w:rsidRPr="00586FDF">
        <w:rPr>
          <w:spacing w:val="-5"/>
          <w:sz w:val="24"/>
          <w:szCs w:val="24"/>
        </w:rPr>
        <w:t xml:space="preserve"> </w:t>
      </w:r>
      <w:r w:rsidRPr="00586FDF">
        <w:rPr>
          <w:sz w:val="24"/>
          <w:szCs w:val="24"/>
        </w:rPr>
        <w:t>Dr.</w:t>
      </w:r>
      <w:r w:rsidRPr="00586FDF">
        <w:rPr>
          <w:spacing w:val="-5"/>
          <w:sz w:val="24"/>
          <w:szCs w:val="24"/>
        </w:rPr>
        <w:t xml:space="preserve"> </w:t>
      </w:r>
      <w:r w:rsidRPr="00586FDF">
        <w:rPr>
          <w:sz w:val="24"/>
          <w:szCs w:val="24"/>
        </w:rPr>
        <w:t>Mirna</w:t>
      </w:r>
      <w:r w:rsidRPr="00586FDF">
        <w:rPr>
          <w:spacing w:val="-5"/>
          <w:sz w:val="24"/>
          <w:szCs w:val="24"/>
        </w:rPr>
        <w:t xml:space="preserve"> </w:t>
      </w:r>
      <w:r w:rsidRPr="00586FDF">
        <w:rPr>
          <w:sz w:val="24"/>
          <w:szCs w:val="24"/>
        </w:rPr>
        <w:t>Carranza</w:t>
      </w:r>
      <w:r w:rsidRPr="00586FDF">
        <w:rPr>
          <w:spacing w:val="-5"/>
          <w:sz w:val="24"/>
          <w:szCs w:val="24"/>
        </w:rPr>
        <w:t xml:space="preserve"> </w:t>
      </w:r>
    </w:p>
    <w:p w14:paraId="39EB93D1" w14:textId="77777777" w:rsidR="008C2767" w:rsidRPr="00586FDF" w:rsidRDefault="008C2767" w:rsidP="008C2767">
      <w:pPr>
        <w:pStyle w:val="Default"/>
        <w:spacing w:line="480" w:lineRule="auto"/>
        <w:jc w:val="both"/>
      </w:pPr>
      <w:r w:rsidRPr="00586FDF">
        <w:t xml:space="preserve">      COMMITTEE MEMBERS: Dr. Ann Fudge </w:t>
      </w:r>
      <w:proofErr w:type="spellStart"/>
      <w:r w:rsidRPr="00586FDF">
        <w:t>Schormans</w:t>
      </w:r>
      <w:proofErr w:type="spellEnd"/>
      <w:r w:rsidRPr="00586FDF">
        <w:t xml:space="preserve"> </w:t>
      </w:r>
    </w:p>
    <w:p w14:paraId="1D92855B" w14:textId="1068B5A6" w:rsidR="008C2767" w:rsidRPr="00586FDF" w:rsidRDefault="008C2767" w:rsidP="008C2767">
      <w:pPr>
        <w:pStyle w:val="Default"/>
        <w:spacing w:line="480" w:lineRule="auto"/>
        <w:ind w:left="2160"/>
        <w:jc w:val="both"/>
      </w:pPr>
      <w:r w:rsidRPr="00586FDF">
        <w:t xml:space="preserve">               </w:t>
      </w:r>
      <w:r w:rsidR="00081696">
        <w:t xml:space="preserve"> </w:t>
      </w:r>
      <w:r w:rsidRPr="00586FDF">
        <w:t xml:space="preserve">Dr. Purnima George </w:t>
      </w:r>
    </w:p>
    <w:p w14:paraId="1912B207" w14:textId="53D6E0DD" w:rsidR="008C2767" w:rsidRPr="00586FDF" w:rsidRDefault="008C2767" w:rsidP="008C2767">
      <w:pPr>
        <w:pStyle w:val="BodyText"/>
        <w:spacing w:before="194" w:line="480" w:lineRule="auto"/>
        <w:ind w:left="355" w:right="380"/>
        <w:jc w:val="both"/>
        <w:rPr>
          <w:spacing w:val="-5"/>
          <w:sz w:val="24"/>
          <w:szCs w:val="24"/>
        </w:rPr>
      </w:pPr>
      <w:r w:rsidRPr="00586FDF">
        <w:rPr>
          <w:sz w:val="24"/>
          <w:szCs w:val="24"/>
        </w:rPr>
        <w:t>EXTERNAL EXAMINER:</w:t>
      </w:r>
      <w:r w:rsidR="00E01ECB">
        <w:rPr>
          <w:sz w:val="24"/>
          <w:szCs w:val="24"/>
        </w:rPr>
        <w:t xml:space="preserve"> Dr. Fatima Vasanth</w:t>
      </w:r>
    </w:p>
    <w:p w14:paraId="7D447255" w14:textId="4D4CD070" w:rsidR="008C2767" w:rsidRPr="00586FDF" w:rsidRDefault="008C2767" w:rsidP="008C2767">
      <w:pPr>
        <w:pStyle w:val="BodyText"/>
        <w:spacing w:before="194" w:line="480" w:lineRule="auto"/>
        <w:ind w:left="355" w:right="380"/>
        <w:jc w:val="both"/>
        <w:rPr>
          <w:sz w:val="24"/>
          <w:szCs w:val="24"/>
        </w:rPr>
        <w:sectPr w:rsidR="008C2767" w:rsidRPr="00586FDF" w:rsidSect="00DE048C">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850" w:footer="1157" w:gutter="0"/>
          <w:pgNumType w:start="1"/>
          <w:cols w:space="720"/>
          <w:titlePg/>
          <w:docGrid w:linePitch="326"/>
        </w:sectPr>
      </w:pPr>
      <w:r w:rsidRPr="00586FDF">
        <w:rPr>
          <w:sz w:val="24"/>
          <w:szCs w:val="24"/>
        </w:rPr>
        <w:t xml:space="preserve">NUMBER OF PAGES: </w:t>
      </w:r>
      <w:r w:rsidR="00207CDF" w:rsidRPr="00586FDF">
        <w:rPr>
          <w:sz w:val="24"/>
          <w:szCs w:val="24"/>
        </w:rPr>
        <w:t>xiii, 2</w:t>
      </w:r>
      <w:r w:rsidR="00E866FC">
        <w:rPr>
          <w:sz w:val="24"/>
          <w:szCs w:val="24"/>
        </w:rPr>
        <w:t>72</w:t>
      </w:r>
    </w:p>
    <w:p w14:paraId="45E32522" w14:textId="77777777" w:rsidR="008C2767" w:rsidRPr="00F12213" w:rsidRDefault="008C2767" w:rsidP="008C2767">
      <w:pPr>
        <w:pStyle w:val="BodyText"/>
        <w:spacing w:before="58"/>
      </w:pPr>
    </w:p>
    <w:p w14:paraId="361465BD" w14:textId="77777777" w:rsidR="008C2767" w:rsidRPr="00F12213" w:rsidRDefault="008C2767" w:rsidP="008C2767">
      <w:pPr>
        <w:pStyle w:val="Heading4"/>
        <w:ind w:left="159" w:right="145"/>
        <w:jc w:val="center"/>
        <w:rPr>
          <w:rFonts w:cs="Times New Roman"/>
          <w:b w:val="0"/>
          <w:bCs/>
          <w:i w:val="0"/>
          <w:iCs w:val="0"/>
        </w:rPr>
      </w:pPr>
      <w:r w:rsidRPr="00F12213">
        <w:rPr>
          <w:rFonts w:cs="Times New Roman"/>
          <w:bCs/>
          <w:i w:val="0"/>
          <w:iCs w:val="0"/>
        </w:rPr>
        <w:t xml:space="preserve">LAY </w:t>
      </w:r>
      <w:r w:rsidRPr="00F12213">
        <w:rPr>
          <w:rFonts w:cs="Times New Roman"/>
          <w:bCs/>
          <w:i w:val="0"/>
          <w:iCs w:val="0"/>
          <w:spacing w:val="-2"/>
        </w:rPr>
        <w:t>ABSTRACT</w:t>
      </w:r>
    </w:p>
    <w:p w14:paraId="478FDC13" w14:textId="77777777" w:rsidR="008C2767" w:rsidRPr="00F12213" w:rsidRDefault="008C2767" w:rsidP="008C2767">
      <w:pPr>
        <w:pStyle w:val="BodyText"/>
        <w:spacing w:before="192"/>
        <w:rPr>
          <w:b/>
        </w:rPr>
      </w:pPr>
    </w:p>
    <w:p w14:paraId="74FAABA0" w14:textId="13EC4EBF" w:rsidR="008C2767" w:rsidRPr="00586FDF" w:rsidRDefault="008C2767" w:rsidP="008C2767">
      <w:pPr>
        <w:pStyle w:val="BodyText"/>
        <w:spacing w:before="56" w:line="480" w:lineRule="auto"/>
        <w:rPr>
          <w:sz w:val="24"/>
          <w:szCs w:val="24"/>
        </w:rPr>
      </w:pPr>
      <w:r w:rsidRPr="00586FDF">
        <w:rPr>
          <w:sz w:val="24"/>
          <w:szCs w:val="24"/>
        </w:rPr>
        <w:t>This research study explores the influence of socio-economic factors, systemic racism, gendered discrimination, colonialism, and patriarchy, post-migration</w:t>
      </w:r>
      <w:r w:rsidR="00C81BAF">
        <w:rPr>
          <w:sz w:val="24"/>
          <w:szCs w:val="24"/>
        </w:rPr>
        <w:t>,</w:t>
      </w:r>
      <w:r w:rsidRPr="00586FDF">
        <w:rPr>
          <w:sz w:val="24"/>
          <w:szCs w:val="24"/>
        </w:rPr>
        <w:t xml:space="preserve"> on the mental health experiences of Indian immigrant mothers in the Greater Toronto Area. Adopting a Global South Indigenous arts-based approach, the study emphasizes the challenges these immigrant mothers encounter, such as economic strain, child-care challenges, cultural adjustment, gendered expectations, social isolation and systemic discrimination. The findings indicate that the economic precarity and social silos laced with the legacies of colonialism and patriarchal norms contribute to feelings of isolation, increased stress, and limited access to support systems. This study advocates for social work policies and practices that recognize these structural barriers and promote culturally sensitive, inclusive and accessible mental health support for Indian immigrant mothers.</w:t>
      </w:r>
    </w:p>
    <w:p w14:paraId="4F971A73" w14:textId="77777777" w:rsidR="008C2767" w:rsidRPr="00F12213" w:rsidRDefault="008C2767" w:rsidP="008C2767">
      <w:pPr>
        <w:pStyle w:val="Heading4"/>
        <w:ind w:left="159" w:right="145"/>
        <w:jc w:val="center"/>
        <w:rPr>
          <w:rFonts w:cs="Times New Roman"/>
          <w:spacing w:val="-2"/>
        </w:rPr>
      </w:pPr>
    </w:p>
    <w:p w14:paraId="72DE9B3F" w14:textId="77777777" w:rsidR="008C2767" w:rsidRPr="00F12213" w:rsidRDefault="008C2767" w:rsidP="008C2767">
      <w:pPr>
        <w:pStyle w:val="Heading4"/>
        <w:ind w:left="159" w:right="145"/>
        <w:jc w:val="center"/>
        <w:rPr>
          <w:rFonts w:cs="Times New Roman"/>
          <w:spacing w:val="-2"/>
        </w:rPr>
      </w:pPr>
    </w:p>
    <w:p w14:paraId="60F6A82F" w14:textId="77777777" w:rsidR="008C2767" w:rsidRPr="00F12213" w:rsidRDefault="008C2767" w:rsidP="008C2767">
      <w:pPr>
        <w:pStyle w:val="Heading4"/>
        <w:ind w:left="159" w:right="145"/>
        <w:jc w:val="center"/>
        <w:rPr>
          <w:rFonts w:cs="Times New Roman"/>
          <w:spacing w:val="-2"/>
        </w:rPr>
      </w:pPr>
    </w:p>
    <w:p w14:paraId="719F0D48" w14:textId="77777777" w:rsidR="008C2767" w:rsidRPr="00F12213" w:rsidRDefault="008C2767" w:rsidP="008C2767"/>
    <w:p w14:paraId="7DCD66CF" w14:textId="77777777" w:rsidR="008C2767" w:rsidRPr="00F12213" w:rsidRDefault="008C2767" w:rsidP="008C2767">
      <w:pPr>
        <w:pStyle w:val="Heading4"/>
        <w:ind w:left="159" w:right="145"/>
        <w:jc w:val="center"/>
        <w:rPr>
          <w:rFonts w:cs="Times New Roman"/>
          <w:spacing w:val="-2"/>
        </w:rPr>
      </w:pPr>
    </w:p>
    <w:p w14:paraId="4BEE035E" w14:textId="77777777" w:rsidR="008C2767" w:rsidRPr="00F12213" w:rsidRDefault="008C2767" w:rsidP="008C2767">
      <w:pPr>
        <w:pStyle w:val="Heading4"/>
        <w:ind w:left="159" w:right="145"/>
        <w:jc w:val="center"/>
        <w:rPr>
          <w:rFonts w:cs="Times New Roman"/>
          <w:spacing w:val="-2"/>
        </w:rPr>
      </w:pPr>
    </w:p>
    <w:p w14:paraId="050403D8" w14:textId="77777777" w:rsidR="008C2767" w:rsidRPr="00F12213" w:rsidRDefault="008C2767" w:rsidP="008C2767">
      <w:pPr>
        <w:pStyle w:val="Heading4"/>
        <w:ind w:left="159" w:right="145"/>
        <w:jc w:val="center"/>
        <w:rPr>
          <w:rFonts w:cs="Times New Roman"/>
          <w:spacing w:val="-2"/>
        </w:rPr>
      </w:pPr>
    </w:p>
    <w:p w14:paraId="06142F04" w14:textId="77777777" w:rsidR="008C2767" w:rsidRPr="00F12213" w:rsidRDefault="008C2767" w:rsidP="008C2767"/>
    <w:p w14:paraId="4F5C731C" w14:textId="77777777" w:rsidR="008C2767" w:rsidRPr="00F12213" w:rsidRDefault="008C2767" w:rsidP="008C2767">
      <w:r w:rsidRPr="00F12213">
        <w:t xml:space="preserve">              </w:t>
      </w:r>
    </w:p>
    <w:p w14:paraId="28B8DE07" w14:textId="77777777" w:rsidR="008C2767" w:rsidRPr="00F12213" w:rsidRDefault="008C2767" w:rsidP="008C2767"/>
    <w:p w14:paraId="572A78C0" w14:textId="77777777" w:rsidR="008C2767" w:rsidRPr="00F12213" w:rsidRDefault="008C2767" w:rsidP="008C2767"/>
    <w:p w14:paraId="13673F29" w14:textId="77777777" w:rsidR="008C2767" w:rsidRPr="00F12213" w:rsidRDefault="008C2767" w:rsidP="008C2767"/>
    <w:p w14:paraId="2A2BB8A4" w14:textId="77777777" w:rsidR="008C2767" w:rsidRPr="00F12213" w:rsidRDefault="008C2767" w:rsidP="002D1280">
      <w:pPr>
        <w:pStyle w:val="Heading4"/>
        <w:ind w:left="0" w:right="145"/>
        <w:rPr>
          <w:rFonts w:cs="Times New Roman"/>
          <w:spacing w:val="-2"/>
        </w:rPr>
      </w:pPr>
    </w:p>
    <w:p w14:paraId="6A573C80" w14:textId="77777777" w:rsidR="008C2767" w:rsidRPr="00F12213" w:rsidRDefault="008C2767" w:rsidP="008C2767"/>
    <w:p w14:paraId="2FB8DAEF" w14:textId="77777777" w:rsidR="008C2767" w:rsidRDefault="008C2767" w:rsidP="008C2767">
      <w:pPr>
        <w:pStyle w:val="Heading4"/>
        <w:ind w:left="159" w:right="145"/>
        <w:jc w:val="center"/>
        <w:rPr>
          <w:rFonts w:cs="Times New Roman"/>
          <w:b w:val="0"/>
          <w:bCs/>
          <w:i w:val="0"/>
          <w:iCs w:val="0"/>
          <w:spacing w:val="-2"/>
        </w:rPr>
      </w:pPr>
      <w:bookmarkStart w:id="5" w:name="OLE_LINK3"/>
      <w:r w:rsidRPr="00F12213">
        <w:rPr>
          <w:rFonts w:cs="Times New Roman"/>
          <w:bCs/>
          <w:i w:val="0"/>
          <w:iCs w:val="0"/>
          <w:spacing w:val="-2"/>
        </w:rPr>
        <w:t>ABSTRACT</w:t>
      </w:r>
    </w:p>
    <w:p w14:paraId="61B3D3E5" w14:textId="77777777" w:rsidR="008C2767" w:rsidRPr="003A581E" w:rsidRDefault="008C2767" w:rsidP="008C2767"/>
    <w:p w14:paraId="4AD4E68F" w14:textId="77777777" w:rsidR="008C2767" w:rsidRPr="00F12213" w:rsidRDefault="008C2767" w:rsidP="008C2767">
      <w:pPr>
        <w:pStyle w:val="BodyText"/>
        <w:rPr>
          <w:b/>
        </w:rPr>
      </w:pPr>
    </w:p>
    <w:p w14:paraId="649DEB24" w14:textId="09D35F36" w:rsidR="008C2767" w:rsidRPr="00FA256C" w:rsidRDefault="008C2767" w:rsidP="008C2767">
      <w:pPr>
        <w:pStyle w:val="BodyText"/>
        <w:spacing w:line="480" w:lineRule="auto"/>
        <w:ind w:left="159" w:firstLine="720"/>
        <w:rPr>
          <w:color w:val="000000"/>
          <w:sz w:val="24"/>
          <w:szCs w:val="24"/>
          <w:lang w:val="en-CA"/>
        </w:rPr>
      </w:pPr>
      <w:r w:rsidRPr="00FA256C">
        <w:rPr>
          <w:color w:val="000000"/>
          <w:sz w:val="24"/>
          <w:szCs w:val="24"/>
          <w:lang w:val="en-CA"/>
        </w:rPr>
        <w:t xml:space="preserve">I critically examine the intersection of immigration, socio-economic stability, gendered labour roles, systemic racism, patriarchy, and colonial legacies, highlighting how systemic barriers, cultural expectations, and social support structures shape the lived experiences of Indian immigrant mothers in Canada. I adopted </w:t>
      </w:r>
      <w:r w:rsidR="00C81BAF">
        <w:rPr>
          <w:color w:val="000000"/>
          <w:sz w:val="24"/>
          <w:szCs w:val="24"/>
          <w:lang w:val="en-CA"/>
        </w:rPr>
        <w:t xml:space="preserve">a </w:t>
      </w:r>
      <w:r w:rsidRPr="00FA256C">
        <w:rPr>
          <w:color w:val="000000"/>
          <w:sz w:val="24"/>
          <w:szCs w:val="24"/>
          <w:lang w:val="en-CA"/>
        </w:rPr>
        <w:t>Global South Indigenous arts-based methodology - 'Kolam' amplifying Indian immigrant mothers' voices in the Greater Toronto Area (GTA), exploring their struggles, determination, and conceptualizations of emotional well-being in the face of economic precarity and socio-cultural transition.</w:t>
      </w:r>
    </w:p>
    <w:p w14:paraId="1952B333" w14:textId="77777777" w:rsidR="008C2767" w:rsidRPr="00FA256C" w:rsidRDefault="008C2767" w:rsidP="008C2767">
      <w:pPr>
        <w:pStyle w:val="BodyText"/>
        <w:spacing w:line="480" w:lineRule="auto"/>
        <w:ind w:firstLine="720"/>
        <w:rPr>
          <w:color w:val="000000"/>
          <w:sz w:val="24"/>
          <w:szCs w:val="24"/>
          <w:lang w:val="en-CA"/>
        </w:rPr>
      </w:pPr>
      <w:r w:rsidRPr="00FA256C">
        <w:rPr>
          <w:color w:val="000000"/>
          <w:sz w:val="24"/>
          <w:szCs w:val="24"/>
          <w:lang w:val="en-CA"/>
        </w:rPr>
        <w:t>I begin by tracing the historical trajectory of Indian women's socio-political status, from ancient matriarchal traditions to the rise of patriarchal structures and the impact of colonial rule. I examine how patriarchy and colonial ideologies marginalize Indian women by restructuring labour, education, and mobility, confining them to roles of dependence and caregiving. These historical patterns continue to shape their experiences even after transnational migration, reinforcing gendered hierarchies within both Indian diasporic kinship and Canadian institutions.</w:t>
      </w:r>
    </w:p>
    <w:p w14:paraId="14B16D51" w14:textId="77777777" w:rsidR="008C2767" w:rsidRPr="00FA256C" w:rsidRDefault="008C2767" w:rsidP="008C2767">
      <w:pPr>
        <w:pStyle w:val="BodyText"/>
        <w:spacing w:line="480" w:lineRule="auto"/>
        <w:ind w:firstLine="720"/>
        <w:rPr>
          <w:color w:val="000000"/>
          <w:sz w:val="24"/>
          <w:szCs w:val="24"/>
          <w:lang w:val="en-CA"/>
        </w:rPr>
      </w:pPr>
      <w:r w:rsidRPr="00FA256C">
        <w:rPr>
          <w:color w:val="000000"/>
          <w:sz w:val="24"/>
          <w:szCs w:val="24"/>
          <w:lang w:val="en-CA"/>
        </w:rPr>
        <w:t>I used a Global South Indigenous arts-based participatory approach and in-depth interviews grounded in Critical Race Feminism to capture the complexities of Indian immigrant mothers' pre- and post-migration experiences. Twenty Indian immigrant mothers from diverse socio-economic backgrounds in the GTA participated by creating visual art and verbal narratives about their experiences with support. I have used a narrative analysis approach to examine interview transcripts and to co-</w:t>
      </w:r>
      <w:r w:rsidRPr="00FA256C">
        <w:rPr>
          <w:color w:val="000000"/>
          <w:sz w:val="24"/>
          <w:szCs w:val="24"/>
          <w:lang w:val="en-CA"/>
        </w:rPr>
        <w:lastRenderedPageBreak/>
        <w:t>construct visual analysis of the artwork produced by the participants.</w:t>
      </w:r>
    </w:p>
    <w:p w14:paraId="75BB8255" w14:textId="77777777" w:rsidR="008C2767" w:rsidRPr="00FA256C" w:rsidRDefault="008C2767" w:rsidP="008C2767">
      <w:pPr>
        <w:pStyle w:val="BodyText"/>
        <w:spacing w:line="480" w:lineRule="auto"/>
        <w:ind w:firstLine="720"/>
        <w:rPr>
          <w:color w:val="000000"/>
          <w:sz w:val="24"/>
          <w:szCs w:val="24"/>
          <w:lang w:val="en-CA"/>
        </w:rPr>
      </w:pPr>
      <w:r w:rsidRPr="00FA256C">
        <w:rPr>
          <w:color w:val="000000"/>
          <w:sz w:val="24"/>
          <w:szCs w:val="24"/>
          <w:lang w:val="en-CA"/>
        </w:rPr>
        <w:t>The findings reveal key challenges such as employment insecurity, racialized gender norms, financial dependency, systemic racism, social isolation, and the lack of culturally sensitive mental health services. The study also interrogates the enduring impact of colonial histories on immigration policies, racialized labour markets, and the exclusion of immigrant women from social and economic mobility. By situating Indian immigrant mothers' experiences within the intersecting frameworks of patriarchy, colonialism, and immigration, this dissertation challenges dominant immigration narratives that often overlook the gendered and racialized struggles of Indian Immigrant Mothers in specificity.</w:t>
      </w:r>
    </w:p>
    <w:p w14:paraId="3583E2C7" w14:textId="77777777" w:rsidR="008C2767" w:rsidRPr="00F12213" w:rsidRDefault="008C2767" w:rsidP="008C2767">
      <w:pPr>
        <w:pStyle w:val="BodyText"/>
        <w:spacing w:line="480" w:lineRule="auto"/>
        <w:ind w:firstLine="720"/>
      </w:pPr>
      <w:r w:rsidRPr="00FA256C">
        <w:rPr>
          <w:color w:val="000000"/>
          <w:sz w:val="24"/>
          <w:szCs w:val="24"/>
          <w:lang w:val="en-CA"/>
        </w:rPr>
        <w:t>This research contributes to social work scholarship and immigrant mental health research by offering a critical analysis of the socio-economic determinants affecting Indian immigrant mothers. By centering their voices, this study advocates for a transformative, intersectional approach to immigrant mothers' well-being, ensuring that policy reforms and mental health services respond to the unique realities of racialized, gendered migration</w:t>
      </w:r>
      <w:r w:rsidRPr="00F12213">
        <w:rPr>
          <w:color w:val="000000"/>
          <w:lang w:val="en-CA"/>
        </w:rPr>
        <w:t>.</w:t>
      </w:r>
    </w:p>
    <w:bookmarkEnd w:id="5"/>
    <w:p w14:paraId="1F9FB55A" w14:textId="77777777" w:rsidR="008C2767" w:rsidRPr="00F12213" w:rsidRDefault="008C2767" w:rsidP="008C2767">
      <w:pPr>
        <w:pStyle w:val="BodyText"/>
        <w:spacing w:line="480" w:lineRule="auto"/>
        <w:sectPr w:rsidR="008C2767" w:rsidRPr="00F12213" w:rsidSect="008C2767">
          <w:pgSz w:w="12240" w:h="15840"/>
          <w:pgMar w:top="1440" w:right="1080" w:bottom="1440" w:left="1080" w:header="850" w:footer="1157" w:gutter="0"/>
          <w:cols w:space="720"/>
          <w:docGrid w:linePitch="299"/>
        </w:sectPr>
      </w:pPr>
    </w:p>
    <w:p w14:paraId="4CFCF4FE" w14:textId="77777777" w:rsidR="008C2767" w:rsidRPr="00F12213" w:rsidRDefault="008C2767" w:rsidP="008C2767">
      <w:pPr>
        <w:pStyle w:val="BodyText"/>
        <w:spacing w:before="56"/>
      </w:pPr>
    </w:p>
    <w:p w14:paraId="73004BCC" w14:textId="3EDCFE54" w:rsidR="008C2767" w:rsidRDefault="008C2767" w:rsidP="008C2767">
      <w:pPr>
        <w:pStyle w:val="Heading4"/>
        <w:ind w:left="159" w:right="141"/>
        <w:jc w:val="center"/>
        <w:rPr>
          <w:rFonts w:cs="Times New Roman"/>
          <w:bCs/>
          <w:i w:val="0"/>
          <w:iCs w:val="0"/>
          <w:spacing w:val="-2"/>
        </w:rPr>
      </w:pPr>
      <w:r w:rsidRPr="00F12213">
        <w:rPr>
          <w:rFonts w:cs="Times New Roman"/>
          <w:bCs/>
          <w:i w:val="0"/>
          <w:iCs w:val="0"/>
          <w:spacing w:val="-2"/>
        </w:rPr>
        <w:t>ACKNOWLEDGMENTS</w:t>
      </w:r>
    </w:p>
    <w:p w14:paraId="30575CFE" w14:textId="77777777" w:rsidR="00FA256C" w:rsidRPr="00FA256C" w:rsidRDefault="00FA256C" w:rsidP="00FA256C"/>
    <w:p w14:paraId="6D68CF70" w14:textId="77777777" w:rsidR="008C2767" w:rsidRPr="00C529D2" w:rsidRDefault="008C2767" w:rsidP="008C2767">
      <w:pPr>
        <w:adjustRightInd w:val="0"/>
        <w:spacing w:line="480" w:lineRule="auto"/>
        <w:ind w:firstLine="720"/>
      </w:pPr>
      <w:r w:rsidRPr="00C529D2">
        <w:t>First and foremost, I owe an immense debt of gratitude to the remarkable Indian immigrant mothers who shared their experiences with me. Your strength, flexibility, and humour in the face of challenges inspired every word written here. Your willingness to share your experiences provided the foundation for this research, and I hope this work reflects your voices and the impact of your lived experiences.</w:t>
      </w:r>
    </w:p>
    <w:p w14:paraId="68EADEF7" w14:textId="11FCE458" w:rsidR="008C2767" w:rsidRPr="00B103EC" w:rsidRDefault="008C2767" w:rsidP="008C2767">
      <w:pPr>
        <w:adjustRightInd w:val="0"/>
        <w:spacing w:line="480" w:lineRule="auto"/>
        <w:ind w:firstLine="720"/>
        <w:rPr>
          <w:color w:val="000000"/>
        </w:rPr>
      </w:pPr>
      <w:r w:rsidRPr="00B103EC">
        <w:rPr>
          <w:color w:val="000000"/>
        </w:rPr>
        <w:t xml:space="preserve">I extend my heartfelt appreciation to my supervisor, Dr. Mirna Carranza, for her wisdom, patience, and guidance throughout this Ph.D. journey. Your encouragement and thoughtful feedback made this process both possible and meaningful. Dr. Carranza, your dedication to fostering critical thinking has been invaluable to the development of this dissertation and to my growth as a person, researcher, and educator. Your ability to challenge my assumptions and push me to </w:t>
      </w:r>
      <w:r>
        <w:rPr>
          <w:color w:val="000000"/>
        </w:rPr>
        <w:t>challenge and question the coloniality in academia</w:t>
      </w:r>
      <w:r w:rsidRPr="00B103EC">
        <w:rPr>
          <w:color w:val="000000"/>
        </w:rPr>
        <w:t>. The rigorous academic standards you uphold have instilled in me a commitment to excellence and a meticulous approach to research. Your unwavering support and belief in my potential have been a constant source of motivation, driving me to persevere through the challenges of this journey. Dr. Carranza, your influence extends beyond this dissertation; you have played a pivotal role in shaping my academic and professional identity. Your mentorship has not only enhanced my research skills but also inspired me to become a more thoughtful and reflective scholar</w:t>
      </w:r>
      <w:r w:rsidR="002E07CC">
        <w:rPr>
          <w:color w:val="000000"/>
        </w:rPr>
        <w:t xml:space="preserve"> and an educator</w:t>
      </w:r>
      <w:r w:rsidRPr="00B103EC">
        <w:rPr>
          <w:color w:val="000000"/>
        </w:rPr>
        <w:t>. For all these reasons and more, I am deeply grateful for your guidance and support.</w:t>
      </w:r>
    </w:p>
    <w:p w14:paraId="15789D7F" w14:textId="46F8FC8D" w:rsidR="008C2767" w:rsidRPr="00C529D2" w:rsidRDefault="008C2767" w:rsidP="002E07CC">
      <w:pPr>
        <w:adjustRightInd w:val="0"/>
        <w:spacing w:line="480" w:lineRule="auto"/>
        <w:ind w:firstLine="720"/>
      </w:pPr>
      <w:r w:rsidRPr="00C529D2">
        <w:t xml:space="preserve">To my thesis committee members, </w:t>
      </w:r>
      <w:r w:rsidR="002E07CC">
        <w:t xml:space="preserve">Dr. </w:t>
      </w:r>
      <w:r w:rsidRPr="00C529D2">
        <w:t xml:space="preserve">Ann </w:t>
      </w:r>
      <w:r w:rsidR="002E07CC">
        <w:t xml:space="preserve">Fudge </w:t>
      </w:r>
      <w:proofErr w:type="spellStart"/>
      <w:r w:rsidR="002E07CC">
        <w:t>Schormans</w:t>
      </w:r>
      <w:proofErr w:type="spellEnd"/>
      <w:r w:rsidR="002E07CC">
        <w:t xml:space="preserve"> </w:t>
      </w:r>
      <w:r w:rsidRPr="00C529D2">
        <w:t xml:space="preserve">and </w:t>
      </w:r>
      <w:r w:rsidR="002E07CC">
        <w:t xml:space="preserve">Dr. </w:t>
      </w:r>
      <w:r w:rsidRPr="00C529D2">
        <w:t>Purnima</w:t>
      </w:r>
      <w:r w:rsidR="002E07CC">
        <w:t xml:space="preserve"> George</w:t>
      </w:r>
      <w:r w:rsidRPr="00C529D2">
        <w:t xml:space="preserve">, thank you for pushing me to refine my work, challenge my assumptions, and submit drafts before the eleventh hour. </w:t>
      </w:r>
      <w:r w:rsidR="002E07CC">
        <w:t xml:space="preserve">Dr. </w:t>
      </w:r>
      <w:proofErr w:type="spellStart"/>
      <w:r w:rsidR="002E07CC">
        <w:t>Schormans</w:t>
      </w:r>
      <w:proofErr w:type="spellEnd"/>
      <w:r w:rsidR="002E07CC">
        <w:t>,</w:t>
      </w:r>
      <w:r w:rsidRPr="00C529D2">
        <w:t xml:space="preserve"> your meticulous attention to detail has been instrumental in ensuring the precision </w:t>
      </w:r>
      <w:r w:rsidRPr="00C529D2">
        <w:lastRenderedPageBreak/>
        <w:t xml:space="preserve">and clarity of my research. Your ability to identify areas for improvement and provide constructive feedback has significantly enhanced the quality of this dissertation. </w:t>
      </w:r>
      <w:r w:rsidR="002E07CC">
        <w:t>Dr. George</w:t>
      </w:r>
      <w:r w:rsidRPr="00C529D2">
        <w:t>, your profound insights into Critical Race Feminist studies have provided a deeper understanding and enriched the theoretical framework of my research. Your encouragement to explore complex ideas and your unwavering support have been invaluable</w:t>
      </w:r>
      <w:r>
        <w:t>,</w:t>
      </w:r>
      <w:r w:rsidRPr="005721F8">
        <w:t xml:space="preserve"> particularly in helping me develop arguments regarding the history of Indian women.</w:t>
      </w:r>
      <w:r>
        <w:t xml:space="preserve"> </w:t>
      </w:r>
      <w:r w:rsidRPr="00C529D2">
        <w:t>Both of you have played a crucial role in shaping this work, and your dedication to my academic growth has been a source of inspiration. Your constructive criticism and support have not only improved the overall quality of my work but also strengthened my ability to handle feedback with grace and strength.</w:t>
      </w:r>
    </w:p>
    <w:p w14:paraId="4F3EDCF7" w14:textId="0DE5D5BE" w:rsidR="008C2767" w:rsidRPr="00C529D2" w:rsidRDefault="008C2767" w:rsidP="008C2767">
      <w:pPr>
        <w:adjustRightInd w:val="0"/>
        <w:spacing w:line="480" w:lineRule="auto"/>
        <w:ind w:firstLine="720"/>
      </w:pPr>
      <w:r w:rsidRPr="00C529D2">
        <w:t xml:space="preserve">I am grateful to Saara Greene for her guidance and support in securing financial assistance from the Frederick Banting Doctoral Scholarship (CIHR), the Ontario Graduate Scholarship, The Penny Family Ontario Graduate Scholarship, and the McMaster Social Work Graduate Scholarship. Your expertise in navigating funding opportunities and your unwavering support ensured that I could focus on my research without financial concerns. I extend my heartfelt gratitude to the wonderful </w:t>
      </w:r>
      <w:r w:rsidR="003B3B46">
        <w:t xml:space="preserve">administrative </w:t>
      </w:r>
      <w:r w:rsidRPr="00C529D2">
        <w:t xml:space="preserve">staff for making the program navigation seamless. Special thanks to Darlene Savoy and Tammy </w:t>
      </w:r>
      <w:proofErr w:type="spellStart"/>
      <w:r w:rsidRPr="00C529D2">
        <w:t>Maikawa</w:t>
      </w:r>
      <w:proofErr w:type="spellEnd"/>
      <w:r w:rsidRPr="00C529D2">
        <w:t xml:space="preserve"> for their unwavering support, particularly during my pregnancy break, and for answering all my questions about program.</w:t>
      </w:r>
    </w:p>
    <w:p w14:paraId="39AFC2AD" w14:textId="59C3428A" w:rsidR="008C2767" w:rsidRPr="00C529D2" w:rsidRDefault="008C2767" w:rsidP="008C2767">
      <w:pPr>
        <w:adjustRightInd w:val="0"/>
        <w:spacing w:line="480" w:lineRule="auto"/>
        <w:ind w:firstLine="720"/>
      </w:pPr>
      <w:r w:rsidRPr="00C529D2">
        <w:t>To my colleagues and friends at McMaster University, thank you for the camaraderie and profound academic discussions. Special appreciation to Liz</w:t>
      </w:r>
      <w:r w:rsidR="00920877">
        <w:t xml:space="preserve"> and Christina</w:t>
      </w:r>
      <w:r w:rsidRPr="00C529D2">
        <w:t xml:space="preserve">, who consistently reminded me of my capabilities, even when I doubted myself. Your encouragement and practical advice were crucial in navigating the challenges of this journey, particularly writing this thesis and last-minute editing sessions. I give my absolute respect and gratitude to my colleagues at the University of New </w:t>
      </w:r>
      <w:r w:rsidRPr="00C529D2">
        <w:lastRenderedPageBreak/>
        <w:t xml:space="preserve">Brunswick for helping me transition smoothly into the role. Particularly, I am grateful to Heidi McDonald, David Creelman, June Madley, </w:t>
      </w:r>
      <w:r w:rsidR="008274AF">
        <w:t xml:space="preserve">Leslie Jeffrey </w:t>
      </w:r>
      <w:r w:rsidRPr="00C529D2">
        <w:t>and Ian Rice for giving me space, time, and resources to finish the thesis</w:t>
      </w:r>
      <w:r w:rsidR="00C81BAF">
        <w:t xml:space="preserve"> successfully</w:t>
      </w:r>
      <w:r w:rsidRPr="00C529D2">
        <w:t>. Thank you!</w:t>
      </w:r>
    </w:p>
    <w:p w14:paraId="26CC439C" w14:textId="77777777" w:rsidR="008C2767" w:rsidRPr="00C529D2" w:rsidRDefault="008C2767" w:rsidP="008C2767">
      <w:pPr>
        <w:adjustRightInd w:val="0"/>
        <w:spacing w:line="480" w:lineRule="auto"/>
        <w:ind w:firstLine="720"/>
      </w:pPr>
      <w:r w:rsidRPr="00C529D2">
        <w:t>To my husband, the true MVP of this Ph.D. journey, thank you for your unwavering support, patience, and ability to manage our household during my late-night writing sessions. Your strategic placement of snacks near my laptop and your efforts to distract our children when I needed "just five more minutes" have been invaluable. Your support has made this journey possible, and your belief in my work has been a constant source of motivation.</w:t>
      </w:r>
    </w:p>
    <w:p w14:paraId="054A8C92" w14:textId="77777777" w:rsidR="008C2767" w:rsidRPr="00C529D2" w:rsidRDefault="008C2767" w:rsidP="008C2767">
      <w:pPr>
        <w:adjustRightInd w:val="0"/>
        <w:spacing w:line="480" w:lineRule="auto"/>
        <w:ind w:firstLine="720"/>
      </w:pPr>
      <w:r w:rsidRPr="00C529D2">
        <w:t>John boy, my love, my co-researcher, thank you for your adorable suggestions and constant questioning of my research. Although a study on “how Spiderman would solve immigrant mothers' problems” did not make it into the final thesis, your innocent inquiries kept me grounded and motivated. This thesis is for you, and I hope it serves as a testament to the value of hard work and perseverance.</w:t>
      </w:r>
    </w:p>
    <w:p w14:paraId="17FF68CD" w14:textId="77777777" w:rsidR="008C2767" w:rsidRPr="00C529D2" w:rsidRDefault="008C2767" w:rsidP="008C2767">
      <w:pPr>
        <w:adjustRightInd w:val="0"/>
        <w:spacing w:line="480" w:lineRule="auto"/>
        <w:ind w:firstLine="720"/>
      </w:pPr>
      <w:r w:rsidRPr="00C529D2">
        <w:t>Ava, my princess, you have taught me to be unapologetically strong and assertive. Thank you for quietly sitting next to me while I worked. Your presence made this journey easier, and I have learnt a great deal from you.</w:t>
      </w:r>
    </w:p>
    <w:p w14:paraId="3C6436F2" w14:textId="7B5C1F32" w:rsidR="008C2767" w:rsidRPr="00C529D2" w:rsidRDefault="008C2767" w:rsidP="008C2767">
      <w:pPr>
        <w:adjustRightInd w:val="0"/>
        <w:spacing w:line="480" w:lineRule="auto"/>
        <w:ind w:firstLine="720"/>
      </w:pPr>
      <w:r w:rsidRPr="00C529D2">
        <w:t xml:space="preserve">To my mother, </w:t>
      </w:r>
      <w:r w:rsidR="00836855">
        <w:t xml:space="preserve">thank you </w:t>
      </w:r>
      <w:r w:rsidRPr="00C529D2">
        <w:t>for your unwavering strength and support throughout this journey. Your strength and perseverance in the face of adversity ha</w:t>
      </w:r>
      <w:r w:rsidR="005F2835">
        <w:t>ve</w:t>
      </w:r>
      <w:r w:rsidRPr="00C529D2">
        <w:t xml:space="preserve"> always been a source of inspiration for me. To my brother, Vivek, I have always admired your strength and </w:t>
      </w:r>
      <w:r w:rsidR="003B3B46">
        <w:t xml:space="preserve">tenacity </w:t>
      </w:r>
      <w:r w:rsidRPr="00C529D2">
        <w:t>in facing challenges. You have inspired me more than you know, and I have always respected you in silence. Mahila and Jerry, for your unwavering support and inspiration. Mahila, you have supported me emotionally throughout this journey, often without even knowing it, and I thank you for that.</w:t>
      </w:r>
    </w:p>
    <w:p w14:paraId="6B9CBDC6" w14:textId="77777777" w:rsidR="008C2767" w:rsidRPr="00C529D2" w:rsidRDefault="008C2767" w:rsidP="008C2767">
      <w:pPr>
        <w:adjustRightInd w:val="0"/>
        <w:spacing w:line="480" w:lineRule="auto"/>
        <w:ind w:firstLine="720"/>
      </w:pPr>
      <w:r w:rsidRPr="00C529D2">
        <w:lastRenderedPageBreak/>
        <w:t>To my in-laws, your encouragement and belief in my abilities have been a constant source of strength throughout this journey.</w:t>
      </w:r>
    </w:p>
    <w:p w14:paraId="7729494A" w14:textId="77777777" w:rsidR="008C2767" w:rsidRPr="00C529D2" w:rsidRDefault="008C2767" w:rsidP="00C3351F">
      <w:pPr>
        <w:adjustRightInd w:val="0"/>
        <w:spacing w:line="480" w:lineRule="auto"/>
        <w:ind w:firstLine="720"/>
      </w:pPr>
      <w:r w:rsidRPr="00C529D2">
        <w:t>Navin, I dedicate this work to you! Cheers to our drives, chai, and my laptop(s). This achievement is as much yours as it is mine.</w:t>
      </w:r>
    </w:p>
    <w:p w14:paraId="080E03CB" w14:textId="77777777" w:rsidR="008C2767" w:rsidRPr="00F12213" w:rsidRDefault="008C2767" w:rsidP="008C2767">
      <w:pPr>
        <w:pStyle w:val="BodyText"/>
        <w:sectPr w:rsidR="008C2767" w:rsidRPr="00F12213" w:rsidSect="008C2767">
          <w:pgSz w:w="12240" w:h="15840"/>
          <w:pgMar w:top="1440" w:right="1080" w:bottom="1440" w:left="1080" w:header="850" w:footer="1157" w:gutter="0"/>
          <w:cols w:space="720"/>
          <w:docGrid w:linePitch="299"/>
        </w:sectPr>
      </w:pPr>
    </w:p>
    <w:p w14:paraId="1CB43EFE" w14:textId="77777777" w:rsidR="008C2767" w:rsidRDefault="008C2767" w:rsidP="008C2767">
      <w:pPr>
        <w:pStyle w:val="BodyText"/>
        <w:rPr>
          <w:b/>
          <w:bCs/>
        </w:rPr>
      </w:pPr>
    </w:p>
    <w:p w14:paraId="55E8238A" w14:textId="77777777" w:rsidR="00163C19" w:rsidRDefault="00163C19" w:rsidP="008C2767">
      <w:pPr>
        <w:pStyle w:val="BodyText"/>
        <w:rPr>
          <w:b/>
          <w:bCs/>
        </w:rPr>
      </w:pPr>
    </w:p>
    <w:p w14:paraId="6B453B5F" w14:textId="77777777" w:rsidR="00163C19" w:rsidRDefault="00163C19" w:rsidP="008C2767">
      <w:pPr>
        <w:pStyle w:val="BodyText"/>
        <w:rPr>
          <w:b/>
          <w:bCs/>
        </w:rPr>
      </w:pPr>
    </w:p>
    <w:p w14:paraId="563C0721" w14:textId="77777777" w:rsidR="00163C19" w:rsidRDefault="00163C19" w:rsidP="008C2767">
      <w:pPr>
        <w:pStyle w:val="BodyText"/>
        <w:rPr>
          <w:b/>
          <w:bCs/>
        </w:rPr>
      </w:pPr>
    </w:p>
    <w:p w14:paraId="53EC765E" w14:textId="77777777" w:rsidR="00163C19" w:rsidRDefault="00163C19" w:rsidP="008C2767">
      <w:pPr>
        <w:pStyle w:val="BodyText"/>
        <w:rPr>
          <w:b/>
          <w:bCs/>
        </w:rPr>
      </w:pPr>
    </w:p>
    <w:p w14:paraId="77727B1A" w14:textId="77777777" w:rsidR="00163C19" w:rsidRDefault="00163C19" w:rsidP="008C2767">
      <w:pPr>
        <w:pStyle w:val="BodyText"/>
        <w:rPr>
          <w:b/>
          <w:bCs/>
        </w:rPr>
      </w:pPr>
    </w:p>
    <w:p w14:paraId="03F8A17E" w14:textId="77777777" w:rsidR="00163C19" w:rsidRDefault="00163C19" w:rsidP="008C2767">
      <w:pPr>
        <w:pStyle w:val="BodyText"/>
        <w:rPr>
          <w:b/>
          <w:bCs/>
        </w:rPr>
      </w:pPr>
    </w:p>
    <w:p w14:paraId="6F2BD0AA" w14:textId="77777777" w:rsidR="00163C19" w:rsidRDefault="00163C19" w:rsidP="008C2767">
      <w:pPr>
        <w:pStyle w:val="BodyText"/>
        <w:rPr>
          <w:b/>
          <w:bCs/>
        </w:rPr>
      </w:pPr>
    </w:p>
    <w:p w14:paraId="7E578849" w14:textId="77777777" w:rsidR="00163C19" w:rsidRDefault="00163C19" w:rsidP="008C2767">
      <w:pPr>
        <w:pStyle w:val="BodyText"/>
        <w:rPr>
          <w:b/>
          <w:bCs/>
        </w:rPr>
      </w:pPr>
    </w:p>
    <w:p w14:paraId="4A35079C" w14:textId="77777777" w:rsidR="00163C19" w:rsidRDefault="00163C19" w:rsidP="008C2767">
      <w:pPr>
        <w:pStyle w:val="BodyText"/>
        <w:rPr>
          <w:b/>
          <w:bCs/>
        </w:rPr>
      </w:pPr>
    </w:p>
    <w:p w14:paraId="7AEC81AC" w14:textId="77777777" w:rsidR="00163C19" w:rsidRDefault="00163C19" w:rsidP="008C2767">
      <w:pPr>
        <w:pStyle w:val="BodyText"/>
        <w:rPr>
          <w:b/>
          <w:bCs/>
        </w:rPr>
      </w:pPr>
    </w:p>
    <w:p w14:paraId="16A3B34B" w14:textId="77777777" w:rsidR="00163C19" w:rsidRDefault="00163C19" w:rsidP="008C2767">
      <w:pPr>
        <w:pStyle w:val="BodyText"/>
        <w:rPr>
          <w:b/>
          <w:bCs/>
        </w:rPr>
      </w:pPr>
    </w:p>
    <w:p w14:paraId="2F09A74E" w14:textId="77777777" w:rsidR="00163C19" w:rsidRDefault="00163C19" w:rsidP="008C2767">
      <w:pPr>
        <w:pStyle w:val="BodyText"/>
        <w:rPr>
          <w:b/>
          <w:bCs/>
        </w:rPr>
      </w:pPr>
    </w:p>
    <w:p w14:paraId="3A9327FC" w14:textId="77777777" w:rsidR="00163C19" w:rsidRDefault="00163C19" w:rsidP="008C2767">
      <w:pPr>
        <w:pStyle w:val="BodyText"/>
        <w:rPr>
          <w:b/>
          <w:bCs/>
        </w:rPr>
      </w:pPr>
    </w:p>
    <w:p w14:paraId="3813474E" w14:textId="77777777" w:rsidR="00163C19" w:rsidRDefault="00163C19" w:rsidP="008C2767">
      <w:pPr>
        <w:pStyle w:val="BodyText"/>
        <w:rPr>
          <w:b/>
          <w:bCs/>
        </w:rPr>
      </w:pPr>
    </w:p>
    <w:p w14:paraId="50FF286D" w14:textId="77777777" w:rsidR="00163C19" w:rsidRDefault="00163C19" w:rsidP="008C2767">
      <w:pPr>
        <w:pStyle w:val="BodyText"/>
        <w:rPr>
          <w:b/>
          <w:bCs/>
        </w:rPr>
      </w:pPr>
    </w:p>
    <w:p w14:paraId="1D0B58C8" w14:textId="77777777" w:rsidR="00163C19" w:rsidRDefault="00163C19" w:rsidP="008C2767">
      <w:pPr>
        <w:pStyle w:val="BodyText"/>
        <w:rPr>
          <w:b/>
          <w:bCs/>
        </w:rPr>
      </w:pPr>
    </w:p>
    <w:p w14:paraId="26678D9A" w14:textId="77777777" w:rsidR="00163C19" w:rsidRDefault="00163C19" w:rsidP="008C2767">
      <w:pPr>
        <w:pStyle w:val="BodyText"/>
        <w:rPr>
          <w:b/>
          <w:bCs/>
        </w:rPr>
      </w:pPr>
    </w:p>
    <w:p w14:paraId="1609CA05" w14:textId="77777777" w:rsidR="00163C19" w:rsidRDefault="00163C19" w:rsidP="008C2767">
      <w:pPr>
        <w:pStyle w:val="BodyText"/>
        <w:rPr>
          <w:b/>
          <w:bCs/>
        </w:rPr>
      </w:pPr>
    </w:p>
    <w:p w14:paraId="2BBBF179" w14:textId="77777777" w:rsidR="00163C19" w:rsidRDefault="00163C19" w:rsidP="008C2767">
      <w:pPr>
        <w:pStyle w:val="BodyText"/>
        <w:rPr>
          <w:b/>
          <w:bCs/>
        </w:rPr>
      </w:pPr>
    </w:p>
    <w:p w14:paraId="71043BA1" w14:textId="77777777" w:rsidR="00163C19" w:rsidRPr="00F12213" w:rsidRDefault="00163C19" w:rsidP="008C2767">
      <w:pPr>
        <w:pStyle w:val="BodyText"/>
        <w:rPr>
          <w:b/>
          <w:bCs/>
        </w:rPr>
      </w:pPr>
    </w:p>
    <w:p w14:paraId="49E14B3F" w14:textId="77777777" w:rsidR="008C2767" w:rsidRPr="00F12213" w:rsidRDefault="008C2767" w:rsidP="008C2767"/>
    <w:sdt>
      <w:sdtPr>
        <w:rPr>
          <w:rFonts w:ascii="Times New Roman" w:eastAsia="Times New Roman" w:hAnsi="Times New Roman" w:cs="Times New Roman"/>
          <w:b w:val="0"/>
          <w:bCs w:val="0"/>
          <w:color w:val="auto"/>
          <w:sz w:val="24"/>
          <w:szCs w:val="24"/>
          <w:lang w:val="en-CA"/>
        </w:rPr>
        <w:id w:val="657274322"/>
        <w:docPartObj>
          <w:docPartGallery w:val="Table of Contents"/>
          <w:docPartUnique/>
        </w:docPartObj>
      </w:sdtPr>
      <w:sdtEndPr>
        <w:rPr>
          <w:noProof/>
        </w:rPr>
      </w:sdtEndPr>
      <w:sdtContent>
        <w:p w14:paraId="044189B8" w14:textId="7154BECF" w:rsidR="008C2767" w:rsidRPr="00163C19" w:rsidRDefault="00C1106D" w:rsidP="002641DD">
          <w:pPr>
            <w:pStyle w:val="TOCHeading"/>
            <w:jc w:val="center"/>
            <w:rPr>
              <w:rFonts w:ascii="Times New Roman" w:hAnsi="Times New Roman" w:cs="Times New Roman"/>
              <w:b w:val="0"/>
              <w:bCs w:val="0"/>
              <w:color w:val="000000" w:themeColor="text1"/>
              <w:sz w:val="24"/>
              <w:szCs w:val="24"/>
            </w:rPr>
          </w:pPr>
          <w:r w:rsidRPr="00163C19">
            <w:rPr>
              <w:rFonts w:ascii="Times New Roman" w:hAnsi="Times New Roman" w:cs="Times New Roman"/>
              <w:b w:val="0"/>
              <w:bCs w:val="0"/>
              <w:color w:val="000000" w:themeColor="text1"/>
              <w:sz w:val="24"/>
              <w:szCs w:val="24"/>
            </w:rPr>
            <w:t>TABLE OF CONTENTS</w:t>
          </w:r>
        </w:p>
        <w:p w14:paraId="0F9324F0" w14:textId="7C8358CA" w:rsidR="00163C19" w:rsidRPr="00163C19" w:rsidRDefault="008C2767">
          <w:pPr>
            <w:pStyle w:val="TOC1"/>
            <w:tabs>
              <w:tab w:val="right" w:leader="dot" w:pos="10070"/>
            </w:tabs>
            <w:rPr>
              <w:rFonts w:ascii="Times New Roman" w:eastAsiaTheme="minorEastAsia" w:hAnsi="Times New Roman"/>
              <w:b w:val="0"/>
              <w:bCs w:val="0"/>
              <w:i w:val="0"/>
              <w:iCs w:val="0"/>
              <w:noProof/>
              <w:kern w:val="2"/>
              <w14:ligatures w14:val="standardContextual"/>
            </w:rPr>
          </w:pPr>
          <w:r w:rsidRPr="00163C19">
            <w:rPr>
              <w:rFonts w:ascii="Times New Roman" w:hAnsi="Times New Roman"/>
              <w:b w:val="0"/>
              <w:bCs w:val="0"/>
              <w:i w:val="0"/>
              <w:iCs w:val="0"/>
            </w:rPr>
            <w:fldChar w:fldCharType="begin"/>
          </w:r>
          <w:r w:rsidRPr="00163C19">
            <w:rPr>
              <w:rFonts w:ascii="Times New Roman" w:hAnsi="Times New Roman"/>
              <w:b w:val="0"/>
              <w:bCs w:val="0"/>
              <w:i w:val="0"/>
              <w:iCs w:val="0"/>
            </w:rPr>
            <w:instrText xml:space="preserve"> TOC \o "1-3" \h \z \u </w:instrText>
          </w:r>
          <w:r w:rsidRPr="00163C19">
            <w:rPr>
              <w:rFonts w:ascii="Times New Roman" w:hAnsi="Times New Roman"/>
              <w:b w:val="0"/>
              <w:bCs w:val="0"/>
              <w:i w:val="0"/>
              <w:iCs w:val="0"/>
            </w:rPr>
            <w:fldChar w:fldCharType="separate"/>
          </w:r>
          <w:hyperlink w:anchor="_Toc197429170" w:history="1">
            <w:r w:rsidR="00163C19" w:rsidRPr="00163C19">
              <w:rPr>
                <w:rStyle w:val="Hyperlink"/>
                <w:rFonts w:ascii="Times New Roman" w:hAnsi="Times New Roman"/>
                <w:b w:val="0"/>
                <w:bCs w:val="0"/>
                <w:i w:val="0"/>
                <w:iCs w:val="0"/>
                <w:noProof/>
              </w:rPr>
              <w:t>LIST</w:t>
            </w:r>
            <w:r w:rsidR="00163C19" w:rsidRPr="00163C19">
              <w:rPr>
                <w:rStyle w:val="Hyperlink"/>
                <w:rFonts w:ascii="Times New Roman" w:hAnsi="Times New Roman"/>
                <w:b w:val="0"/>
                <w:bCs w:val="0"/>
                <w:i w:val="0"/>
                <w:iCs w:val="0"/>
                <w:noProof/>
                <w:spacing w:val="-2"/>
              </w:rPr>
              <w:t xml:space="preserve"> </w:t>
            </w:r>
            <w:r w:rsidR="00163C19" w:rsidRPr="00163C19">
              <w:rPr>
                <w:rStyle w:val="Hyperlink"/>
                <w:rFonts w:ascii="Times New Roman" w:hAnsi="Times New Roman"/>
                <w:b w:val="0"/>
                <w:bCs w:val="0"/>
                <w:i w:val="0"/>
                <w:iCs w:val="0"/>
                <w:noProof/>
              </w:rPr>
              <w:t>OF</w:t>
            </w:r>
            <w:r w:rsidR="00163C19" w:rsidRPr="00163C19">
              <w:rPr>
                <w:rStyle w:val="Hyperlink"/>
                <w:rFonts w:ascii="Times New Roman" w:hAnsi="Times New Roman"/>
                <w:b w:val="0"/>
                <w:bCs w:val="0"/>
                <w:i w:val="0"/>
                <w:iCs w:val="0"/>
                <w:noProof/>
                <w:spacing w:val="-1"/>
              </w:rPr>
              <w:t xml:space="preserve"> </w:t>
            </w:r>
            <w:r w:rsidR="00163C19" w:rsidRPr="00163C19">
              <w:rPr>
                <w:rStyle w:val="Hyperlink"/>
                <w:rFonts w:ascii="Times New Roman" w:hAnsi="Times New Roman"/>
                <w:b w:val="0"/>
                <w:bCs w:val="0"/>
                <w:i w:val="0"/>
                <w:iCs w:val="0"/>
                <w:noProof/>
              </w:rPr>
              <w:t>FIGURES AND TABLE</w:t>
            </w:r>
            <w:r w:rsidR="00163C19" w:rsidRPr="00163C19">
              <w:rPr>
                <w:rFonts w:ascii="Times New Roman" w:hAnsi="Times New Roman"/>
                <w:b w:val="0"/>
                <w:bCs w:val="0"/>
                <w:i w:val="0"/>
                <w:iCs w:val="0"/>
                <w:noProof/>
                <w:webHidden/>
              </w:rPr>
              <w:tab/>
            </w:r>
            <w:r w:rsidR="00163C19" w:rsidRPr="00163C19">
              <w:rPr>
                <w:rFonts w:ascii="Times New Roman" w:hAnsi="Times New Roman"/>
                <w:b w:val="0"/>
                <w:bCs w:val="0"/>
                <w:i w:val="0"/>
                <w:iCs w:val="0"/>
                <w:noProof/>
                <w:webHidden/>
              </w:rPr>
              <w:fldChar w:fldCharType="begin"/>
            </w:r>
            <w:r w:rsidR="00163C19" w:rsidRPr="00163C19">
              <w:rPr>
                <w:rFonts w:ascii="Times New Roman" w:hAnsi="Times New Roman"/>
                <w:b w:val="0"/>
                <w:bCs w:val="0"/>
                <w:i w:val="0"/>
                <w:iCs w:val="0"/>
                <w:noProof/>
                <w:webHidden/>
              </w:rPr>
              <w:instrText xml:space="preserve"> PAGEREF _Toc197429170 \h </w:instrText>
            </w:r>
            <w:r w:rsidR="00163C19" w:rsidRPr="00163C19">
              <w:rPr>
                <w:rFonts w:ascii="Times New Roman" w:hAnsi="Times New Roman"/>
                <w:b w:val="0"/>
                <w:bCs w:val="0"/>
                <w:i w:val="0"/>
                <w:iCs w:val="0"/>
                <w:noProof/>
                <w:webHidden/>
              </w:rPr>
            </w:r>
            <w:r w:rsidR="00163C19"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xv</w:t>
            </w:r>
            <w:r w:rsidR="00163C19" w:rsidRPr="00163C19">
              <w:rPr>
                <w:rFonts w:ascii="Times New Roman" w:hAnsi="Times New Roman"/>
                <w:b w:val="0"/>
                <w:bCs w:val="0"/>
                <w:i w:val="0"/>
                <w:iCs w:val="0"/>
                <w:noProof/>
                <w:webHidden/>
              </w:rPr>
              <w:fldChar w:fldCharType="end"/>
            </w:r>
          </w:hyperlink>
        </w:p>
        <w:p w14:paraId="1AFCC4CF" w14:textId="492E954B"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171" w:history="1">
            <w:r w:rsidRPr="00163C19">
              <w:rPr>
                <w:rStyle w:val="Hyperlink"/>
                <w:rFonts w:ascii="Times New Roman" w:hAnsi="Times New Roman"/>
                <w:b w:val="0"/>
                <w:bCs w:val="0"/>
                <w:i w:val="0"/>
                <w:iCs w:val="0"/>
                <w:noProof/>
              </w:rPr>
              <w:t>LIST OF ABBREVIATIONS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_Toc197429171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xvi</w:t>
            </w:r>
            <w:r w:rsidRPr="00163C19">
              <w:rPr>
                <w:rFonts w:ascii="Times New Roman" w:hAnsi="Times New Roman"/>
                <w:b w:val="0"/>
                <w:bCs w:val="0"/>
                <w:i w:val="0"/>
                <w:iCs w:val="0"/>
                <w:noProof/>
                <w:webHidden/>
              </w:rPr>
              <w:fldChar w:fldCharType="end"/>
            </w:r>
          </w:hyperlink>
        </w:p>
        <w:p w14:paraId="6E1706D3" w14:textId="0B5B4F55"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172" w:history="1">
            <w:r w:rsidRPr="00163C19">
              <w:rPr>
                <w:rStyle w:val="Hyperlink"/>
                <w:rFonts w:ascii="Times New Roman" w:hAnsi="Times New Roman"/>
                <w:b w:val="0"/>
                <w:bCs w:val="0"/>
                <w:i w:val="0"/>
                <w:iCs w:val="0"/>
                <w:noProof/>
              </w:rPr>
              <w:t>Chapter 1: Introduction</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_Toc197429172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1</w:t>
            </w:r>
            <w:r w:rsidRPr="00163C19">
              <w:rPr>
                <w:rFonts w:ascii="Times New Roman" w:hAnsi="Times New Roman"/>
                <w:b w:val="0"/>
                <w:bCs w:val="0"/>
                <w:i w:val="0"/>
                <w:iCs w:val="0"/>
                <w:noProof/>
                <w:webHidden/>
              </w:rPr>
              <w:fldChar w:fldCharType="end"/>
            </w:r>
          </w:hyperlink>
        </w:p>
        <w:p w14:paraId="046DAD64" w14:textId="7D66DDF6"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73" w:history="1">
            <w:r w:rsidRPr="00163C19">
              <w:rPr>
                <w:rStyle w:val="Hyperlink"/>
                <w:rFonts w:ascii="Times New Roman" w:hAnsi="Times New Roman"/>
                <w:b w:val="0"/>
                <w:bCs w:val="0"/>
                <w:noProof/>
                <w:sz w:val="24"/>
                <w:szCs w:val="24"/>
              </w:rPr>
              <w:t>Overview of the Thesis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_Toc197429173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w:t>
            </w:r>
            <w:r w:rsidRPr="00163C19">
              <w:rPr>
                <w:rFonts w:ascii="Times New Roman" w:hAnsi="Times New Roman"/>
                <w:b w:val="0"/>
                <w:bCs w:val="0"/>
                <w:noProof/>
                <w:webHidden/>
                <w:sz w:val="24"/>
                <w:szCs w:val="24"/>
              </w:rPr>
              <w:fldChar w:fldCharType="end"/>
            </w:r>
          </w:hyperlink>
        </w:p>
        <w:p w14:paraId="7EA1759E" w14:textId="2DC0D7CA"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74" w:history="1">
            <w:r w:rsidRPr="00163C19">
              <w:rPr>
                <w:rStyle w:val="Hyperlink"/>
                <w:rFonts w:ascii="Times New Roman" w:hAnsi="Times New Roman"/>
                <w:b w:val="0"/>
                <w:bCs w:val="0"/>
                <w:noProof/>
                <w:sz w:val="24"/>
                <w:szCs w:val="24"/>
              </w:rPr>
              <w:t>Structure of the Thesis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_Toc197429174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9</w:t>
            </w:r>
            <w:r w:rsidRPr="00163C19">
              <w:rPr>
                <w:rFonts w:ascii="Times New Roman" w:hAnsi="Times New Roman"/>
                <w:b w:val="0"/>
                <w:bCs w:val="0"/>
                <w:noProof/>
                <w:webHidden/>
                <w:sz w:val="24"/>
                <w:szCs w:val="24"/>
              </w:rPr>
              <w:fldChar w:fldCharType="end"/>
            </w:r>
          </w:hyperlink>
        </w:p>
        <w:p w14:paraId="132A399E" w14:textId="12108A51"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75" w:history="1">
            <w:r w:rsidRPr="00163C19">
              <w:rPr>
                <w:rStyle w:val="Hyperlink"/>
                <w:rFonts w:ascii="Times New Roman" w:hAnsi="Times New Roman"/>
                <w:b w:val="0"/>
                <w:bCs w:val="0"/>
                <w:noProof/>
                <w:sz w:val="24"/>
                <w:szCs w:val="24"/>
              </w:rPr>
              <w:t>Conclusion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_Toc197429175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11</w:t>
            </w:r>
            <w:r w:rsidRPr="00163C19">
              <w:rPr>
                <w:rFonts w:ascii="Times New Roman" w:hAnsi="Times New Roman"/>
                <w:b w:val="0"/>
                <w:bCs w:val="0"/>
                <w:noProof/>
                <w:webHidden/>
                <w:sz w:val="24"/>
                <w:szCs w:val="24"/>
              </w:rPr>
              <w:fldChar w:fldCharType="end"/>
            </w:r>
          </w:hyperlink>
        </w:p>
        <w:p w14:paraId="55F1289B" w14:textId="7EF13AEA"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176" w:history="1">
            <w:r w:rsidRPr="00163C19">
              <w:rPr>
                <w:rStyle w:val="Hyperlink"/>
                <w:rFonts w:ascii="Times New Roman" w:hAnsi="Times New Roman"/>
                <w:b w:val="0"/>
                <w:bCs w:val="0"/>
                <w:i w:val="0"/>
                <w:iCs w:val="0"/>
                <w:noProof/>
              </w:rPr>
              <w:t>Chapter 2: Review of Literature</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_Toc197429176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13</w:t>
            </w:r>
            <w:r w:rsidRPr="00163C19">
              <w:rPr>
                <w:rFonts w:ascii="Times New Roman" w:hAnsi="Times New Roman"/>
                <w:b w:val="0"/>
                <w:bCs w:val="0"/>
                <w:i w:val="0"/>
                <w:iCs w:val="0"/>
                <w:noProof/>
                <w:webHidden/>
              </w:rPr>
              <w:fldChar w:fldCharType="end"/>
            </w:r>
          </w:hyperlink>
        </w:p>
        <w:p w14:paraId="1FAFA3B8" w14:textId="2430440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77" w:history="1">
            <w:r w:rsidRPr="00163C19">
              <w:rPr>
                <w:rStyle w:val="Hyperlink"/>
                <w:rFonts w:ascii="Times New Roman" w:hAnsi="Times New Roman"/>
                <w:b w:val="0"/>
                <w:bCs w:val="0"/>
                <w:noProof/>
                <w:sz w:val="24"/>
                <w:szCs w:val="24"/>
              </w:rPr>
              <w:t>Historical Facts: Setting the Context</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_Toc197429177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13</w:t>
            </w:r>
            <w:r w:rsidRPr="00163C19">
              <w:rPr>
                <w:rFonts w:ascii="Times New Roman" w:hAnsi="Times New Roman"/>
                <w:b w:val="0"/>
                <w:bCs w:val="0"/>
                <w:noProof/>
                <w:webHidden/>
                <w:sz w:val="24"/>
                <w:szCs w:val="24"/>
              </w:rPr>
              <w:fldChar w:fldCharType="end"/>
            </w:r>
          </w:hyperlink>
        </w:p>
        <w:p w14:paraId="3028826A" w14:textId="74580D94"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78" w:history="1">
            <w:r w:rsidRPr="00163C19">
              <w:rPr>
                <w:rStyle w:val="Hyperlink"/>
                <w:rFonts w:ascii="Times New Roman" w:hAnsi="Times New Roman"/>
                <w:b w:val="0"/>
                <w:bCs w:val="0"/>
                <w:noProof/>
                <w:sz w:val="24"/>
                <w:szCs w:val="24"/>
              </w:rPr>
              <w:t>Indian Women in Ancient India</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_Toc197429178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16</w:t>
            </w:r>
            <w:r w:rsidRPr="00163C19">
              <w:rPr>
                <w:rFonts w:ascii="Times New Roman" w:hAnsi="Times New Roman"/>
                <w:b w:val="0"/>
                <w:bCs w:val="0"/>
                <w:noProof/>
                <w:webHidden/>
                <w:sz w:val="24"/>
                <w:szCs w:val="24"/>
              </w:rPr>
              <w:fldChar w:fldCharType="end"/>
            </w:r>
          </w:hyperlink>
        </w:p>
        <w:p w14:paraId="1D1FFBAB" w14:textId="3D42EB30"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79" w:history="1">
            <w:r w:rsidRPr="00163C19">
              <w:rPr>
                <w:rStyle w:val="Hyperlink"/>
                <w:rFonts w:ascii="Times New Roman" w:hAnsi="Times New Roman"/>
                <w:b w:val="0"/>
                <w:bCs w:val="0"/>
                <w:noProof/>
                <w:sz w:val="24"/>
                <w:szCs w:val="24"/>
              </w:rPr>
              <w:t>Indian Women in Pre-Colonial India</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_Toc197429179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21</w:t>
            </w:r>
            <w:r w:rsidRPr="00163C19">
              <w:rPr>
                <w:rFonts w:ascii="Times New Roman" w:hAnsi="Times New Roman"/>
                <w:b w:val="0"/>
                <w:bCs w:val="0"/>
                <w:noProof/>
                <w:webHidden/>
                <w:sz w:val="24"/>
                <w:szCs w:val="24"/>
              </w:rPr>
              <w:fldChar w:fldCharType="end"/>
            </w:r>
          </w:hyperlink>
        </w:p>
        <w:p w14:paraId="6F069CD2" w14:textId="4207EC16"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80" w:history="1">
            <w:r w:rsidRPr="00163C19">
              <w:rPr>
                <w:rStyle w:val="Hyperlink"/>
                <w:rFonts w:ascii="Times New Roman" w:hAnsi="Times New Roman"/>
                <w:noProof/>
                <w:sz w:val="24"/>
                <w:szCs w:val="24"/>
              </w:rPr>
              <w:t>Grihaptni</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_Toc197429180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23</w:t>
            </w:r>
            <w:r w:rsidRPr="00163C19">
              <w:rPr>
                <w:rFonts w:ascii="Times New Roman" w:hAnsi="Times New Roman"/>
                <w:noProof/>
                <w:webHidden/>
                <w:sz w:val="24"/>
                <w:szCs w:val="24"/>
              </w:rPr>
              <w:fldChar w:fldCharType="end"/>
            </w:r>
          </w:hyperlink>
        </w:p>
        <w:p w14:paraId="6BBB0BFD" w14:textId="185058D5"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81" w:history="1">
            <w:r w:rsidRPr="00163C19">
              <w:rPr>
                <w:rStyle w:val="Hyperlink"/>
                <w:rFonts w:ascii="Times New Roman" w:hAnsi="Times New Roman"/>
                <w:noProof/>
                <w:sz w:val="24"/>
                <w:szCs w:val="24"/>
              </w:rPr>
              <w:t>Dasi</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_Toc197429181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24</w:t>
            </w:r>
            <w:r w:rsidRPr="00163C19">
              <w:rPr>
                <w:rFonts w:ascii="Times New Roman" w:hAnsi="Times New Roman"/>
                <w:noProof/>
                <w:webHidden/>
                <w:sz w:val="24"/>
                <w:szCs w:val="24"/>
              </w:rPr>
              <w:fldChar w:fldCharType="end"/>
            </w:r>
          </w:hyperlink>
        </w:p>
        <w:p w14:paraId="01C7D1BD" w14:textId="2D147C81"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82" w:history="1">
            <w:r w:rsidRPr="00163C19">
              <w:rPr>
                <w:rStyle w:val="Hyperlink"/>
                <w:rFonts w:ascii="Times New Roman" w:hAnsi="Times New Roman"/>
                <w:noProof/>
                <w:sz w:val="24"/>
                <w:szCs w:val="24"/>
              </w:rPr>
              <w:t>Ganikas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_Toc197429182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25</w:t>
            </w:r>
            <w:r w:rsidRPr="00163C19">
              <w:rPr>
                <w:rFonts w:ascii="Times New Roman" w:hAnsi="Times New Roman"/>
                <w:noProof/>
                <w:webHidden/>
                <w:sz w:val="24"/>
                <w:szCs w:val="24"/>
              </w:rPr>
              <w:fldChar w:fldCharType="end"/>
            </w:r>
          </w:hyperlink>
        </w:p>
        <w:p w14:paraId="69C5F7A1" w14:textId="42513F77"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83" w:history="1">
            <w:r w:rsidRPr="00163C19">
              <w:rPr>
                <w:rStyle w:val="Hyperlink"/>
                <w:rFonts w:ascii="Times New Roman" w:hAnsi="Times New Roman"/>
                <w:b w:val="0"/>
                <w:bCs w:val="0"/>
                <w:noProof/>
                <w:sz w:val="24"/>
                <w:szCs w:val="24"/>
              </w:rPr>
              <w:t>Indian Women in Colonial India</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_Toc197429183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26</w:t>
            </w:r>
            <w:r w:rsidRPr="00163C19">
              <w:rPr>
                <w:rFonts w:ascii="Times New Roman" w:hAnsi="Times New Roman"/>
                <w:b w:val="0"/>
                <w:bCs w:val="0"/>
                <w:noProof/>
                <w:webHidden/>
                <w:sz w:val="24"/>
                <w:szCs w:val="24"/>
              </w:rPr>
              <w:fldChar w:fldCharType="end"/>
            </w:r>
          </w:hyperlink>
        </w:p>
        <w:p w14:paraId="6AB9CFA1" w14:textId="0EF8AB2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84" w:history="1">
            <w:r w:rsidRPr="00163C19">
              <w:rPr>
                <w:rStyle w:val="Hyperlink"/>
                <w:rFonts w:ascii="Times New Roman" w:hAnsi="Times New Roman"/>
                <w:b w:val="0"/>
                <w:bCs w:val="0"/>
                <w:noProof/>
                <w:sz w:val="24"/>
                <w:szCs w:val="24"/>
              </w:rPr>
              <w:t>Indian Women in Post-Colonial India</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_Toc197429184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31</w:t>
            </w:r>
            <w:r w:rsidRPr="00163C19">
              <w:rPr>
                <w:rFonts w:ascii="Times New Roman" w:hAnsi="Times New Roman"/>
                <w:b w:val="0"/>
                <w:bCs w:val="0"/>
                <w:noProof/>
                <w:webHidden/>
                <w:sz w:val="24"/>
                <w:szCs w:val="24"/>
              </w:rPr>
              <w:fldChar w:fldCharType="end"/>
            </w:r>
          </w:hyperlink>
        </w:p>
        <w:p w14:paraId="755F32CB" w14:textId="4C49F888"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85" w:history="1">
            <w:r w:rsidRPr="00163C19">
              <w:rPr>
                <w:rStyle w:val="Hyperlink"/>
                <w:rFonts w:ascii="Times New Roman" w:hAnsi="Times New Roman"/>
                <w:b w:val="0"/>
                <w:bCs w:val="0"/>
                <w:noProof/>
                <w:sz w:val="24"/>
                <w:szCs w:val="24"/>
              </w:rPr>
              <w:t>Indian Immigrant Mothers in Canada</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_Toc197429185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36</w:t>
            </w:r>
            <w:r w:rsidRPr="00163C19">
              <w:rPr>
                <w:rFonts w:ascii="Times New Roman" w:hAnsi="Times New Roman"/>
                <w:b w:val="0"/>
                <w:bCs w:val="0"/>
                <w:noProof/>
                <w:webHidden/>
                <w:sz w:val="24"/>
                <w:szCs w:val="24"/>
              </w:rPr>
              <w:fldChar w:fldCharType="end"/>
            </w:r>
          </w:hyperlink>
        </w:p>
        <w:p w14:paraId="602C97BF" w14:textId="7035DCA0"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86" w:history="1">
            <w:r w:rsidRPr="00163C19">
              <w:rPr>
                <w:rStyle w:val="Hyperlink"/>
                <w:rFonts w:ascii="Times New Roman" w:hAnsi="Times New Roman"/>
                <w:noProof/>
                <w:sz w:val="24"/>
                <w:szCs w:val="24"/>
              </w:rPr>
              <w:t>The Socio - Economic Construction of IIM and Acculturation</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_Toc197429186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38</w:t>
            </w:r>
            <w:r w:rsidRPr="00163C19">
              <w:rPr>
                <w:rFonts w:ascii="Times New Roman" w:hAnsi="Times New Roman"/>
                <w:noProof/>
                <w:webHidden/>
                <w:sz w:val="24"/>
                <w:szCs w:val="24"/>
              </w:rPr>
              <w:fldChar w:fldCharType="end"/>
            </w:r>
          </w:hyperlink>
        </w:p>
        <w:p w14:paraId="29C659EC" w14:textId="7204682E"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87" w:history="1">
            <w:r w:rsidRPr="00163C19">
              <w:rPr>
                <w:rStyle w:val="Hyperlink"/>
                <w:rFonts w:ascii="Times New Roman" w:hAnsi="Times New Roman"/>
                <w:b w:val="0"/>
                <w:bCs w:val="0"/>
                <w:noProof/>
                <w:sz w:val="24"/>
                <w:szCs w:val="24"/>
              </w:rPr>
              <w:t>Conclusion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_Toc197429187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51</w:t>
            </w:r>
            <w:r w:rsidRPr="00163C19">
              <w:rPr>
                <w:rFonts w:ascii="Times New Roman" w:hAnsi="Times New Roman"/>
                <w:b w:val="0"/>
                <w:bCs w:val="0"/>
                <w:noProof/>
                <w:webHidden/>
                <w:sz w:val="24"/>
                <w:szCs w:val="24"/>
              </w:rPr>
              <w:fldChar w:fldCharType="end"/>
            </w:r>
          </w:hyperlink>
        </w:p>
        <w:p w14:paraId="39747CEA" w14:textId="4165D6DD"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188" w:history="1">
            <w:r w:rsidRPr="00163C19">
              <w:rPr>
                <w:rStyle w:val="Hyperlink"/>
                <w:rFonts w:ascii="Times New Roman" w:hAnsi="Times New Roman"/>
                <w:b w:val="0"/>
                <w:bCs w:val="0"/>
                <w:i w:val="0"/>
                <w:iCs w:val="0"/>
                <w:noProof/>
              </w:rPr>
              <w:t>Chapter 3: Theoretical Framework</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_Toc197429188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53</w:t>
            </w:r>
            <w:r w:rsidRPr="00163C19">
              <w:rPr>
                <w:rFonts w:ascii="Times New Roman" w:hAnsi="Times New Roman"/>
                <w:b w:val="0"/>
                <w:bCs w:val="0"/>
                <w:i w:val="0"/>
                <w:iCs w:val="0"/>
                <w:noProof/>
                <w:webHidden/>
              </w:rPr>
              <w:fldChar w:fldCharType="end"/>
            </w:r>
          </w:hyperlink>
        </w:p>
        <w:p w14:paraId="44E8F01A" w14:textId="7FF7D640"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89" w:history="1">
            <w:r w:rsidRPr="00163C19">
              <w:rPr>
                <w:rStyle w:val="Hyperlink"/>
                <w:rFonts w:ascii="Times New Roman" w:hAnsi="Times New Roman"/>
                <w:b w:val="0"/>
                <w:bCs w:val="0"/>
                <w:noProof/>
                <w:sz w:val="24"/>
                <w:szCs w:val="24"/>
              </w:rPr>
              <w:t>Introduction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_Toc197429189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53</w:t>
            </w:r>
            <w:r w:rsidRPr="00163C19">
              <w:rPr>
                <w:rFonts w:ascii="Times New Roman" w:hAnsi="Times New Roman"/>
                <w:b w:val="0"/>
                <w:bCs w:val="0"/>
                <w:noProof/>
                <w:webHidden/>
                <w:sz w:val="24"/>
                <w:szCs w:val="24"/>
              </w:rPr>
              <w:fldChar w:fldCharType="end"/>
            </w:r>
          </w:hyperlink>
        </w:p>
        <w:p w14:paraId="37500025" w14:textId="682CE214"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90" w:history="1">
            <w:r w:rsidRPr="00163C19">
              <w:rPr>
                <w:rStyle w:val="Hyperlink"/>
                <w:rFonts w:ascii="Times New Roman" w:hAnsi="Times New Roman"/>
                <w:b w:val="0"/>
                <w:bCs w:val="0"/>
                <w:noProof/>
                <w:sz w:val="24"/>
                <w:szCs w:val="24"/>
              </w:rPr>
              <w:t>The Transformative Influence of CRF in this Study</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_Toc197429190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53</w:t>
            </w:r>
            <w:r w:rsidRPr="00163C19">
              <w:rPr>
                <w:rFonts w:ascii="Times New Roman" w:hAnsi="Times New Roman"/>
                <w:b w:val="0"/>
                <w:bCs w:val="0"/>
                <w:noProof/>
                <w:webHidden/>
                <w:sz w:val="24"/>
                <w:szCs w:val="24"/>
              </w:rPr>
              <w:fldChar w:fldCharType="end"/>
            </w:r>
          </w:hyperlink>
        </w:p>
        <w:p w14:paraId="13225819" w14:textId="56DAFC13"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91" w:history="1">
            <w:r w:rsidRPr="00163C19">
              <w:rPr>
                <w:rStyle w:val="Hyperlink"/>
                <w:rFonts w:ascii="Times New Roman" w:hAnsi="Times New Roman"/>
                <w:noProof/>
                <w:sz w:val="24"/>
                <w:szCs w:val="24"/>
                <w:lang w:val="en-US"/>
              </w:rPr>
              <w:t>Anti-Essentialism</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_Toc197429191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56</w:t>
            </w:r>
            <w:r w:rsidRPr="00163C19">
              <w:rPr>
                <w:rFonts w:ascii="Times New Roman" w:hAnsi="Times New Roman"/>
                <w:noProof/>
                <w:webHidden/>
                <w:sz w:val="24"/>
                <w:szCs w:val="24"/>
              </w:rPr>
              <w:fldChar w:fldCharType="end"/>
            </w:r>
          </w:hyperlink>
        </w:p>
        <w:p w14:paraId="279A6397" w14:textId="264D704F"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92" w:history="1">
            <w:r w:rsidRPr="00163C19">
              <w:rPr>
                <w:rStyle w:val="Hyperlink"/>
                <w:rFonts w:ascii="Times New Roman" w:hAnsi="Times New Roman"/>
                <w:noProof/>
                <w:sz w:val="24"/>
                <w:szCs w:val="24"/>
                <w:lang w:val="en-US"/>
              </w:rPr>
              <w:t>Intersectionality</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_Toc197429192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59</w:t>
            </w:r>
            <w:r w:rsidRPr="00163C19">
              <w:rPr>
                <w:rFonts w:ascii="Times New Roman" w:hAnsi="Times New Roman"/>
                <w:noProof/>
                <w:webHidden/>
                <w:sz w:val="24"/>
                <w:szCs w:val="24"/>
              </w:rPr>
              <w:fldChar w:fldCharType="end"/>
            </w:r>
          </w:hyperlink>
        </w:p>
        <w:p w14:paraId="68EB6DA5" w14:textId="69CAD5EB"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93" w:history="1">
            <w:r w:rsidRPr="00163C19">
              <w:rPr>
                <w:rStyle w:val="Hyperlink"/>
                <w:rFonts w:ascii="Times New Roman" w:hAnsi="Times New Roman"/>
                <w:noProof/>
                <w:sz w:val="24"/>
                <w:szCs w:val="24"/>
              </w:rPr>
              <w:t>Counter – Storytelling</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_Toc197429193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61</w:t>
            </w:r>
            <w:r w:rsidRPr="00163C19">
              <w:rPr>
                <w:rFonts w:ascii="Times New Roman" w:hAnsi="Times New Roman"/>
                <w:noProof/>
                <w:webHidden/>
                <w:sz w:val="24"/>
                <w:szCs w:val="24"/>
              </w:rPr>
              <w:fldChar w:fldCharType="end"/>
            </w:r>
          </w:hyperlink>
        </w:p>
        <w:p w14:paraId="2ADA5252" w14:textId="5AA15B9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94" w:history="1">
            <w:r w:rsidRPr="00163C19">
              <w:rPr>
                <w:rStyle w:val="Hyperlink"/>
                <w:rFonts w:ascii="Times New Roman" w:hAnsi="Times New Roman"/>
                <w:b w:val="0"/>
                <w:bCs w:val="0"/>
                <w:noProof/>
                <w:sz w:val="24"/>
                <w:szCs w:val="24"/>
              </w:rPr>
              <w:t>Framework-Informed Research Questions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_Toc197429194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63</w:t>
            </w:r>
            <w:r w:rsidRPr="00163C19">
              <w:rPr>
                <w:rFonts w:ascii="Times New Roman" w:hAnsi="Times New Roman"/>
                <w:b w:val="0"/>
                <w:bCs w:val="0"/>
                <w:noProof/>
                <w:webHidden/>
                <w:sz w:val="24"/>
                <w:szCs w:val="24"/>
              </w:rPr>
              <w:fldChar w:fldCharType="end"/>
            </w:r>
          </w:hyperlink>
        </w:p>
        <w:p w14:paraId="1494E58A" w14:textId="18E9FBC4"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95" w:history="1">
            <w:r w:rsidRPr="00163C19">
              <w:rPr>
                <w:rStyle w:val="Hyperlink"/>
                <w:rFonts w:ascii="Times New Roman" w:eastAsiaTheme="minorHAnsi" w:hAnsi="Times New Roman"/>
                <w:b w:val="0"/>
                <w:bCs w:val="0"/>
                <w:noProof/>
                <w:sz w:val="24"/>
                <w:szCs w:val="24"/>
                <w:lang w:val="en-US"/>
              </w:rPr>
              <w:t>Conclusion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_Toc197429195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66</w:t>
            </w:r>
            <w:r w:rsidRPr="00163C19">
              <w:rPr>
                <w:rFonts w:ascii="Times New Roman" w:hAnsi="Times New Roman"/>
                <w:b w:val="0"/>
                <w:bCs w:val="0"/>
                <w:noProof/>
                <w:webHidden/>
                <w:sz w:val="24"/>
                <w:szCs w:val="24"/>
              </w:rPr>
              <w:fldChar w:fldCharType="end"/>
            </w:r>
          </w:hyperlink>
        </w:p>
        <w:p w14:paraId="2F369921" w14:textId="4A2F0CBF"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196" w:history="1">
            <w:r w:rsidRPr="00163C19">
              <w:rPr>
                <w:rStyle w:val="Hyperlink"/>
                <w:rFonts w:ascii="Times New Roman" w:hAnsi="Times New Roman"/>
                <w:b w:val="0"/>
                <w:bCs w:val="0"/>
                <w:i w:val="0"/>
                <w:iCs w:val="0"/>
                <w:noProof/>
              </w:rPr>
              <w:t>Chapter 4: Methodology</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_Toc197429196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67</w:t>
            </w:r>
            <w:r w:rsidRPr="00163C19">
              <w:rPr>
                <w:rFonts w:ascii="Times New Roman" w:hAnsi="Times New Roman"/>
                <w:b w:val="0"/>
                <w:bCs w:val="0"/>
                <w:i w:val="0"/>
                <w:iCs w:val="0"/>
                <w:noProof/>
                <w:webHidden/>
              </w:rPr>
              <w:fldChar w:fldCharType="end"/>
            </w:r>
          </w:hyperlink>
        </w:p>
        <w:p w14:paraId="5C9D5117" w14:textId="0FFA22F8"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97" w:history="1">
            <w:r w:rsidRPr="00163C19">
              <w:rPr>
                <w:rStyle w:val="Hyperlink"/>
                <w:rFonts w:ascii="Times New Roman" w:hAnsi="Times New Roman"/>
                <w:b w:val="0"/>
                <w:bCs w:val="0"/>
                <w:noProof/>
                <w:sz w:val="24"/>
                <w:szCs w:val="24"/>
              </w:rPr>
              <w:t>Introduction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_Toc197429197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67</w:t>
            </w:r>
            <w:r w:rsidRPr="00163C19">
              <w:rPr>
                <w:rFonts w:ascii="Times New Roman" w:hAnsi="Times New Roman"/>
                <w:b w:val="0"/>
                <w:bCs w:val="0"/>
                <w:noProof/>
                <w:webHidden/>
                <w:sz w:val="24"/>
                <w:szCs w:val="24"/>
              </w:rPr>
              <w:fldChar w:fldCharType="end"/>
            </w:r>
          </w:hyperlink>
        </w:p>
        <w:p w14:paraId="1A3CD1D9" w14:textId="798696F2"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198" w:history="1">
            <w:r w:rsidRPr="00163C19">
              <w:rPr>
                <w:rStyle w:val="Hyperlink"/>
                <w:rFonts w:ascii="Times New Roman" w:hAnsi="Times New Roman"/>
                <w:b w:val="0"/>
                <w:bCs w:val="0"/>
                <w:noProof/>
                <w:sz w:val="24"/>
                <w:szCs w:val="24"/>
              </w:rPr>
              <w:t>Logic of Inquiry</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_Toc197429198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68</w:t>
            </w:r>
            <w:r w:rsidRPr="00163C19">
              <w:rPr>
                <w:rFonts w:ascii="Times New Roman" w:hAnsi="Times New Roman"/>
                <w:b w:val="0"/>
                <w:bCs w:val="0"/>
                <w:noProof/>
                <w:webHidden/>
                <w:sz w:val="24"/>
                <w:szCs w:val="24"/>
              </w:rPr>
              <w:fldChar w:fldCharType="end"/>
            </w:r>
          </w:hyperlink>
        </w:p>
        <w:p w14:paraId="2A4B3A4A" w14:textId="7DF18536"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199" w:history="1">
            <w:r w:rsidRPr="00163C19">
              <w:rPr>
                <w:rStyle w:val="Hyperlink"/>
                <w:rFonts w:ascii="Times New Roman" w:hAnsi="Times New Roman"/>
                <w:noProof/>
                <w:sz w:val="24"/>
                <w:szCs w:val="24"/>
              </w:rPr>
              <w:t>Background</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_Toc197429199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68</w:t>
            </w:r>
            <w:r w:rsidRPr="00163C19">
              <w:rPr>
                <w:rFonts w:ascii="Times New Roman" w:hAnsi="Times New Roman"/>
                <w:noProof/>
                <w:webHidden/>
                <w:sz w:val="24"/>
                <w:szCs w:val="24"/>
              </w:rPr>
              <w:fldChar w:fldCharType="end"/>
            </w:r>
          </w:hyperlink>
        </w:p>
        <w:p w14:paraId="2307F529" w14:textId="7E1B0897"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00" w:history="1">
            <w:r w:rsidRPr="00163C19">
              <w:rPr>
                <w:rStyle w:val="Hyperlink"/>
                <w:rFonts w:ascii="Times New Roman" w:hAnsi="Times New Roman"/>
                <w:noProof/>
                <w:sz w:val="24"/>
                <w:szCs w:val="24"/>
              </w:rPr>
              <w:t>Indigenous Arts-Based Research Paradigm</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_Toc197429200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68</w:t>
            </w:r>
            <w:r w:rsidRPr="00163C19">
              <w:rPr>
                <w:rFonts w:ascii="Times New Roman" w:hAnsi="Times New Roman"/>
                <w:noProof/>
                <w:webHidden/>
                <w:sz w:val="24"/>
                <w:szCs w:val="24"/>
              </w:rPr>
              <w:fldChar w:fldCharType="end"/>
            </w:r>
          </w:hyperlink>
        </w:p>
        <w:p w14:paraId="0354FC4A" w14:textId="2FCE8438"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01" w:history="1">
            <w:r w:rsidRPr="00163C19">
              <w:rPr>
                <w:rStyle w:val="Hyperlink"/>
                <w:rFonts w:ascii="Times New Roman" w:hAnsi="Times New Roman"/>
                <w:noProof/>
                <w:sz w:val="24"/>
                <w:szCs w:val="24"/>
                <w:lang w:val="en-US"/>
              </w:rPr>
              <w:t>Global South Indigenous Methodology</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_Toc197429201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71</w:t>
            </w:r>
            <w:r w:rsidRPr="00163C19">
              <w:rPr>
                <w:rFonts w:ascii="Times New Roman" w:hAnsi="Times New Roman"/>
                <w:noProof/>
                <w:webHidden/>
                <w:sz w:val="24"/>
                <w:szCs w:val="24"/>
              </w:rPr>
              <w:fldChar w:fldCharType="end"/>
            </w:r>
          </w:hyperlink>
        </w:p>
        <w:p w14:paraId="6E5F66EA" w14:textId="13DE5AAA"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02" w:history="1">
            <w:r w:rsidRPr="00163C19">
              <w:rPr>
                <w:rStyle w:val="Hyperlink"/>
                <w:rFonts w:ascii="Times New Roman" w:hAnsi="Times New Roman"/>
                <w:noProof/>
                <w:sz w:val="24"/>
                <w:szCs w:val="24"/>
                <w:lang w:val="en-US"/>
              </w:rPr>
              <w:t>Theoretical Underpinnings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_Toc197429202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74</w:t>
            </w:r>
            <w:r w:rsidRPr="00163C19">
              <w:rPr>
                <w:rFonts w:ascii="Times New Roman" w:hAnsi="Times New Roman"/>
                <w:noProof/>
                <w:webHidden/>
                <w:sz w:val="24"/>
                <w:szCs w:val="24"/>
              </w:rPr>
              <w:fldChar w:fldCharType="end"/>
            </w:r>
          </w:hyperlink>
        </w:p>
        <w:p w14:paraId="5CFC1C83" w14:textId="0DB6AF4C"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03" w:history="1">
            <w:r w:rsidRPr="00163C19">
              <w:rPr>
                <w:rStyle w:val="Hyperlink"/>
                <w:rFonts w:ascii="Times New Roman" w:hAnsi="Times New Roman"/>
                <w:b w:val="0"/>
                <w:bCs w:val="0"/>
                <w:noProof/>
                <w:sz w:val="24"/>
                <w:szCs w:val="24"/>
                <w:lang w:val="en-US"/>
              </w:rPr>
              <w:t>Research Design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_Toc197429203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76</w:t>
            </w:r>
            <w:r w:rsidRPr="00163C19">
              <w:rPr>
                <w:rFonts w:ascii="Times New Roman" w:hAnsi="Times New Roman"/>
                <w:b w:val="0"/>
                <w:bCs w:val="0"/>
                <w:noProof/>
                <w:webHidden/>
                <w:sz w:val="24"/>
                <w:szCs w:val="24"/>
              </w:rPr>
              <w:fldChar w:fldCharType="end"/>
            </w:r>
          </w:hyperlink>
        </w:p>
        <w:p w14:paraId="4EDEC7F2" w14:textId="3989AEED"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04" w:history="1">
            <w:r w:rsidRPr="00163C19">
              <w:rPr>
                <w:rStyle w:val="Hyperlink"/>
                <w:rFonts w:ascii="Times New Roman" w:hAnsi="Times New Roman"/>
                <w:noProof/>
                <w:sz w:val="24"/>
                <w:szCs w:val="24"/>
                <w:lang w:val="en-US"/>
              </w:rPr>
              <w:t>Kolam – a South Asian Indigenous Methodology</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_Toc197429204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76</w:t>
            </w:r>
            <w:r w:rsidRPr="00163C19">
              <w:rPr>
                <w:rFonts w:ascii="Times New Roman" w:hAnsi="Times New Roman"/>
                <w:noProof/>
                <w:webHidden/>
                <w:sz w:val="24"/>
                <w:szCs w:val="24"/>
              </w:rPr>
              <w:fldChar w:fldCharType="end"/>
            </w:r>
          </w:hyperlink>
        </w:p>
        <w:p w14:paraId="53A98081" w14:textId="4C31C61A"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05" w:history="1">
            <w:r w:rsidRPr="00163C19">
              <w:rPr>
                <w:rStyle w:val="Hyperlink"/>
                <w:rFonts w:ascii="Times New Roman" w:hAnsi="Times New Roman"/>
                <w:b w:val="0"/>
                <w:bCs w:val="0"/>
                <w:noProof/>
                <w:sz w:val="24"/>
                <w:szCs w:val="24"/>
              </w:rPr>
              <w:t>Context</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_Toc197429205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76</w:t>
            </w:r>
            <w:r w:rsidRPr="00163C19">
              <w:rPr>
                <w:rFonts w:ascii="Times New Roman" w:hAnsi="Times New Roman"/>
                <w:b w:val="0"/>
                <w:bCs w:val="0"/>
                <w:noProof/>
                <w:webHidden/>
                <w:sz w:val="24"/>
                <w:szCs w:val="24"/>
              </w:rPr>
              <w:fldChar w:fldCharType="end"/>
            </w:r>
          </w:hyperlink>
        </w:p>
        <w:p w14:paraId="28B3BCCA" w14:textId="3B75BC6A"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06" w:history="1">
            <w:r w:rsidRPr="00163C19">
              <w:rPr>
                <w:rStyle w:val="Hyperlink"/>
                <w:rFonts w:ascii="Times New Roman" w:hAnsi="Times New Roman"/>
                <w:noProof/>
                <w:sz w:val="24"/>
                <w:szCs w:val="24"/>
              </w:rPr>
              <w:t>Kolam Through the Indigenous Lens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_Toc197429206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78</w:t>
            </w:r>
            <w:r w:rsidRPr="00163C19">
              <w:rPr>
                <w:rFonts w:ascii="Times New Roman" w:hAnsi="Times New Roman"/>
                <w:noProof/>
                <w:webHidden/>
                <w:sz w:val="24"/>
                <w:szCs w:val="24"/>
              </w:rPr>
              <w:fldChar w:fldCharType="end"/>
            </w:r>
          </w:hyperlink>
        </w:p>
        <w:p w14:paraId="125E68C1" w14:textId="145C364A"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07" w:history="1">
            <w:r w:rsidRPr="00163C19">
              <w:rPr>
                <w:rStyle w:val="Hyperlink"/>
                <w:rFonts w:ascii="Times New Roman" w:hAnsi="Times New Roman"/>
                <w:noProof/>
                <w:sz w:val="24"/>
                <w:szCs w:val="24"/>
              </w:rPr>
              <w:t>Kolam Through CRF and an Art Lens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_Toc197429207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80</w:t>
            </w:r>
            <w:r w:rsidRPr="00163C19">
              <w:rPr>
                <w:rFonts w:ascii="Times New Roman" w:hAnsi="Times New Roman"/>
                <w:noProof/>
                <w:webHidden/>
                <w:sz w:val="24"/>
                <w:szCs w:val="24"/>
              </w:rPr>
              <w:fldChar w:fldCharType="end"/>
            </w:r>
          </w:hyperlink>
        </w:p>
        <w:p w14:paraId="4AE55FA5" w14:textId="53C33152"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08" w:history="1">
            <w:r w:rsidRPr="00163C19">
              <w:rPr>
                <w:rStyle w:val="Hyperlink"/>
                <w:rFonts w:ascii="Times New Roman" w:hAnsi="Times New Roman"/>
                <w:b w:val="0"/>
                <w:bCs w:val="0"/>
                <w:noProof/>
                <w:sz w:val="24"/>
                <w:szCs w:val="24"/>
              </w:rPr>
              <w:t>Qualitative Study: Interviews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_Toc197429208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82</w:t>
            </w:r>
            <w:r w:rsidRPr="00163C19">
              <w:rPr>
                <w:rFonts w:ascii="Times New Roman" w:hAnsi="Times New Roman"/>
                <w:b w:val="0"/>
                <w:bCs w:val="0"/>
                <w:noProof/>
                <w:webHidden/>
                <w:sz w:val="24"/>
                <w:szCs w:val="24"/>
              </w:rPr>
              <w:fldChar w:fldCharType="end"/>
            </w:r>
          </w:hyperlink>
        </w:p>
        <w:p w14:paraId="5C932B3C" w14:textId="1BC7AF18"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09" w:history="1">
            <w:r w:rsidRPr="00163C19">
              <w:rPr>
                <w:rStyle w:val="Hyperlink"/>
                <w:rFonts w:ascii="Times New Roman" w:hAnsi="Times New Roman"/>
                <w:b w:val="0"/>
                <w:bCs w:val="0"/>
                <w:noProof/>
                <w:sz w:val="24"/>
                <w:szCs w:val="24"/>
              </w:rPr>
              <w:t>Recruitment</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_Toc197429209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84</w:t>
            </w:r>
            <w:r w:rsidRPr="00163C19">
              <w:rPr>
                <w:rFonts w:ascii="Times New Roman" w:hAnsi="Times New Roman"/>
                <w:b w:val="0"/>
                <w:bCs w:val="0"/>
                <w:noProof/>
                <w:webHidden/>
                <w:sz w:val="24"/>
                <w:szCs w:val="24"/>
              </w:rPr>
              <w:fldChar w:fldCharType="end"/>
            </w:r>
          </w:hyperlink>
        </w:p>
        <w:p w14:paraId="14EE8506" w14:textId="2C767979"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10" w:history="1">
            <w:r w:rsidRPr="00163C19">
              <w:rPr>
                <w:rStyle w:val="Hyperlink"/>
                <w:rFonts w:ascii="Times New Roman" w:hAnsi="Times New Roman"/>
                <w:b w:val="0"/>
                <w:bCs w:val="0"/>
                <w:noProof/>
                <w:sz w:val="24"/>
                <w:szCs w:val="24"/>
              </w:rPr>
              <w:t>Participants’ Description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_Toc197429210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85</w:t>
            </w:r>
            <w:r w:rsidRPr="00163C19">
              <w:rPr>
                <w:rFonts w:ascii="Times New Roman" w:hAnsi="Times New Roman"/>
                <w:b w:val="0"/>
                <w:bCs w:val="0"/>
                <w:noProof/>
                <w:webHidden/>
                <w:sz w:val="24"/>
                <w:szCs w:val="24"/>
              </w:rPr>
              <w:fldChar w:fldCharType="end"/>
            </w:r>
          </w:hyperlink>
        </w:p>
        <w:p w14:paraId="1D72040F" w14:textId="3398CFD9"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11" w:history="1">
            <w:r w:rsidRPr="00163C19">
              <w:rPr>
                <w:rStyle w:val="Hyperlink"/>
                <w:rFonts w:ascii="Times New Roman" w:hAnsi="Times New Roman"/>
                <w:b w:val="0"/>
                <w:bCs w:val="0"/>
                <w:noProof/>
                <w:sz w:val="24"/>
                <w:szCs w:val="24"/>
              </w:rPr>
              <w:t>Gathering Insights: The Process of Data Collection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_Toc197429211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87</w:t>
            </w:r>
            <w:r w:rsidRPr="00163C19">
              <w:rPr>
                <w:rFonts w:ascii="Times New Roman" w:hAnsi="Times New Roman"/>
                <w:b w:val="0"/>
                <w:bCs w:val="0"/>
                <w:noProof/>
                <w:webHidden/>
                <w:sz w:val="24"/>
                <w:szCs w:val="24"/>
              </w:rPr>
              <w:fldChar w:fldCharType="end"/>
            </w:r>
          </w:hyperlink>
        </w:p>
        <w:p w14:paraId="3A1274DD" w14:textId="775B5395"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12" w:history="1">
            <w:r w:rsidRPr="00163C19">
              <w:rPr>
                <w:rStyle w:val="Hyperlink"/>
                <w:rFonts w:ascii="Times New Roman" w:hAnsi="Times New Roman"/>
                <w:noProof/>
                <w:sz w:val="24"/>
                <w:szCs w:val="24"/>
              </w:rPr>
              <w:t>Structuring the Sessions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_Toc197429212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89</w:t>
            </w:r>
            <w:r w:rsidRPr="00163C19">
              <w:rPr>
                <w:rFonts w:ascii="Times New Roman" w:hAnsi="Times New Roman"/>
                <w:noProof/>
                <w:webHidden/>
                <w:sz w:val="24"/>
                <w:szCs w:val="24"/>
              </w:rPr>
              <w:fldChar w:fldCharType="end"/>
            </w:r>
          </w:hyperlink>
        </w:p>
        <w:p w14:paraId="711A0BB6" w14:textId="42CFFB2B"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13" w:history="1">
            <w:r w:rsidRPr="00163C19">
              <w:rPr>
                <w:rStyle w:val="Hyperlink"/>
                <w:rFonts w:ascii="Times New Roman" w:hAnsi="Times New Roman"/>
                <w:noProof/>
                <w:sz w:val="24"/>
                <w:szCs w:val="24"/>
              </w:rPr>
              <w:t>Session 1 – Saying Yes to a Safe Space!</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_Toc197429213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90</w:t>
            </w:r>
            <w:r w:rsidRPr="00163C19">
              <w:rPr>
                <w:rFonts w:ascii="Times New Roman" w:hAnsi="Times New Roman"/>
                <w:noProof/>
                <w:webHidden/>
                <w:sz w:val="24"/>
                <w:szCs w:val="24"/>
              </w:rPr>
              <w:fldChar w:fldCharType="end"/>
            </w:r>
          </w:hyperlink>
        </w:p>
        <w:p w14:paraId="0F40459F" w14:textId="127F4DD4"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14" w:history="1">
            <w:r w:rsidRPr="00163C19">
              <w:rPr>
                <w:rStyle w:val="Hyperlink"/>
                <w:rFonts w:ascii="Times New Roman" w:hAnsi="Times New Roman"/>
                <w:noProof/>
                <w:sz w:val="24"/>
                <w:szCs w:val="24"/>
              </w:rPr>
              <w:t>Session 2 –Making of Kolam/Rangoli</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_Toc197429214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92</w:t>
            </w:r>
            <w:r w:rsidRPr="00163C19">
              <w:rPr>
                <w:rFonts w:ascii="Times New Roman" w:hAnsi="Times New Roman"/>
                <w:noProof/>
                <w:webHidden/>
                <w:sz w:val="24"/>
                <w:szCs w:val="24"/>
              </w:rPr>
              <w:fldChar w:fldCharType="end"/>
            </w:r>
          </w:hyperlink>
        </w:p>
        <w:p w14:paraId="2FBBAC05" w14:textId="0CA6B520"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15" w:history="1">
            <w:r w:rsidRPr="00163C19">
              <w:rPr>
                <w:rStyle w:val="Hyperlink"/>
                <w:rFonts w:ascii="Times New Roman" w:hAnsi="Times New Roman"/>
                <w:noProof/>
                <w:sz w:val="24"/>
                <w:szCs w:val="24"/>
              </w:rPr>
              <w:t>Session 3 –Conversations and Making Meaning with the Participants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_Toc197429215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93</w:t>
            </w:r>
            <w:r w:rsidRPr="00163C19">
              <w:rPr>
                <w:rFonts w:ascii="Times New Roman" w:hAnsi="Times New Roman"/>
                <w:noProof/>
                <w:webHidden/>
                <w:sz w:val="24"/>
                <w:szCs w:val="24"/>
              </w:rPr>
              <w:fldChar w:fldCharType="end"/>
            </w:r>
          </w:hyperlink>
        </w:p>
        <w:p w14:paraId="4DC30BB0" w14:textId="16CDD6FE"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16" w:history="1">
            <w:r w:rsidRPr="00163C19">
              <w:rPr>
                <w:rStyle w:val="Hyperlink"/>
                <w:rFonts w:ascii="Times New Roman" w:hAnsi="Times New Roman"/>
                <w:noProof/>
                <w:sz w:val="24"/>
                <w:szCs w:val="24"/>
              </w:rPr>
              <w:t>Session 4 – Saying Thank you!</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_Toc197429216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95</w:t>
            </w:r>
            <w:r w:rsidRPr="00163C19">
              <w:rPr>
                <w:rFonts w:ascii="Times New Roman" w:hAnsi="Times New Roman"/>
                <w:noProof/>
                <w:webHidden/>
                <w:sz w:val="24"/>
                <w:szCs w:val="24"/>
              </w:rPr>
              <w:fldChar w:fldCharType="end"/>
            </w:r>
          </w:hyperlink>
        </w:p>
        <w:p w14:paraId="4EA450E7" w14:textId="0D7AFC2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17" w:history="1">
            <w:r w:rsidRPr="00163C19">
              <w:rPr>
                <w:rStyle w:val="Hyperlink"/>
                <w:rFonts w:ascii="Times New Roman" w:hAnsi="Times New Roman"/>
                <w:b w:val="0"/>
                <w:bCs w:val="0"/>
                <w:noProof/>
                <w:sz w:val="24"/>
                <w:szCs w:val="24"/>
              </w:rPr>
              <w:t>Confidentiality Concerns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_Toc197429217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96</w:t>
            </w:r>
            <w:r w:rsidRPr="00163C19">
              <w:rPr>
                <w:rFonts w:ascii="Times New Roman" w:hAnsi="Times New Roman"/>
                <w:b w:val="0"/>
                <w:bCs w:val="0"/>
                <w:noProof/>
                <w:webHidden/>
                <w:sz w:val="24"/>
                <w:szCs w:val="24"/>
              </w:rPr>
              <w:fldChar w:fldCharType="end"/>
            </w:r>
          </w:hyperlink>
        </w:p>
        <w:p w14:paraId="10C09253" w14:textId="479BF82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18" w:history="1">
            <w:r w:rsidRPr="00163C19">
              <w:rPr>
                <w:rStyle w:val="Hyperlink"/>
                <w:rFonts w:ascii="Times New Roman" w:hAnsi="Times New Roman"/>
                <w:b w:val="0"/>
                <w:bCs w:val="0"/>
                <w:noProof/>
                <w:sz w:val="24"/>
                <w:szCs w:val="24"/>
              </w:rPr>
              <w:t>Ethical Considerations and Reflections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_Toc197429218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97</w:t>
            </w:r>
            <w:r w:rsidRPr="00163C19">
              <w:rPr>
                <w:rFonts w:ascii="Times New Roman" w:hAnsi="Times New Roman"/>
                <w:b w:val="0"/>
                <w:bCs w:val="0"/>
                <w:noProof/>
                <w:webHidden/>
                <w:sz w:val="24"/>
                <w:szCs w:val="24"/>
              </w:rPr>
              <w:fldChar w:fldCharType="end"/>
            </w:r>
          </w:hyperlink>
        </w:p>
        <w:p w14:paraId="46BA3CEA" w14:textId="4D9E655E"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19" w:history="1">
            <w:r w:rsidRPr="00163C19">
              <w:rPr>
                <w:rStyle w:val="Hyperlink"/>
                <w:rFonts w:ascii="Times New Roman" w:hAnsi="Times New Roman"/>
                <w:b w:val="0"/>
                <w:bCs w:val="0"/>
                <w:noProof/>
                <w:sz w:val="24"/>
                <w:szCs w:val="24"/>
              </w:rPr>
              <w:t>Approach to Analysis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_Toc197429219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99</w:t>
            </w:r>
            <w:r w:rsidRPr="00163C19">
              <w:rPr>
                <w:rFonts w:ascii="Times New Roman" w:hAnsi="Times New Roman"/>
                <w:b w:val="0"/>
                <w:bCs w:val="0"/>
                <w:noProof/>
                <w:webHidden/>
                <w:sz w:val="24"/>
                <w:szCs w:val="24"/>
              </w:rPr>
              <w:fldChar w:fldCharType="end"/>
            </w:r>
          </w:hyperlink>
        </w:p>
        <w:p w14:paraId="71BFB0C6" w14:textId="31D98AC5"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20" w:history="1">
            <w:r w:rsidRPr="00163C19">
              <w:rPr>
                <w:rStyle w:val="Hyperlink"/>
                <w:rFonts w:ascii="Times New Roman" w:hAnsi="Times New Roman"/>
                <w:noProof/>
                <w:sz w:val="24"/>
                <w:szCs w:val="24"/>
              </w:rPr>
              <w:t>Analytical Approach to Decoding Narratives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_Toc197429220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99</w:t>
            </w:r>
            <w:r w:rsidRPr="00163C19">
              <w:rPr>
                <w:rFonts w:ascii="Times New Roman" w:hAnsi="Times New Roman"/>
                <w:noProof/>
                <w:webHidden/>
                <w:sz w:val="24"/>
                <w:szCs w:val="24"/>
              </w:rPr>
              <w:fldChar w:fldCharType="end"/>
            </w:r>
          </w:hyperlink>
        </w:p>
        <w:p w14:paraId="61ED9EFA" w14:textId="786CC2E6"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21" w:history="1">
            <w:r w:rsidRPr="00163C19">
              <w:rPr>
                <w:rStyle w:val="Hyperlink"/>
                <w:rFonts w:ascii="Times New Roman" w:hAnsi="Times New Roman"/>
                <w:noProof/>
                <w:sz w:val="24"/>
                <w:szCs w:val="24"/>
                <w:lang w:val="en-US"/>
              </w:rPr>
              <w:t>Unfolding Conversations: The Stages of Verbal Data Analysis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_Toc197429221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104</w:t>
            </w:r>
            <w:r w:rsidRPr="00163C19">
              <w:rPr>
                <w:rFonts w:ascii="Times New Roman" w:hAnsi="Times New Roman"/>
                <w:noProof/>
                <w:webHidden/>
                <w:sz w:val="24"/>
                <w:szCs w:val="24"/>
              </w:rPr>
              <w:fldChar w:fldCharType="end"/>
            </w:r>
          </w:hyperlink>
        </w:p>
        <w:p w14:paraId="73F8D12E" w14:textId="1BF5DC12"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22" w:history="1">
            <w:r w:rsidRPr="00163C19">
              <w:rPr>
                <w:rStyle w:val="Hyperlink"/>
                <w:rFonts w:ascii="Times New Roman" w:hAnsi="Times New Roman"/>
                <w:b w:val="0"/>
                <w:bCs w:val="0"/>
                <w:noProof/>
                <w:sz w:val="24"/>
                <w:szCs w:val="24"/>
                <w:lang w:val="en-US"/>
              </w:rPr>
              <w:t>Unfolding Narratives: Approach to the Analysis of IIMs’ Kolam/Rangoli Art</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_Toc197429222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108</w:t>
            </w:r>
            <w:r w:rsidRPr="00163C19">
              <w:rPr>
                <w:rFonts w:ascii="Times New Roman" w:hAnsi="Times New Roman"/>
                <w:b w:val="0"/>
                <w:bCs w:val="0"/>
                <w:noProof/>
                <w:webHidden/>
                <w:sz w:val="24"/>
                <w:szCs w:val="24"/>
              </w:rPr>
              <w:fldChar w:fldCharType="end"/>
            </w:r>
          </w:hyperlink>
        </w:p>
        <w:p w14:paraId="2B7DD549" w14:textId="55F42177"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23" w:history="1">
            <w:r w:rsidRPr="00163C19">
              <w:rPr>
                <w:rStyle w:val="Hyperlink"/>
                <w:rFonts w:ascii="Times New Roman" w:hAnsi="Times New Roman"/>
                <w:b w:val="0"/>
                <w:bCs w:val="0"/>
                <w:noProof/>
                <w:sz w:val="24"/>
                <w:szCs w:val="24"/>
              </w:rPr>
              <w:t>Contextual Considerations of Art Making</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_Toc197429223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109</w:t>
            </w:r>
            <w:r w:rsidRPr="00163C19">
              <w:rPr>
                <w:rFonts w:ascii="Times New Roman" w:hAnsi="Times New Roman"/>
                <w:b w:val="0"/>
                <w:bCs w:val="0"/>
                <w:noProof/>
                <w:webHidden/>
                <w:sz w:val="24"/>
                <w:szCs w:val="24"/>
              </w:rPr>
              <w:fldChar w:fldCharType="end"/>
            </w:r>
          </w:hyperlink>
        </w:p>
        <w:p w14:paraId="156C29DD" w14:textId="5F05947F"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24" w:history="1">
            <w:r w:rsidRPr="00163C19">
              <w:rPr>
                <w:rStyle w:val="Hyperlink"/>
                <w:rFonts w:ascii="Times New Roman" w:hAnsi="Times New Roman"/>
                <w:noProof/>
                <w:sz w:val="24"/>
                <w:szCs w:val="24"/>
                <w:lang w:val="en-US"/>
              </w:rPr>
              <w:t>Time</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_Toc197429224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109</w:t>
            </w:r>
            <w:r w:rsidRPr="00163C19">
              <w:rPr>
                <w:rFonts w:ascii="Times New Roman" w:hAnsi="Times New Roman"/>
                <w:noProof/>
                <w:webHidden/>
                <w:sz w:val="24"/>
                <w:szCs w:val="24"/>
              </w:rPr>
              <w:fldChar w:fldCharType="end"/>
            </w:r>
          </w:hyperlink>
        </w:p>
        <w:p w14:paraId="718EBCAD" w14:textId="5ABA8C7C"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25" w:history="1">
            <w:r w:rsidRPr="00163C19">
              <w:rPr>
                <w:rStyle w:val="Hyperlink"/>
                <w:rFonts w:ascii="Times New Roman" w:hAnsi="Times New Roman"/>
                <w:noProof/>
                <w:sz w:val="24"/>
                <w:szCs w:val="24"/>
                <w:lang w:val="en-US"/>
              </w:rPr>
              <w:t>Space</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_Toc197429225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110</w:t>
            </w:r>
            <w:r w:rsidRPr="00163C19">
              <w:rPr>
                <w:rFonts w:ascii="Times New Roman" w:hAnsi="Times New Roman"/>
                <w:noProof/>
                <w:webHidden/>
                <w:sz w:val="24"/>
                <w:szCs w:val="24"/>
              </w:rPr>
              <w:fldChar w:fldCharType="end"/>
            </w:r>
          </w:hyperlink>
        </w:p>
        <w:p w14:paraId="0BE93E4C" w14:textId="0D3CD00D"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26" w:history="1">
            <w:r w:rsidRPr="00163C19">
              <w:rPr>
                <w:rStyle w:val="Hyperlink"/>
                <w:rFonts w:ascii="Times New Roman" w:hAnsi="Times New Roman"/>
                <w:noProof/>
                <w:sz w:val="24"/>
                <w:szCs w:val="24"/>
                <w:lang w:val="en-US"/>
              </w:rPr>
              <w:t>Materials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_Toc197429226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111</w:t>
            </w:r>
            <w:r w:rsidRPr="00163C19">
              <w:rPr>
                <w:rFonts w:ascii="Times New Roman" w:hAnsi="Times New Roman"/>
                <w:noProof/>
                <w:webHidden/>
                <w:sz w:val="24"/>
                <w:szCs w:val="24"/>
              </w:rPr>
              <w:fldChar w:fldCharType="end"/>
            </w:r>
          </w:hyperlink>
        </w:p>
        <w:p w14:paraId="0E07B06C" w14:textId="148E28E5"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27" w:history="1">
            <w:r w:rsidRPr="00163C19">
              <w:rPr>
                <w:rStyle w:val="Hyperlink"/>
                <w:rFonts w:ascii="Times New Roman" w:hAnsi="Times New Roman"/>
                <w:b w:val="0"/>
                <w:bCs w:val="0"/>
                <w:noProof/>
                <w:sz w:val="24"/>
                <w:szCs w:val="24"/>
              </w:rPr>
              <w:t xml:space="preserve">Reveries and Voices – </w:t>
            </w:r>
            <w:r w:rsidRPr="00163C19">
              <w:rPr>
                <w:rStyle w:val="Hyperlink"/>
                <w:rFonts w:ascii="Times New Roman" w:hAnsi="Times New Roman"/>
                <w:b w:val="0"/>
                <w:bCs w:val="0"/>
                <w:noProof/>
                <w:sz w:val="24"/>
                <w:szCs w:val="24"/>
                <w:lang w:val="en-US"/>
              </w:rPr>
              <w:t>Crystallization as Methodological Framing</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_Toc197429227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112</w:t>
            </w:r>
            <w:r w:rsidRPr="00163C19">
              <w:rPr>
                <w:rFonts w:ascii="Times New Roman" w:hAnsi="Times New Roman"/>
                <w:b w:val="0"/>
                <w:bCs w:val="0"/>
                <w:noProof/>
                <w:webHidden/>
                <w:sz w:val="24"/>
                <w:szCs w:val="24"/>
              </w:rPr>
              <w:fldChar w:fldCharType="end"/>
            </w:r>
          </w:hyperlink>
        </w:p>
        <w:p w14:paraId="5807C54C" w14:textId="65FB0227"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28" w:history="1">
            <w:r w:rsidRPr="00163C19">
              <w:rPr>
                <w:rStyle w:val="Hyperlink"/>
                <w:rFonts w:ascii="Times New Roman" w:hAnsi="Times New Roman"/>
                <w:b w:val="0"/>
                <w:bCs w:val="0"/>
                <w:i w:val="0"/>
                <w:iCs w:val="0"/>
                <w:noProof/>
                <w:lang w:val="en-US"/>
              </w:rPr>
              <w:t>Chapter 5: Verbal Data Findings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_Toc197429228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116</w:t>
            </w:r>
            <w:r w:rsidRPr="00163C19">
              <w:rPr>
                <w:rFonts w:ascii="Times New Roman" w:hAnsi="Times New Roman"/>
                <w:b w:val="0"/>
                <w:bCs w:val="0"/>
                <w:i w:val="0"/>
                <w:iCs w:val="0"/>
                <w:noProof/>
                <w:webHidden/>
              </w:rPr>
              <w:fldChar w:fldCharType="end"/>
            </w:r>
          </w:hyperlink>
        </w:p>
        <w:p w14:paraId="3D28D8F0" w14:textId="19A9C531"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29" w:history="1">
            <w:r w:rsidRPr="00163C19">
              <w:rPr>
                <w:rStyle w:val="Hyperlink"/>
                <w:rFonts w:ascii="Times New Roman" w:hAnsi="Times New Roman"/>
                <w:b w:val="0"/>
                <w:bCs w:val="0"/>
                <w:noProof/>
                <w:sz w:val="24"/>
                <w:szCs w:val="24"/>
              </w:rPr>
              <w:t>Introduction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_Toc197429229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116</w:t>
            </w:r>
            <w:r w:rsidRPr="00163C19">
              <w:rPr>
                <w:rFonts w:ascii="Times New Roman" w:hAnsi="Times New Roman"/>
                <w:b w:val="0"/>
                <w:bCs w:val="0"/>
                <w:noProof/>
                <w:webHidden/>
                <w:sz w:val="24"/>
                <w:szCs w:val="24"/>
              </w:rPr>
              <w:fldChar w:fldCharType="end"/>
            </w:r>
          </w:hyperlink>
        </w:p>
        <w:p w14:paraId="63175157" w14:textId="64E048E4"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30" w:history="1">
            <w:r w:rsidRPr="00163C19">
              <w:rPr>
                <w:rStyle w:val="Hyperlink"/>
                <w:rFonts w:ascii="Times New Roman" w:hAnsi="Times New Roman"/>
                <w:b w:val="0"/>
                <w:bCs w:val="0"/>
                <w:noProof/>
                <w:sz w:val="24"/>
                <w:szCs w:val="24"/>
              </w:rPr>
              <w:t>Context: Life Under Patriarchy and Colonialism Before Migration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_Toc197429230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116</w:t>
            </w:r>
            <w:r w:rsidRPr="00163C19">
              <w:rPr>
                <w:rFonts w:ascii="Times New Roman" w:hAnsi="Times New Roman"/>
                <w:b w:val="0"/>
                <w:bCs w:val="0"/>
                <w:noProof/>
                <w:webHidden/>
                <w:sz w:val="24"/>
                <w:szCs w:val="24"/>
              </w:rPr>
              <w:fldChar w:fldCharType="end"/>
            </w:r>
          </w:hyperlink>
        </w:p>
        <w:p w14:paraId="109874DD" w14:textId="7A664782"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31" w:history="1">
            <w:r w:rsidRPr="00163C19">
              <w:rPr>
                <w:rStyle w:val="Hyperlink"/>
                <w:rFonts w:ascii="Times New Roman" w:hAnsi="Times New Roman"/>
                <w:b w:val="0"/>
                <w:bCs w:val="0"/>
                <w:noProof/>
                <w:sz w:val="24"/>
                <w:szCs w:val="24"/>
              </w:rPr>
              <w:t>Motherhood and Immigration: The Silent negotiation of the Complexities of Patriarchy and Colonialism</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_Toc197429231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119</w:t>
            </w:r>
            <w:r w:rsidRPr="00163C19">
              <w:rPr>
                <w:rFonts w:ascii="Times New Roman" w:hAnsi="Times New Roman"/>
                <w:b w:val="0"/>
                <w:bCs w:val="0"/>
                <w:noProof/>
                <w:webHidden/>
                <w:sz w:val="24"/>
                <w:szCs w:val="24"/>
              </w:rPr>
              <w:fldChar w:fldCharType="end"/>
            </w:r>
          </w:hyperlink>
        </w:p>
        <w:p w14:paraId="43C7F83C" w14:textId="5EFE6F08"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32" w:history="1">
            <w:r w:rsidRPr="00163C19">
              <w:rPr>
                <w:rStyle w:val="Hyperlink"/>
                <w:rFonts w:ascii="Times New Roman" w:hAnsi="Times New Roman"/>
                <w:b w:val="0"/>
                <w:bCs w:val="0"/>
                <w:noProof/>
                <w:sz w:val="24"/>
                <w:szCs w:val="24"/>
              </w:rPr>
              <w:t>Losses Due to Immigration: The Convergence of Migration, Precarity and Emotional well-being</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_Toc197429232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121</w:t>
            </w:r>
            <w:r w:rsidRPr="00163C19">
              <w:rPr>
                <w:rFonts w:ascii="Times New Roman" w:hAnsi="Times New Roman"/>
                <w:b w:val="0"/>
                <w:bCs w:val="0"/>
                <w:noProof/>
                <w:webHidden/>
                <w:sz w:val="24"/>
                <w:szCs w:val="24"/>
              </w:rPr>
              <w:fldChar w:fldCharType="end"/>
            </w:r>
          </w:hyperlink>
        </w:p>
        <w:p w14:paraId="698AE73E" w14:textId="4775A983"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33" w:history="1">
            <w:r w:rsidRPr="00163C19">
              <w:rPr>
                <w:rStyle w:val="Hyperlink"/>
                <w:rFonts w:ascii="Times New Roman" w:hAnsi="Times New Roman"/>
                <w:noProof/>
                <w:sz w:val="24"/>
                <w:szCs w:val="24"/>
              </w:rPr>
              <w:t>Navigating Motherhood and Downward Mobility</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_Toc197429233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125</w:t>
            </w:r>
            <w:r w:rsidRPr="00163C19">
              <w:rPr>
                <w:rFonts w:ascii="Times New Roman" w:hAnsi="Times New Roman"/>
                <w:noProof/>
                <w:webHidden/>
                <w:sz w:val="24"/>
                <w:szCs w:val="24"/>
              </w:rPr>
              <w:fldChar w:fldCharType="end"/>
            </w:r>
          </w:hyperlink>
        </w:p>
        <w:p w14:paraId="10D62060" w14:textId="564A650A"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34" w:history="1">
            <w:r w:rsidRPr="00163C19">
              <w:rPr>
                <w:rStyle w:val="Hyperlink"/>
                <w:rFonts w:ascii="Times New Roman" w:hAnsi="Times New Roman"/>
                <w:noProof/>
                <w:sz w:val="24"/>
                <w:szCs w:val="24"/>
              </w:rPr>
              <w:t>Am I a Good Mother?</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_Toc197429234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128</w:t>
            </w:r>
            <w:r w:rsidRPr="00163C19">
              <w:rPr>
                <w:rFonts w:ascii="Times New Roman" w:hAnsi="Times New Roman"/>
                <w:noProof/>
                <w:webHidden/>
                <w:sz w:val="24"/>
                <w:szCs w:val="24"/>
              </w:rPr>
              <w:fldChar w:fldCharType="end"/>
            </w:r>
          </w:hyperlink>
        </w:p>
        <w:p w14:paraId="01A4B71B" w14:textId="1B00D90D"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35" w:history="1">
            <w:r w:rsidRPr="00163C19">
              <w:rPr>
                <w:rStyle w:val="Hyperlink"/>
                <w:rFonts w:ascii="Times New Roman" w:hAnsi="Times New Roman"/>
                <w:noProof/>
                <w:sz w:val="24"/>
                <w:szCs w:val="24"/>
              </w:rPr>
              <w:t>The Loss and the Erosion of Self</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_Toc197429235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131</w:t>
            </w:r>
            <w:r w:rsidRPr="00163C19">
              <w:rPr>
                <w:rFonts w:ascii="Times New Roman" w:hAnsi="Times New Roman"/>
                <w:noProof/>
                <w:webHidden/>
                <w:sz w:val="24"/>
                <w:szCs w:val="24"/>
              </w:rPr>
              <w:fldChar w:fldCharType="end"/>
            </w:r>
          </w:hyperlink>
        </w:p>
        <w:p w14:paraId="27112B13" w14:textId="585A14A5"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36" w:history="1">
            <w:r w:rsidRPr="00163C19">
              <w:rPr>
                <w:rStyle w:val="Hyperlink"/>
                <w:rFonts w:ascii="Times New Roman" w:hAnsi="Times New Roman"/>
                <w:b w:val="0"/>
                <w:bCs w:val="0"/>
                <w:noProof/>
                <w:sz w:val="24"/>
                <w:szCs w:val="24"/>
              </w:rPr>
              <w:t>Navigating Loss and Finding Support in Their Conventional Circle</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_Toc197429236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138</w:t>
            </w:r>
            <w:r w:rsidRPr="00163C19">
              <w:rPr>
                <w:rFonts w:ascii="Times New Roman" w:hAnsi="Times New Roman"/>
                <w:b w:val="0"/>
                <w:bCs w:val="0"/>
                <w:noProof/>
                <w:webHidden/>
                <w:sz w:val="24"/>
                <w:szCs w:val="24"/>
              </w:rPr>
              <w:fldChar w:fldCharType="end"/>
            </w:r>
          </w:hyperlink>
        </w:p>
        <w:p w14:paraId="58AE4E72" w14:textId="587F958D"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37" w:history="1">
            <w:r w:rsidRPr="00163C19">
              <w:rPr>
                <w:rStyle w:val="Hyperlink"/>
                <w:rFonts w:ascii="Times New Roman" w:hAnsi="Times New Roman"/>
                <w:b w:val="0"/>
                <w:bCs w:val="0"/>
                <w:noProof/>
                <w:sz w:val="24"/>
                <w:szCs w:val="24"/>
              </w:rPr>
              <w:t>Conclusion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_Toc197429237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144</w:t>
            </w:r>
            <w:r w:rsidRPr="00163C19">
              <w:rPr>
                <w:rFonts w:ascii="Times New Roman" w:hAnsi="Times New Roman"/>
                <w:b w:val="0"/>
                <w:bCs w:val="0"/>
                <w:noProof/>
                <w:webHidden/>
                <w:sz w:val="24"/>
                <w:szCs w:val="24"/>
              </w:rPr>
              <w:fldChar w:fldCharType="end"/>
            </w:r>
          </w:hyperlink>
        </w:p>
        <w:p w14:paraId="320448E3" w14:textId="5929EB3E"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38" w:history="1">
            <w:r w:rsidRPr="00163C19">
              <w:rPr>
                <w:rStyle w:val="Hyperlink"/>
                <w:rFonts w:ascii="Times New Roman" w:hAnsi="Times New Roman"/>
                <w:b w:val="0"/>
                <w:bCs w:val="0"/>
                <w:i w:val="0"/>
                <w:iCs w:val="0"/>
                <w:noProof/>
              </w:rPr>
              <w:t>Chapter 6: Contours of Emotion- an Analysis of the Artists’ Experiences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_Toc197429238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146</w:t>
            </w:r>
            <w:r w:rsidRPr="00163C19">
              <w:rPr>
                <w:rFonts w:ascii="Times New Roman" w:hAnsi="Times New Roman"/>
                <w:b w:val="0"/>
                <w:bCs w:val="0"/>
                <w:i w:val="0"/>
                <w:iCs w:val="0"/>
                <w:noProof/>
                <w:webHidden/>
              </w:rPr>
              <w:fldChar w:fldCharType="end"/>
            </w:r>
          </w:hyperlink>
        </w:p>
        <w:p w14:paraId="696D0A0C" w14:textId="07647BC0"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39" w:history="1">
            <w:r w:rsidRPr="00163C19">
              <w:rPr>
                <w:rStyle w:val="Hyperlink"/>
                <w:rFonts w:ascii="Times New Roman" w:hAnsi="Times New Roman"/>
                <w:b w:val="0"/>
                <w:bCs w:val="0"/>
                <w:noProof/>
                <w:sz w:val="24"/>
                <w:szCs w:val="24"/>
              </w:rPr>
              <w:t>Introduction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_Toc197429239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146</w:t>
            </w:r>
            <w:r w:rsidRPr="00163C19">
              <w:rPr>
                <w:rFonts w:ascii="Times New Roman" w:hAnsi="Times New Roman"/>
                <w:b w:val="0"/>
                <w:bCs w:val="0"/>
                <w:noProof/>
                <w:webHidden/>
                <w:sz w:val="24"/>
                <w:szCs w:val="24"/>
              </w:rPr>
              <w:fldChar w:fldCharType="end"/>
            </w:r>
          </w:hyperlink>
        </w:p>
        <w:p w14:paraId="1727698B" w14:textId="639F016E"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40" w:history="1">
            <w:r w:rsidRPr="00163C19">
              <w:rPr>
                <w:rStyle w:val="Hyperlink"/>
                <w:rFonts w:ascii="Times New Roman" w:hAnsi="Times New Roman"/>
                <w:b w:val="0"/>
                <w:bCs w:val="0"/>
                <w:noProof/>
                <w:sz w:val="24"/>
                <w:szCs w:val="24"/>
              </w:rPr>
              <w:t>Stories of Migration - Colours and Elements Weaving the Stories of Indian Immigrant Mothers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_Toc197429240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146</w:t>
            </w:r>
            <w:r w:rsidRPr="00163C19">
              <w:rPr>
                <w:rFonts w:ascii="Times New Roman" w:hAnsi="Times New Roman"/>
                <w:b w:val="0"/>
                <w:bCs w:val="0"/>
                <w:noProof/>
                <w:webHidden/>
                <w:sz w:val="24"/>
                <w:szCs w:val="24"/>
              </w:rPr>
              <w:fldChar w:fldCharType="end"/>
            </w:r>
          </w:hyperlink>
        </w:p>
        <w:p w14:paraId="5E08C4A6" w14:textId="2B7BE355"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41" w:history="1">
            <w:r w:rsidRPr="00163C19">
              <w:rPr>
                <w:rStyle w:val="Hyperlink"/>
                <w:rFonts w:ascii="Times New Roman" w:hAnsi="Times New Roman"/>
                <w:b w:val="0"/>
                <w:bCs w:val="0"/>
                <w:noProof/>
                <w:sz w:val="24"/>
                <w:szCs w:val="24"/>
              </w:rPr>
              <w:t>Colour, Form and Narratives: A critical Analysis of Five Artworks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_Toc197429241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148</w:t>
            </w:r>
            <w:r w:rsidRPr="00163C19">
              <w:rPr>
                <w:rFonts w:ascii="Times New Roman" w:hAnsi="Times New Roman"/>
                <w:b w:val="0"/>
                <w:bCs w:val="0"/>
                <w:noProof/>
                <w:webHidden/>
                <w:sz w:val="24"/>
                <w:szCs w:val="24"/>
              </w:rPr>
              <w:fldChar w:fldCharType="end"/>
            </w:r>
          </w:hyperlink>
        </w:p>
        <w:p w14:paraId="116CF544" w14:textId="37B69BF7"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42" w:history="1">
            <w:r w:rsidRPr="00163C19">
              <w:rPr>
                <w:rStyle w:val="Hyperlink"/>
                <w:rFonts w:ascii="Times New Roman" w:hAnsi="Times New Roman"/>
                <w:b w:val="0"/>
                <w:bCs w:val="0"/>
                <w:noProof/>
                <w:sz w:val="24"/>
                <w:szCs w:val="24"/>
                <w:lang w:val="en-US"/>
              </w:rPr>
              <w:t>Thematic Analysis of Summary Paragraphs for Visual Images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_Toc197429242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156</w:t>
            </w:r>
            <w:r w:rsidRPr="00163C19">
              <w:rPr>
                <w:rFonts w:ascii="Times New Roman" w:hAnsi="Times New Roman"/>
                <w:b w:val="0"/>
                <w:bCs w:val="0"/>
                <w:noProof/>
                <w:webHidden/>
                <w:sz w:val="24"/>
                <w:szCs w:val="24"/>
              </w:rPr>
              <w:fldChar w:fldCharType="end"/>
            </w:r>
          </w:hyperlink>
        </w:p>
        <w:p w14:paraId="1C09E6D4" w14:textId="152202A1"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43" w:history="1">
            <w:r w:rsidRPr="00163C19">
              <w:rPr>
                <w:rStyle w:val="Hyperlink"/>
                <w:rFonts w:ascii="Times New Roman" w:hAnsi="Times New Roman"/>
                <w:noProof/>
                <w:sz w:val="24"/>
                <w:szCs w:val="24"/>
                <w:lang w:val="en-US"/>
              </w:rPr>
              <w:t xml:space="preserve">Theme 1 – </w:t>
            </w:r>
            <w:r w:rsidRPr="00163C19">
              <w:rPr>
                <w:rStyle w:val="Hyperlink"/>
                <w:rFonts w:ascii="Times New Roman" w:hAnsi="Times New Roman"/>
                <w:noProof/>
                <w:sz w:val="24"/>
                <w:szCs w:val="24"/>
              </w:rPr>
              <w:t>The Balancing Act of Gendered Responsibilities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_Toc197429243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157</w:t>
            </w:r>
            <w:r w:rsidRPr="00163C19">
              <w:rPr>
                <w:rFonts w:ascii="Times New Roman" w:hAnsi="Times New Roman"/>
                <w:noProof/>
                <w:webHidden/>
                <w:sz w:val="24"/>
                <w:szCs w:val="24"/>
              </w:rPr>
              <w:fldChar w:fldCharType="end"/>
            </w:r>
          </w:hyperlink>
        </w:p>
        <w:p w14:paraId="42E9248A" w14:textId="231FEB3A"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44" w:history="1">
            <w:r w:rsidRPr="00163C19">
              <w:rPr>
                <w:rStyle w:val="Hyperlink"/>
                <w:rFonts w:ascii="Times New Roman" w:hAnsi="Times New Roman"/>
                <w:noProof/>
                <w:sz w:val="24"/>
                <w:szCs w:val="24"/>
                <w:lang w:val="en-US"/>
              </w:rPr>
              <w:t>Theme 2 – Eluding Dreams</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_Toc197429244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159</w:t>
            </w:r>
            <w:r w:rsidRPr="00163C19">
              <w:rPr>
                <w:rFonts w:ascii="Times New Roman" w:hAnsi="Times New Roman"/>
                <w:noProof/>
                <w:webHidden/>
                <w:sz w:val="24"/>
                <w:szCs w:val="24"/>
              </w:rPr>
              <w:fldChar w:fldCharType="end"/>
            </w:r>
          </w:hyperlink>
        </w:p>
        <w:p w14:paraId="052B8D97" w14:textId="1CBA3094"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45" w:history="1">
            <w:r w:rsidRPr="00163C19">
              <w:rPr>
                <w:rStyle w:val="Hyperlink"/>
                <w:rFonts w:ascii="Times New Roman" w:hAnsi="Times New Roman"/>
                <w:b w:val="0"/>
                <w:bCs w:val="0"/>
                <w:noProof/>
                <w:sz w:val="24"/>
                <w:szCs w:val="24"/>
                <w:lang w:val="en-US"/>
              </w:rPr>
              <w:t>Conclusion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_Toc197429245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161</w:t>
            </w:r>
            <w:r w:rsidRPr="00163C19">
              <w:rPr>
                <w:rFonts w:ascii="Times New Roman" w:hAnsi="Times New Roman"/>
                <w:b w:val="0"/>
                <w:bCs w:val="0"/>
                <w:noProof/>
                <w:webHidden/>
                <w:sz w:val="24"/>
                <w:szCs w:val="24"/>
              </w:rPr>
              <w:fldChar w:fldCharType="end"/>
            </w:r>
          </w:hyperlink>
        </w:p>
        <w:p w14:paraId="72E389F5" w14:textId="7B98DD39"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46" w:history="1">
            <w:r w:rsidRPr="00163C19">
              <w:rPr>
                <w:rStyle w:val="Hyperlink"/>
                <w:rFonts w:ascii="Times New Roman" w:hAnsi="Times New Roman"/>
                <w:b w:val="0"/>
                <w:bCs w:val="0"/>
                <w:i w:val="0"/>
                <w:iCs w:val="0"/>
                <w:noProof/>
              </w:rPr>
              <w:t>Chapter 7: Discussion of Findings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_Toc197429246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162</w:t>
            </w:r>
            <w:r w:rsidRPr="00163C19">
              <w:rPr>
                <w:rFonts w:ascii="Times New Roman" w:hAnsi="Times New Roman"/>
                <w:b w:val="0"/>
                <w:bCs w:val="0"/>
                <w:i w:val="0"/>
                <w:iCs w:val="0"/>
                <w:noProof/>
                <w:webHidden/>
              </w:rPr>
              <w:fldChar w:fldCharType="end"/>
            </w:r>
          </w:hyperlink>
        </w:p>
        <w:p w14:paraId="1E306D5F" w14:textId="6A99C6D3"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47" w:history="1">
            <w:r w:rsidRPr="00163C19">
              <w:rPr>
                <w:rStyle w:val="Hyperlink"/>
                <w:rFonts w:ascii="Times New Roman" w:hAnsi="Times New Roman"/>
                <w:b w:val="0"/>
                <w:bCs w:val="0"/>
                <w:noProof/>
                <w:sz w:val="24"/>
                <w:szCs w:val="24"/>
              </w:rPr>
              <w:t>Introduction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_Toc197429247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162</w:t>
            </w:r>
            <w:r w:rsidRPr="00163C19">
              <w:rPr>
                <w:rFonts w:ascii="Times New Roman" w:hAnsi="Times New Roman"/>
                <w:b w:val="0"/>
                <w:bCs w:val="0"/>
                <w:noProof/>
                <w:webHidden/>
                <w:sz w:val="24"/>
                <w:szCs w:val="24"/>
              </w:rPr>
              <w:fldChar w:fldCharType="end"/>
            </w:r>
          </w:hyperlink>
        </w:p>
        <w:p w14:paraId="42E0A89B" w14:textId="0B79F97D"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48" w:history="1">
            <w:r w:rsidRPr="00163C19">
              <w:rPr>
                <w:rStyle w:val="Hyperlink"/>
                <w:rFonts w:ascii="Times New Roman" w:hAnsi="Times New Roman"/>
                <w:b w:val="0"/>
                <w:bCs w:val="0"/>
                <w:noProof/>
                <w:sz w:val="24"/>
                <w:szCs w:val="24"/>
              </w:rPr>
              <w:t>Interpretation and Contextualization of Findings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_Toc197429248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162</w:t>
            </w:r>
            <w:r w:rsidRPr="00163C19">
              <w:rPr>
                <w:rFonts w:ascii="Times New Roman" w:hAnsi="Times New Roman"/>
                <w:b w:val="0"/>
                <w:bCs w:val="0"/>
                <w:noProof/>
                <w:webHidden/>
                <w:sz w:val="24"/>
                <w:szCs w:val="24"/>
              </w:rPr>
              <w:fldChar w:fldCharType="end"/>
            </w:r>
          </w:hyperlink>
        </w:p>
        <w:p w14:paraId="3FB12D02" w14:textId="75597AB7" w:rsidR="00163C19" w:rsidRPr="00163C19" w:rsidRDefault="00163C19">
          <w:pPr>
            <w:pStyle w:val="TOC3"/>
            <w:tabs>
              <w:tab w:val="right" w:leader="dot" w:pos="10070"/>
            </w:tabs>
            <w:rPr>
              <w:rFonts w:ascii="Times New Roman" w:eastAsiaTheme="minorEastAsia" w:hAnsi="Times New Roman"/>
              <w:noProof/>
              <w:kern w:val="2"/>
              <w:sz w:val="24"/>
              <w:szCs w:val="24"/>
              <w14:ligatures w14:val="standardContextual"/>
            </w:rPr>
          </w:pPr>
          <w:hyperlink w:anchor="_Toc197429249" w:history="1">
            <w:r w:rsidRPr="00163C19">
              <w:rPr>
                <w:rStyle w:val="Hyperlink"/>
                <w:rFonts w:ascii="Times New Roman" w:hAnsi="Times New Roman"/>
                <w:noProof/>
                <w:sz w:val="24"/>
                <w:szCs w:val="24"/>
              </w:rPr>
              <w:t>Intersecting Realities Through a CRF Lens, Post Immigration.</w:t>
            </w:r>
            <w:r w:rsidRPr="00163C19">
              <w:rPr>
                <w:rFonts w:ascii="Times New Roman" w:hAnsi="Times New Roman"/>
                <w:noProof/>
                <w:webHidden/>
                <w:sz w:val="24"/>
                <w:szCs w:val="24"/>
              </w:rPr>
              <w:tab/>
            </w:r>
            <w:r w:rsidRPr="00163C19">
              <w:rPr>
                <w:rFonts w:ascii="Times New Roman" w:hAnsi="Times New Roman"/>
                <w:noProof/>
                <w:webHidden/>
                <w:sz w:val="24"/>
                <w:szCs w:val="24"/>
              </w:rPr>
              <w:fldChar w:fldCharType="begin"/>
            </w:r>
            <w:r w:rsidRPr="00163C19">
              <w:rPr>
                <w:rFonts w:ascii="Times New Roman" w:hAnsi="Times New Roman"/>
                <w:noProof/>
                <w:webHidden/>
                <w:sz w:val="24"/>
                <w:szCs w:val="24"/>
              </w:rPr>
              <w:instrText xml:space="preserve"> PAGEREF _Toc197429249 \h </w:instrText>
            </w:r>
            <w:r w:rsidRPr="00163C19">
              <w:rPr>
                <w:rFonts w:ascii="Times New Roman" w:hAnsi="Times New Roman"/>
                <w:noProof/>
                <w:webHidden/>
                <w:sz w:val="24"/>
                <w:szCs w:val="24"/>
              </w:rPr>
            </w:r>
            <w:r w:rsidRPr="00163C19">
              <w:rPr>
                <w:rFonts w:ascii="Times New Roman" w:hAnsi="Times New Roman"/>
                <w:noProof/>
                <w:webHidden/>
                <w:sz w:val="24"/>
                <w:szCs w:val="24"/>
              </w:rPr>
              <w:fldChar w:fldCharType="separate"/>
            </w:r>
            <w:r w:rsidR="005F2835">
              <w:rPr>
                <w:rFonts w:ascii="Times New Roman" w:hAnsi="Times New Roman"/>
                <w:noProof/>
                <w:webHidden/>
                <w:sz w:val="24"/>
                <w:szCs w:val="24"/>
              </w:rPr>
              <w:t>162</w:t>
            </w:r>
            <w:r w:rsidRPr="00163C19">
              <w:rPr>
                <w:rFonts w:ascii="Times New Roman" w:hAnsi="Times New Roman"/>
                <w:noProof/>
                <w:webHidden/>
                <w:sz w:val="24"/>
                <w:szCs w:val="24"/>
              </w:rPr>
              <w:fldChar w:fldCharType="end"/>
            </w:r>
          </w:hyperlink>
        </w:p>
        <w:p w14:paraId="0B187262" w14:textId="2CFB21B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0" w:history="1">
            <w:r w:rsidRPr="00163C19">
              <w:rPr>
                <w:rStyle w:val="Hyperlink"/>
                <w:rFonts w:ascii="Times New Roman" w:hAnsi="Times New Roman"/>
                <w:b w:val="0"/>
                <w:bCs w:val="0"/>
                <w:noProof/>
                <w:sz w:val="24"/>
                <w:szCs w:val="24"/>
              </w:rPr>
              <w:t>Taking an Anti-Essentialist and Counter-Storytelling Approach</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_Toc197429250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181</w:t>
            </w:r>
            <w:r w:rsidRPr="00163C19">
              <w:rPr>
                <w:rFonts w:ascii="Times New Roman" w:hAnsi="Times New Roman"/>
                <w:b w:val="0"/>
                <w:bCs w:val="0"/>
                <w:noProof/>
                <w:webHidden/>
                <w:sz w:val="24"/>
                <w:szCs w:val="24"/>
              </w:rPr>
              <w:fldChar w:fldCharType="end"/>
            </w:r>
          </w:hyperlink>
        </w:p>
        <w:p w14:paraId="43E8C61C" w14:textId="747630FA"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1" w:history="1">
            <w:r w:rsidRPr="00163C19">
              <w:rPr>
                <w:rStyle w:val="Hyperlink"/>
                <w:rFonts w:ascii="Times New Roman" w:hAnsi="Times New Roman"/>
                <w:b w:val="0"/>
                <w:bCs w:val="0"/>
                <w:noProof/>
                <w:sz w:val="24"/>
                <w:szCs w:val="24"/>
                <w:lang w:val="en-US"/>
              </w:rPr>
              <w:t>Knowledge Co-Production and Power Dynamics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_Toc197429251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188</w:t>
            </w:r>
            <w:r w:rsidRPr="00163C19">
              <w:rPr>
                <w:rFonts w:ascii="Times New Roman" w:hAnsi="Times New Roman"/>
                <w:b w:val="0"/>
                <w:bCs w:val="0"/>
                <w:noProof/>
                <w:webHidden/>
                <w:sz w:val="24"/>
                <w:szCs w:val="24"/>
              </w:rPr>
              <w:fldChar w:fldCharType="end"/>
            </w:r>
          </w:hyperlink>
        </w:p>
        <w:p w14:paraId="5404F5F7" w14:textId="7C9BFF19"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2" w:history="1">
            <w:r w:rsidRPr="00163C19">
              <w:rPr>
                <w:rStyle w:val="Hyperlink"/>
                <w:rFonts w:ascii="Times New Roman" w:hAnsi="Times New Roman"/>
                <w:b w:val="0"/>
                <w:bCs w:val="0"/>
                <w:noProof/>
                <w:sz w:val="24"/>
                <w:szCs w:val="24"/>
                <w:lang w:val="en-US"/>
              </w:rPr>
              <w:t>Knowledge Co-Production and Reflexivity</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_Toc197429252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191</w:t>
            </w:r>
            <w:r w:rsidRPr="00163C19">
              <w:rPr>
                <w:rFonts w:ascii="Times New Roman" w:hAnsi="Times New Roman"/>
                <w:b w:val="0"/>
                <w:bCs w:val="0"/>
                <w:noProof/>
                <w:webHidden/>
                <w:sz w:val="24"/>
                <w:szCs w:val="24"/>
              </w:rPr>
              <w:fldChar w:fldCharType="end"/>
            </w:r>
          </w:hyperlink>
        </w:p>
        <w:p w14:paraId="5D5CDDBE" w14:textId="2E8D648B"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3" w:history="1">
            <w:r w:rsidRPr="00163C19">
              <w:rPr>
                <w:rStyle w:val="Hyperlink"/>
                <w:rFonts w:ascii="Times New Roman" w:hAnsi="Times New Roman"/>
                <w:b w:val="0"/>
                <w:bCs w:val="0"/>
                <w:noProof/>
                <w:sz w:val="24"/>
                <w:szCs w:val="24"/>
              </w:rPr>
              <w:t>Challenges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_Toc197429253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192</w:t>
            </w:r>
            <w:r w:rsidRPr="00163C19">
              <w:rPr>
                <w:rFonts w:ascii="Times New Roman" w:hAnsi="Times New Roman"/>
                <w:b w:val="0"/>
                <w:bCs w:val="0"/>
                <w:noProof/>
                <w:webHidden/>
                <w:sz w:val="24"/>
                <w:szCs w:val="24"/>
              </w:rPr>
              <w:fldChar w:fldCharType="end"/>
            </w:r>
          </w:hyperlink>
        </w:p>
        <w:p w14:paraId="4EB3BA22" w14:textId="02438BF2"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4" w:history="1">
            <w:r w:rsidRPr="00163C19">
              <w:rPr>
                <w:rStyle w:val="Hyperlink"/>
                <w:rFonts w:ascii="Times New Roman" w:hAnsi="Times New Roman"/>
                <w:b w:val="0"/>
                <w:bCs w:val="0"/>
                <w:noProof/>
                <w:sz w:val="24"/>
                <w:szCs w:val="24"/>
              </w:rPr>
              <w:t>Limitations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_Toc197429254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196</w:t>
            </w:r>
            <w:r w:rsidRPr="00163C19">
              <w:rPr>
                <w:rFonts w:ascii="Times New Roman" w:hAnsi="Times New Roman"/>
                <w:b w:val="0"/>
                <w:bCs w:val="0"/>
                <w:noProof/>
                <w:webHidden/>
                <w:sz w:val="24"/>
                <w:szCs w:val="24"/>
              </w:rPr>
              <w:fldChar w:fldCharType="end"/>
            </w:r>
          </w:hyperlink>
        </w:p>
        <w:p w14:paraId="5FF88AB5" w14:textId="1770B772"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5" w:history="1">
            <w:r w:rsidRPr="00163C19">
              <w:rPr>
                <w:rStyle w:val="Hyperlink"/>
                <w:rFonts w:ascii="Times New Roman" w:hAnsi="Times New Roman"/>
                <w:b w:val="0"/>
                <w:bCs w:val="0"/>
                <w:noProof/>
                <w:sz w:val="24"/>
                <w:szCs w:val="24"/>
              </w:rPr>
              <w:t>Conclusion</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_Toc197429255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197</w:t>
            </w:r>
            <w:r w:rsidRPr="00163C19">
              <w:rPr>
                <w:rFonts w:ascii="Times New Roman" w:hAnsi="Times New Roman"/>
                <w:b w:val="0"/>
                <w:bCs w:val="0"/>
                <w:noProof/>
                <w:webHidden/>
                <w:sz w:val="24"/>
                <w:szCs w:val="24"/>
              </w:rPr>
              <w:fldChar w:fldCharType="end"/>
            </w:r>
          </w:hyperlink>
        </w:p>
        <w:p w14:paraId="5CEE3238" w14:textId="0A0BBF54"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56" w:history="1">
            <w:r w:rsidRPr="00163C19">
              <w:rPr>
                <w:rStyle w:val="Hyperlink"/>
                <w:rFonts w:ascii="Times New Roman" w:hAnsi="Times New Roman"/>
                <w:b w:val="0"/>
                <w:bCs w:val="0"/>
                <w:i w:val="0"/>
                <w:iCs w:val="0"/>
                <w:noProof/>
              </w:rPr>
              <w:t>Chapter 8: Conclusion</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_Toc197429256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199</w:t>
            </w:r>
            <w:r w:rsidRPr="00163C19">
              <w:rPr>
                <w:rFonts w:ascii="Times New Roman" w:hAnsi="Times New Roman"/>
                <w:b w:val="0"/>
                <w:bCs w:val="0"/>
                <w:i w:val="0"/>
                <w:iCs w:val="0"/>
                <w:noProof/>
                <w:webHidden/>
              </w:rPr>
              <w:fldChar w:fldCharType="end"/>
            </w:r>
          </w:hyperlink>
        </w:p>
        <w:p w14:paraId="390980D6" w14:textId="45C78EAF" w:rsidR="00163C19" w:rsidRPr="00163C19" w:rsidRDefault="00163C19">
          <w:pPr>
            <w:pStyle w:val="TOC2"/>
            <w:tabs>
              <w:tab w:val="right" w:leader="dot" w:pos="10070"/>
            </w:tabs>
            <w:rPr>
              <w:rFonts w:ascii="Times New Roman" w:eastAsiaTheme="minorEastAsia" w:hAnsi="Times New Roman"/>
              <w:b w:val="0"/>
              <w:bCs w:val="0"/>
              <w:noProof/>
              <w:kern w:val="2"/>
              <w:sz w:val="24"/>
              <w:szCs w:val="24"/>
              <w14:ligatures w14:val="standardContextual"/>
            </w:rPr>
          </w:pPr>
          <w:hyperlink w:anchor="_Toc197429257" w:history="1">
            <w:r w:rsidRPr="00163C19">
              <w:rPr>
                <w:rStyle w:val="Hyperlink"/>
                <w:rFonts w:ascii="Times New Roman" w:hAnsi="Times New Roman"/>
                <w:b w:val="0"/>
                <w:bCs w:val="0"/>
                <w:noProof/>
                <w:sz w:val="24"/>
                <w:szCs w:val="24"/>
              </w:rPr>
              <w:t>Final Reflections</w:t>
            </w:r>
            <w:r w:rsidRPr="00163C19">
              <w:rPr>
                <w:rFonts w:ascii="Times New Roman" w:hAnsi="Times New Roman"/>
                <w:b w:val="0"/>
                <w:bCs w:val="0"/>
                <w:noProof/>
                <w:webHidden/>
                <w:sz w:val="24"/>
                <w:szCs w:val="24"/>
              </w:rPr>
              <w:tab/>
            </w:r>
            <w:r w:rsidRPr="00163C19">
              <w:rPr>
                <w:rFonts w:ascii="Times New Roman" w:hAnsi="Times New Roman"/>
                <w:b w:val="0"/>
                <w:bCs w:val="0"/>
                <w:noProof/>
                <w:webHidden/>
                <w:sz w:val="24"/>
                <w:szCs w:val="24"/>
              </w:rPr>
              <w:fldChar w:fldCharType="begin"/>
            </w:r>
            <w:r w:rsidRPr="00163C19">
              <w:rPr>
                <w:rFonts w:ascii="Times New Roman" w:hAnsi="Times New Roman"/>
                <w:b w:val="0"/>
                <w:bCs w:val="0"/>
                <w:noProof/>
                <w:webHidden/>
                <w:sz w:val="24"/>
                <w:szCs w:val="24"/>
              </w:rPr>
              <w:instrText xml:space="preserve"> PAGEREF _Toc197429257 \h </w:instrText>
            </w:r>
            <w:r w:rsidRPr="00163C19">
              <w:rPr>
                <w:rFonts w:ascii="Times New Roman" w:hAnsi="Times New Roman"/>
                <w:b w:val="0"/>
                <w:bCs w:val="0"/>
                <w:noProof/>
                <w:webHidden/>
                <w:sz w:val="24"/>
                <w:szCs w:val="24"/>
              </w:rPr>
            </w:r>
            <w:r w:rsidRPr="00163C19">
              <w:rPr>
                <w:rFonts w:ascii="Times New Roman" w:hAnsi="Times New Roman"/>
                <w:b w:val="0"/>
                <w:bCs w:val="0"/>
                <w:noProof/>
                <w:webHidden/>
                <w:sz w:val="24"/>
                <w:szCs w:val="24"/>
              </w:rPr>
              <w:fldChar w:fldCharType="separate"/>
            </w:r>
            <w:r w:rsidR="005F2835">
              <w:rPr>
                <w:rFonts w:ascii="Times New Roman" w:hAnsi="Times New Roman"/>
                <w:b w:val="0"/>
                <w:bCs w:val="0"/>
                <w:noProof/>
                <w:webHidden/>
                <w:sz w:val="24"/>
                <w:szCs w:val="24"/>
              </w:rPr>
              <w:t>200</w:t>
            </w:r>
            <w:r w:rsidRPr="00163C19">
              <w:rPr>
                <w:rFonts w:ascii="Times New Roman" w:hAnsi="Times New Roman"/>
                <w:b w:val="0"/>
                <w:bCs w:val="0"/>
                <w:noProof/>
                <w:webHidden/>
                <w:sz w:val="24"/>
                <w:szCs w:val="24"/>
              </w:rPr>
              <w:fldChar w:fldCharType="end"/>
            </w:r>
          </w:hyperlink>
        </w:p>
        <w:p w14:paraId="3CA05A33" w14:textId="5671047D"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58" w:history="1">
            <w:r w:rsidRPr="00163C19">
              <w:rPr>
                <w:rStyle w:val="Hyperlink"/>
                <w:rFonts w:ascii="Times New Roman" w:hAnsi="Times New Roman"/>
                <w:b w:val="0"/>
                <w:bCs w:val="0"/>
                <w:i w:val="0"/>
                <w:iCs w:val="0"/>
                <w:noProof/>
              </w:rPr>
              <w:t>References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_Toc197429258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202</w:t>
            </w:r>
            <w:r w:rsidRPr="00163C19">
              <w:rPr>
                <w:rFonts w:ascii="Times New Roman" w:hAnsi="Times New Roman"/>
                <w:b w:val="0"/>
                <w:bCs w:val="0"/>
                <w:i w:val="0"/>
                <w:iCs w:val="0"/>
                <w:noProof/>
                <w:webHidden/>
              </w:rPr>
              <w:fldChar w:fldCharType="end"/>
            </w:r>
          </w:hyperlink>
        </w:p>
        <w:p w14:paraId="6EB122CD" w14:textId="6F387B1C"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59" w:history="1">
            <w:r w:rsidRPr="00163C19">
              <w:rPr>
                <w:rStyle w:val="Hyperlink"/>
                <w:rFonts w:ascii="Times New Roman" w:hAnsi="Times New Roman"/>
                <w:b w:val="0"/>
                <w:bCs w:val="0"/>
                <w:i w:val="0"/>
                <w:iCs w:val="0"/>
                <w:noProof/>
              </w:rPr>
              <w:t>Appendices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_Toc197429259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235</w:t>
            </w:r>
            <w:r w:rsidRPr="00163C19">
              <w:rPr>
                <w:rFonts w:ascii="Times New Roman" w:hAnsi="Times New Roman"/>
                <w:b w:val="0"/>
                <w:bCs w:val="0"/>
                <w:i w:val="0"/>
                <w:iCs w:val="0"/>
                <w:noProof/>
                <w:webHidden/>
              </w:rPr>
              <w:fldChar w:fldCharType="end"/>
            </w:r>
          </w:hyperlink>
        </w:p>
        <w:p w14:paraId="1C910F3B" w14:textId="489D753E"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0" w:history="1">
            <w:r w:rsidRPr="00163C19">
              <w:rPr>
                <w:rStyle w:val="Hyperlink"/>
                <w:rFonts w:ascii="Times New Roman" w:hAnsi="Times New Roman"/>
                <w:b w:val="0"/>
                <w:bCs w:val="0"/>
                <w:i w:val="0"/>
                <w:iCs w:val="0"/>
                <w:noProof/>
              </w:rPr>
              <w:t>Appendix 1: Letter of Information</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_Toc197429260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236</w:t>
            </w:r>
            <w:r w:rsidRPr="00163C19">
              <w:rPr>
                <w:rFonts w:ascii="Times New Roman" w:hAnsi="Times New Roman"/>
                <w:b w:val="0"/>
                <w:bCs w:val="0"/>
                <w:i w:val="0"/>
                <w:iCs w:val="0"/>
                <w:noProof/>
                <w:webHidden/>
              </w:rPr>
              <w:fldChar w:fldCharType="end"/>
            </w:r>
          </w:hyperlink>
        </w:p>
        <w:p w14:paraId="04020E8C" w14:textId="4A8546B0"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1" w:history="1">
            <w:r w:rsidRPr="00163C19">
              <w:rPr>
                <w:rStyle w:val="Hyperlink"/>
                <w:rFonts w:ascii="Times New Roman" w:hAnsi="Times New Roman"/>
                <w:b w:val="0"/>
                <w:bCs w:val="0"/>
                <w:i w:val="0"/>
                <w:iCs w:val="0"/>
                <w:noProof/>
              </w:rPr>
              <w:t>Appendix 2: Oral Consent</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_Toc197429261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245</w:t>
            </w:r>
            <w:r w:rsidRPr="00163C19">
              <w:rPr>
                <w:rFonts w:ascii="Times New Roman" w:hAnsi="Times New Roman"/>
                <w:b w:val="0"/>
                <w:bCs w:val="0"/>
                <w:i w:val="0"/>
                <w:iCs w:val="0"/>
                <w:noProof/>
                <w:webHidden/>
              </w:rPr>
              <w:fldChar w:fldCharType="end"/>
            </w:r>
          </w:hyperlink>
        </w:p>
        <w:p w14:paraId="5DF4C89B" w14:textId="6D6BA0DE"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2" w:history="1">
            <w:r w:rsidRPr="00163C19">
              <w:rPr>
                <w:rStyle w:val="Hyperlink"/>
                <w:rFonts w:ascii="Times New Roman" w:hAnsi="Times New Roman"/>
                <w:b w:val="0"/>
                <w:bCs w:val="0"/>
                <w:i w:val="0"/>
                <w:iCs w:val="0"/>
                <w:noProof/>
              </w:rPr>
              <w:t>Appendix 3: Snowball Script</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_Toc197429262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254</w:t>
            </w:r>
            <w:r w:rsidRPr="00163C19">
              <w:rPr>
                <w:rFonts w:ascii="Times New Roman" w:hAnsi="Times New Roman"/>
                <w:b w:val="0"/>
                <w:bCs w:val="0"/>
                <w:i w:val="0"/>
                <w:iCs w:val="0"/>
                <w:noProof/>
                <w:webHidden/>
              </w:rPr>
              <w:fldChar w:fldCharType="end"/>
            </w:r>
          </w:hyperlink>
        </w:p>
        <w:p w14:paraId="12C0C18C" w14:textId="13930089"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3" w:history="1">
            <w:r w:rsidRPr="00163C19">
              <w:rPr>
                <w:rStyle w:val="Hyperlink"/>
                <w:rFonts w:ascii="Times New Roman" w:hAnsi="Times New Roman"/>
                <w:b w:val="0"/>
                <w:bCs w:val="0"/>
                <w:i w:val="0"/>
                <w:iCs w:val="0"/>
                <w:noProof/>
              </w:rPr>
              <w:t>Appendix 4: Recruitment Poster</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_Toc197429263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255</w:t>
            </w:r>
            <w:r w:rsidRPr="00163C19">
              <w:rPr>
                <w:rFonts w:ascii="Times New Roman" w:hAnsi="Times New Roman"/>
                <w:b w:val="0"/>
                <w:bCs w:val="0"/>
                <w:i w:val="0"/>
                <w:iCs w:val="0"/>
                <w:noProof/>
                <w:webHidden/>
              </w:rPr>
              <w:fldChar w:fldCharType="end"/>
            </w:r>
          </w:hyperlink>
        </w:p>
        <w:p w14:paraId="07CDC62B" w14:textId="4E5DA321"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4" w:history="1">
            <w:r w:rsidRPr="00163C19">
              <w:rPr>
                <w:rStyle w:val="Hyperlink"/>
                <w:rFonts w:ascii="Times New Roman" w:hAnsi="Times New Roman"/>
                <w:b w:val="0"/>
                <w:bCs w:val="0"/>
                <w:i w:val="0"/>
                <w:iCs w:val="0"/>
                <w:noProof/>
              </w:rPr>
              <w:t>Appendix 5: Oath of Confidentiality for Research Participants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_Toc197429264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256</w:t>
            </w:r>
            <w:r w:rsidRPr="00163C19">
              <w:rPr>
                <w:rFonts w:ascii="Times New Roman" w:hAnsi="Times New Roman"/>
                <w:b w:val="0"/>
                <w:bCs w:val="0"/>
                <w:i w:val="0"/>
                <w:iCs w:val="0"/>
                <w:noProof/>
                <w:webHidden/>
              </w:rPr>
              <w:fldChar w:fldCharType="end"/>
            </w:r>
          </w:hyperlink>
        </w:p>
        <w:p w14:paraId="7C381CD6" w14:textId="5D11149F"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5" w:history="1">
            <w:r w:rsidRPr="00163C19">
              <w:rPr>
                <w:rStyle w:val="Hyperlink"/>
                <w:rFonts w:ascii="Times New Roman" w:hAnsi="Times New Roman"/>
                <w:b w:val="0"/>
                <w:bCs w:val="0"/>
                <w:i w:val="0"/>
                <w:iCs w:val="0"/>
                <w:noProof/>
              </w:rPr>
              <w:t>Appendix 6: Interview Guide</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_Toc197429265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257</w:t>
            </w:r>
            <w:r w:rsidRPr="00163C19">
              <w:rPr>
                <w:rFonts w:ascii="Times New Roman" w:hAnsi="Times New Roman"/>
                <w:b w:val="0"/>
                <w:bCs w:val="0"/>
                <w:i w:val="0"/>
                <w:iCs w:val="0"/>
                <w:noProof/>
                <w:webHidden/>
              </w:rPr>
              <w:fldChar w:fldCharType="end"/>
            </w:r>
          </w:hyperlink>
        </w:p>
        <w:p w14:paraId="0FB726F2" w14:textId="0739C59E"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66" w:history="1">
            <w:r w:rsidRPr="00163C19">
              <w:rPr>
                <w:rStyle w:val="Hyperlink"/>
                <w:rFonts w:ascii="Times New Roman" w:hAnsi="Times New Roman"/>
                <w:b w:val="0"/>
                <w:bCs w:val="0"/>
                <w:i w:val="0"/>
                <w:iCs w:val="0"/>
                <w:noProof/>
              </w:rPr>
              <w:t>Appendix 7: Art Supplies and Colors Meaning</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_Toc197429266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258</w:t>
            </w:r>
            <w:r w:rsidRPr="00163C19">
              <w:rPr>
                <w:rFonts w:ascii="Times New Roman" w:hAnsi="Times New Roman"/>
                <w:b w:val="0"/>
                <w:bCs w:val="0"/>
                <w:i w:val="0"/>
                <w:iCs w:val="0"/>
                <w:noProof/>
                <w:webHidden/>
              </w:rPr>
              <w:fldChar w:fldCharType="end"/>
            </w:r>
          </w:hyperlink>
        </w:p>
        <w:p w14:paraId="046B455B" w14:textId="292D4A2C"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82" w:history="1">
            <w:r w:rsidRPr="00163C19">
              <w:rPr>
                <w:rStyle w:val="Hyperlink"/>
                <w:rFonts w:ascii="Times New Roman" w:hAnsi="Times New Roman"/>
                <w:b w:val="0"/>
                <w:bCs w:val="0"/>
                <w:i w:val="0"/>
                <w:iCs w:val="0"/>
                <w:noProof/>
              </w:rPr>
              <w:t>Appendix 8: Free counseling information</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_Toc197429282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260</w:t>
            </w:r>
            <w:r w:rsidRPr="00163C19">
              <w:rPr>
                <w:rFonts w:ascii="Times New Roman" w:hAnsi="Times New Roman"/>
                <w:b w:val="0"/>
                <w:bCs w:val="0"/>
                <w:i w:val="0"/>
                <w:iCs w:val="0"/>
                <w:noProof/>
                <w:webHidden/>
              </w:rPr>
              <w:fldChar w:fldCharType="end"/>
            </w:r>
          </w:hyperlink>
        </w:p>
        <w:p w14:paraId="209202A0" w14:textId="4C67AC04"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90" w:history="1">
            <w:r w:rsidRPr="00163C19">
              <w:rPr>
                <w:rStyle w:val="Hyperlink"/>
                <w:rFonts w:ascii="Times New Roman" w:hAnsi="Times New Roman"/>
                <w:b w:val="0"/>
                <w:bCs w:val="0"/>
                <w:i w:val="0"/>
                <w:iCs w:val="0"/>
                <w:noProof/>
              </w:rPr>
              <w:t>Appendix 9: Color Code for Study Themes</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_Toc197429290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263</w:t>
            </w:r>
            <w:r w:rsidRPr="00163C19">
              <w:rPr>
                <w:rFonts w:ascii="Times New Roman" w:hAnsi="Times New Roman"/>
                <w:b w:val="0"/>
                <w:bCs w:val="0"/>
                <w:i w:val="0"/>
                <w:iCs w:val="0"/>
                <w:noProof/>
                <w:webHidden/>
              </w:rPr>
              <w:fldChar w:fldCharType="end"/>
            </w:r>
          </w:hyperlink>
        </w:p>
        <w:p w14:paraId="1C7B85B9" w14:textId="4A719647"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91" w:history="1">
            <w:r w:rsidRPr="00163C19">
              <w:rPr>
                <w:rStyle w:val="Hyperlink"/>
                <w:rFonts w:ascii="Times New Roman" w:hAnsi="Times New Roman"/>
                <w:b w:val="0"/>
                <w:bCs w:val="0"/>
                <w:i w:val="0"/>
                <w:iCs w:val="0"/>
                <w:noProof/>
              </w:rPr>
              <w:t>Appendix 10: Visual Analysis of Art Template</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_Toc197429291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264</w:t>
            </w:r>
            <w:r w:rsidRPr="00163C19">
              <w:rPr>
                <w:rFonts w:ascii="Times New Roman" w:hAnsi="Times New Roman"/>
                <w:b w:val="0"/>
                <w:bCs w:val="0"/>
                <w:i w:val="0"/>
                <w:iCs w:val="0"/>
                <w:noProof/>
                <w:webHidden/>
              </w:rPr>
              <w:fldChar w:fldCharType="end"/>
            </w:r>
          </w:hyperlink>
        </w:p>
        <w:p w14:paraId="49C5DCA1" w14:textId="29FFB251"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92" w:history="1">
            <w:r w:rsidRPr="00163C19">
              <w:rPr>
                <w:rStyle w:val="Hyperlink"/>
                <w:rFonts w:ascii="Times New Roman" w:hAnsi="Times New Roman"/>
                <w:b w:val="0"/>
                <w:bCs w:val="0"/>
                <w:i w:val="0"/>
                <w:iCs w:val="0"/>
                <w:noProof/>
              </w:rPr>
              <w:t>Appendix 11: Summary Paragraphs of the Visual Analysis of the Participants’ Art</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_Toc197429292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266</w:t>
            </w:r>
            <w:r w:rsidRPr="00163C19">
              <w:rPr>
                <w:rFonts w:ascii="Times New Roman" w:hAnsi="Times New Roman"/>
                <w:b w:val="0"/>
                <w:bCs w:val="0"/>
                <w:i w:val="0"/>
                <w:iCs w:val="0"/>
                <w:noProof/>
                <w:webHidden/>
              </w:rPr>
              <w:fldChar w:fldCharType="end"/>
            </w:r>
          </w:hyperlink>
        </w:p>
        <w:p w14:paraId="46ADDED6" w14:textId="33482E06"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93" w:history="1">
            <w:r w:rsidRPr="00163C19">
              <w:rPr>
                <w:rStyle w:val="Hyperlink"/>
                <w:rFonts w:ascii="Times New Roman" w:hAnsi="Times New Roman"/>
                <w:b w:val="0"/>
                <w:bCs w:val="0"/>
                <w:i w:val="0"/>
                <w:iCs w:val="0"/>
                <w:noProof/>
              </w:rPr>
              <w:t>Appendix 12: Documentation of Artwork and Group Session</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_Toc197429293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270</w:t>
            </w:r>
            <w:r w:rsidRPr="00163C19">
              <w:rPr>
                <w:rFonts w:ascii="Times New Roman" w:hAnsi="Times New Roman"/>
                <w:b w:val="0"/>
                <w:bCs w:val="0"/>
                <w:i w:val="0"/>
                <w:iCs w:val="0"/>
                <w:noProof/>
                <w:webHidden/>
              </w:rPr>
              <w:fldChar w:fldCharType="end"/>
            </w:r>
          </w:hyperlink>
        </w:p>
        <w:p w14:paraId="174A831F" w14:textId="5565BB12"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94" w:history="1">
            <w:r w:rsidRPr="00163C19">
              <w:rPr>
                <w:rStyle w:val="Hyperlink"/>
                <w:rFonts w:ascii="Times New Roman" w:hAnsi="Times New Roman"/>
                <w:b w:val="0"/>
                <w:bCs w:val="0"/>
                <w:i w:val="0"/>
                <w:iCs w:val="0"/>
                <w:noProof/>
              </w:rPr>
              <w:t>Appendix 13: Thank You Card</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_Toc197429294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271</w:t>
            </w:r>
            <w:r w:rsidRPr="00163C19">
              <w:rPr>
                <w:rFonts w:ascii="Times New Roman" w:hAnsi="Times New Roman"/>
                <w:b w:val="0"/>
                <w:bCs w:val="0"/>
                <w:i w:val="0"/>
                <w:iCs w:val="0"/>
                <w:noProof/>
                <w:webHidden/>
              </w:rPr>
              <w:fldChar w:fldCharType="end"/>
            </w:r>
          </w:hyperlink>
        </w:p>
        <w:p w14:paraId="20950BC3" w14:textId="6C91BD3C" w:rsidR="00163C19" w:rsidRPr="00163C19" w:rsidRDefault="00163C19">
          <w:pPr>
            <w:pStyle w:val="TOC1"/>
            <w:tabs>
              <w:tab w:val="right" w:leader="dot" w:pos="10070"/>
            </w:tabs>
            <w:rPr>
              <w:rFonts w:ascii="Times New Roman" w:eastAsiaTheme="minorEastAsia" w:hAnsi="Times New Roman"/>
              <w:b w:val="0"/>
              <w:bCs w:val="0"/>
              <w:i w:val="0"/>
              <w:iCs w:val="0"/>
              <w:noProof/>
              <w:kern w:val="2"/>
              <w14:ligatures w14:val="standardContextual"/>
            </w:rPr>
          </w:pPr>
          <w:hyperlink w:anchor="_Toc197429295" w:history="1">
            <w:r w:rsidRPr="00163C19">
              <w:rPr>
                <w:rStyle w:val="Hyperlink"/>
                <w:rFonts w:ascii="Times New Roman" w:hAnsi="Times New Roman"/>
                <w:b w:val="0"/>
                <w:bCs w:val="0"/>
                <w:i w:val="0"/>
                <w:iCs w:val="0"/>
                <w:noProof/>
              </w:rPr>
              <w:t>Appendix 14: Ethics Clearance Certificate</w:t>
            </w:r>
            <w:r w:rsidRPr="00163C19">
              <w:rPr>
                <w:rFonts w:ascii="Times New Roman" w:hAnsi="Times New Roman"/>
                <w:b w:val="0"/>
                <w:bCs w:val="0"/>
                <w:i w:val="0"/>
                <w:iCs w:val="0"/>
                <w:noProof/>
                <w:webHidden/>
              </w:rPr>
              <w:tab/>
            </w:r>
            <w:r w:rsidRPr="00163C19">
              <w:rPr>
                <w:rFonts w:ascii="Times New Roman" w:hAnsi="Times New Roman"/>
                <w:b w:val="0"/>
                <w:bCs w:val="0"/>
                <w:i w:val="0"/>
                <w:iCs w:val="0"/>
                <w:noProof/>
                <w:webHidden/>
              </w:rPr>
              <w:fldChar w:fldCharType="begin"/>
            </w:r>
            <w:r w:rsidRPr="00163C19">
              <w:rPr>
                <w:rFonts w:ascii="Times New Roman" w:hAnsi="Times New Roman"/>
                <w:b w:val="0"/>
                <w:bCs w:val="0"/>
                <w:i w:val="0"/>
                <w:iCs w:val="0"/>
                <w:noProof/>
                <w:webHidden/>
              </w:rPr>
              <w:instrText xml:space="preserve"> PAGEREF _Toc197429295 \h </w:instrText>
            </w:r>
            <w:r w:rsidRPr="00163C19">
              <w:rPr>
                <w:rFonts w:ascii="Times New Roman" w:hAnsi="Times New Roman"/>
                <w:b w:val="0"/>
                <w:bCs w:val="0"/>
                <w:i w:val="0"/>
                <w:iCs w:val="0"/>
                <w:noProof/>
                <w:webHidden/>
              </w:rPr>
            </w:r>
            <w:r w:rsidRPr="00163C19">
              <w:rPr>
                <w:rFonts w:ascii="Times New Roman" w:hAnsi="Times New Roman"/>
                <w:b w:val="0"/>
                <w:bCs w:val="0"/>
                <w:i w:val="0"/>
                <w:iCs w:val="0"/>
                <w:noProof/>
                <w:webHidden/>
              </w:rPr>
              <w:fldChar w:fldCharType="separate"/>
            </w:r>
            <w:r w:rsidR="005F2835">
              <w:rPr>
                <w:rFonts w:ascii="Times New Roman" w:hAnsi="Times New Roman"/>
                <w:b w:val="0"/>
                <w:bCs w:val="0"/>
                <w:i w:val="0"/>
                <w:iCs w:val="0"/>
                <w:noProof/>
                <w:webHidden/>
              </w:rPr>
              <w:t>272</w:t>
            </w:r>
            <w:r w:rsidRPr="00163C19">
              <w:rPr>
                <w:rFonts w:ascii="Times New Roman" w:hAnsi="Times New Roman"/>
                <w:b w:val="0"/>
                <w:bCs w:val="0"/>
                <w:i w:val="0"/>
                <w:iCs w:val="0"/>
                <w:noProof/>
                <w:webHidden/>
              </w:rPr>
              <w:fldChar w:fldCharType="end"/>
            </w:r>
          </w:hyperlink>
        </w:p>
        <w:p w14:paraId="614D1489" w14:textId="10F106F8" w:rsidR="008C2767" w:rsidRDefault="008C2767">
          <w:r w:rsidRPr="00163C19">
            <w:rPr>
              <w:noProof/>
            </w:rPr>
            <w:fldChar w:fldCharType="end"/>
          </w:r>
        </w:p>
      </w:sdtContent>
    </w:sdt>
    <w:p w14:paraId="49B2C27B" w14:textId="77777777" w:rsidR="00812C53" w:rsidRDefault="00812C53" w:rsidP="00812C53">
      <w:pPr>
        <w:pStyle w:val="Heading1"/>
        <w:jc w:val="left"/>
        <w:rPr>
          <w:b w:val="0"/>
          <w:bCs/>
        </w:rPr>
      </w:pPr>
    </w:p>
    <w:p w14:paraId="18472876" w14:textId="77777777" w:rsidR="007E1ADA" w:rsidRPr="007E1ADA" w:rsidRDefault="007E1ADA" w:rsidP="007E1ADA"/>
    <w:p w14:paraId="48D6723C" w14:textId="77777777" w:rsidR="007E1ADA" w:rsidRDefault="007E1ADA" w:rsidP="00812C53">
      <w:pPr>
        <w:pStyle w:val="Heading1"/>
      </w:pPr>
    </w:p>
    <w:p w14:paraId="50EC967E" w14:textId="77777777" w:rsidR="00163C19" w:rsidRDefault="00163C19" w:rsidP="00163C19"/>
    <w:p w14:paraId="4D6265E0" w14:textId="77777777" w:rsidR="00163C19" w:rsidRDefault="00163C19" w:rsidP="00163C19"/>
    <w:p w14:paraId="37939E51" w14:textId="77777777" w:rsidR="00163C19" w:rsidRDefault="00163C19" w:rsidP="00163C19"/>
    <w:p w14:paraId="60F8501E" w14:textId="77777777" w:rsidR="00163C19" w:rsidRDefault="00163C19" w:rsidP="00163C19"/>
    <w:p w14:paraId="1B80D489" w14:textId="77777777" w:rsidR="00163C19" w:rsidRDefault="00163C19" w:rsidP="00163C19"/>
    <w:p w14:paraId="2CA02194" w14:textId="77777777" w:rsidR="00163C19" w:rsidRDefault="00163C19" w:rsidP="00163C19"/>
    <w:p w14:paraId="34140EF8" w14:textId="77777777" w:rsidR="00163C19" w:rsidRDefault="00163C19" w:rsidP="00163C19"/>
    <w:p w14:paraId="4A75D1B7" w14:textId="77777777" w:rsidR="00163C19" w:rsidRDefault="00163C19" w:rsidP="00163C19"/>
    <w:p w14:paraId="44DECBB0" w14:textId="77777777" w:rsidR="00163C19" w:rsidRDefault="00163C19" w:rsidP="00163C19"/>
    <w:p w14:paraId="28CE2FF0" w14:textId="77777777" w:rsidR="00163C19" w:rsidRDefault="00163C19" w:rsidP="00163C19"/>
    <w:p w14:paraId="30BDD466" w14:textId="77777777" w:rsidR="00163C19" w:rsidRDefault="00163C19" w:rsidP="00163C19"/>
    <w:p w14:paraId="20D88468" w14:textId="77777777" w:rsidR="00163C19" w:rsidRDefault="00163C19" w:rsidP="00163C19"/>
    <w:p w14:paraId="057CC022" w14:textId="77777777" w:rsidR="00163C19" w:rsidRDefault="00163C19" w:rsidP="00163C19"/>
    <w:p w14:paraId="3524EF98" w14:textId="77777777" w:rsidR="00163C19" w:rsidRDefault="00163C19" w:rsidP="00163C19"/>
    <w:p w14:paraId="46F3729B" w14:textId="77777777" w:rsidR="00163C19" w:rsidRDefault="00163C19" w:rsidP="00163C19"/>
    <w:p w14:paraId="6478A439" w14:textId="77777777" w:rsidR="00163C19" w:rsidRPr="00163C19" w:rsidRDefault="00163C19" w:rsidP="00163C19"/>
    <w:p w14:paraId="2CB17826" w14:textId="2A057DC8" w:rsidR="00812C53" w:rsidRDefault="00812C53" w:rsidP="00812C53">
      <w:pPr>
        <w:pStyle w:val="Heading1"/>
      </w:pPr>
      <w:bookmarkStart w:id="6" w:name="_Toc197429170"/>
      <w:r w:rsidRPr="00812C53">
        <w:lastRenderedPageBreak/>
        <w:t>LIST</w:t>
      </w:r>
      <w:r w:rsidRPr="00812C53">
        <w:rPr>
          <w:spacing w:val="-2"/>
        </w:rPr>
        <w:t xml:space="preserve"> </w:t>
      </w:r>
      <w:r w:rsidRPr="00812C53">
        <w:t>OF</w:t>
      </w:r>
      <w:r w:rsidRPr="00812C53">
        <w:rPr>
          <w:spacing w:val="-1"/>
        </w:rPr>
        <w:t xml:space="preserve"> </w:t>
      </w:r>
      <w:r w:rsidRPr="00812C53">
        <w:t>FIGURES</w:t>
      </w:r>
      <w:bookmarkEnd w:id="0"/>
      <w:r w:rsidR="00463D67">
        <w:t xml:space="preserve"> AND T</w:t>
      </w:r>
      <w:r w:rsidR="00D61C8C">
        <w:t>ABLE</w:t>
      </w:r>
      <w:bookmarkEnd w:id="6"/>
      <w:r w:rsidR="00C81BAF">
        <w:t>S</w:t>
      </w:r>
    </w:p>
    <w:p w14:paraId="1A87BBFE" w14:textId="77777777" w:rsidR="00E736C6" w:rsidRDefault="00E736C6" w:rsidP="00E736C6"/>
    <w:p w14:paraId="2F5B1A34" w14:textId="4BAC1182" w:rsidR="00812C53" w:rsidRPr="00F12213" w:rsidRDefault="00E736C6" w:rsidP="00C34B02">
      <w:pPr>
        <w:rPr>
          <w:b/>
          <w:bCs/>
        </w:rPr>
      </w:pPr>
      <w:r w:rsidRPr="00E736C6">
        <w:rPr>
          <w:b/>
          <w:bCs/>
        </w:rPr>
        <w:t>List of Figures</w:t>
      </w:r>
    </w:p>
    <w:p w14:paraId="7117951B" w14:textId="083FA760" w:rsidR="006B3ACB" w:rsidRPr="006B3ACB" w:rsidRDefault="00812C53" w:rsidP="006B3ACB">
      <w:pPr>
        <w:spacing w:after="0" w:line="480" w:lineRule="auto"/>
        <w:rPr>
          <w:rFonts w:eastAsiaTheme="majorEastAsia"/>
          <w:b/>
          <w:bCs/>
          <w:color w:val="000000"/>
        </w:rPr>
      </w:pPr>
      <w:r w:rsidRPr="00E36594">
        <w:t>Figure 1:</w:t>
      </w:r>
      <w:r w:rsidR="006B3ACB">
        <w:t xml:space="preserve"> </w:t>
      </w:r>
      <w:r w:rsidR="006B3ACB" w:rsidRPr="006B3ACB">
        <w:rPr>
          <w:rStyle w:val="Emphasis"/>
          <w:rFonts w:eastAsiaTheme="majorEastAsia"/>
          <w:i w:val="0"/>
          <w:iCs w:val="0"/>
          <w:color w:val="000000"/>
        </w:rPr>
        <w:t>Flowchart of Thematic Analysis Process</w:t>
      </w:r>
      <w:r w:rsidR="0095577D">
        <w:rPr>
          <w:rStyle w:val="Emphasis"/>
          <w:rFonts w:eastAsiaTheme="majorEastAsia"/>
          <w:i w:val="0"/>
          <w:iCs w:val="0"/>
          <w:color w:val="000000"/>
        </w:rPr>
        <w:t>........................................................................105</w:t>
      </w:r>
    </w:p>
    <w:p w14:paraId="550912E8" w14:textId="502720FA" w:rsidR="00812C53" w:rsidRPr="00E36594" w:rsidRDefault="006B3ACB" w:rsidP="00C34B02">
      <w:pPr>
        <w:pStyle w:val="BodyText"/>
        <w:spacing w:line="276" w:lineRule="auto"/>
        <w:jc w:val="both"/>
        <w:rPr>
          <w:color w:val="000000"/>
          <w:sz w:val="24"/>
          <w:szCs w:val="24"/>
        </w:rPr>
      </w:pPr>
      <w:r>
        <w:rPr>
          <w:color w:val="000000"/>
          <w:sz w:val="24"/>
          <w:szCs w:val="24"/>
        </w:rPr>
        <w:t xml:space="preserve">Figure 2: </w:t>
      </w:r>
      <w:r w:rsidR="00463D67" w:rsidRPr="00E36594">
        <w:rPr>
          <w:color w:val="000000"/>
          <w:sz w:val="24"/>
          <w:szCs w:val="24"/>
        </w:rPr>
        <w:t>Some of the materials participants engaged with.</w:t>
      </w:r>
      <w:r w:rsidR="00523AFE">
        <w:rPr>
          <w:color w:val="000000"/>
          <w:sz w:val="24"/>
          <w:szCs w:val="24"/>
        </w:rPr>
        <w:t>...........................................................111</w:t>
      </w:r>
    </w:p>
    <w:p w14:paraId="3FCC5CEA" w14:textId="2D133A88" w:rsidR="00463D67" w:rsidRPr="00E36594" w:rsidRDefault="00812C53" w:rsidP="00C34B02">
      <w:pPr>
        <w:pStyle w:val="BodyText"/>
        <w:spacing w:line="276" w:lineRule="auto"/>
        <w:jc w:val="both"/>
        <w:rPr>
          <w:color w:val="000000"/>
          <w:sz w:val="24"/>
          <w:szCs w:val="24"/>
        </w:rPr>
      </w:pPr>
      <w:r w:rsidRPr="00E36594">
        <w:rPr>
          <w:sz w:val="24"/>
          <w:szCs w:val="24"/>
        </w:rPr>
        <w:t xml:space="preserve">Figure </w:t>
      </w:r>
      <w:r w:rsidR="00E05E13">
        <w:rPr>
          <w:sz w:val="24"/>
          <w:szCs w:val="24"/>
        </w:rPr>
        <w:t>3</w:t>
      </w:r>
      <w:r w:rsidRPr="00E36594">
        <w:rPr>
          <w:sz w:val="24"/>
          <w:szCs w:val="24"/>
        </w:rPr>
        <w:t xml:space="preserve">: </w:t>
      </w:r>
      <w:r w:rsidR="00463D67" w:rsidRPr="00E36594">
        <w:rPr>
          <w:color w:val="000000"/>
          <w:sz w:val="24"/>
          <w:szCs w:val="24"/>
        </w:rPr>
        <w:t xml:space="preserve">Stuck in a </w:t>
      </w:r>
      <w:r w:rsidR="00D61C8C">
        <w:rPr>
          <w:color w:val="000000"/>
          <w:sz w:val="24"/>
          <w:szCs w:val="24"/>
        </w:rPr>
        <w:t>W</w:t>
      </w:r>
      <w:r w:rsidR="00463D67" w:rsidRPr="00E36594">
        <w:rPr>
          <w:color w:val="000000"/>
          <w:sz w:val="24"/>
          <w:szCs w:val="24"/>
        </w:rPr>
        <w:t xml:space="preserve">eb of </w:t>
      </w:r>
      <w:r w:rsidR="00D61C8C">
        <w:rPr>
          <w:color w:val="000000"/>
          <w:sz w:val="24"/>
          <w:szCs w:val="24"/>
        </w:rPr>
        <w:t>S</w:t>
      </w:r>
      <w:r w:rsidR="00463D67" w:rsidRPr="00E36594">
        <w:rPr>
          <w:color w:val="000000"/>
          <w:sz w:val="24"/>
          <w:szCs w:val="24"/>
        </w:rPr>
        <w:t>truggles</w:t>
      </w:r>
      <w:r w:rsidR="00523AFE">
        <w:rPr>
          <w:color w:val="000000"/>
          <w:sz w:val="24"/>
          <w:szCs w:val="24"/>
        </w:rPr>
        <w:t>............................................................................................148</w:t>
      </w:r>
    </w:p>
    <w:p w14:paraId="0FB6F4A5" w14:textId="3FFE997B" w:rsidR="00463D67" w:rsidRPr="00E36594" w:rsidRDefault="00812C53" w:rsidP="00C34B02">
      <w:pPr>
        <w:pStyle w:val="BodyText"/>
        <w:spacing w:line="276" w:lineRule="auto"/>
        <w:jc w:val="both"/>
        <w:rPr>
          <w:color w:val="000000"/>
          <w:sz w:val="24"/>
          <w:szCs w:val="24"/>
        </w:rPr>
      </w:pPr>
      <w:r w:rsidRPr="00E36594">
        <w:rPr>
          <w:sz w:val="24"/>
          <w:szCs w:val="24"/>
        </w:rPr>
        <w:t xml:space="preserve">Figure </w:t>
      </w:r>
      <w:r w:rsidR="00E05E13">
        <w:rPr>
          <w:sz w:val="24"/>
          <w:szCs w:val="24"/>
        </w:rPr>
        <w:t>4</w:t>
      </w:r>
      <w:r w:rsidRPr="00E36594">
        <w:rPr>
          <w:sz w:val="24"/>
          <w:szCs w:val="24"/>
        </w:rPr>
        <w:t xml:space="preserve">: </w:t>
      </w:r>
      <w:r w:rsidR="00463D67" w:rsidRPr="00E36594">
        <w:rPr>
          <w:color w:val="000000"/>
          <w:sz w:val="24"/>
          <w:szCs w:val="24"/>
        </w:rPr>
        <w:t xml:space="preserve">Cycle of </w:t>
      </w:r>
      <w:r w:rsidR="00D61C8C">
        <w:rPr>
          <w:color w:val="000000"/>
          <w:sz w:val="24"/>
          <w:szCs w:val="24"/>
        </w:rPr>
        <w:t>H</w:t>
      </w:r>
      <w:r w:rsidR="00463D67" w:rsidRPr="00E36594">
        <w:rPr>
          <w:color w:val="000000"/>
          <w:sz w:val="24"/>
          <w:szCs w:val="24"/>
        </w:rPr>
        <w:t xml:space="preserve">ope and the </w:t>
      </w:r>
      <w:r w:rsidR="00D61C8C">
        <w:rPr>
          <w:color w:val="000000"/>
          <w:sz w:val="24"/>
          <w:szCs w:val="24"/>
        </w:rPr>
        <w:t>R</w:t>
      </w:r>
      <w:r w:rsidR="00463D67" w:rsidRPr="00E36594">
        <w:rPr>
          <w:color w:val="000000"/>
          <w:sz w:val="24"/>
          <w:szCs w:val="24"/>
        </w:rPr>
        <w:t>eality</w:t>
      </w:r>
      <w:r w:rsidR="00523AFE">
        <w:rPr>
          <w:color w:val="000000"/>
          <w:sz w:val="24"/>
          <w:szCs w:val="24"/>
        </w:rPr>
        <w:t>........................................................................................150</w:t>
      </w:r>
    </w:p>
    <w:p w14:paraId="56992C39" w14:textId="194EB955" w:rsidR="00463D67" w:rsidRPr="00E36594" w:rsidRDefault="00291B92" w:rsidP="00C34B02">
      <w:pPr>
        <w:pStyle w:val="BodyText"/>
        <w:spacing w:line="276" w:lineRule="auto"/>
        <w:jc w:val="both"/>
        <w:rPr>
          <w:sz w:val="24"/>
          <w:szCs w:val="24"/>
        </w:rPr>
        <w:sectPr w:rsidR="00463D67" w:rsidRPr="00E36594" w:rsidSect="00463D67">
          <w:footerReference w:type="even" r:id="rId15"/>
          <w:footerReference w:type="default" r:id="rId16"/>
          <w:type w:val="continuous"/>
          <w:pgSz w:w="12240" w:h="15840"/>
          <w:pgMar w:top="1440" w:right="1080" w:bottom="1440" w:left="1080" w:header="850" w:footer="1157" w:gutter="0"/>
          <w:pgNumType w:fmt="lowerRoman"/>
          <w:cols w:space="720"/>
          <w:docGrid w:linePitch="299"/>
        </w:sectPr>
      </w:pPr>
      <w:r w:rsidRPr="00E36594">
        <w:rPr>
          <w:color w:val="000000"/>
          <w:sz w:val="24"/>
          <w:szCs w:val="24"/>
        </w:rPr>
        <w:t xml:space="preserve">Figure </w:t>
      </w:r>
      <w:r w:rsidR="00E05E13">
        <w:rPr>
          <w:color w:val="000000"/>
          <w:sz w:val="24"/>
          <w:szCs w:val="24"/>
        </w:rPr>
        <w:t>5</w:t>
      </w:r>
      <w:r w:rsidR="00463D67">
        <w:rPr>
          <w:color w:val="000000"/>
          <w:sz w:val="24"/>
          <w:szCs w:val="24"/>
        </w:rPr>
        <w:t xml:space="preserve">: </w:t>
      </w:r>
      <w:r w:rsidR="00463D67" w:rsidRPr="00463D67">
        <w:rPr>
          <w:color w:val="000000"/>
          <w:sz w:val="24"/>
          <w:szCs w:val="24"/>
        </w:rPr>
        <w:t>Intersection of Unrealized Dreams and Religious Refuge</w:t>
      </w:r>
      <w:r w:rsidR="00523AFE">
        <w:rPr>
          <w:color w:val="000000"/>
          <w:sz w:val="24"/>
          <w:szCs w:val="24"/>
        </w:rPr>
        <w:t>..............................................152</w:t>
      </w:r>
    </w:p>
    <w:p w14:paraId="7109CAE9" w14:textId="48146CEB" w:rsidR="00812C53" w:rsidRPr="00E36594" w:rsidRDefault="00812C53" w:rsidP="00C34B02">
      <w:pPr>
        <w:pStyle w:val="BodyText"/>
        <w:spacing w:line="276" w:lineRule="auto"/>
        <w:jc w:val="both"/>
        <w:rPr>
          <w:color w:val="000000"/>
          <w:sz w:val="24"/>
          <w:szCs w:val="24"/>
        </w:rPr>
      </w:pPr>
      <w:r w:rsidRPr="00E36594">
        <w:rPr>
          <w:color w:val="000000"/>
          <w:sz w:val="24"/>
          <w:szCs w:val="24"/>
        </w:rPr>
        <w:t xml:space="preserve">Figure </w:t>
      </w:r>
      <w:r w:rsidR="00E05E13">
        <w:rPr>
          <w:color w:val="000000"/>
          <w:sz w:val="24"/>
          <w:szCs w:val="24"/>
        </w:rPr>
        <w:t>6</w:t>
      </w:r>
      <w:r w:rsidRPr="00E36594">
        <w:rPr>
          <w:color w:val="000000"/>
          <w:sz w:val="24"/>
          <w:szCs w:val="24"/>
        </w:rPr>
        <w:t xml:space="preserve">: The vanishing act: Navigating the </w:t>
      </w:r>
      <w:r w:rsidR="00D61C8C">
        <w:rPr>
          <w:color w:val="000000"/>
          <w:sz w:val="24"/>
          <w:szCs w:val="24"/>
        </w:rPr>
        <w:t>E</w:t>
      </w:r>
      <w:r w:rsidRPr="00E36594">
        <w:rPr>
          <w:color w:val="000000"/>
          <w:sz w:val="24"/>
          <w:szCs w:val="24"/>
        </w:rPr>
        <w:t xml:space="preserve">lusive </w:t>
      </w:r>
      <w:r w:rsidR="00D61C8C">
        <w:rPr>
          <w:color w:val="000000"/>
          <w:sz w:val="24"/>
          <w:szCs w:val="24"/>
        </w:rPr>
        <w:t>W</w:t>
      </w:r>
      <w:r w:rsidRPr="00E36594">
        <w:rPr>
          <w:color w:val="000000"/>
          <w:sz w:val="24"/>
          <w:szCs w:val="24"/>
        </w:rPr>
        <w:t xml:space="preserve">orld of </w:t>
      </w:r>
      <w:r w:rsidR="00073E5C">
        <w:rPr>
          <w:color w:val="000000"/>
          <w:sz w:val="24"/>
          <w:szCs w:val="24"/>
        </w:rPr>
        <w:t>S</w:t>
      </w:r>
      <w:r w:rsidRPr="00E36594">
        <w:rPr>
          <w:color w:val="000000"/>
          <w:sz w:val="24"/>
          <w:szCs w:val="24"/>
        </w:rPr>
        <w:t xml:space="preserve">upport </w:t>
      </w:r>
      <w:r w:rsidR="00073E5C">
        <w:rPr>
          <w:color w:val="000000"/>
          <w:sz w:val="24"/>
          <w:szCs w:val="24"/>
        </w:rPr>
        <w:t>S</w:t>
      </w:r>
      <w:r w:rsidRPr="00E36594">
        <w:rPr>
          <w:color w:val="000000"/>
          <w:sz w:val="24"/>
          <w:szCs w:val="24"/>
        </w:rPr>
        <w:t>ystems.</w:t>
      </w:r>
      <w:r w:rsidR="00523AFE">
        <w:rPr>
          <w:color w:val="000000"/>
          <w:sz w:val="24"/>
          <w:szCs w:val="24"/>
        </w:rPr>
        <w:t>.........................153</w:t>
      </w:r>
    </w:p>
    <w:p w14:paraId="1FBA32A0" w14:textId="19208A41" w:rsidR="00812C53" w:rsidRPr="00E36594" w:rsidRDefault="00812C53" w:rsidP="00C34B02">
      <w:pPr>
        <w:pStyle w:val="BodyText"/>
        <w:spacing w:line="276" w:lineRule="auto"/>
        <w:jc w:val="both"/>
        <w:rPr>
          <w:color w:val="000000"/>
          <w:sz w:val="24"/>
          <w:szCs w:val="24"/>
        </w:rPr>
      </w:pPr>
      <w:r w:rsidRPr="00E36594">
        <w:rPr>
          <w:color w:val="000000"/>
          <w:sz w:val="24"/>
          <w:szCs w:val="24"/>
        </w:rPr>
        <w:t xml:space="preserve">Figure </w:t>
      </w:r>
      <w:r w:rsidR="00E05E13">
        <w:rPr>
          <w:color w:val="000000"/>
          <w:sz w:val="24"/>
          <w:szCs w:val="24"/>
        </w:rPr>
        <w:t>7</w:t>
      </w:r>
      <w:r w:rsidRPr="00E36594">
        <w:rPr>
          <w:color w:val="000000"/>
          <w:sz w:val="24"/>
          <w:szCs w:val="24"/>
        </w:rPr>
        <w:t xml:space="preserve">: Expectations and </w:t>
      </w:r>
      <w:r w:rsidR="00073E5C">
        <w:rPr>
          <w:color w:val="000000"/>
          <w:sz w:val="24"/>
          <w:szCs w:val="24"/>
        </w:rPr>
        <w:t>R</w:t>
      </w:r>
      <w:r w:rsidRPr="00E36594">
        <w:rPr>
          <w:color w:val="000000"/>
          <w:sz w:val="24"/>
          <w:szCs w:val="24"/>
        </w:rPr>
        <w:t xml:space="preserve">ealities: </w:t>
      </w:r>
      <w:r w:rsidR="00073E5C">
        <w:rPr>
          <w:color w:val="000000"/>
          <w:sz w:val="24"/>
          <w:szCs w:val="24"/>
        </w:rPr>
        <w:t>L</w:t>
      </w:r>
      <w:r w:rsidRPr="00E36594">
        <w:rPr>
          <w:color w:val="000000"/>
          <w:sz w:val="24"/>
          <w:szCs w:val="24"/>
        </w:rPr>
        <w:t xml:space="preserve">ife </w:t>
      </w:r>
      <w:r w:rsidR="00073E5C">
        <w:rPr>
          <w:color w:val="000000"/>
          <w:sz w:val="24"/>
          <w:szCs w:val="24"/>
        </w:rPr>
        <w:t>A</w:t>
      </w:r>
      <w:r w:rsidRPr="00E36594">
        <w:rPr>
          <w:color w:val="000000"/>
          <w:sz w:val="24"/>
          <w:szCs w:val="24"/>
        </w:rPr>
        <w:t xml:space="preserve">fter </w:t>
      </w:r>
      <w:r w:rsidR="00073E5C">
        <w:rPr>
          <w:color w:val="000000"/>
          <w:sz w:val="24"/>
          <w:szCs w:val="24"/>
        </w:rPr>
        <w:t>I</w:t>
      </w:r>
      <w:r w:rsidRPr="00E36594">
        <w:rPr>
          <w:color w:val="000000"/>
          <w:sz w:val="24"/>
          <w:szCs w:val="24"/>
        </w:rPr>
        <w:t>mmigration</w:t>
      </w:r>
      <w:r w:rsidR="00523AFE">
        <w:rPr>
          <w:color w:val="000000"/>
          <w:sz w:val="24"/>
          <w:szCs w:val="24"/>
        </w:rPr>
        <w:t>.......................................................155</w:t>
      </w:r>
    </w:p>
    <w:p w14:paraId="4534DFD8" w14:textId="41BC7D5F" w:rsidR="00812C53" w:rsidRPr="00E36594" w:rsidRDefault="00812C53" w:rsidP="00C34B02">
      <w:pPr>
        <w:pStyle w:val="BodyText"/>
        <w:spacing w:line="276" w:lineRule="auto"/>
        <w:jc w:val="both"/>
        <w:rPr>
          <w:color w:val="000000"/>
          <w:sz w:val="24"/>
          <w:szCs w:val="24"/>
        </w:rPr>
      </w:pPr>
      <w:r w:rsidRPr="00E36594">
        <w:rPr>
          <w:color w:val="000000"/>
          <w:sz w:val="24"/>
          <w:szCs w:val="24"/>
        </w:rPr>
        <w:t xml:space="preserve">Figure </w:t>
      </w:r>
      <w:r w:rsidR="00E05E13">
        <w:rPr>
          <w:color w:val="000000"/>
          <w:sz w:val="24"/>
          <w:szCs w:val="24"/>
        </w:rPr>
        <w:t>8</w:t>
      </w:r>
      <w:r w:rsidRPr="00E36594">
        <w:rPr>
          <w:color w:val="000000"/>
          <w:sz w:val="24"/>
          <w:szCs w:val="24"/>
        </w:rPr>
        <w:t xml:space="preserve">: A </w:t>
      </w:r>
      <w:r w:rsidR="00073E5C">
        <w:rPr>
          <w:color w:val="000000"/>
          <w:sz w:val="24"/>
          <w:szCs w:val="24"/>
        </w:rPr>
        <w:t>J</w:t>
      </w:r>
      <w:r w:rsidRPr="00E36594">
        <w:rPr>
          <w:color w:val="000000"/>
          <w:sz w:val="24"/>
          <w:szCs w:val="24"/>
        </w:rPr>
        <w:t xml:space="preserve">uggler: </w:t>
      </w:r>
      <w:r w:rsidR="00073E5C">
        <w:rPr>
          <w:color w:val="000000"/>
          <w:sz w:val="24"/>
          <w:szCs w:val="24"/>
        </w:rPr>
        <w:t>P</w:t>
      </w:r>
      <w:r w:rsidRPr="00E36594">
        <w:rPr>
          <w:color w:val="000000"/>
          <w:sz w:val="24"/>
          <w:szCs w:val="24"/>
        </w:rPr>
        <w:t xml:space="preserve">erfect </w:t>
      </w:r>
      <w:r w:rsidR="00073E5C">
        <w:rPr>
          <w:color w:val="000000"/>
          <w:sz w:val="24"/>
          <w:szCs w:val="24"/>
        </w:rPr>
        <w:t>W</w:t>
      </w:r>
      <w:r w:rsidRPr="00E36594">
        <w:rPr>
          <w:color w:val="000000"/>
          <w:sz w:val="24"/>
          <w:szCs w:val="24"/>
        </w:rPr>
        <w:t xml:space="preserve">ife, </w:t>
      </w:r>
      <w:r w:rsidR="00073E5C">
        <w:rPr>
          <w:color w:val="000000"/>
          <w:sz w:val="24"/>
          <w:szCs w:val="24"/>
        </w:rPr>
        <w:t>D</w:t>
      </w:r>
      <w:r w:rsidRPr="00E36594">
        <w:rPr>
          <w:color w:val="000000"/>
          <w:sz w:val="24"/>
          <w:szCs w:val="24"/>
        </w:rPr>
        <w:t xml:space="preserve">aughter-in-law, </w:t>
      </w:r>
      <w:r w:rsidR="00073E5C">
        <w:rPr>
          <w:color w:val="000000"/>
          <w:sz w:val="24"/>
          <w:szCs w:val="24"/>
        </w:rPr>
        <w:t>M</w:t>
      </w:r>
      <w:r w:rsidRPr="00E36594">
        <w:rPr>
          <w:color w:val="000000"/>
          <w:sz w:val="24"/>
          <w:szCs w:val="24"/>
        </w:rPr>
        <w:t xml:space="preserve">other and an </w:t>
      </w:r>
      <w:r w:rsidR="00073E5C">
        <w:rPr>
          <w:color w:val="000000"/>
          <w:sz w:val="24"/>
          <w:szCs w:val="24"/>
        </w:rPr>
        <w:t>E</w:t>
      </w:r>
      <w:r w:rsidRPr="00E36594">
        <w:rPr>
          <w:color w:val="000000"/>
          <w:sz w:val="24"/>
          <w:szCs w:val="24"/>
        </w:rPr>
        <w:t>mployee</w:t>
      </w:r>
      <w:r w:rsidR="00523AFE">
        <w:rPr>
          <w:color w:val="000000"/>
          <w:sz w:val="24"/>
          <w:szCs w:val="24"/>
        </w:rPr>
        <w:t>............................158</w:t>
      </w:r>
    </w:p>
    <w:p w14:paraId="187C3265" w14:textId="2A374D3A" w:rsidR="00812C53" w:rsidRDefault="00812C53" w:rsidP="00C34B02">
      <w:pPr>
        <w:pStyle w:val="BodyText"/>
        <w:spacing w:line="276" w:lineRule="auto"/>
        <w:jc w:val="both"/>
        <w:rPr>
          <w:color w:val="000000"/>
          <w:sz w:val="24"/>
          <w:szCs w:val="24"/>
        </w:rPr>
      </w:pPr>
      <w:r w:rsidRPr="00E36594">
        <w:rPr>
          <w:color w:val="000000"/>
          <w:sz w:val="24"/>
          <w:szCs w:val="24"/>
        </w:rPr>
        <w:t xml:space="preserve">Figure </w:t>
      </w:r>
      <w:r w:rsidR="00E05E13">
        <w:rPr>
          <w:color w:val="000000"/>
          <w:sz w:val="24"/>
          <w:szCs w:val="24"/>
        </w:rPr>
        <w:t>9</w:t>
      </w:r>
      <w:r w:rsidRPr="00E36594">
        <w:rPr>
          <w:color w:val="000000"/>
          <w:sz w:val="24"/>
          <w:szCs w:val="24"/>
        </w:rPr>
        <w:t xml:space="preserve">: Dreamer: </w:t>
      </w:r>
      <w:r w:rsidR="00073E5C">
        <w:rPr>
          <w:color w:val="000000"/>
          <w:sz w:val="24"/>
          <w:szCs w:val="24"/>
        </w:rPr>
        <w:t>L</w:t>
      </w:r>
      <w:r w:rsidRPr="00E36594">
        <w:rPr>
          <w:color w:val="000000"/>
          <w:sz w:val="24"/>
          <w:szCs w:val="24"/>
        </w:rPr>
        <w:t xml:space="preserve">ost </w:t>
      </w:r>
      <w:r w:rsidR="00073E5C">
        <w:rPr>
          <w:color w:val="000000"/>
          <w:sz w:val="24"/>
          <w:szCs w:val="24"/>
        </w:rPr>
        <w:t>P</w:t>
      </w:r>
      <w:r w:rsidRPr="00E36594">
        <w:rPr>
          <w:color w:val="000000"/>
          <w:sz w:val="24"/>
          <w:szCs w:val="24"/>
        </w:rPr>
        <w:t xml:space="preserve">ast, </w:t>
      </w:r>
      <w:r w:rsidR="00073E5C">
        <w:rPr>
          <w:color w:val="000000"/>
          <w:sz w:val="24"/>
          <w:szCs w:val="24"/>
        </w:rPr>
        <w:t>H</w:t>
      </w:r>
      <w:r w:rsidRPr="00E36594">
        <w:rPr>
          <w:color w:val="000000"/>
          <w:sz w:val="24"/>
          <w:szCs w:val="24"/>
        </w:rPr>
        <w:t xml:space="preserve">opes and </w:t>
      </w:r>
      <w:r w:rsidR="00073E5C">
        <w:rPr>
          <w:color w:val="000000"/>
          <w:sz w:val="24"/>
          <w:szCs w:val="24"/>
        </w:rPr>
        <w:t>D</w:t>
      </w:r>
      <w:r w:rsidRPr="00E36594">
        <w:rPr>
          <w:color w:val="000000"/>
          <w:sz w:val="24"/>
          <w:szCs w:val="24"/>
        </w:rPr>
        <w:t>reams</w:t>
      </w:r>
      <w:r w:rsidR="00523AFE">
        <w:rPr>
          <w:color w:val="000000"/>
          <w:sz w:val="24"/>
          <w:szCs w:val="24"/>
        </w:rPr>
        <w:t>..........................................................................160</w:t>
      </w:r>
    </w:p>
    <w:p w14:paraId="24032E11" w14:textId="77777777" w:rsidR="00E736C6" w:rsidRDefault="00E736C6" w:rsidP="00C34B02">
      <w:pPr>
        <w:pStyle w:val="BodyText"/>
        <w:spacing w:line="276" w:lineRule="auto"/>
        <w:jc w:val="both"/>
        <w:rPr>
          <w:color w:val="000000"/>
          <w:sz w:val="24"/>
          <w:szCs w:val="24"/>
        </w:rPr>
      </w:pPr>
    </w:p>
    <w:p w14:paraId="7E848F9F" w14:textId="0056FBB6" w:rsidR="00E736C6" w:rsidRDefault="00E736C6" w:rsidP="00E736C6">
      <w:pPr>
        <w:pStyle w:val="BodyText"/>
        <w:spacing w:line="276" w:lineRule="auto"/>
        <w:jc w:val="both"/>
        <w:rPr>
          <w:b/>
          <w:bCs/>
          <w:color w:val="000000"/>
          <w:sz w:val="24"/>
          <w:szCs w:val="24"/>
        </w:rPr>
      </w:pPr>
      <w:r w:rsidRPr="00E736C6">
        <w:rPr>
          <w:b/>
          <w:bCs/>
          <w:color w:val="000000"/>
          <w:sz w:val="24"/>
          <w:szCs w:val="24"/>
        </w:rPr>
        <w:t>List of Tables</w:t>
      </w:r>
    </w:p>
    <w:p w14:paraId="32EBBF4E" w14:textId="70A8C850" w:rsidR="00C34B02" w:rsidRPr="00C34B02" w:rsidRDefault="00C34B02" w:rsidP="00C34B02">
      <w:pPr>
        <w:spacing w:line="480" w:lineRule="auto"/>
        <w:rPr>
          <w:b/>
          <w:bCs/>
        </w:rPr>
      </w:pPr>
      <w:r w:rsidRPr="00C34B02">
        <w:t>Table 1:</w:t>
      </w:r>
      <w:r w:rsidRPr="0084741F">
        <w:rPr>
          <w:b/>
          <w:bCs/>
        </w:rPr>
        <w:t xml:space="preserve"> </w:t>
      </w:r>
      <w:r w:rsidRPr="00C34B02">
        <w:t>Indian Immigrant Mothers’ Demographic Detail</w:t>
      </w:r>
      <w:r>
        <w:t>s..............................................................86</w:t>
      </w:r>
    </w:p>
    <w:p w14:paraId="6DE79C08" w14:textId="77777777" w:rsidR="00C34B02" w:rsidRPr="00E736C6" w:rsidRDefault="00C34B02" w:rsidP="00E736C6">
      <w:pPr>
        <w:pStyle w:val="BodyText"/>
        <w:spacing w:line="276" w:lineRule="auto"/>
        <w:jc w:val="both"/>
        <w:rPr>
          <w:b/>
          <w:bCs/>
          <w:color w:val="000000"/>
          <w:sz w:val="24"/>
          <w:szCs w:val="24"/>
        </w:rPr>
      </w:pPr>
    </w:p>
    <w:p w14:paraId="4F5E37E9" w14:textId="77777777" w:rsidR="00812C53" w:rsidRDefault="00812C53" w:rsidP="00812C53">
      <w:pPr>
        <w:pStyle w:val="TOC3"/>
        <w:ind w:left="0"/>
      </w:pPr>
    </w:p>
    <w:p w14:paraId="6C93D403" w14:textId="77777777" w:rsidR="00812C53" w:rsidRPr="00F12213" w:rsidRDefault="00812C53" w:rsidP="00812C53">
      <w:pPr>
        <w:pStyle w:val="TOC3"/>
        <w:ind w:left="0"/>
        <w:sectPr w:rsidR="00812C53" w:rsidRPr="00F12213" w:rsidSect="00812C53">
          <w:footerReference w:type="even" r:id="rId17"/>
          <w:footerReference w:type="default" r:id="rId18"/>
          <w:type w:val="continuous"/>
          <w:pgSz w:w="12240" w:h="15840"/>
          <w:pgMar w:top="1440" w:right="1080" w:bottom="1440" w:left="1080" w:header="0" w:footer="1157" w:gutter="0"/>
          <w:cols w:space="720"/>
        </w:sectPr>
      </w:pPr>
    </w:p>
    <w:p w14:paraId="7E396648" w14:textId="77777777" w:rsidR="00812C53" w:rsidRDefault="00812C53" w:rsidP="00812C53">
      <w:pPr>
        <w:pStyle w:val="Heading1"/>
        <w:jc w:val="left"/>
        <w:rPr>
          <w:b w:val="0"/>
          <w:bCs/>
        </w:rPr>
      </w:pPr>
    </w:p>
    <w:p w14:paraId="7B15C746" w14:textId="77777777" w:rsidR="00812C53" w:rsidRPr="00812C53" w:rsidRDefault="00812C53" w:rsidP="00812C53">
      <w:pPr>
        <w:pStyle w:val="Heading1"/>
      </w:pPr>
      <w:bookmarkStart w:id="7" w:name="_Toc194169268"/>
      <w:bookmarkStart w:id="8" w:name="_Toc197429171"/>
      <w:r w:rsidRPr="00812C53">
        <w:t>LIST OF ABBREVIATIONS</w:t>
      </w:r>
      <w:bookmarkEnd w:id="7"/>
      <w:bookmarkEnd w:id="8"/>
    </w:p>
    <w:p w14:paraId="0D8AB0A9" w14:textId="77777777" w:rsidR="00812C53" w:rsidRPr="00F12213" w:rsidRDefault="00812C53" w:rsidP="00812C53">
      <w:pPr>
        <w:pStyle w:val="Default"/>
        <w:jc w:val="center"/>
        <w:rPr>
          <w:b/>
          <w:bCs/>
          <w:sz w:val="23"/>
          <w:szCs w:val="23"/>
        </w:rPr>
      </w:pPr>
    </w:p>
    <w:p w14:paraId="1CA7E9FC" w14:textId="77777777" w:rsidR="00812C53" w:rsidRPr="00F12213" w:rsidRDefault="00812C53" w:rsidP="00812C53">
      <w:pPr>
        <w:pStyle w:val="Default"/>
        <w:jc w:val="center"/>
        <w:rPr>
          <w:b/>
          <w:bCs/>
          <w:sz w:val="23"/>
          <w:szCs w:val="23"/>
        </w:rPr>
      </w:pPr>
    </w:p>
    <w:p w14:paraId="70C830ED" w14:textId="77777777" w:rsidR="00812C53" w:rsidRPr="008F730C" w:rsidRDefault="00812C53" w:rsidP="008F730C">
      <w:pPr>
        <w:pStyle w:val="Default"/>
        <w:spacing w:line="480" w:lineRule="auto"/>
        <w:jc w:val="center"/>
      </w:pPr>
    </w:p>
    <w:p w14:paraId="4B09DFC5" w14:textId="77777777" w:rsidR="00812C53" w:rsidRPr="008F730C" w:rsidRDefault="00812C53" w:rsidP="008F730C">
      <w:pPr>
        <w:pStyle w:val="Default"/>
        <w:spacing w:line="480" w:lineRule="auto"/>
        <w:rPr>
          <w:color w:val="000000" w:themeColor="text1"/>
        </w:rPr>
      </w:pPr>
      <w:r w:rsidRPr="008F730C">
        <w:rPr>
          <w:color w:val="000000" w:themeColor="text1"/>
        </w:rPr>
        <w:t>BJP</w:t>
      </w:r>
      <w:r w:rsidRPr="008F730C">
        <w:rPr>
          <w:color w:val="000000" w:themeColor="text1"/>
        </w:rPr>
        <w:tab/>
      </w:r>
      <w:r w:rsidRPr="008F730C">
        <w:rPr>
          <w:color w:val="000000" w:themeColor="text1"/>
        </w:rPr>
        <w:tab/>
      </w:r>
      <w:r w:rsidRPr="008F730C">
        <w:rPr>
          <w:color w:val="000000" w:themeColor="text1"/>
        </w:rPr>
        <w:tab/>
      </w:r>
      <w:proofErr w:type="spellStart"/>
      <w:r w:rsidRPr="008F730C">
        <w:rPr>
          <w:color w:val="000000" w:themeColor="text1"/>
        </w:rPr>
        <w:t>Bharatiya</w:t>
      </w:r>
      <w:proofErr w:type="spellEnd"/>
      <w:r w:rsidRPr="008F730C">
        <w:rPr>
          <w:color w:val="000000" w:themeColor="text1"/>
        </w:rPr>
        <w:t xml:space="preserve"> Janata Party</w:t>
      </w:r>
    </w:p>
    <w:p w14:paraId="54DA6327" w14:textId="77777777" w:rsidR="00812C53" w:rsidRPr="008F730C" w:rsidRDefault="00812C53" w:rsidP="008F730C">
      <w:pPr>
        <w:pStyle w:val="Default"/>
        <w:spacing w:line="480" w:lineRule="auto"/>
      </w:pPr>
      <w:r w:rsidRPr="008F730C">
        <w:t>CRT</w:t>
      </w:r>
      <w:r w:rsidRPr="008F730C">
        <w:tab/>
      </w:r>
      <w:r w:rsidRPr="008F730C">
        <w:tab/>
      </w:r>
      <w:r w:rsidRPr="008F730C">
        <w:tab/>
        <w:t>Critical Race Theory</w:t>
      </w:r>
    </w:p>
    <w:p w14:paraId="591AC029" w14:textId="77777777" w:rsidR="00812C53" w:rsidRPr="008F730C" w:rsidRDefault="00812C53" w:rsidP="008F730C">
      <w:pPr>
        <w:pStyle w:val="Default"/>
        <w:spacing w:line="480" w:lineRule="auto"/>
      </w:pPr>
      <w:r w:rsidRPr="008F730C">
        <w:t>CRF</w:t>
      </w:r>
      <w:r w:rsidRPr="008F730C">
        <w:tab/>
      </w:r>
      <w:r w:rsidRPr="008F730C">
        <w:tab/>
      </w:r>
      <w:r w:rsidRPr="008F730C">
        <w:tab/>
        <w:t>Critical Race Feminism</w:t>
      </w:r>
    </w:p>
    <w:p w14:paraId="724ABB6F" w14:textId="77777777" w:rsidR="00812C53" w:rsidRPr="008F730C" w:rsidRDefault="00812C53" w:rsidP="008F730C">
      <w:pPr>
        <w:pStyle w:val="Default"/>
        <w:spacing w:line="480" w:lineRule="auto"/>
        <w:rPr>
          <w:color w:val="000000" w:themeColor="text1"/>
        </w:rPr>
      </w:pPr>
      <w:r w:rsidRPr="008F730C">
        <w:rPr>
          <w:color w:val="000000" w:themeColor="text1"/>
        </w:rPr>
        <w:t>GTA</w:t>
      </w:r>
      <w:r w:rsidRPr="008F730C">
        <w:rPr>
          <w:color w:val="000000" w:themeColor="text1"/>
        </w:rPr>
        <w:tab/>
      </w:r>
      <w:r w:rsidRPr="008F730C">
        <w:rPr>
          <w:color w:val="000000" w:themeColor="text1"/>
        </w:rPr>
        <w:tab/>
      </w:r>
      <w:r w:rsidRPr="008F730C">
        <w:rPr>
          <w:color w:val="000000" w:themeColor="text1"/>
        </w:rPr>
        <w:tab/>
        <w:t>Greater Toronto Area</w:t>
      </w:r>
    </w:p>
    <w:p w14:paraId="380589A9" w14:textId="77777777" w:rsidR="00812C53" w:rsidRPr="008F730C" w:rsidRDefault="00812C53" w:rsidP="008F730C">
      <w:pPr>
        <w:pStyle w:val="Default"/>
        <w:spacing w:line="480" w:lineRule="auto"/>
      </w:pPr>
      <w:r w:rsidRPr="008F730C">
        <w:t>IIM</w:t>
      </w:r>
      <w:r w:rsidRPr="008F730C">
        <w:tab/>
      </w:r>
      <w:r w:rsidRPr="008F730C">
        <w:tab/>
      </w:r>
      <w:r w:rsidRPr="008F730C">
        <w:tab/>
        <w:t>Indian Immigrant Mothers</w:t>
      </w:r>
    </w:p>
    <w:p w14:paraId="477EE74B" w14:textId="6CA684C0" w:rsidR="00812C53" w:rsidRPr="008F730C" w:rsidRDefault="00812C53" w:rsidP="008F730C">
      <w:pPr>
        <w:pStyle w:val="Default"/>
        <w:spacing w:line="480" w:lineRule="auto"/>
        <w:rPr>
          <w:color w:val="000000" w:themeColor="text1"/>
        </w:rPr>
      </w:pPr>
      <w:r w:rsidRPr="008F730C">
        <w:rPr>
          <w:color w:val="000000" w:themeColor="text1"/>
        </w:rPr>
        <w:t xml:space="preserve">IIW </w:t>
      </w:r>
      <w:r w:rsidRPr="008F730C">
        <w:rPr>
          <w:color w:val="000000" w:themeColor="text1"/>
        </w:rPr>
        <w:tab/>
      </w:r>
      <w:r w:rsidRPr="008F730C">
        <w:rPr>
          <w:color w:val="000000" w:themeColor="text1"/>
        </w:rPr>
        <w:tab/>
      </w:r>
      <w:r w:rsidRPr="008F730C">
        <w:rPr>
          <w:color w:val="000000" w:themeColor="text1"/>
        </w:rPr>
        <w:tab/>
        <w:t xml:space="preserve">Indian </w:t>
      </w:r>
      <w:r w:rsidR="006D1E00" w:rsidRPr="008F730C">
        <w:rPr>
          <w:color w:val="000000" w:themeColor="text1"/>
        </w:rPr>
        <w:t>I</w:t>
      </w:r>
      <w:r w:rsidRPr="008F730C">
        <w:rPr>
          <w:color w:val="000000" w:themeColor="text1"/>
        </w:rPr>
        <w:t xml:space="preserve">mmigrant </w:t>
      </w:r>
      <w:r w:rsidR="006D1E00" w:rsidRPr="008F730C">
        <w:rPr>
          <w:color w:val="000000" w:themeColor="text1"/>
        </w:rPr>
        <w:t>W</w:t>
      </w:r>
      <w:r w:rsidRPr="008F730C">
        <w:rPr>
          <w:color w:val="000000" w:themeColor="text1"/>
        </w:rPr>
        <w:t xml:space="preserve">omen </w:t>
      </w:r>
    </w:p>
    <w:p w14:paraId="6A7C0C59" w14:textId="77777777" w:rsidR="00812C53" w:rsidRPr="008F730C" w:rsidRDefault="00812C53" w:rsidP="008F730C">
      <w:pPr>
        <w:pStyle w:val="Default"/>
        <w:spacing w:line="480" w:lineRule="auto"/>
        <w:rPr>
          <w:color w:val="000000" w:themeColor="text1"/>
        </w:rPr>
      </w:pPr>
      <w:r w:rsidRPr="008F730C">
        <w:rPr>
          <w:color w:val="000000" w:themeColor="text1"/>
        </w:rPr>
        <w:t>IRCC</w:t>
      </w:r>
      <w:r w:rsidRPr="008F730C">
        <w:rPr>
          <w:color w:val="000000" w:themeColor="text1"/>
        </w:rPr>
        <w:tab/>
      </w:r>
      <w:r w:rsidRPr="008F730C">
        <w:rPr>
          <w:color w:val="000000" w:themeColor="text1"/>
        </w:rPr>
        <w:tab/>
      </w:r>
      <w:r w:rsidRPr="008F730C">
        <w:rPr>
          <w:color w:val="000000" w:themeColor="text1"/>
        </w:rPr>
        <w:tab/>
        <w:t>Immigration, Refugees and Citizenship Canada</w:t>
      </w:r>
    </w:p>
    <w:p w14:paraId="33F2A5F3" w14:textId="77777777" w:rsidR="00812C53" w:rsidRPr="008F730C" w:rsidRDefault="00812C53" w:rsidP="008F730C">
      <w:pPr>
        <w:pStyle w:val="Default"/>
        <w:spacing w:line="480" w:lineRule="auto"/>
        <w:rPr>
          <w:color w:val="000000" w:themeColor="text1"/>
        </w:rPr>
      </w:pPr>
      <w:r w:rsidRPr="008F730C">
        <w:rPr>
          <w:color w:val="000000" w:themeColor="text1"/>
        </w:rPr>
        <w:t xml:space="preserve">IRM </w:t>
      </w:r>
      <w:r w:rsidRPr="008F730C">
        <w:rPr>
          <w:color w:val="000000" w:themeColor="text1"/>
        </w:rPr>
        <w:tab/>
      </w:r>
      <w:r w:rsidRPr="008F730C">
        <w:rPr>
          <w:color w:val="000000" w:themeColor="text1"/>
        </w:rPr>
        <w:tab/>
      </w:r>
      <w:r w:rsidRPr="008F730C">
        <w:rPr>
          <w:color w:val="000000" w:themeColor="text1"/>
        </w:rPr>
        <w:tab/>
        <w:t xml:space="preserve">Indigenous Research Methodology </w:t>
      </w:r>
    </w:p>
    <w:p w14:paraId="7ED5192A" w14:textId="77777777" w:rsidR="00812C53" w:rsidRPr="008F730C" w:rsidRDefault="00812C53" w:rsidP="008F730C">
      <w:pPr>
        <w:pStyle w:val="Default"/>
        <w:spacing w:line="480" w:lineRule="auto"/>
        <w:rPr>
          <w:color w:val="000000" w:themeColor="text1"/>
        </w:rPr>
      </w:pPr>
      <w:r w:rsidRPr="008F730C">
        <w:rPr>
          <w:color w:val="000000" w:themeColor="text1"/>
        </w:rPr>
        <w:t>MIW</w:t>
      </w:r>
      <w:r w:rsidRPr="008F730C">
        <w:rPr>
          <w:color w:val="000000" w:themeColor="text1"/>
        </w:rPr>
        <w:tab/>
      </w:r>
      <w:r w:rsidRPr="008F730C">
        <w:rPr>
          <w:color w:val="000000" w:themeColor="text1"/>
        </w:rPr>
        <w:tab/>
      </w:r>
      <w:r w:rsidRPr="008F730C">
        <w:rPr>
          <w:color w:val="000000" w:themeColor="text1"/>
        </w:rPr>
        <w:tab/>
        <w:t>Modern Indian Women</w:t>
      </w:r>
      <w:r w:rsidRPr="008F730C">
        <w:t xml:space="preserve"> </w:t>
      </w:r>
    </w:p>
    <w:p w14:paraId="503361CF" w14:textId="77777777" w:rsidR="00812C53" w:rsidRPr="008F730C" w:rsidRDefault="00812C53" w:rsidP="008F730C">
      <w:pPr>
        <w:pStyle w:val="Default"/>
        <w:spacing w:line="480" w:lineRule="auto"/>
        <w:rPr>
          <w:color w:val="000000" w:themeColor="text1"/>
        </w:rPr>
      </w:pPr>
      <w:proofErr w:type="gramStart"/>
      <w:r w:rsidRPr="008F730C">
        <w:rPr>
          <w:color w:val="000000" w:themeColor="text1"/>
        </w:rPr>
        <w:t xml:space="preserve">SAI  </w:t>
      </w:r>
      <w:r w:rsidRPr="008F730C">
        <w:rPr>
          <w:color w:val="000000" w:themeColor="text1"/>
        </w:rPr>
        <w:tab/>
      </w:r>
      <w:proofErr w:type="gramEnd"/>
      <w:r w:rsidRPr="008F730C">
        <w:rPr>
          <w:color w:val="000000" w:themeColor="text1"/>
        </w:rPr>
        <w:tab/>
      </w:r>
      <w:r w:rsidRPr="008F730C">
        <w:rPr>
          <w:color w:val="000000" w:themeColor="text1"/>
        </w:rPr>
        <w:tab/>
        <w:t xml:space="preserve">South Asian Immigrants </w:t>
      </w:r>
    </w:p>
    <w:p w14:paraId="5E3C1E49" w14:textId="77777777" w:rsidR="00812C53" w:rsidRPr="008F730C" w:rsidRDefault="00812C53" w:rsidP="008F730C">
      <w:pPr>
        <w:pStyle w:val="Default"/>
        <w:spacing w:line="480" w:lineRule="auto"/>
        <w:rPr>
          <w:color w:val="000000" w:themeColor="text1"/>
        </w:rPr>
      </w:pPr>
      <w:r w:rsidRPr="008F730C">
        <w:rPr>
          <w:color w:val="000000" w:themeColor="text1"/>
        </w:rPr>
        <w:t>SAIW</w:t>
      </w:r>
      <w:r w:rsidRPr="008F730C">
        <w:rPr>
          <w:color w:val="000000" w:themeColor="text1"/>
        </w:rPr>
        <w:tab/>
      </w:r>
      <w:r w:rsidRPr="008F730C">
        <w:rPr>
          <w:color w:val="000000" w:themeColor="text1"/>
        </w:rPr>
        <w:tab/>
      </w:r>
      <w:r w:rsidRPr="008F730C">
        <w:rPr>
          <w:color w:val="000000" w:themeColor="text1"/>
        </w:rPr>
        <w:tab/>
        <w:t>South Asian Immigrant Women</w:t>
      </w:r>
    </w:p>
    <w:p w14:paraId="4362B96D" w14:textId="77777777" w:rsidR="00812C53" w:rsidRPr="008F730C" w:rsidRDefault="00812C53" w:rsidP="008F730C">
      <w:pPr>
        <w:adjustRightInd w:val="0"/>
        <w:spacing w:beforeLines="35" w:before="84" w:afterLines="35" w:after="84" w:line="480" w:lineRule="auto"/>
        <w:ind w:firstLine="720"/>
        <w:jc w:val="both"/>
        <w:rPr>
          <w:color w:val="000000" w:themeColor="text1"/>
        </w:rPr>
      </w:pPr>
    </w:p>
    <w:p w14:paraId="7BC875EE" w14:textId="77777777" w:rsidR="00812C53" w:rsidRPr="00F12213" w:rsidRDefault="00812C53" w:rsidP="00812C53">
      <w:pPr>
        <w:pStyle w:val="BodyText"/>
        <w:sectPr w:rsidR="00812C53" w:rsidRPr="00F12213" w:rsidSect="001B5F4C">
          <w:pgSz w:w="12240" w:h="15840"/>
          <w:pgMar w:top="1440" w:right="1080" w:bottom="1440" w:left="1080" w:header="850" w:footer="1157" w:gutter="0"/>
          <w:pgNumType w:fmt="lowerRoman"/>
          <w:cols w:space="720"/>
          <w:docGrid w:linePitch="299"/>
        </w:sectPr>
      </w:pPr>
      <w:bookmarkStart w:id="9" w:name="_bookmark1"/>
      <w:bookmarkEnd w:id="9"/>
    </w:p>
    <w:p w14:paraId="05806774" w14:textId="50E2C144" w:rsidR="00971E0F" w:rsidRDefault="00971E0F" w:rsidP="00CC6A9E">
      <w:pPr>
        <w:pStyle w:val="Heading1"/>
        <w:ind w:firstLine="720"/>
      </w:pPr>
      <w:bookmarkStart w:id="10" w:name="_Toc197429172"/>
      <w:r w:rsidRPr="0068571A">
        <w:lastRenderedPageBreak/>
        <w:t>Chapter 1: Introduction</w:t>
      </w:r>
      <w:bookmarkEnd w:id="4"/>
      <w:bookmarkEnd w:id="3"/>
      <w:bookmarkEnd w:id="2"/>
      <w:bookmarkEnd w:id="1"/>
      <w:bookmarkEnd w:id="10"/>
    </w:p>
    <w:p w14:paraId="518FEBDE" w14:textId="77777777" w:rsidR="009C0435" w:rsidRPr="009C0435" w:rsidRDefault="009C0435" w:rsidP="009C0435"/>
    <w:p w14:paraId="42E9F13D" w14:textId="6BD402D4" w:rsidR="00085960" w:rsidRPr="0068571A" w:rsidRDefault="00085960" w:rsidP="0068571A">
      <w:pPr>
        <w:pStyle w:val="Heading2"/>
      </w:pPr>
      <w:bookmarkStart w:id="11" w:name="_Toc194168600"/>
      <w:bookmarkStart w:id="12" w:name="_Toc194168682"/>
      <w:bookmarkStart w:id="13" w:name="_Toc194169045"/>
      <w:bookmarkStart w:id="14" w:name="_Toc194169881"/>
      <w:bookmarkStart w:id="15" w:name="_Toc197429173"/>
      <w:r w:rsidRPr="0068571A">
        <w:t>Overview of the Thesis</w:t>
      </w:r>
      <w:bookmarkEnd w:id="11"/>
      <w:bookmarkEnd w:id="12"/>
      <w:bookmarkEnd w:id="13"/>
      <w:bookmarkEnd w:id="14"/>
      <w:bookmarkEnd w:id="15"/>
    </w:p>
    <w:p w14:paraId="2A0D84BD" w14:textId="6B3FFD7C" w:rsidR="00971E0F" w:rsidRPr="00F9532C" w:rsidRDefault="00971E0F" w:rsidP="006D1E00">
      <w:pPr>
        <w:pStyle w:val="NormalWeb"/>
        <w:spacing w:line="480" w:lineRule="auto"/>
        <w:ind w:firstLine="720"/>
        <w:contextualSpacing/>
        <w:rPr>
          <w:color w:val="000000" w:themeColor="text1"/>
          <w:shd w:val="clear" w:color="auto" w:fill="FFFFFF"/>
        </w:rPr>
      </w:pPr>
      <w:r w:rsidRPr="00F9532C">
        <w:rPr>
          <w:color w:val="000000" w:themeColor="text1"/>
          <w:shd w:val="clear" w:color="auto" w:fill="FFFFFF"/>
        </w:rPr>
        <w:t xml:space="preserve">Immigration is marked by profound shifts in identity, Kinship structure, gendered responsibilities, socio-economic roles, and mental health, particularly for immigrant mothers (Arat-Koç, S. 2019; </w:t>
      </w:r>
      <w:proofErr w:type="spellStart"/>
      <w:r w:rsidRPr="00F9532C">
        <w:rPr>
          <w:color w:val="000000" w:themeColor="text1"/>
          <w:shd w:val="clear" w:color="auto" w:fill="FFFFFF"/>
        </w:rPr>
        <w:t>Thobani</w:t>
      </w:r>
      <w:proofErr w:type="spellEnd"/>
      <w:r w:rsidRPr="00F9532C">
        <w:rPr>
          <w:color w:val="000000" w:themeColor="text1"/>
          <w:shd w:val="clear" w:color="auto" w:fill="FFFFFF"/>
        </w:rPr>
        <w:t>, S. 2007). Canada's immigration policies project an image of inclusivity; however, it often fail</w:t>
      </w:r>
      <w:r w:rsidR="006D1E00">
        <w:rPr>
          <w:color w:val="000000" w:themeColor="text1"/>
          <w:shd w:val="clear" w:color="auto" w:fill="FFFFFF"/>
        </w:rPr>
        <w:t>s</w:t>
      </w:r>
      <w:r w:rsidRPr="00F9532C">
        <w:rPr>
          <w:color w:val="000000" w:themeColor="text1"/>
          <w:shd w:val="clear" w:color="auto" w:fill="FFFFFF"/>
        </w:rPr>
        <w:t xml:space="preserve"> to address the structural inequities embedded in socioeconomic systems, disproportionately affecting racialized immigrant women (Arat-Koç, 2019). </w:t>
      </w:r>
      <w:r w:rsidR="000B567F">
        <w:rPr>
          <w:color w:val="000000" w:themeColor="text1"/>
          <w:shd w:val="clear" w:color="auto" w:fill="FFFFFF"/>
        </w:rPr>
        <w:t>For example, w</w:t>
      </w:r>
      <w:r w:rsidR="000B567F" w:rsidRPr="00F9532C">
        <w:rPr>
          <w:color w:val="000000" w:themeColor="text1"/>
          <w:shd w:val="clear" w:color="auto" w:fill="FFFFFF"/>
        </w:rPr>
        <w:t>hile Canada projects an image of inclusi</w:t>
      </w:r>
      <w:r w:rsidR="000B567F">
        <w:rPr>
          <w:color w:val="000000" w:themeColor="text1"/>
          <w:shd w:val="clear" w:color="auto" w:fill="FFFFFF"/>
        </w:rPr>
        <w:t>ve practices</w:t>
      </w:r>
      <w:r w:rsidR="000B567F" w:rsidRPr="00F9532C">
        <w:rPr>
          <w:color w:val="000000" w:themeColor="text1"/>
          <w:shd w:val="clear" w:color="auto" w:fill="FFFFFF"/>
        </w:rPr>
        <w:t>, many immigrant mothers face enduring structural barriers in healthcare, employment, and social services (Arat-Koç, 2019</w:t>
      </w:r>
      <w:r w:rsidR="003E70CD">
        <w:rPr>
          <w:color w:val="000000" w:themeColor="text1"/>
          <w:shd w:val="clear" w:color="auto" w:fill="FFFFFF"/>
        </w:rPr>
        <w:t>, Carranza, 2024</w:t>
      </w:r>
      <w:r w:rsidR="000B567F" w:rsidRPr="00F9532C">
        <w:rPr>
          <w:color w:val="000000" w:themeColor="text1"/>
          <w:shd w:val="clear" w:color="auto" w:fill="FFFFFF"/>
        </w:rPr>
        <w:t>). Discriminatory practices in healthcare settings, workplace inequities, and the challenges of accessing social support make it difficult for I</w:t>
      </w:r>
      <w:r w:rsidR="006D1E00">
        <w:rPr>
          <w:color w:val="000000" w:themeColor="text1"/>
          <w:shd w:val="clear" w:color="auto" w:fill="FFFFFF"/>
        </w:rPr>
        <w:t xml:space="preserve">ndian </w:t>
      </w:r>
      <w:r w:rsidR="000B567F" w:rsidRPr="00F9532C">
        <w:rPr>
          <w:color w:val="000000" w:themeColor="text1"/>
          <w:shd w:val="clear" w:color="auto" w:fill="FFFFFF"/>
        </w:rPr>
        <w:t>I</w:t>
      </w:r>
      <w:r w:rsidR="006D1E00">
        <w:rPr>
          <w:color w:val="000000" w:themeColor="text1"/>
          <w:shd w:val="clear" w:color="auto" w:fill="FFFFFF"/>
        </w:rPr>
        <w:t xml:space="preserve">mmigrant </w:t>
      </w:r>
      <w:r w:rsidR="000B567F" w:rsidRPr="00F9532C">
        <w:rPr>
          <w:color w:val="000000" w:themeColor="text1"/>
          <w:shd w:val="clear" w:color="auto" w:fill="FFFFFF"/>
        </w:rPr>
        <w:t>M</w:t>
      </w:r>
      <w:r w:rsidR="006D1E00">
        <w:rPr>
          <w:color w:val="000000" w:themeColor="text1"/>
          <w:shd w:val="clear" w:color="auto" w:fill="FFFFFF"/>
        </w:rPr>
        <w:t>others (IIM)</w:t>
      </w:r>
      <w:r w:rsidR="000B567F" w:rsidRPr="00F9532C">
        <w:rPr>
          <w:color w:val="000000" w:themeColor="text1"/>
          <w:shd w:val="clear" w:color="auto" w:fill="FFFFFF"/>
        </w:rPr>
        <w:t xml:space="preserve"> to navigate these systems effectively. Economic vulnerabilities related to precarious labour, caregiving responsibilities, and lack of access to financial independence significantly worsen their mental health outcomes (Kumar, 2023; Statistics Canada, 2023</w:t>
      </w:r>
      <w:proofErr w:type="gramStart"/>
      <w:r w:rsidR="000B567F" w:rsidRPr="00F9532C">
        <w:rPr>
          <w:color w:val="000000" w:themeColor="text1"/>
          <w:shd w:val="clear" w:color="auto" w:fill="FFFFFF"/>
        </w:rPr>
        <w:t>).</w:t>
      </w:r>
      <w:r w:rsidRPr="00F9532C">
        <w:rPr>
          <w:color w:val="000000" w:themeColor="text1"/>
          <w:shd w:val="clear" w:color="auto" w:fill="FFFFFF"/>
        </w:rPr>
        <w:t>Particularly</w:t>
      </w:r>
      <w:proofErr w:type="gramEnd"/>
      <w:r w:rsidRPr="00F9532C">
        <w:rPr>
          <w:color w:val="000000" w:themeColor="text1"/>
          <w:shd w:val="clear" w:color="auto" w:fill="FFFFFF"/>
        </w:rPr>
        <w:t>, Indian mothers who have immigrated to Canada must navigate multiple intersecting challenges influenced by gender, race, class, and immigration status.</w:t>
      </w:r>
      <w:r w:rsidR="006D1E00">
        <w:rPr>
          <w:color w:val="000000" w:themeColor="text1"/>
          <w:shd w:val="clear" w:color="auto" w:fill="FFFFFF"/>
        </w:rPr>
        <w:t xml:space="preserve"> The colonial</w:t>
      </w:r>
      <w:r w:rsidRPr="00F9532C">
        <w:rPr>
          <w:color w:val="000000" w:themeColor="text1"/>
          <w:shd w:val="clear" w:color="auto" w:fill="FFFFFF"/>
        </w:rPr>
        <w:t xml:space="preserve"> </w:t>
      </w:r>
      <w:proofErr w:type="spellStart"/>
      <w:r w:rsidRPr="00F9532C">
        <w:rPr>
          <w:color w:val="000000" w:themeColor="text1"/>
          <w:shd w:val="clear" w:color="auto" w:fill="FFFFFF"/>
        </w:rPr>
        <w:t>olonial</w:t>
      </w:r>
      <w:proofErr w:type="spellEnd"/>
      <w:r w:rsidRPr="00F9532C">
        <w:rPr>
          <w:color w:val="000000" w:themeColor="text1"/>
          <w:shd w:val="clear" w:color="auto" w:fill="FFFFFF"/>
        </w:rPr>
        <w:t xml:space="preserve"> policies and patriarchal </w:t>
      </w:r>
      <w:r w:rsidR="006D1E00">
        <w:rPr>
          <w:color w:val="000000" w:themeColor="text1"/>
          <w:shd w:val="clear" w:color="auto" w:fill="FFFFFF"/>
        </w:rPr>
        <w:t xml:space="preserve">in/of/from India further </w:t>
      </w:r>
      <w:r w:rsidR="003E1F7C">
        <w:rPr>
          <w:color w:val="000000" w:themeColor="text1"/>
          <w:shd w:val="clear" w:color="auto" w:fill="FFFFFF"/>
        </w:rPr>
        <w:t>constrains and</w:t>
      </w:r>
      <w:r w:rsidRPr="00F9532C">
        <w:rPr>
          <w:color w:val="000000" w:themeColor="text1"/>
          <w:shd w:val="clear" w:color="auto" w:fill="FFFFFF"/>
        </w:rPr>
        <w:t xml:space="preserve"> create</w:t>
      </w:r>
      <w:r w:rsidR="006D1E00">
        <w:rPr>
          <w:color w:val="000000" w:themeColor="text1"/>
          <w:shd w:val="clear" w:color="auto" w:fill="FFFFFF"/>
        </w:rPr>
        <w:t>s</w:t>
      </w:r>
      <w:r w:rsidRPr="00F9532C">
        <w:rPr>
          <w:color w:val="000000" w:themeColor="text1"/>
          <w:shd w:val="clear" w:color="auto" w:fill="FFFFFF"/>
        </w:rPr>
        <w:t xml:space="preserve"> barriers to their economic security, mental well-being, and social belonging for IIM, making their lived realities largely invisible within mainstream policy and research frameworks (</w:t>
      </w:r>
      <w:proofErr w:type="spellStart"/>
      <w:r w:rsidRPr="00F9532C">
        <w:rPr>
          <w:color w:val="000000" w:themeColor="text1"/>
          <w:shd w:val="clear" w:color="auto" w:fill="FFFFFF"/>
        </w:rPr>
        <w:t>Thobani</w:t>
      </w:r>
      <w:proofErr w:type="spellEnd"/>
      <w:r w:rsidRPr="00F9532C">
        <w:rPr>
          <w:color w:val="000000" w:themeColor="text1"/>
          <w:shd w:val="clear" w:color="auto" w:fill="FFFFFF"/>
        </w:rPr>
        <w:t>, 2007).</w:t>
      </w:r>
    </w:p>
    <w:p w14:paraId="417E00F1" w14:textId="13C6BA82" w:rsidR="002D16B8" w:rsidRDefault="00971E0F" w:rsidP="006D1E00">
      <w:pPr>
        <w:pStyle w:val="NormalWeb"/>
        <w:spacing w:line="480" w:lineRule="auto"/>
        <w:ind w:firstLine="720"/>
        <w:contextualSpacing/>
        <w:rPr>
          <w:color w:val="000000" w:themeColor="text1"/>
          <w:shd w:val="clear" w:color="auto" w:fill="FFFFFF"/>
        </w:rPr>
      </w:pPr>
      <w:r w:rsidRPr="00F9532C">
        <w:rPr>
          <w:color w:val="000000" w:themeColor="text1"/>
          <w:shd w:val="clear" w:color="auto" w:fill="FFFFFF"/>
        </w:rPr>
        <w:t>As of 2021, immigrants comprise 23% of Canada's population, with South Asians</w:t>
      </w:r>
      <w:r w:rsidR="006D1E00">
        <w:rPr>
          <w:color w:val="000000" w:themeColor="text1"/>
          <w:shd w:val="clear" w:color="auto" w:fill="FFFFFF"/>
        </w:rPr>
        <w:t>, which includes India,</w:t>
      </w:r>
      <w:r w:rsidRPr="00F9532C">
        <w:rPr>
          <w:color w:val="000000" w:themeColor="text1"/>
          <w:shd w:val="clear" w:color="auto" w:fill="FFFFFF"/>
        </w:rPr>
        <w:t xml:space="preserve"> being the largest visible minority group (Statistics Canada, 2022). The </w:t>
      </w:r>
      <w:r w:rsidRPr="00F9532C">
        <w:rPr>
          <w:color w:val="000000" w:themeColor="text1"/>
          <w:shd w:val="clear" w:color="auto" w:fill="FFFFFF"/>
        </w:rPr>
        <w:lastRenderedPageBreak/>
        <w:t xml:space="preserve">feminization of migration is increasingly evident, as women constitute nearly 50% of all recent immigrants (Baker, 2004; </w:t>
      </w:r>
      <w:proofErr w:type="spellStart"/>
      <w:r w:rsidRPr="00F9532C">
        <w:rPr>
          <w:color w:val="000000" w:themeColor="text1"/>
          <w:shd w:val="clear" w:color="auto" w:fill="FFFFFF"/>
        </w:rPr>
        <w:t>Wlash</w:t>
      </w:r>
      <w:proofErr w:type="spellEnd"/>
      <w:r w:rsidRPr="00F9532C">
        <w:rPr>
          <w:color w:val="000000" w:themeColor="text1"/>
          <w:shd w:val="clear" w:color="auto" w:fill="FFFFFF"/>
        </w:rPr>
        <w:t>, 2003). However, Canada's immigration policies, particularly those designed to attract skilled workers, often fail to account for the socio-economic vulnerabilities of immigrant mothers. Policies such as the Express Entry system prioritize applicants based on education and work experience but do not consider the impact of gendered labour divisions, caregiving responsibilities, or the devaluation of foreign credentials (</w:t>
      </w:r>
      <w:proofErr w:type="spellStart"/>
      <w:r w:rsidRPr="00F9532C">
        <w:rPr>
          <w:color w:val="000000" w:themeColor="text1"/>
          <w:shd w:val="clear" w:color="auto" w:fill="FFFFFF"/>
        </w:rPr>
        <w:t>Khanlou</w:t>
      </w:r>
      <w:proofErr w:type="spellEnd"/>
      <w:r w:rsidR="000B567F">
        <w:rPr>
          <w:color w:val="000000" w:themeColor="text1"/>
          <w:shd w:val="clear" w:color="auto" w:fill="FFFFFF"/>
        </w:rPr>
        <w:t xml:space="preserve"> </w:t>
      </w:r>
      <w:r w:rsidRPr="00F9532C">
        <w:rPr>
          <w:color w:val="000000" w:themeColor="text1"/>
          <w:shd w:val="clear" w:color="auto" w:fill="FFFFFF"/>
        </w:rPr>
        <w:t xml:space="preserve">&amp; Crawford 2018). </w:t>
      </w:r>
    </w:p>
    <w:p w14:paraId="2AFC73C3" w14:textId="7BCFF377" w:rsidR="006D1E00" w:rsidRDefault="00971E0F" w:rsidP="006D1E00">
      <w:pPr>
        <w:pStyle w:val="NormalWeb"/>
        <w:spacing w:line="480" w:lineRule="auto"/>
        <w:ind w:firstLine="720"/>
        <w:contextualSpacing/>
        <w:rPr>
          <w:color w:val="000000" w:themeColor="text1"/>
          <w:shd w:val="clear" w:color="auto" w:fill="FFFFFF"/>
        </w:rPr>
      </w:pPr>
      <w:r w:rsidRPr="00F9532C">
        <w:rPr>
          <w:color w:val="000000" w:themeColor="text1"/>
          <w:shd w:val="clear" w:color="auto" w:fill="FFFFFF"/>
        </w:rPr>
        <w:t xml:space="preserve">For instance, many IIM arrive as dependents under their spouse's visa, limiting their </w:t>
      </w:r>
      <w:r w:rsidRPr="00E14ACC">
        <w:rPr>
          <w:color w:val="000000" w:themeColor="text1"/>
          <w:shd w:val="clear" w:color="auto" w:fill="FFFFFF"/>
        </w:rPr>
        <w:t>access to financial independence and making them vulnerable to economic and mental health decline</w:t>
      </w:r>
      <w:r w:rsidR="000B567F" w:rsidRPr="00E14ACC">
        <w:rPr>
          <w:color w:val="000000" w:themeColor="text1"/>
          <w:shd w:val="clear" w:color="auto" w:fill="FFFFFF"/>
        </w:rPr>
        <w:t xml:space="preserve"> (Robert </w:t>
      </w:r>
      <w:r w:rsidR="00D63E39" w:rsidRPr="00E14ACC">
        <w:rPr>
          <w:color w:val="000000" w:themeColor="text1"/>
          <w:shd w:val="clear" w:color="auto" w:fill="FFFFFF"/>
        </w:rPr>
        <w:t xml:space="preserve">&amp; </w:t>
      </w:r>
      <w:r w:rsidR="000B567F" w:rsidRPr="00E14ACC">
        <w:rPr>
          <w:color w:val="000000" w:themeColor="text1"/>
          <w:shd w:val="clear" w:color="auto" w:fill="FFFFFF"/>
        </w:rPr>
        <w:t>Gilkinson, 2012)</w:t>
      </w:r>
      <w:r w:rsidRPr="00E14ACC">
        <w:rPr>
          <w:color w:val="000000" w:themeColor="text1"/>
          <w:shd w:val="clear" w:color="auto" w:fill="FFFFFF"/>
        </w:rPr>
        <w:t>. Even though programs such as the Lifelong Learning Plan and Canada Child Benefit (CCB) are available to immigrant families, bureaucratic barriers, lack of awareness, and systemic discrimination in financial institutions often hinder access (</w:t>
      </w:r>
      <w:proofErr w:type="spellStart"/>
      <w:r w:rsidRPr="00E14ACC">
        <w:rPr>
          <w:color w:val="000000" w:themeColor="text1"/>
          <w:shd w:val="clear" w:color="auto" w:fill="FFFFFF"/>
        </w:rPr>
        <w:t>Khanlou</w:t>
      </w:r>
      <w:proofErr w:type="spellEnd"/>
      <w:r w:rsidR="000B567F" w:rsidRPr="00E14ACC">
        <w:rPr>
          <w:color w:val="000000" w:themeColor="text1"/>
          <w:shd w:val="clear" w:color="auto" w:fill="FFFFFF"/>
        </w:rPr>
        <w:t xml:space="preserve"> </w:t>
      </w:r>
      <w:r w:rsidRPr="00E14ACC">
        <w:rPr>
          <w:color w:val="000000" w:themeColor="text1"/>
          <w:shd w:val="clear" w:color="auto" w:fill="FFFFFF"/>
        </w:rPr>
        <w:t>&amp; Crawford</w:t>
      </w:r>
      <w:r w:rsidR="000B567F" w:rsidRPr="00E14ACC">
        <w:rPr>
          <w:color w:val="000000" w:themeColor="text1"/>
          <w:shd w:val="clear" w:color="auto" w:fill="FFFFFF"/>
        </w:rPr>
        <w:t xml:space="preserve"> </w:t>
      </w:r>
      <w:r w:rsidRPr="00E14ACC">
        <w:rPr>
          <w:color w:val="000000" w:themeColor="text1"/>
          <w:shd w:val="clear" w:color="auto" w:fill="FFFFFF"/>
        </w:rPr>
        <w:t>2018).</w:t>
      </w:r>
      <w:r w:rsidR="0053172A" w:rsidRPr="00E14ACC">
        <w:rPr>
          <w:color w:val="000000" w:themeColor="text1"/>
          <w:shd w:val="clear" w:color="auto" w:fill="FFFFFF"/>
        </w:rPr>
        <w:t xml:space="preserve"> </w:t>
      </w:r>
      <w:r w:rsidR="006D1E00" w:rsidRPr="00E14ACC">
        <w:rPr>
          <w:color w:val="000000" w:themeColor="text1"/>
          <w:shd w:val="clear" w:color="auto" w:fill="FFFFFF"/>
        </w:rPr>
        <w:t>D</w:t>
      </w:r>
      <w:r w:rsidRPr="00E14ACC">
        <w:rPr>
          <w:color w:val="000000" w:themeColor="text1"/>
          <w:shd w:val="clear" w:color="auto" w:fill="FFFFFF"/>
        </w:rPr>
        <w:t>uring COVID-19, these policy gaps became more apparent. Immigrant</w:t>
      </w:r>
      <w:r w:rsidRPr="00F9532C">
        <w:rPr>
          <w:color w:val="000000" w:themeColor="text1"/>
          <w:shd w:val="clear" w:color="auto" w:fill="FFFFFF"/>
        </w:rPr>
        <w:t xml:space="preserve"> women were disproportionately represented in frontline and precarious labour sectors, including healthcare, caregiving, and retail. Furthermore, many immigrant women experienced economic hardship due to the heightened systemic racism, gendered discrimination, caregiving demands and exclusion from broader economic support systems (</w:t>
      </w:r>
      <w:proofErr w:type="spellStart"/>
      <w:r w:rsidRPr="00F9532C">
        <w:rPr>
          <w:color w:val="000000" w:themeColor="text1"/>
          <w:shd w:val="clear" w:color="auto" w:fill="FFFFFF"/>
        </w:rPr>
        <w:t>Khanlou</w:t>
      </w:r>
      <w:proofErr w:type="spellEnd"/>
      <w:r w:rsidRPr="00F9532C">
        <w:rPr>
          <w:color w:val="000000" w:themeColor="text1"/>
          <w:shd w:val="clear" w:color="auto" w:fill="FFFFFF"/>
        </w:rPr>
        <w:t>, N., &amp; Crawford, D., 2018). The lack of targeted, culturally sensitive mental health support exacerbated these vulnerabilities, leading to increased stress, anxiety, and depression among IIM (Haque, 2023).</w:t>
      </w:r>
    </w:p>
    <w:p w14:paraId="548B69D6" w14:textId="3F554EBE" w:rsidR="00971E0F" w:rsidRPr="00F9532C" w:rsidRDefault="00971E0F" w:rsidP="006D1E00">
      <w:pPr>
        <w:pStyle w:val="NormalWeb"/>
        <w:spacing w:line="480" w:lineRule="auto"/>
        <w:ind w:firstLine="720"/>
        <w:contextualSpacing/>
        <w:rPr>
          <w:color w:val="000000" w:themeColor="text1"/>
          <w:shd w:val="clear" w:color="auto" w:fill="FFFFFF"/>
        </w:rPr>
      </w:pPr>
      <w:r w:rsidRPr="00F9532C">
        <w:rPr>
          <w:color w:val="000000" w:themeColor="text1"/>
          <w:shd w:val="clear" w:color="auto" w:fill="FFFFFF"/>
        </w:rPr>
        <w:t xml:space="preserve">The economic vulnerability of IIM is compounded by social isolation, a significant but less explored determinant of mental health. Unlike in India, where joint-family systems provide built-in childcare and social support, many Indian immigrant mothers in Canada experience a </w:t>
      </w:r>
      <w:r w:rsidRPr="00F9532C">
        <w:rPr>
          <w:color w:val="000000" w:themeColor="text1"/>
          <w:shd w:val="clear" w:color="auto" w:fill="FFFFFF"/>
        </w:rPr>
        <w:lastRenderedPageBreak/>
        <w:t xml:space="preserve">profound sense of disconnection due to nuclear family structures, geographic separation from extended family, and the challenges of building new social networks (George et al., 2020). Language barriers, lack of community networks, and limited access to culturally sensitive services further inhibit their integration into local communities, with many </w:t>
      </w:r>
      <w:r w:rsidR="00C91AC1">
        <w:rPr>
          <w:color w:val="000000" w:themeColor="text1"/>
          <w:shd w:val="clear" w:color="auto" w:fill="FFFFFF"/>
        </w:rPr>
        <w:t xml:space="preserve">IIM </w:t>
      </w:r>
      <w:r w:rsidRPr="00F9532C">
        <w:rPr>
          <w:color w:val="000000" w:themeColor="text1"/>
          <w:shd w:val="clear" w:color="auto" w:fill="FFFFFF"/>
        </w:rPr>
        <w:t>experiencing exclusions from mainstream parenting groups and social services. This isolation is particularly severe for those on dependent visas, as they are often unable to work or access social benefits, increasing their reliance on their spouse and limiting their ability to establish financial or social independence (Kaushik &amp; Walsh, 2018). The pandemic further exacerbated this isolation, with lockdowns and school closures limiting social interaction and creating heightened stress, anxiety, and depression (Benach et al., 2022).</w:t>
      </w:r>
    </w:p>
    <w:p w14:paraId="466CB2D0" w14:textId="17AA4FF9" w:rsidR="002D16B8" w:rsidRDefault="00971E0F" w:rsidP="00E14ACC">
      <w:pPr>
        <w:pStyle w:val="NormalWeb"/>
        <w:spacing w:line="480" w:lineRule="auto"/>
        <w:ind w:firstLine="720"/>
        <w:rPr>
          <w:color w:val="000000" w:themeColor="text1"/>
          <w:shd w:val="clear" w:color="auto" w:fill="FFFFFF"/>
        </w:rPr>
      </w:pPr>
      <w:r w:rsidRPr="00F9532C">
        <w:rPr>
          <w:color w:val="000000" w:themeColor="text1"/>
          <w:shd w:val="clear" w:color="auto" w:fill="FFFFFF"/>
        </w:rPr>
        <w:t>Mental health decline among IIM is a direct outcome of the compounded effects of economic precarity and social isolation. Studies indicate that immigrant women, particularly those from South Asia, experience higher rates of postpartum depression, anxiety, and chronic stress compared to their Canadian-born counterparts</w:t>
      </w:r>
      <w:r w:rsidR="003261A8">
        <w:rPr>
          <w:color w:val="000000" w:themeColor="text1"/>
          <w:shd w:val="clear" w:color="auto" w:fill="FFFFFF"/>
        </w:rPr>
        <w:t xml:space="preserve"> due to s</w:t>
      </w:r>
      <w:r w:rsidR="003261A8" w:rsidRPr="003261A8">
        <w:rPr>
          <w:color w:val="000000" w:themeColor="text1"/>
          <w:shd w:val="clear" w:color="auto" w:fill="FFFFFF"/>
        </w:rPr>
        <w:t>ignificant losses, combined with a lack of social and family support</w:t>
      </w:r>
      <w:r w:rsidRPr="00F9532C">
        <w:rPr>
          <w:color w:val="000000" w:themeColor="text1"/>
          <w:shd w:val="clear" w:color="auto" w:fill="FFFFFF"/>
        </w:rPr>
        <w:t xml:space="preserve"> (</w:t>
      </w:r>
      <w:proofErr w:type="spellStart"/>
      <w:r w:rsidRPr="00F9532C">
        <w:rPr>
          <w:color w:val="000000" w:themeColor="text1"/>
          <w:shd w:val="clear" w:color="auto" w:fill="FFFFFF"/>
        </w:rPr>
        <w:t>Khanlou</w:t>
      </w:r>
      <w:proofErr w:type="spellEnd"/>
      <w:r w:rsidRPr="00F9532C">
        <w:rPr>
          <w:color w:val="000000" w:themeColor="text1"/>
          <w:shd w:val="clear" w:color="auto" w:fill="FFFFFF"/>
        </w:rPr>
        <w:t xml:space="preserve"> et al., 2017).</w:t>
      </w:r>
      <w:r w:rsidR="003261A8">
        <w:rPr>
          <w:color w:val="000000" w:themeColor="text1"/>
          <w:shd w:val="clear" w:color="auto" w:fill="FFFFFF"/>
        </w:rPr>
        <w:t xml:space="preserve"> This has been further </w:t>
      </w:r>
      <w:r w:rsidR="003261A8" w:rsidRPr="003261A8">
        <w:rPr>
          <w:color w:val="000000" w:themeColor="text1"/>
          <w:shd w:val="clear" w:color="auto" w:fill="FFFFFF"/>
        </w:rPr>
        <w:t>linked to maladaptive integration and coping strategies in the acculturation process (</w:t>
      </w:r>
      <w:proofErr w:type="spellStart"/>
      <w:r w:rsidR="003261A8" w:rsidRPr="003261A8">
        <w:rPr>
          <w:color w:val="000000" w:themeColor="text1"/>
          <w:shd w:val="clear" w:color="auto" w:fill="FFFFFF"/>
        </w:rPr>
        <w:t>Capielo</w:t>
      </w:r>
      <w:proofErr w:type="spellEnd"/>
      <w:r w:rsidR="003261A8" w:rsidRPr="003261A8">
        <w:rPr>
          <w:color w:val="000000" w:themeColor="text1"/>
          <w:shd w:val="clear" w:color="auto" w:fill="FFFFFF"/>
        </w:rPr>
        <w:t xml:space="preserve"> et al., 2015). </w:t>
      </w:r>
      <w:r w:rsidRPr="00F9532C">
        <w:rPr>
          <w:color w:val="000000" w:themeColor="text1"/>
          <w:shd w:val="clear" w:color="auto" w:fill="FFFFFF"/>
        </w:rPr>
        <w:t xml:space="preserve"> The stigma surrounding mental health within South Asian communities further discourages women from seeking professional support, reinforcing cycles of silence and suffering (Guruge &amp; </w:t>
      </w:r>
      <w:proofErr w:type="spellStart"/>
      <w:r w:rsidRPr="00F9532C">
        <w:rPr>
          <w:color w:val="000000" w:themeColor="text1"/>
          <w:shd w:val="clear" w:color="auto" w:fill="FFFFFF"/>
        </w:rPr>
        <w:t>Khanlou</w:t>
      </w:r>
      <w:proofErr w:type="spellEnd"/>
      <w:r w:rsidRPr="00F9532C">
        <w:rPr>
          <w:color w:val="000000" w:themeColor="text1"/>
          <w:shd w:val="clear" w:color="auto" w:fill="FFFFFF"/>
        </w:rPr>
        <w:t>, 2020). The devaluation of foreign credentials, workplace discrimination, and an increased burden of caregiving further contribute to their mental well-being decline, creating an environment where systemic inequities are magnified, and access to resources remains limited (Haque, 2023).</w:t>
      </w:r>
    </w:p>
    <w:p w14:paraId="6B30402B" w14:textId="57915695" w:rsidR="00971E0F" w:rsidRPr="00F9532C" w:rsidRDefault="00971E0F" w:rsidP="00C91AC1">
      <w:pPr>
        <w:pStyle w:val="NormalWeb"/>
        <w:spacing w:before="90" w:beforeAutospacing="0" w:after="150" w:afterAutospacing="0" w:line="480" w:lineRule="auto"/>
        <w:ind w:firstLine="720"/>
        <w:contextualSpacing/>
        <w:rPr>
          <w:color w:val="000000" w:themeColor="text1"/>
        </w:rPr>
      </w:pPr>
      <w:r w:rsidRPr="00F9532C">
        <w:rPr>
          <w:color w:val="000000" w:themeColor="text1"/>
          <w:shd w:val="clear" w:color="auto" w:fill="FFFFFF"/>
        </w:rPr>
        <w:lastRenderedPageBreak/>
        <w:t xml:space="preserve">As an Indian </w:t>
      </w:r>
      <w:r w:rsidR="00C91AC1">
        <w:rPr>
          <w:color w:val="000000" w:themeColor="text1"/>
          <w:shd w:val="clear" w:color="auto" w:fill="FFFFFF"/>
        </w:rPr>
        <w:t>I</w:t>
      </w:r>
      <w:r w:rsidRPr="00F9532C">
        <w:rPr>
          <w:color w:val="000000" w:themeColor="text1"/>
          <w:shd w:val="clear" w:color="auto" w:fill="FFFFFF"/>
        </w:rPr>
        <w:t xml:space="preserve">mmigrant </w:t>
      </w:r>
      <w:r w:rsidR="00C91AC1">
        <w:rPr>
          <w:color w:val="000000" w:themeColor="text1"/>
          <w:shd w:val="clear" w:color="auto" w:fill="FFFFFF"/>
        </w:rPr>
        <w:t>M</w:t>
      </w:r>
      <w:r w:rsidRPr="00F9532C">
        <w:rPr>
          <w:color w:val="000000" w:themeColor="text1"/>
          <w:shd w:val="clear" w:color="auto" w:fill="FFFFFF"/>
        </w:rPr>
        <w:t xml:space="preserve">other and an emerging scholar, my lived experience informs this research. I have personally navigated the complexities of adapting to a new country while managing the expectations of motherhood, academia, and financial instability. My engagement with other IIM in community settings has further highlighted how structural inequities shape mental health experiences in ways that remain largely unaddressed in Canadian policy and academic discourse. </w:t>
      </w:r>
      <w:r w:rsidRPr="00F9532C">
        <w:rPr>
          <w:color w:val="000000" w:themeColor="text1"/>
        </w:rPr>
        <w:t>Through a Critical Race Feminist (CRF) lens, this research foregrounds the voices of Indian Immigrant Mothers (IIM), situating their experiences within broader structures of patriarchy, colonialism, and gendered divisions of labour (Crenshaw, 1991; Razack, 2002). The study addresses two key questions: (1) How do socio-economic stressors influence the mental health and emotional well-being of IIM? (2) How do IIM navigate help-seeking behaviours and access mental health and social support services amidst these challenges? By focusing on these questions, this research aims to deepen the understanding of how gendered and socio-economic factors intersect with IIM's mental health, mothering, and resilience in the face of systemic barriers.</w:t>
      </w:r>
    </w:p>
    <w:p w14:paraId="084DB0E9" w14:textId="2ACD4104" w:rsidR="00F1604B" w:rsidRDefault="00971E0F" w:rsidP="00C91AC1">
      <w:pPr>
        <w:pStyle w:val="NormalWeb"/>
        <w:spacing w:before="90" w:beforeAutospacing="0" w:after="150" w:afterAutospacing="0" w:line="480" w:lineRule="auto"/>
        <w:contextualSpacing/>
        <w:rPr>
          <w:color w:val="000000" w:themeColor="text1"/>
        </w:rPr>
      </w:pPr>
      <w:r w:rsidRPr="00F9532C">
        <w:rPr>
          <w:color w:val="000000" w:themeColor="text1"/>
        </w:rPr>
        <w:t xml:space="preserve">This study focuses on highlighting the voices of IIM, which is crucial to ensuring their stories are heard and their experiences understood. Their narratives are essential for a comprehensive understanding of the challenges they face. This research traces their experiences, particularly how they navigated life in India before migration, shedding light on the socio-cultural and economic conditions shaping their trajectories. This includes examining the historical legacies of precolonial and colonial India, specifically the influence of Vedic Brahminism and British colonial rule, in shaping gendered labour divisions, caste hierarchies, and socio-economic inequalities that continue to impact IIM today. Vedic Brahminism institutionalized rigid caste </w:t>
      </w:r>
      <w:r w:rsidRPr="00F9532C">
        <w:rPr>
          <w:color w:val="000000" w:themeColor="text1"/>
        </w:rPr>
        <w:lastRenderedPageBreak/>
        <w:t>and gender norms that positioned women, especially those from marginalized communities, within deeply entrenched patriarchal structures. British colonial rule further reinforced these hierarchies through legal codifications and the racialized restructuring of labour, contributing to the precarity of racialized and gendered migrant workforces at present</w:t>
      </w:r>
      <w:r w:rsidR="009114B7">
        <w:rPr>
          <w:color w:val="000000" w:themeColor="text1"/>
        </w:rPr>
        <w:t xml:space="preserve">. </w:t>
      </w:r>
    </w:p>
    <w:p w14:paraId="348A9393" w14:textId="629F5BA7" w:rsidR="00F1604B" w:rsidRPr="004E2358" w:rsidRDefault="00F1604B" w:rsidP="00F1604B">
      <w:pPr>
        <w:spacing w:line="480" w:lineRule="auto"/>
        <w:ind w:firstLine="720"/>
      </w:pPr>
      <w:r w:rsidRPr="004E2358">
        <w:t>These historically embedded ideologies d</w:t>
      </w:r>
      <w:r w:rsidR="00746768">
        <w:t xml:space="preserve">o </w:t>
      </w:r>
      <w:r w:rsidRPr="004E2358">
        <w:t xml:space="preserve">not dissolve with immigration. Instead, they travel with </w:t>
      </w:r>
      <w:r>
        <w:t>IIW</w:t>
      </w:r>
      <w:r w:rsidRPr="004E2358">
        <w:t xml:space="preserve">, shaping how they experience motherhood in Canada. Far from being a private or isolated experience, motherhood becomes a site where intersecting expectations of culture, gender, race, and class converge (Crenshaw, 1991). Many </w:t>
      </w:r>
      <w:r>
        <w:t>IIM</w:t>
      </w:r>
      <w:r w:rsidRPr="004E2358">
        <w:t xml:space="preserve"> arrive in Canada with deeply internalized notions of “good” motherhood centered around self-sacrifice, caregiving, and cultural preservation only to encounter a colonial society that demands economic participation, individualism, and immediate adaptation (Mohanty, 2003; Narayan, 1997). This is further exacerbated when attempting to navigate the immigrated socio - economic terrain. For example, </w:t>
      </w:r>
      <w:r w:rsidR="00C91AC1">
        <w:t>IIM are</w:t>
      </w:r>
      <w:r w:rsidRPr="004E2358">
        <w:t xml:space="preserve"> expected to raise children in a new</w:t>
      </w:r>
      <w:r>
        <w:t>ly immigrated</w:t>
      </w:r>
      <w:r w:rsidRPr="004E2358">
        <w:t xml:space="preserve"> colonial </w:t>
      </w:r>
      <w:r w:rsidR="00746768">
        <w:t>state</w:t>
      </w:r>
      <w:r w:rsidRPr="004E2358">
        <w:t xml:space="preserve"> while reconciling inherited ideals of mothering with the realities of precarious employment, limited access to affordable childcare, and the absence of extended family support </w:t>
      </w:r>
      <w:proofErr w:type="gramStart"/>
      <w:r w:rsidRPr="004E2358">
        <w:t>systems  (</w:t>
      </w:r>
      <w:proofErr w:type="gramEnd"/>
      <w:r w:rsidRPr="004E2358">
        <w:t>Bannerji, 2000; Razack, 2002).</w:t>
      </w:r>
    </w:p>
    <w:p w14:paraId="434C3104" w14:textId="25C855A6" w:rsidR="00F1604B" w:rsidRPr="004E2358" w:rsidRDefault="00F1604B" w:rsidP="00F1604B">
      <w:pPr>
        <w:spacing w:line="480" w:lineRule="auto"/>
      </w:pPr>
      <w:r w:rsidRPr="004E2358">
        <w:tab/>
        <w:t>Additionally, this experience is particularly unique for IIM is the enduring influence of caste and colonial histories that continue to define womanhood and caregiving roles in culturally specific ways even after immigration. Indian mothers confront an additional burden of reconciling deeply rooted hierarchies that distinctly shape how motherhood is practiced and perceived across diasporic spaces (Mohanty, 2003; Thapa</w:t>
      </w:r>
      <w:r w:rsidR="00643751">
        <w:t>r</w:t>
      </w:r>
      <w:r w:rsidRPr="004E2358">
        <w:t>, 2009 ).</w:t>
      </w:r>
    </w:p>
    <w:p w14:paraId="6BEAAD39" w14:textId="14702AEB" w:rsidR="00F1604B" w:rsidRPr="00E14ACC" w:rsidRDefault="00F1604B" w:rsidP="00E14ACC">
      <w:pPr>
        <w:spacing w:line="480" w:lineRule="auto"/>
      </w:pPr>
      <w:r w:rsidRPr="004E2358">
        <w:lastRenderedPageBreak/>
        <w:tab/>
        <w:t>The intergenerational, cultural, and economic burdens and racism that Indian immigrant mothers face are not merely products of migration rather a part of a longer historical continuum of gendered and racialized control (Chatterjee, 1993; Crenshaw, 1991).</w:t>
      </w:r>
      <w:r>
        <w:t xml:space="preserve"> Hence, u</w:t>
      </w:r>
      <w:r w:rsidRPr="004E2358">
        <w:t xml:space="preserve">nderstanding their narratives requires us to trace these inherited structures, and to recognize how deeply they continue to shape the </w:t>
      </w:r>
      <w:r>
        <w:t>socio</w:t>
      </w:r>
      <w:r w:rsidR="00D40837">
        <w:t>-</w:t>
      </w:r>
      <w:r>
        <w:t>economic</w:t>
      </w:r>
      <w:r w:rsidRPr="004E2358">
        <w:t xml:space="preserve"> realities of motherhood in Canada.</w:t>
      </w:r>
    </w:p>
    <w:p w14:paraId="59F156BF" w14:textId="77777777" w:rsidR="00971E0F" w:rsidRPr="00F9532C" w:rsidRDefault="00971E0F" w:rsidP="009C7140">
      <w:pPr>
        <w:pStyle w:val="NormalWeb"/>
        <w:spacing w:before="90" w:beforeAutospacing="0" w:after="150" w:afterAutospacing="0" w:line="480" w:lineRule="auto"/>
        <w:ind w:firstLine="720"/>
        <w:rPr>
          <w:color w:val="000000" w:themeColor="text1"/>
          <w:shd w:val="clear" w:color="auto" w:fill="FFFFFF"/>
        </w:rPr>
      </w:pPr>
      <w:proofErr w:type="gramStart"/>
      <w:r w:rsidRPr="00F9532C">
        <w:rPr>
          <w:color w:val="000000" w:themeColor="text1"/>
        </w:rPr>
        <w:t>In order to</w:t>
      </w:r>
      <w:proofErr w:type="gramEnd"/>
      <w:r w:rsidRPr="00F9532C">
        <w:rPr>
          <w:color w:val="000000" w:themeColor="text1"/>
        </w:rPr>
        <w:t xml:space="preserve"> further this goal, the research engages with literature from the Global South, offering critical insights into the ways race, migration, and gendered labour intersect beyond western contexts. These perspectives are essential in challenging the dominance of Eurocentric feminist frameworks and ensuring that knowledge production reflects the realities of racialized women across diverse socio-political landscapes. By grounding the research in CRF and incorporating scholarship from the Global South, it challenges the universal application of feminist theories rooted in white, western perspectives, advocating instead for an intersectional analysis that centers on racialized women's lived realities and epistemologies.</w:t>
      </w:r>
    </w:p>
    <w:p w14:paraId="1A99BFD8" w14:textId="634A7357" w:rsidR="00971E0F" w:rsidRPr="00F9532C" w:rsidRDefault="00971E0F" w:rsidP="006D1E00">
      <w:pPr>
        <w:pStyle w:val="NormalWeb"/>
        <w:spacing w:line="480" w:lineRule="auto"/>
        <w:ind w:firstLine="720"/>
        <w:rPr>
          <w:color w:val="000000" w:themeColor="text1"/>
          <w:shd w:val="clear" w:color="auto" w:fill="FFFFFF"/>
        </w:rPr>
      </w:pPr>
      <w:r w:rsidRPr="00F9532C">
        <w:rPr>
          <w:color w:val="000000" w:themeColor="text1"/>
          <w:shd w:val="clear" w:color="auto" w:fill="FFFFFF"/>
        </w:rPr>
        <w:t xml:space="preserve">This study further incorporates a unique research methodology, the Global South Indigenous arts-based methodology. Specifically, it uses Kolam, a traditional South Indian storytelling and resistance practice, as a decolonial research tool. Kolam, drawn by women each morning as a meditative and communicative practice, symbolizes resilience and intergenerational knowledge (Anand, 2021). By integrating Kolam into this study, I have created a participatory </w:t>
      </w:r>
      <w:r w:rsidR="00371D59">
        <w:rPr>
          <w:color w:val="000000" w:themeColor="text1"/>
          <w:shd w:val="clear" w:color="auto" w:fill="FFFFFF"/>
        </w:rPr>
        <w:t xml:space="preserve">braver </w:t>
      </w:r>
      <w:r w:rsidRPr="00F9532C">
        <w:rPr>
          <w:color w:val="000000" w:themeColor="text1"/>
          <w:shd w:val="clear" w:color="auto" w:fill="FFFFFF"/>
        </w:rPr>
        <w:t>space where IIM was able to visually and symbolically express their migration stories, mental health struggles, and resistance, challenging the dominance of western research methodologies and amplifying non-western ways of knowing.</w:t>
      </w:r>
    </w:p>
    <w:p w14:paraId="17618EDF" w14:textId="77777777" w:rsidR="00971E0F" w:rsidRDefault="00971E0F" w:rsidP="009C7140">
      <w:pPr>
        <w:pStyle w:val="NormalWeb"/>
        <w:spacing w:line="480" w:lineRule="auto"/>
        <w:ind w:firstLine="720"/>
        <w:rPr>
          <w:color w:val="000000" w:themeColor="text1"/>
          <w:shd w:val="clear" w:color="auto" w:fill="FFFFFF"/>
        </w:rPr>
      </w:pPr>
      <w:r w:rsidRPr="00F9532C">
        <w:rPr>
          <w:color w:val="000000" w:themeColor="text1"/>
          <w:shd w:val="clear" w:color="auto" w:fill="FFFFFF"/>
        </w:rPr>
        <w:lastRenderedPageBreak/>
        <w:t>This research contributes to the fields of social work, migration studies, and gender studies by highlighting the systemic barriers faced by IIM, advocating for more inclusive and culturally responsive mental health policies, and demonstrating the potential of arts-based methodologies in decolonizing academic research. By integrating current immigration policies, socio-economic trends, and lived experiences into this discussion, this study seeks to push Canadian mental health and social service frameworks toward a more equitable, anti-racist, and gender-responsive approach. Centering the narratives of IIM exposes systemic failures that perpetuate mental health disparities and offers pathways toward transformative social change.</w:t>
      </w:r>
    </w:p>
    <w:p w14:paraId="5110A596" w14:textId="17BD0C63" w:rsidR="00C31326" w:rsidRPr="00C31326" w:rsidRDefault="00C31326" w:rsidP="00C31326">
      <w:pPr>
        <w:pStyle w:val="NormalWeb"/>
        <w:spacing w:line="480" w:lineRule="auto"/>
        <w:ind w:firstLine="720"/>
        <w:rPr>
          <w:color w:val="000000" w:themeColor="text1"/>
          <w:shd w:val="clear" w:color="auto" w:fill="FFFFFF"/>
        </w:rPr>
      </w:pPr>
      <w:r>
        <w:rPr>
          <w:color w:val="000000" w:themeColor="text1"/>
          <w:shd w:val="clear" w:color="auto" w:fill="FFFFFF"/>
        </w:rPr>
        <w:t xml:space="preserve">Finally, it is important to note that </w:t>
      </w:r>
      <w:r w:rsidRPr="00C31326">
        <w:rPr>
          <w:color w:val="000000" w:themeColor="text1"/>
          <w:shd w:val="clear" w:color="auto" w:fill="FFFFFF"/>
        </w:rPr>
        <w:t>I have used historical references to maintain authenticity and preserve the integrity of historical narratives (Carr, 2001). These sources have provided me with direct insights into past events, cultures, and ideologies, offering a solid foundation for tracing the status of women from ancient to post-colonial India (Carr, 1961; Tosh, 2015). In the Indian context, such references illuminate</w:t>
      </w:r>
      <w:r>
        <w:rPr>
          <w:color w:val="000000" w:themeColor="text1"/>
          <w:shd w:val="clear" w:color="auto" w:fill="FFFFFF"/>
        </w:rPr>
        <w:t xml:space="preserve">d </w:t>
      </w:r>
      <w:r w:rsidRPr="00C31326">
        <w:rPr>
          <w:color w:val="000000" w:themeColor="text1"/>
          <w:shd w:val="clear" w:color="auto" w:fill="FFFFFF"/>
        </w:rPr>
        <w:t>how the status of Indian women has been interpreted and reinterpreted across political shifts (Thapar, 2002; Guha, 2007).</w:t>
      </w:r>
    </w:p>
    <w:p w14:paraId="06AD5F09" w14:textId="37517A21" w:rsidR="00C31326" w:rsidRPr="00C31326" w:rsidRDefault="00C31326" w:rsidP="00C31326">
      <w:pPr>
        <w:pStyle w:val="NormalWeb"/>
        <w:spacing w:line="480" w:lineRule="auto"/>
        <w:ind w:firstLine="720"/>
        <w:rPr>
          <w:color w:val="000000" w:themeColor="text1"/>
          <w:shd w:val="clear" w:color="auto" w:fill="FFFFFF"/>
        </w:rPr>
      </w:pPr>
      <w:r w:rsidRPr="00C31326">
        <w:rPr>
          <w:color w:val="000000" w:themeColor="text1"/>
          <w:shd w:val="clear" w:color="auto" w:fill="FFFFFF"/>
        </w:rPr>
        <w:tab/>
        <w:t xml:space="preserve">Since the </w:t>
      </w:r>
      <w:proofErr w:type="spellStart"/>
      <w:r w:rsidRPr="00C31326">
        <w:rPr>
          <w:color w:val="000000" w:themeColor="text1"/>
          <w:shd w:val="clear" w:color="auto" w:fill="FFFFFF"/>
        </w:rPr>
        <w:t>Bharatiya</w:t>
      </w:r>
      <w:proofErr w:type="spellEnd"/>
      <w:r w:rsidRPr="00C31326">
        <w:rPr>
          <w:color w:val="000000" w:themeColor="text1"/>
          <w:shd w:val="clear" w:color="auto" w:fill="FFFFFF"/>
        </w:rPr>
        <w:t xml:space="preserve"> Janata Party (BJP) rose to national prominence in 2014, there have been noticeable shifts in the presentation and teaching of history, with certain narratives being amplified while others are downplayed (Ashby, 2011; </w:t>
      </w:r>
      <w:proofErr w:type="spellStart"/>
      <w:r w:rsidRPr="00C31326">
        <w:rPr>
          <w:color w:val="000000" w:themeColor="text1"/>
          <w:shd w:val="clear" w:color="auto" w:fill="FFFFFF"/>
        </w:rPr>
        <w:t>Jaffrelot</w:t>
      </w:r>
      <w:proofErr w:type="spellEnd"/>
      <w:r w:rsidRPr="00C31326">
        <w:rPr>
          <w:color w:val="000000" w:themeColor="text1"/>
          <w:shd w:val="clear" w:color="auto" w:fill="FFFFFF"/>
        </w:rPr>
        <w:t>, 2019; Nair, 2021). This includes a deliberate reframing of women's roles, particularly emphasizing traditional gender ideals rooted in nationalism, culture, and religion. Under the BJP's cultural narrative, the ideal Indian woman</w:t>
      </w:r>
      <w:r>
        <w:rPr>
          <w:color w:val="000000" w:themeColor="text1"/>
          <w:shd w:val="clear" w:color="auto" w:fill="FFFFFF"/>
        </w:rPr>
        <w:t>/motherhood</w:t>
      </w:r>
      <w:r w:rsidRPr="00C31326">
        <w:rPr>
          <w:color w:val="000000" w:themeColor="text1"/>
          <w:shd w:val="clear" w:color="auto" w:fill="FFFFFF"/>
        </w:rPr>
        <w:t xml:space="preserve"> is often portrayed through mythological figures such as </w:t>
      </w:r>
      <w:proofErr w:type="spellStart"/>
      <w:proofErr w:type="gramStart"/>
      <w:r w:rsidRPr="00C31326">
        <w:rPr>
          <w:color w:val="000000" w:themeColor="text1"/>
          <w:shd w:val="clear" w:color="auto" w:fill="FFFFFF"/>
        </w:rPr>
        <w:t>Sita,or</w:t>
      </w:r>
      <w:proofErr w:type="spellEnd"/>
      <w:proofErr w:type="gramEnd"/>
      <w:r w:rsidRPr="00C31326">
        <w:rPr>
          <w:color w:val="000000" w:themeColor="text1"/>
          <w:shd w:val="clear" w:color="auto" w:fill="FFFFFF"/>
        </w:rPr>
        <w:t xml:space="preserve"> Bharat Mata (Mother India) symbolising devotion, sacrifice, and chastity </w:t>
      </w:r>
      <w:r>
        <w:rPr>
          <w:color w:val="000000" w:themeColor="text1"/>
          <w:shd w:val="clear" w:color="auto" w:fill="FFFFFF"/>
        </w:rPr>
        <w:t xml:space="preserve">in Indian education </w:t>
      </w:r>
      <w:r>
        <w:rPr>
          <w:color w:val="000000" w:themeColor="text1"/>
          <w:shd w:val="clear" w:color="auto" w:fill="FFFFFF"/>
        </w:rPr>
        <w:lastRenderedPageBreak/>
        <w:t xml:space="preserve">system </w:t>
      </w:r>
      <w:r w:rsidRPr="00C31326">
        <w:rPr>
          <w:color w:val="000000" w:themeColor="text1"/>
          <w:shd w:val="clear" w:color="auto" w:fill="FFFFFF"/>
        </w:rPr>
        <w:t>(Mukherjee, 2020; Nanda, 2009). These representations shift focus from historical women reformers, revolutionaries, or social justice advocates such as Savitribai Phule or Begum Rokeya, who challenged patriarchal norms and advocated for education and empowerment.</w:t>
      </w:r>
    </w:p>
    <w:p w14:paraId="44239331" w14:textId="2CFA80AB" w:rsidR="00C31326" w:rsidRDefault="00C31326" w:rsidP="00C31326">
      <w:pPr>
        <w:pStyle w:val="NormalWeb"/>
        <w:spacing w:line="480" w:lineRule="auto"/>
        <w:ind w:firstLine="720"/>
        <w:rPr>
          <w:color w:val="000000" w:themeColor="text1"/>
          <w:shd w:val="clear" w:color="auto" w:fill="FFFFFF"/>
        </w:rPr>
      </w:pPr>
      <w:r w:rsidRPr="00C31326">
        <w:rPr>
          <w:color w:val="000000" w:themeColor="text1"/>
          <w:shd w:val="clear" w:color="auto" w:fill="FFFFFF"/>
        </w:rPr>
        <w:t>A significant dimension of this reframing is the valorization of motherhood, that is the BJP's cultural apparatus frequently invokes motherhood not only as a biological function but as a moral and nationalist duty</w:t>
      </w:r>
      <w:r>
        <w:rPr>
          <w:color w:val="000000" w:themeColor="text1"/>
          <w:shd w:val="clear" w:color="auto" w:fill="FFFFFF"/>
        </w:rPr>
        <w:t xml:space="preserve"> (</w:t>
      </w:r>
      <w:r w:rsidRPr="00C31326">
        <w:rPr>
          <w:color w:val="000000" w:themeColor="text1"/>
          <w:shd w:val="clear" w:color="auto" w:fill="FFFFFF"/>
        </w:rPr>
        <w:t>Deshpande, 2016</w:t>
      </w:r>
      <w:r>
        <w:rPr>
          <w:color w:val="000000" w:themeColor="text1"/>
          <w:shd w:val="clear" w:color="auto" w:fill="FFFFFF"/>
        </w:rPr>
        <w:t>)</w:t>
      </w:r>
      <w:r w:rsidRPr="00C31326">
        <w:rPr>
          <w:color w:val="000000" w:themeColor="text1"/>
          <w:shd w:val="clear" w:color="auto" w:fill="FFFFFF"/>
        </w:rPr>
        <w:t xml:space="preserve">. Campaigns like "Beti Bachao, Beti </w:t>
      </w:r>
      <w:proofErr w:type="spellStart"/>
      <w:r w:rsidRPr="00C31326">
        <w:rPr>
          <w:color w:val="000000" w:themeColor="text1"/>
          <w:shd w:val="clear" w:color="auto" w:fill="FFFFFF"/>
        </w:rPr>
        <w:t>Padhao</w:t>
      </w:r>
      <w:proofErr w:type="spellEnd"/>
      <w:r w:rsidRPr="00C31326">
        <w:rPr>
          <w:color w:val="000000" w:themeColor="text1"/>
          <w:shd w:val="clear" w:color="auto" w:fill="FFFFFF"/>
        </w:rPr>
        <w:t xml:space="preserve">" (Save the </w:t>
      </w:r>
      <w:proofErr w:type="gramStart"/>
      <w:r w:rsidRPr="00C31326">
        <w:rPr>
          <w:color w:val="000000" w:themeColor="text1"/>
          <w:shd w:val="clear" w:color="auto" w:fill="FFFFFF"/>
        </w:rPr>
        <w:t>Daughter</w:t>
      </w:r>
      <w:proofErr w:type="gramEnd"/>
      <w:r w:rsidRPr="00C31326">
        <w:rPr>
          <w:color w:val="000000" w:themeColor="text1"/>
          <w:shd w:val="clear" w:color="auto" w:fill="FFFFFF"/>
        </w:rPr>
        <w:t xml:space="preserve">, Educate the </w:t>
      </w:r>
      <w:proofErr w:type="gramStart"/>
      <w:r w:rsidRPr="00C31326">
        <w:rPr>
          <w:color w:val="000000" w:themeColor="text1"/>
          <w:shd w:val="clear" w:color="auto" w:fill="FFFFFF"/>
        </w:rPr>
        <w:t>Daughter</w:t>
      </w:r>
      <w:proofErr w:type="gramEnd"/>
      <w:r w:rsidRPr="00C31326">
        <w:rPr>
          <w:color w:val="000000" w:themeColor="text1"/>
          <w:shd w:val="clear" w:color="auto" w:fill="FFFFFF"/>
        </w:rPr>
        <w:t>), while promoting girls' education, are often embedded in discourses that celebrate women primarily as mothers and daughters, subtly reinforcing patriarchal family structures (Deshpande, 2016). This narrative positions Indian women's value in their reproductive and nurturing roles, aligning with Hindutva ideologies that see the family unit as central to nation-building. Women are thus often celebrated not for their autonomy or leadership but for their capacity to sustain tradition, culture, and Hindu identity (Banerjee, 2020; Bacchetta, 2004).</w:t>
      </w:r>
    </w:p>
    <w:p w14:paraId="1E91CC1E" w14:textId="1E07E285" w:rsidR="003261A8" w:rsidRPr="00C31326" w:rsidRDefault="003261A8" w:rsidP="00C31326">
      <w:pPr>
        <w:pStyle w:val="NormalWeb"/>
        <w:spacing w:line="480" w:lineRule="auto"/>
        <w:ind w:firstLine="720"/>
        <w:rPr>
          <w:color w:val="000000" w:themeColor="text1"/>
          <w:shd w:val="clear" w:color="auto" w:fill="FFFFFF"/>
        </w:rPr>
      </w:pPr>
      <w:r w:rsidRPr="003261A8">
        <w:rPr>
          <w:color w:val="000000" w:themeColor="text1"/>
          <w:shd w:val="clear" w:color="auto" w:fill="FFFFFF"/>
        </w:rPr>
        <w:t>In addition</w:t>
      </w:r>
      <w:r>
        <w:rPr>
          <w:color w:val="000000" w:themeColor="text1"/>
          <w:shd w:val="clear" w:color="auto" w:fill="FFFFFF"/>
        </w:rPr>
        <w:t>,</w:t>
      </w:r>
      <w:r w:rsidRPr="003261A8">
        <w:rPr>
          <w:color w:val="000000" w:themeColor="text1"/>
          <w:shd w:val="clear" w:color="auto" w:fill="FFFFFF"/>
        </w:rPr>
        <w:t xml:space="preserve"> I have chosen to engage in decolonial citation practices to hono</w:t>
      </w:r>
      <w:r>
        <w:rPr>
          <w:color w:val="000000" w:themeColor="text1"/>
          <w:shd w:val="clear" w:color="auto" w:fill="FFFFFF"/>
        </w:rPr>
        <w:t>u</w:t>
      </w:r>
      <w:r w:rsidRPr="003261A8">
        <w:rPr>
          <w:color w:val="000000" w:themeColor="text1"/>
          <w:shd w:val="clear" w:color="auto" w:fill="FFFFFF"/>
        </w:rPr>
        <w:t xml:space="preserve">r the diverse ways knowledge is produced and transmitted within marginalized communities. This means including the original sourcing, which also demonstrates how much of IIM’s realities have stayed the same. Traditional academic citation practices often privilege Eurocentric, white, and male voices, which can erase or overlook the lived experiences and epistemologies of immigrant, diasporic, and Indigenous peoples. By intentionally citing scholars of color, feminist thinkers, and community-based knowledge sources, I aim to disrupt these norms and align my work with </w:t>
      </w:r>
      <w:r w:rsidRPr="003261A8">
        <w:rPr>
          <w:color w:val="000000" w:themeColor="text1"/>
          <w:shd w:val="clear" w:color="auto" w:fill="FFFFFF"/>
        </w:rPr>
        <w:lastRenderedPageBreak/>
        <w:t>the communities it seeks to represent. This practice is not only a methodological choice but also an ethical commitment to accountability, inclusivity, and justice in knowledge production.</w:t>
      </w:r>
    </w:p>
    <w:p w14:paraId="0C475D63" w14:textId="1994C7E7" w:rsidR="00C31326" w:rsidRPr="00F9532C" w:rsidRDefault="00C31326" w:rsidP="0033766F">
      <w:pPr>
        <w:pStyle w:val="NormalWeb"/>
        <w:spacing w:line="480" w:lineRule="auto"/>
        <w:ind w:firstLine="720"/>
        <w:contextualSpacing/>
        <w:rPr>
          <w:color w:val="000000" w:themeColor="text1"/>
          <w:shd w:val="clear" w:color="auto" w:fill="FFFFFF"/>
        </w:rPr>
      </w:pPr>
      <w:r w:rsidRPr="00C31326">
        <w:rPr>
          <w:color w:val="000000" w:themeColor="text1"/>
          <w:shd w:val="clear" w:color="auto" w:fill="FFFFFF"/>
        </w:rPr>
        <w:t>This politicization of historical and social discourse reinforces the importance of older references in maintaining a balanced and critical understanding of the past, one that acknowledges the diversity of women's experiences and roles beyond the confines of domesticity and religio</w:t>
      </w:r>
      <w:r>
        <w:rPr>
          <w:color w:val="000000" w:themeColor="text1"/>
          <w:shd w:val="clear" w:color="auto" w:fill="FFFFFF"/>
        </w:rPr>
        <w:t>us</w:t>
      </w:r>
      <w:r w:rsidRPr="00C31326">
        <w:rPr>
          <w:color w:val="000000" w:themeColor="text1"/>
          <w:shd w:val="clear" w:color="auto" w:fill="FFFFFF"/>
        </w:rPr>
        <w:t>-nationalist identity (Brass, 1994). Thus, including older resources in this thesis is both deliberate and necessary, as they provide invaluable perspectives and details that are increasingly difficult to access through modern, ideologically filtered</w:t>
      </w:r>
      <w:r>
        <w:rPr>
          <w:color w:val="000000" w:themeColor="text1"/>
          <w:shd w:val="clear" w:color="auto" w:fill="FFFFFF"/>
        </w:rPr>
        <w:t xml:space="preserve"> </w:t>
      </w:r>
      <w:r w:rsidRPr="00C31326">
        <w:rPr>
          <w:color w:val="000000" w:themeColor="text1"/>
          <w:shd w:val="clear" w:color="auto" w:fill="FFFFFF"/>
        </w:rPr>
        <w:t>sources (J.C.H., 2008)</w:t>
      </w:r>
    </w:p>
    <w:p w14:paraId="14B2CCD8" w14:textId="77777777" w:rsidR="00971E0F" w:rsidRDefault="00971E0F" w:rsidP="0033766F">
      <w:pPr>
        <w:pStyle w:val="Heading2"/>
        <w:contextualSpacing/>
      </w:pPr>
      <w:bookmarkStart w:id="16" w:name="_Toc194168601"/>
      <w:bookmarkStart w:id="17" w:name="_Toc194168683"/>
      <w:bookmarkStart w:id="18" w:name="_Toc194169046"/>
      <w:bookmarkStart w:id="19" w:name="_Toc194169882"/>
      <w:bookmarkStart w:id="20" w:name="_Toc197429174"/>
      <w:r w:rsidRPr="00F9532C">
        <w:t>Structure of the Thesis</w:t>
      </w:r>
      <w:bookmarkEnd w:id="16"/>
      <w:bookmarkEnd w:id="17"/>
      <w:bookmarkEnd w:id="18"/>
      <w:bookmarkEnd w:id="19"/>
      <w:bookmarkEnd w:id="20"/>
    </w:p>
    <w:p w14:paraId="45DD8256" w14:textId="77777777" w:rsidR="005C2FEC" w:rsidRPr="005C2FEC" w:rsidRDefault="005C2FEC" w:rsidP="004F68A3">
      <w:pPr>
        <w:contextualSpacing/>
      </w:pPr>
    </w:p>
    <w:p w14:paraId="2A69270D" w14:textId="77777777" w:rsidR="00971E0F" w:rsidRPr="00F9532C" w:rsidRDefault="00971E0F" w:rsidP="0033766F">
      <w:pPr>
        <w:spacing w:line="480" w:lineRule="auto"/>
        <w:ind w:firstLine="720"/>
        <w:contextualSpacing/>
        <w:rPr>
          <w:color w:val="000000" w:themeColor="text1"/>
        </w:rPr>
      </w:pPr>
      <w:r w:rsidRPr="00F9532C">
        <w:rPr>
          <w:color w:val="000000" w:themeColor="text1"/>
        </w:rPr>
        <w:t xml:space="preserve">Chapter 2 presents a literature review examining existing research on immigration policies, socioeconomic status, and mental health among immigrant mothers. It offers a unique perspective by tracing the historical status of Indian women and critically analyzing the impact of patriarchal and colonial constructs in their lives.  Canadian immigration policies often overlook the unique vulnerabilities of immigrant women, particularly in relation to caregiving, economic precarity, and social isolation. </w:t>
      </w:r>
    </w:p>
    <w:p w14:paraId="2C56A71F" w14:textId="17006D5C" w:rsidR="0022719D" w:rsidRDefault="00971E0F" w:rsidP="0033766F">
      <w:pPr>
        <w:spacing w:before="100" w:beforeAutospacing="1" w:after="100" w:afterAutospacing="1" w:line="480" w:lineRule="auto"/>
        <w:contextualSpacing/>
        <w:rPr>
          <w:color w:val="000000" w:themeColor="text1"/>
        </w:rPr>
      </w:pPr>
      <w:r w:rsidRPr="00F9532C">
        <w:rPr>
          <w:b/>
          <w:bCs/>
          <w:color w:val="000000" w:themeColor="text1"/>
        </w:rPr>
        <w:tab/>
      </w:r>
      <w:r w:rsidRPr="00F9532C">
        <w:rPr>
          <w:color w:val="000000" w:themeColor="text1"/>
        </w:rPr>
        <w:t xml:space="preserve">Chapter 3 is the theoretical framework that discusses CRF as my lens for understanding the intersection of race, gender, class, and immigration status. This framework was significant in emphasizing the influence of colonialism, racism and patriarchy on IIM's experiences. It </w:t>
      </w:r>
    </w:p>
    <w:p w14:paraId="1F0BFA7C" w14:textId="5807550D" w:rsidR="00971E0F" w:rsidRPr="00F9532C" w:rsidRDefault="00971E0F" w:rsidP="0033766F">
      <w:pPr>
        <w:spacing w:before="100" w:beforeAutospacing="1" w:after="100" w:afterAutospacing="1" w:line="480" w:lineRule="auto"/>
        <w:contextualSpacing/>
        <w:rPr>
          <w:color w:val="000000" w:themeColor="text1"/>
        </w:rPr>
      </w:pPr>
      <w:r w:rsidRPr="00F9532C">
        <w:rPr>
          <w:color w:val="000000" w:themeColor="text1"/>
        </w:rPr>
        <w:lastRenderedPageBreak/>
        <w:t>highlights how CRF challenges the universal application of feminist theories rooted in white, Western perspectives, advocating for an intersectional analysis that centers on racialized women's lived realities and epistemologies.</w:t>
      </w:r>
    </w:p>
    <w:p w14:paraId="29953BF1" w14:textId="21C43AF9" w:rsidR="00971E0F" w:rsidRPr="00F9532C" w:rsidRDefault="00971E0F" w:rsidP="0033766F">
      <w:pPr>
        <w:spacing w:before="90" w:after="150" w:line="480" w:lineRule="auto"/>
        <w:ind w:firstLine="720"/>
        <w:contextualSpacing/>
        <w:rPr>
          <w:color w:val="000000" w:themeColor="text1"/>
        </w:rPr>
      </w:pPr>
      <w:r w:rsidRPr="00F9532C">
        <w:rPr>
          <w:color w:val="000000" w:themeColor="text1"/>
        </w:rPr>
        <w:t xml:space="preserve">This is followed by methodology chapter (4) outlining the use of Kolam, a traditional South Indian arts-based practice, as a Global South decolonial research tool. It details the data collection and analysis approach. It emphasizes how Kolam creates a participatory </w:t>
      </w:r>
      <w:r w:rsidR="003B37AB">
        <w:rPr>
          <w:color w:val="000000" w:themeColor="text1"/>
        </w:rPr>
        <w:t>braver s</w:t>
      </w:r>
      <w:r w:rsidRPr="00F9532C">
        <w:rPr>
          <w:color w:val="000000" w:themeColor="text1"/>
        </w:rPr>
        <w:t>pace for Indian immigrant mothers to visually and symbolically express their migration stories, mental health struggles, and resistance. This methodology challenges the dominance of western research methodologies and amplifies non-western ways of knowing.</w:t>
      </w:r>
    </w:p>
    <w:p w14:paraId="5D295EAC" w14:textId="77777777" w:rsidR="00971E0F" w:rsidRPr="00F9532C" w:rsidRDefault="00971E0F" w:rsidP="009C7140">
      <w:pPr>
        <w:spacing w:line="480" w:lineRule="auto"/>
        <w:ind w:firstLine="720"/>
        <w:rPr>
          <w:b/>
          <w:bCs/>
          <w:color w:val="000000" w:themeColor="text1"/>
        </w:rPr>
      </w:pPr>
      <w:r w:rsidRPr="00F9532C">
        <w:rPr>
          <w:color w:val="000000" w:themeColor="text1"/>
        </w:rPr>
        <w:t xml:space="preserve"> Chapter 5 is the verbal data presentation that presents and analyzes verbal data from audio and group interviews, revealing the intersectional struggles of Indian immigrant mothers in navigating economic insecurity, systemic racism, gendered discrimination, gendered roles, and mental health challenges within structural constraints in Canada. Themes of credential devaluation, restricted access to support services, social isolation, and gendered caregiving burdens, as well as the loss of self and community networks, are explored.</w:t>
      </w:r>
    </w:p>
    <w:p w14:paraId="72E49786" w14:textId="40EFA505" w:rsidR="0022719D" w:rsidRDefault="00971E0F" w:rsidP="0033766F">
      <w:pPr>
        <w:spacing w:before="90" w:after="150" w:line="480" w:lineRule="auto"/>
        <w:rPr>
          <w:color w:val="000000" w:themeColor="text1"/>
        </w:rPr>
      </w:pPr>
      <w:r w:rsidRPr="00F9532C">
        <w:rPr>
          <w:b/>
          <w:bCs/>
          <w:color w:val="000000" w:themeColor="text1"/>
        </w:rPr>
        <w:t xml:space="preserve"> </w:t>
      </w:r>
      <w:r w:rsidRPr="00F9532C">
        <w:rPr>
          <w:b/>
          <w:bCs/>
          <w:color w:val="000000" w:themeColor="text1"/>
        </w:rPr>
        <w:tab/>
      </w:r>
      <w:r w:rsidRPr="00F9532C">
        <w:rPr>
          <w:color w:val="000000" w:themeColor="text1"/>
        </w:rPr>
        <w:t>This is followed by Chapter 6, the Art Data Presentation, which presents and analyzes art-based data, focusing on how socio-economic stressors influence the mental health and emotional well-being of Indian immigrant mothers. It examines issues such as strength, survival, hopes and resistance. It also evaluates systemic barriers to mental health services and the lack of culturally sensitive care for Indian immigrant mothers.</w:t>
      </w:r>
    </w:p>
    <w:p w14:paraId="06352AA8" w14:textId="1D842DFA" w:rsidR="00971E0F" w:rsidRPr="00F9532C" w:rsidRDefault="00971E0F" w:rsidP="009C7140">
      <w:pPr>
        <w:spacing w:line="480" w:lineRule="auto"/>
        <w:ind w:firstLine="720"/>
        <w:rPr>
          <w:color w:val="000000" w:themeColor="text1"/>
        </w:rPr>
      </w:pPr>
      <w:r w:rsidRPr="00F9532C">
        <w:rPr>
          <w:color w:val="000000" w:themeColor="text1"/>
        </w:rPr>
        <w:lastRenderedPageBreak/>
        <w:t>Chapter 7 delves into the impact of socio-economic precarity on mental health, examining issues such as credential devaluation, restricted access to support services, social isolation, and gendered caregiving burdens. It also evaluates systemic barriers to mental health services and the lack of culturally relevant care for IIM. It also discusses how Indian immigrant mothers navigate help-seeking behaviours and access mental health and social support services amidst these challenges.</w:t>
      </w:r>
    </w:p>
    <w:p w14:paraId="635FAD88" w14:textId="65838581" w:rsidR="00920197" w:rsidRPr="005108DC" w:rsidRDefault="00971E0F" w:rsidP="0033766F">
      <w:pPr>
        <w:spacing w:line="480" w:lineRule="auto"/>
        <w:contextualSpacing/>
        <w:rPr>
          <w:color w:val="000000" w:themeColor="text1"/>
        </w:rPr>
      </w:pPr>
      <w:r w:rsidRPr="00F9532C">
        <w:rPr>
          <w:color w:val="000000" w:themeColor="text1"/>
        </w:rPr>
        <w:t xml:space="preserve"> </w:t>
      </w:r>
      <w:r w:rsidRPr="00F9532C">
        <w:rPr>
          <w:color w:val="000000" w:themeColor="text1"/>
        </w:rPr>
        <w:tab/>
        <w:t xml:space="preserve">Finally, </w:t>
      </w:r>
      <w:r w:rsidR="00CE30EB">
        <w:rPr>
          <w:color w:val="000000" w:themeColor="text1"/>
        </w:rPr>
        <w:t xml:space="preserve">Chapter 8, </w:t>
      </w:r>
      <w:r w:rsidRPr="00F9532C">
        <w:rPr>
          <w:color w:val="000000" w:themeColor="text1"/>
        </w:rPr>
        <w:t>the conclusion chapter synthesizes findings and advocates for inclusive, gender-responsive, and culturally sensitive mental health services for transformative social change for the well-being of IIM in Canada. It emphasizes the importance of centring the narratives of Indian immigrant mothers on exposing systemic failures that perpetuate mental health disparities and offers pathways toward transformative social change.</w:t>
      </w:r>
    </w:p>
    <w:p w14:paraId="0B1C7B56" w14:textId="2259A019" w:rsidR="00971E0F" w:rsidRDefault="00971E0F" w:rsidP="0033766F">
      <w:pPr>
        <w:pStyle w:val="Heading2"/>
        <w:contextualSpacing/>
      </w:pPr>
      <w:bookmarkStart w:id="21" w:name="_Toc194168602"/>
      <w:bookmarkStart w:id="22" w:name="_Toc194168684"/>
      <w:bookmarkStart w:id="23" w:name="_Toc194169047"/>
      <w:bookmarkStart w:id="24" w:name="_Toc194169883"/>
      <w:bookmarkStart w:id="25" w:name="_Toc197429175"/>
      <w:r w:rsidRPr="00F9532C">
        <w:t>Conclusion</w:t>
      </w:r>
      <w:bookmarkEnd w:id="21"/>
      <w:bookmarkEnd w:id="22"/>
      <w:bookmarkEnd w:id="23"/>
      <w:bookmarkEnd w:id="24"/>
      <w:bookmarkEnd w:id="25"/>
    </w:p>
    <w:p w14:paraId="602956FB" w14:textId="77777777" w:rsidR="005108DC" w:rsidRPr="005108DC" w:rsidRDefault="005108DC" w:rsidP="0033766F">
      <w:pPr>
        <w:contextualSpacing/>
      </w:pPr>
    </w:p>
    <w:p w14:paraId="18D1A5ED" w14:textId="77777777" w:rsidR="001D587F" w:rsidRPr="00C438C5" w:rsidRDefault="001D587F" w:rsidP="0033766F">
      <w:pPr>
        <w:spacing w:line="480" w:lineRule="auto"/>
        <w:ind w:firstLine="720"/>
        <w:contextualSpacing/>
      </w:pPr>
      <w:r w:rsidRPr="00C438C5">
        <w:t xml:space="preserve">In conclusion, my thesis distinguishes itself through several key aspects of originality. Firstly, it foregrounds the voices of the IIM community through a CRF lens, challenging the universal application of feminist theories rooted in white western perspectives. By advocating for an intersectional analysis that centers on racialized women's lived realities and epistemologies, my research offers a nuanced understanding of the socio-economic and mental health challenges faced by IIM. Additionally, adopting a Global South Indigenous arts-based methodology, ‘Kolam’, a traditional South Indian arts-based practice, as a decolonial research tool is innovative. This methodology provides a participatory safe space for IIM to express their immigration experiences and mental health struggles. It challenges the dominance of western </w:t>
      </w:r>
    </w:p>
    <w:p w14:paraId="7FB1C023" w14:textId="19239962" w:rsidR="00971E0F" w:rsidRDefault="001D587F" w:rsidP="0033766F">
      <w:pPr>
        <w:spacing w:after="0" w:line="480" w:lineRule="auto"/>
        <w:rPr>
          <w:b/>
          <w:bCs/>
          <w:color w:val="000000" w:themeColor="text1"/>
        </w:rPr>
      </w:pPr>
      <w:r w:rsidRPr="00C438C5">
        <w:lastRenderedPageBreak/>
        <w:t>research methodologies, amplifying non-western ways of knowing. My thesis contributes to the fields of social work, migration studies, and gender studies by highlighting systemic barriers, advocating for inclusive and culturally responsive mental health policies, and demonstrating the potential of arts-based methodologies in decolonizing academic research. This unique approach ensures that the voices and experiences of IIM are not only heard but are central to the discourse on mental health and social services in Canad</w:t>
      </w:r>
      <w:r w:rsidR="00C31326">
        <w:t>a.</w:t>
      </w:r>
    </w:p>
    <w:p w14:paraId="27582B8B" w14:textId="77777777" w:rsidR="0022719D" w:rsidRDefault="0022719D" w:rsidP="00F9532C">
      <w:pPr>
        <w:spacing w:beforeLines="35" w:before="84" w:afterLines="35" w:after="84" w:line="480" w:lineRule="auto"/>
        <w:rPr>
          <w:b/>
          <w:bCs/>
          <w:color w:val="000000" w:themeColor="text1"/>
        </w:rPr>
      </w:pPr>
    </w:p>
    <w:p w14:paraId="032EDB71" w14:textId="77777777" w:rsidR="0022719D" w:rsidRDefault="0022719D" w:rsidP="00F9532C">
      <w:pPr>
        <w:spacing w:beforeLines="35" w:before="84" w:afterLines="35" w:after="84" w:line="480" w:lineRule="auto"/>
        <w:rPr>
          <w:b/>
          <w:bCs/>
          <w:color w:val="000000" w:themeColor="text1"/>
        </w:rPr>
      </w:pPr>
    </w:p>
    <w:p w14:paraId="4C2772B0" w14:textId="77777777" w:rsidR="00D63E39" w:rsidRDefault="00D63E39" w:rsidP="00F9532C">
      <w:pPr>
        <w:spacing w:beforeLines="35" w:before="84" w:afterLines="35" w:after="84" w:line="480" w:lineRule="auto"/>
        <w:rPr>
          <w:b/>
          <w:bCs/>
          <w:color w:val="000000" w:themeColor="text1"/>
        </w:rPr>
      </w:pPr>
    </w:p>
    <w:p w14:paraId="463EB5B8" w14:textId="77777777" w:rsidR="00D63E39" w:rsidRDefault="00D63E39" w:rsidP="00F9532C">
      <w:pPr>
        <w:spacing w:beforeLines="35" w:before="84" w:afterLines="35" w:after="84" w:line="480" w:lineRule="auto"/>
        <w:rPr>
          <w:b/>
          <w:bCs/>
          <w:color w:val="000000" w:themeColor="text1"/>
        </w:rPr>
      </w:pPr>
    </w:p>
    <w:p w14:paraId="04170FA5" w14:textId="77777777" w:rsidR="00D63E39" w:rsidRDefault="00D63E39" w:rsidP="00F9532C">
      <w:pPr>
        <w:spacing w:beforeLines="35" w:before="84" w:afterLines="35" w:after="84" w:line="480" w:lineRule="auto"/>
        <w:rPr>
          <w:b/>
          <w:bCs/>
          <w:color w:val="000000" w:themeColor="text1"/>
        </w:rPr>
      </w:pPr>
    </w:p>
    <w:p w14:paraId="3E930D07" w14:textId="77777777" w:rsidR="00D63E39" w:rsidRDefault="00D63E39" w:rsidP="00F9532C">
      <w:pPr>
        <w:spacing w:beforeLines="35" w:before="84" w:afterLines="35" w:after="84" w:line="480" w:lineRule="auto"/>
        <w:rPr>
          <w:b/>
          <w:bCs/>
          <w:color w:val="000000" w:themeColor="text1"/>
        </w:rPr>
      </w:pPr>
    </w:p>
    <w:p w14:paraId="46890800" w14:textId="77777777" w:rsidR="00D63E39" w:rsidRDefault="00D63E39" w:rsidP="00F9532C">
      <w:pPr>
        <w:spacing w:beforeLines="35" w:before="84" w:afterLines="35" w:after="84" w:line="480" w:lineRule="auto"/>
        <w:rPr>
          <w:b/>
          <w:bCs/>
          <w:color w:val="000000" w:themeColor="text1"/>
        </w:rPr>
      </w:pPr>
    </w:p>
    <w:p w14:paraId="27809646" w14:textId="77777777" w:rsidR="00D63E39" w:rsidRDefault="00D63E39" w:rsidP="00F9532C">
      <w:pPr>
        <w:spacing w:beforeLines="35" w:before="84" w:afterLines="35" w:after="84" w:line="480" w:lineRule="auto"/>
        <w:rPr>
          <w:b/>
          <w:bCs/>
          <w:color w:val="000000" w:themeColor="text1"/>
        </w:rPr>
      </w:pPr>
    </w:p>
    <w:p w14:paraId="1681C2C0" w14:textId="77777777" w:rsidR="00D63E39" w:rsidRDefault="00D63E39" w:rsidP="00F9532C">
      <w:pPr>
        <w:spacing w:beforeLines="35" w:before="84" w:afterLines="35" w:after="84" w:line="480" w:lineRule="auto"/>
        <w:rPr>
          <w:b/>
          <w:bCs/>
          <w:color w:val="000000" w:themeColor="text1"/>
        </w:rPr>
      </w:pPr>
    </w:p>
    <w:p w14:paraId="52CC3A3D" w14:textId="77777777" w:rsidR="00D63E39" w:rsidRDefault="00D63E39" w:rsidP="00F9532C">
      <w:pPr>
        <w:spacing w:beforeLines="35" w:before="84" w:afterLines="35" w:after="84" w:line="480" w:lineRule="auto"/>
        <w:rPr>
          <w:b/>
          <w:bCs/>
          <w:color w:val="000000" w:themeColor="text1"/>
        </w:rPr>
      </w:pPr>
    </w:p>
    <w:p w14:paraId="69F16E8B" w14:textId="77777777" w:rsidR="00D63E39" w:rsidRDefault="00D63E39" w:rsidP="00F9532C">
      <w:pPr>
        <w:spacing w:beforeLines="35" w:before="84" w:afterLines="35" w:after="84" w:line="480" w:lineRule="auto"/>
        <w:rPr>
          <w:b/>
          <w:bCs/>
          <w:color w:val="000000" w:themeColor="text1"/>
        </w:rPr>
      </w:pPr>
    </w:p>
    <w:p w14:paraId="500E3E96" w14:textId="77777777" w:rsidR="00D63E39" w:rsidRDefault="00D63E39" w:rsidP="00F9532C">
      <w:pPr>
        <w:spacing w:beforeLines="35" w:before="84" w:afterLines="35" w:after="84" w:line="480" w:lineRule="auto"/>
        <w:rPr>
          <w:b/>
          <w:bCs/>
          <w:color w:val="000000" w:themeColor="text1"/>
        </w:rPr>
      </w:pPr>
    </w:p>
    <w:p w14:paraId="6291A474" w14:textId="77777777" w:rsidR="00D63E39" w:rsidRDefault="00D63E39" w:rsidP="00F9532C">
      <w:pPr>
        <w:spacing w:beforeLines="35" w:before="84" w:afterLines="35" w:after="84" w:line="480" w:lineRule="auto"/>
        <w:rPr>
          <w:b/>
          <w:bCs/>
          <w:color w:val="000000" w:themeColor="text1"/>
        </w:rPr>
      </w:pPr>
    </w:p>
    <w:p w14:paraId="7B75F64F" w14:textId="77777777" w:rsidR="00D63E39" w:rsidRDefault="00D63E39" w:rsidP="00F9532C">
      <w:pPr>
        <w:spacing w:beforeLines="35" w:before="84" w:afterLines="35" w:after="84" w:line="480" w:lineRule="auto"/>
        <w:rPr>
          <w:b/>
          <w:bCs/>
          <w:color w:val="000000" w:themeColor="text1"/>
        </w:rPr>
      </w:pPr>
    </w:p>
    <w:p w14:paraId="63209172" w14:textId="2490D610" w:rsidR="00971E0F" w:rsidRDefault="00971E0F" w:rsidP="0033766F">
      <w:pPr>
        <w:pStyle w:val="Heading1"/>
        <w:contextualSpacing/>
      </w:pPr>
      <w:bookmarkStart w:id="26" w:name="_Toc194168603"/>
      <w:bookmarkStart w:id="27" w:name="_Toc194168685"/>
      <w:bookmarkStart w:id="28" w:name="_Toc194169048"/>
      <w:bookmarkStart w:id="29" w:name="_Toc194169884"/>
      <w:bookmarkStart w:id="30" w:name="_Toc197429176"/>
      <w:r w:rsidRPr="00F9532C">
        <w:lastRenderedPageBreak/>
        <w:t>Chapter 2: Review of Literature</w:t>
      </w:r>
      <w:bookmarkEnd w:id="26"/>
      <w:bookmarkEnd w:id="27"/>
      <w:bookmarkEnd w:id="28"/>
      <w:bookmarkEnd w:id="29"/>
      <w:bookmarkEnd w:id="30"/>
    </w:p>
    <w:p w14:paraId="28899E28" w14:textId="77777777" w:rsidR="005108DC" w:rsidRPr="005108DC" w:rsidRDefault="005108DC" w:rsidP="0033766F">
      <w:pPr>
        <w:contextualSpacing/>
      </w:pPr>
    </w:p>
    <w:p w14:paraId="7429E38F" w14:textId="77777777" w:rsidR="003D70E5" w:rsidRDefault="003D70E5" w:rsidP="0033766F">
      <w:pPr>
        <w:pStyle w:val="Heading2"/>
        <w:contextualSpacing/>
      </w:pPr>
      <w:bookmarkStart w:id="31" w:name="_Toc194168604"/>
      <w:bookmarkStart w:id="32" w:name="_Toc194168686"/>
      <w:bookmarkStart w:id="33" w:name="_Toc194169049"/>
      <w:bookmarkStart w:id="34" w:name="_Toc194169885"/>
      <w:bookmarkStart w:id="35" w:name="_Toc197429177"/>
      <w:r w:rsidRPr="00F9532C">
        <w:t>Historical Facts: Setting the Context</w:t>
      </w:r>
      <w:bookmarkEnd w:id="31"/>
      <w:bookmarkEnd w:id="32"/>
      <w:bookmarkEnd w:id="33"/>
      <w:bookmarkEnd w:id="34"/>
      <w:bookmarkEnd w:id="35"/>
    </w:p>
    <w:p w14:paraId="09389C68" w14:textId="77777777" w:rsidR="005108DC" w:rsidRPr="005108DC" w:rsidRDefault="005108DC" w:rsidP="0033766F">
      <w:pPr>
        <w:contextualSpacing/>
      </w:pPr>
    </w:p>
    <w:p w14:paraId="060BEB26" w14:textId="16DC579E" w:rsidR="003D70E5" w:rsidRPr="00F9532C" w:rsidRDefault="003D70E5" w:rsidP="0033766F">
      <w:pPr>
        <w:spacing w:beforeLines="35" w:before="84" w:afterLines="35" w:after="84" w:line="480" w:lineRule="auto"/>
        <w:ind w:firstLine="720"/>
        <w:contextualSpacing/>
        <w:rPr>
          <w:color w:val="000000" w:themeColor="text1"/>
        </w:rPr>
      </w:pPr>
      <w:r w:rsidRPr="00F9532C">
        <w:rPr>
          <w:color w:val="000000" w:themeColor="text1"/>
        </w:rPr>
        <w:t>The interest in studying ancient Indian women’s status started around the 19</w:t>
      </w:r>
      <w:r w:rsidRPr="00F9532C">
        <w:rPr>
          <w:color w:val="000000" w:themeColor="text1"/>
          <w:vertAlign w:val="superscript"/>
        </w:rPr>
        <w:t>th</w:t>
      </w:r>
      <w:r w:rsidRPr="00F9532C">
        <w:rPr>
          <w:color w:val="000000" w:themeColor="text1"/>
        </w:rPr>
        <w:t xml:space="preserve"> and early 20</w:t>
      </w:r>
      <w:r w:rsidRPr="00F9532C">
        <w:rPr>
          <w:color w:val="000000" w:themeColor="text1"/>
          <w:vertAlign w:val="superscript"/>
        </w:rPr>
        <w:t>th</w:t>
      </w:r>
      <w:r w:rsidRPr="00F9532C">
        <w:rPr>
          <w:color w:val="000000" w:themeColor="text1"/>
        </w:rPr>
        <w:t xml:space="preserve"> century when Western positivists saw women as a "conceptual category" (Singh, 2015, p.7). The positivist enquirers completely ignored the varied historical experiences of the ancient Indian women, </w:t>
      </w:r>
      <w:r w:rsidR="00733B33" w:rsidRPr="00F9532C">
        <w:rPr>
          <w:color w:val="000000" w:themeColor="text1"/>
        </w:rPr>
        <w:t xml:space="preserve">comparing </w:t>
      </w:r>
      <w:r w:rsidRPr="00F9532C">
        <w:rPr>
          <w:color w:val="000000" w:themeColor="text1"/>
        </w:rPr>
        <w:t xml:space="preserve">their experience only </w:t>
      </w:r>
      <w:r w:rsidR="00733B33" w:rsidRPr="00F9532C">
        <w:rPr>
          <w:color w:val="000000" w:themeColor="text1"/>
        </w:rPr>
        <w:t xml:space="preserve">with </w:t>
      </w:r>
      <w:r w:rsidRPr="00F9532C">
        <w:rPr>
          <w:color w:val="000000" w:themeColor="text1"/>
        </w:rPr>
        <w:t xml:space="preserve">the parameters set by the patriarchal Brahmanical text and failing to </w:t>
      </w:r>
      <w:proofErr w:type="gramStart"/>
      <w:r w:rsidR="00733B33" w:rsidRPr="00F9532C">
        <w:rPr>
          <w:color w:val="000000" w:themeColor="text1"/>
        </w:rPr>
        <w:t>take into account</w:t>
      </w:r>
      <w:proofErr w:type="gramEnd"/>
      <w:r w:rsidR="00733B33" w:rsidRPr="00F9532C">
        <w:rPr>
          <w:color w:val="000000" w:themeColor="text1"/>
        </w:rPr>
        <w:t xml:space="preserve"> </w:t>
      </w:r>
      <w:r w:rsidRPr="00F9532C">
        <w:rPr>
          <w:color w:val="000000" w:themeColor="text1"/>
        </w:rPr>
        <w:t xml:space="preserve">various other factors </w:t>
      </w:r>
      <w:r w:rsidR="00733B33" w:rsidRPr="00F9532C">
        <w:rPr>
          <w:color w:val="000000" w:themeColor="text1"/>
        </w:rPr>
        <w:t>such as</w:t>
      </w:r>
      <w:r w:rsidR="00733B33" w:rsidRPr="00F9532C" w:rsidDel="00733B33">
        <w:rPr>
          <w:color w:val="000000" w:themeColor="text1"/>
        </w:rPr>
        <w:t xml:space="preserve"> </w:t>
      </w:r>
      <w:r w:rsidRPr="00F9532C">
        <w:rPr>
          <w:color w:val="000000" w:themeColor="text1"/>
        </w:rPr>
        <w:t xml:space="preserve">education, economic participation, </w:t>
      </w:r>
      <w:r w:rsidR="00733B33" w:rsidRPr="00F9532C">
        <w:rPr>
          <w:color w:val="000000" w:themeColor="text1"/>
        </w:rPr>
        <w:t xml:space="preserve">and </w:t>
      </w:r>
      <w:r w:rsidRPr="00F9532C">
        <w:rPr>
          <w:color w:val="000000" w:themeColor="text1"/>
        </w:rPr>
        <w:t>health</w:t>
      </w:r>
      <w:r w:rsidR="00733B33" w:rsidRPr="00F9532C">
        <w:rPr>
          <w:color w:val="000000" w:themeColor="text1"/>
        </w:rPr>
        <w:t xml:space="preserve"> </w:t>
      </w:r>
      <w:r w:rsidRPr="00F9532C">
        <w:rPr>
          <w:color w:val="000000" w:themeColor="text1"/>
        </w:rPr>
        <w:t xml:space="preserve">(Singh, 2015; Thapar, 2019). Early in colonization, the </w:t>
      </w:r>
      <w:r w:rsidR="00733B33" w:rsidRPr="00F9532C">
        <w:rPr>
          <w:color w:val="000000" w:themeColor="text1"/>
        </w:rPr>
        <w:t xml:space="preserve">colonisers </w:t>
      </w:r>
      <w:r w:rsidRPr="00F9532C">
        <w:rPr>
          <w:color w:val="000000" w:themeColor="text1"/>
        </w:rPr>
        <w:t>translated Sanskrit texts into European languages. Sanskrit was believed to be the only language that reflected all the branches of knowledge and all aspects of Indian culture. It was only late in his life that Max Muller exhorted his students to study the South Indian culture, which had indigenous elements of great beauty</w:t>
      </w:r>
      <w:r w:rsidR="00733B33" w:rsidRPr="00F9532C">
        <w:rPr>
          <w:color w:val="000000" w:themeColor="text1"/>
        </w:rPr>
        <w:t>,</w:t>
      </w:r>
      <w:r w:rsidRPr="00F9532C">
        <w:rPr>
          <w:color w:val="000000" w:themeColor="text1"/>
        </w:rPr>
        <w:t xml:space="preserve"> but such studies </w:t>
      </w:r>
      <w:r w:rsidR="00733B33" w:rsidRPr="00F9532C">
        <w:rPr>
          <w:color w:val="000000" w:themeColor="text1"/>
        </w:rPr>
        <w:t xml:space="preserve">were quickly designated as </w:t>
      </w:r>
      <w:r w:rsidRPr="00F9532C">
        <w:rPr>
          <w:color w:val="000000" w:themeColor="text1"/>
        </w:rPr>
        <w:t xml:space="preserve">worthy </w:t>
      </w:r>
      <w:r w:rsidR="00733B33" w:rsidRPr="00F9532C">
        <w:rPr>
          <w:color w:val="000000" w:themeColor="text1"/>
        </w:rPr>
        <w:t>of</w:t>
      </w:r>
      <w:r w:rsidR="00733B33" w:rsidRPr="00F9532C" w:rsidDel="00733B33">
        <w:rPr>
          <w:color w:val="000000" w:themeColor="text1"/>
        </w:rPr>
        <w:t xml:space="preserve"> </w:t>
      </w:r>
      <w:r w:rsidR="00733B33" w:rsidRPr="00F9532C">
        <w:rPr>
          <w:color w:val="000000" w:themeColor="text1"/>
        </w:rPr>
        <w:t xml:space="preserve">only </w:t>
      </w:r>
      <w:r w:rsidRPr="00F9532C">
        <w:rPr>
          <w:color w:val="000000" w:themeColor="text1"/>
        </w:rPr>
        <w:t xml:space="preserve">historical purposes. It took almost one more century before Caldwell researched the Dravidian side of Indian culture. Modern scholars </w:t>
      </w:r>
      <w:r w:rsidR="00733B33" w:rsidRPr="00F9532C">
        <w:rPr>
          <w:color w:val="000000" w:themeColor="text1"/>
        </w:rPr>
        <w:t>such as</w:t>
      </w:r>
      <w:r w:rsidR="00733B33" w:rsidRPr="00F9532C" w:rsidDel="00733B33">
        <w:rPr>
          <w:color w:val="000000" w:themeColor="text1"/>
        </w:rPr>
        <w:t xml:space="preserve"> </w:t>
      </w:r>
      <w:r w:rsidRPr="00F9532C">
        <w:rPr>
          <w:color w:val="000000" w:themeColor="text1"/>
        </w:rPr>
        <w:t>Romila Thapar and Parpola believe that Dravidian was the pan-Indian culture, an extension of the Indus Valley culture and the Ganges</w:t>
      </w:r>
      <w:r w:rsidR="001F5E36" w:rsidRPr="00F9532C">
        <w:rPr>
          <w:color w:val="000000" w:themeColor="text1"/>
        </w:rPr>
        <w:t xml:space="preserve"> civilisation</w:t>
      </w:r>
      <w:r w:rsidRPr="00F9532C">
        <w:rPr>
          <w:color w:val="000000" w:themeColor="text1"/>
        </w:rPr>
        <w:t>. They considered the South as its extension that prospered even before the Aryan descent, the characters of which are known from the literature of Pra</w:t>
      </w:r>
      <w:r w:rsidR="00C31326">
        <w:rPr>
          <w:color w:val="000000" w:themeColor="text1"/>
        </w:rPr>
        <w:t>k</w:t>
      </w:r>
      <w:r w:rsidRPr="00F9532C">
        <w:rPr>
          <w:color w:val="000000" w:themeColor="text1"/>
        </w:rPr>
        <w:t>rit</w:t>
      </w:r>
      <w:r w:rsidR="00C31326">
        <w:rPr>
          <w:color w:val="000000" w:themeColor="text1"/>
        </w:rPr>
        <w:t xml:space="preserve"> (Parapola,2015; Thapar, 2002)</w:t>
      </w:r>
      <w:r w:rsidR="00733B33" w:rsidRPr="00F9532C">
        <w:rPr>
          <w:color w:val="000000" w:themeColor="text1"/>
        </w:rPr>
        <w:t xml:space="preserve">. </w:t>
      </w:r>
    </w:p>
    <w:p w14:paraId="7B55584C" w14:textId="06702A82" w:rsidR="00F71E29" w:rsidRDefault="003D70E5" w:rsidP="0033766F">
      <w:pPr>
        <w:spacing w:beforeLines="35" w:before="84" w:afterLines="35" w:after="84" w:line="480" w:lineRule="auto"/>
        <w:ind w:firstLine="720"/>
        <w:contextualSpacing/>
        <w:rPr>
          <w:color w:val="000000" w:themeColor="text1"/>
        </w:rPr>
      </w:pPr>
      <w:r w:rsidRPr="00F9532C">
        <w:rPr>
          <w:color w:val="000000" w:themeColor="text1"/>
        </w:rPr>
        <w:t xml:space="preserve">Even though Buddhist texts of the Ganges-Magadha civilization and the South Tamil Sangam </w:t>
      </w:r>
      <w:r w:rsidR="00733B33" w:rsidRPr="00F9532C">
        <w:rPr>
          <w:color w:val="000000" w:themeColor="text1"/>
        </w:rPr>
        <w:t xml:space="preserve">literature </w:t>
      </w:r>
      <w:r w:rsidRPr="00F9532C">
        <w:rPr>
          <w:color w:val="000000" w:themeColor="text1"/>
        </w:rPr>
        <w:t xml:space="preserve">were </w:t>
      </w:r>
      <w:r w:rsidR="00733B33" w:rsidRPr="00F9532C">
        <w:rPr>
          <w:color w:val="000000" w:themeColor="text1"/>
        </w:rPr>
        <w:t xml:space="preserve">written </w:t>
      </w:r>
      <w:r w:rsidRPr="00F9532C">
        <w:rPr>
          <w:color w:val="000000" w:themeColor="text1"/>
        </w:rPr>
        <w:t>between the 3</w:t>
      </w:r>
      <w:r w:rsidRPr="00F9532C">
        <w:rPr>
          <w:color w:val="000000" w:themeColor="text1"/>
          <w:vertAlign w:val="superscript"/>
        </w:rPr>
        <w:t>rd</w:t>
      </w:r>
      <w:r w:rsidRPr="00F9532C">
        <w:rPr>
          <w:color w:val="000000" w:themeColor="text1"/>
        </w:rPr>
        <w:t xml:space="preserve"> </w:t>
      </w:r>
      <w:r w:rsidR="00733B33" w:rsidRPr="00F9532C">
        <w:rPr>
          <w:color w:val="000000" w:themeColor="text1"/>
        </w:rPr>
        <w:t xml:space="preserve">century </w:t>
      </w:r>
      <w:r w:rsidRPr="00F9532C">
        <w:rPr>
          <w:color w:val="000000" w:themeColor="text1"/>
        </w:rPr>
        <w:t>B.C</w:t>
      </w:r>
      <w:r w:rsidR="00733B33" w:rsidRPr="00F9532C">
        <w:rPr>
          <w:color w:val="000000" w:themeColor="text1"/>
        </w:rPr>
        <w:t>.</w:t>
      </w:r>
      <w:r w:rsidRPr="00F9532C">
        <w:rPr>
          <w:color w:val="000000" w:themeColor="text1"/>
        </w:rPr>
        <w:t xml:space="preserve"> and the 3</w:t>
      </w:r>
      <w:r w:rsidRPr="00F9532C">
        <w:rPr>
          <w:color w:val="000000" w:themeColor="text1"/>
          <w:vertAlign w:val="superscript"/>
        </w:rPr>
        <w:t>rd</w:t>
      </w:r>
      <w:r w:rsidRPr="00F9532C">
        <w:rPr>
          <w:color w:val="000000" w:themeColor="text1"/>
        </w:rPr>
        <w:t xml:space="preserve"> </w:t>
      </w:r>
      <w:r w:rsidR="00733B33" w:rsidRPr="00F9532C">
        <w:rPr>
          <w:color w:val="000000" w:themeColor="text1"/>
        </w:rPr>
        <w:t xml:space="preserve">century </w:t>
      </w:r>
      <w:r w:rsidRPr="00F9532C">
        <w:rPr>
          <w:color w:val="000000" w:themeColor="text1"/>
        </w:rPr>
        <w:t>A.D</w:t>
      </w:r>
      <w:r w:rsidR="00733B33" w:rsidRPr="00F9532C">
        <w:rPr>
          <w:color w:val="000000" w:themeColor="text1"/>
        </w:rPr>
        <w:t>.</w:t>
      </w:r>
      <w:r w:rsidRPr="00F9532C">
        <w:rPr>
          <w:color w:val="000000" w:themeColor="text1"/>
        </w:rPr>
        <w:t xml:space="preserve">, colonial </w:t>
      </w:r>
      <w:r w:rsidRPr="00F9532C">
        <w:rPr>
          <w:color w:val="000000" w:themeColor="text1"/>
        </w:rPr>
        <w:lastRenderedPageBreak/>
        <w:t xml:space="preserve">studies on ancient women's status were devoid of these historical facts and ancient texts (Singh, 2015). Instead, </w:t>
      </w:r>
      <w:r w:rsidR="00733B33" w:rsidRPr="00F9532C">
        <w:rPr>
          <w:color w:val="000000" w:themeColor="text1"/>
        </w:rPr>
        <w:t>they</w:t>
      </w:r>
      <w:r w:rsidR="00733B33" w:rsidRPr="00F9532C" w:rsidDel="00733B33">
        <w:rPr>
          <w:color w:val="000000" w:themeColor="text1"/>
        </w:rPr>
        <w:t xml:space="preserve"> </w:t>
      </w:r>
      <w:r w:rsidR="00733B33" w:rsidRPr="00F9532C">
        <w:rPr>
          <w:color w:val="000000" w:themeColor="text1"/>
        </w:rPr>
        <w:t>were</w:t>
      </w:r>
      <w:r w:rsidR="00733B33" w:rsidRPr="00F9532C" w:rsidDel="00733B33">
        <w:rPr>
          <w:color w:val="000000" w:themeColor="text1"/>
        </w:rPr>
        <w:t xml:space="preserve"> </w:t>
      </w:r>
      <w:r w:rsidRPr="00F9532C">
        <w:rPr>
          <w:color w:val="000000" w:themeColor="text1"/>
        </w:rPr>
        <w:t xml:space="preserve">done in isolation with traces of Brahminical normative contexts that </w:t>
      </w:r>
    </w:p>
    <w:p w14:paraId="1248D092" w14:textId="3A4EC7D7" w:rsidR="003D70E5" w:rsidRPr="00F9532C" w:rsidRDefault="003D70E5" w:rsidP="0033766F">
      <w:pPr>
        <w:spacing w:beforeLines="35" w:before="84" w:afterLines="35" w:after="84" w:line="480" w:lineRule="auto"/>
        <w:contextualSpacing/>
        <w:rPr>
          <w:color w:val="000000" w:themeColor="text1"/>
        </w:rPr>
      </w:pPr>
      <w:r w:rsidRPr="00F9532C">
        <w:rPr>
          <w:color w:val="000000" w:themeColor="text1"/>
        </w:rPr>
        <w:t xml:space="preserve">positioned women only within the 'household' and as an extension of the </w:t>
      </w:r>
      <w:r w:rsidR="00733B33" w:rsidRPr="00F9532C">
        <w:rPr>
          <w:color w:val="000000" w:themeColor="text1"/>
        </w:rPr>
        <w:t xml:space="preserve">patriarchy </w:t>
      </w:r>
      <w:r w:rsidRPr="00F9532C">
        <w:rPr>
          <w:color w:val="000000" w:themeColor="text1"/>
        </w:rPr>
        <w:t>(Singh</w:t>
      </w:r>
      <w:r w:rsidR="00733B33" w:rsidRPr="00F9532C">
        <w:rPr>
          <w:color w:val="000000" w:themeColor="text1"/>
        </w:rPr>
        <w:t>, 20</w:t>
      </w:r>
      <w:r w:rsidRPr="00F9532C">
        <w:rPr>
          <w:color w:val="000000" w:themeColor="text1"/>
        </w:rPr>
        <w:t>15). The role of gender, particularly in ancient Indian women's history, garnered accelerating attention in the mid-</w:t>
      </w:r>
      <w:r w:rsidR="00733B33" w:rsidRPr="00F9532C">
        <w:rPr>
          <w:color w:val="000000" w:themeColor="text1"/>
        </w:rPr>
        <w:t>19</w:t>
      </w:r>
      <w:r w:rsidRPr="00F9532C">
        <w:rPr>
          <w:color w:val="000000" w:themeColor="text1"/>
        </w:rPr>
        <w:t>70s</w:t>
      </w:r>
      <w:r w:rsidR="00733B33" w:rsidRPr="00F9532C">
        <w:rPr>
          <w:color w:val="000000" w:themeColor="text1"/>
        </w:rPr>
        <w:t>,</w:t>
      </w:r>
      <w:r w:rsidRPr="00F9532C">
        <w:rPr>
          <w:color w:val="000000" w:themeColor="text1"/>
        </w:rPr>
        <w:t xml:space="preserve"> resulting in disparate and fragmented accounts of narratives surrounding their role and status. The experiences and positions of ancient women were generalized and placed along the lines of Brahminical upper caste texts </w:t>
      </w:r>
      <w:r w:rsidR="00733B33" w:rsidRPr="00F9532C">
        <w:rPr>
          <w:color w:val="000000" w:themeColor="text1"/>
        </w:rPr>
        <w:t>such as</w:t>
      </w:r>
      <w:r w:rsidR="00733B33" w:rsidRPr="00F9532C" w:rsidDel="00733B33">
        <w:rPr>
          <w:color w:val="000000" w:themeColor="text1"/>
        </w:rPr>
        <w:t xml:space="preserve"> </w:t>
      </w:r>
      <w:r w:rsidRPr="00F9532C">
        <w:rPr>
          <w:color w:val="000000" w:themeColor="text1"/>
        </w:rPr>
        <w:t>'</w:t>
      </w:r>
      <w:proofErr w:type="spellStart"/>
      <w:r w:rsidRPr="00F9532C">
        <w:rPr>
          <w:color w:val="000000" w:themeColor="text1"/>
        </w:rPr>
        <w:t>Manusmriti</w:t>
      </w:r>
      <w:proofErr w:type="spellEnd"/>
      <w:r w:rsidRPr="00F9532C">
        <w:rPr>
          <w:color w:val="000000" w:themeColor="text1"/>
        </w:rPr>
        <w:t>,' the Vedas and the epics (Singh, 2015; Thapar, 2019). Here, Indian women are described in terms of '</w:t>
      </w:r>
      <w:proofErr w:type="gramStart"/>
      <w:r w:rsidRPr="00F9532C">
        <w:rPr>
          <w:color w:val="000000" w:themeColor="text1"/>
        </w:rPr>
        <w:t>bi-polarities</w:t>
      </w:r>
      <w:proofErr w:type="gramEnd"/>
      <w:r w:rsidRPr="00F9532C">
        <w:rPr>
          <w:color w:val="000000" w:themeColor="text1"/>
        </w:rPr>
        <w:t>' by the patriarchal Brahminical texts (Ramaswamy, 2010). They are either represented as 'wives' or 'prostitutes,' 'pious' or 'seductive,' 'fair-skinned and beautiful' or 'dark-skinned and vile' (Ramaswamy, 2010; Thapar, 2021). The position of Indian women in the domestic sphere and the public domain as a contributor to socioeconomic development has become inconspicuous in the Brahmanical texts. They are rarely mentioned as prime social, economic, and political agents (Ramaswamy, 2010).</w:t>
      </w:r>
    </w:p>
    <w:p w14:paraId="17EC88AC" w14:textId="315268B6" w:rsidR="008A37EC" w:rsidRDefault="003D70E5" w:rsidP="004F68A3">
      <w:pPr>
        <w:spacing w:beforeLines="35" w:before="84" w:afterLines="35" w:after="84" w:line="480" w:lineRule="auto"/>
        <w:ind w:firstLine="720"/>
        <w:contextualSpacing/>
        <w:rPr>
          <w:color w:val="000000" w:themeColor="text1"/>
        </w:rPr>
      </w:pPr>
      <w:r w:rsidRPr="00F9532C">
        <w:rPr>
          <w:color w:val="000000" w:themeColor="text1"/>
        </w:rPr>
        <w:t xml:space="preserve">However, before the advent of Vedic Brahminism, ancient India was an egalitarian society devoid of gender-based inequality, and women played an equal role in the community. The 'Sangam' literature and ancient art indicate that there had been no sexual division of labour, and the interdependency of men and women characterized society (Ramaswamy, 2016; Singh, 2015). This </w:t>
      </w:r>
      <w:r w:rsidR="00733B33" w:rsidRPr="00F9532C">
        <w:rPr>
          <w:color w:val="000000" w:themeColor="text1"/>
        </w:rPr>
        <w:t xml:space="preserve">indicates </w:t>
      </w:r>
      <w:r w:rsidRPr="00F9532C">
        <w:rPr>
          <w:color w:val="000000" w:themeColor="text1"/>
        </w:rPr>
        <w:t xml:space="preserve">that men and women were different but equal. The ability to reproduce and continue </w:t>
      </w:r>
      <w:r w:rsidR="008A3477" w:rsidRPr="00F9532C">
        <w:rPr>
          <w:color w:val="000000" w:themeColor="text1"/>
        </w:rPr>
        <w:t xml:space="preserve">the </w:t>
      </w:r>
      <w:r w:rsidRPr="00F9532C">
        <w:rPr>
          <w:color w:val="000000" w:themeColor="text1"/>
        </w:rPr>
        <w:t xml:space="preserve">lineage was revered as </w:t>
      </w:r>
      <w:r w:rsidR="00733B33" w:rsidRPr="00F9532C">
        <w:rPr>
          <w:color w:val="000000" w:themeColor="text1"/>
        </w:rPr>
        <w:t xml:space="preserve">a source of </w:t>
      </w:r>
      <w:r w:rsidRPr="00F9532C">
        <w:rPr>
          <w:color w:val="000000" w:themeColor="text1"/>
        </w:rPr>
        <w:t xml:space="preserve">power; hence, women were worshipped as 'Mother Goddesses' (Singh, 2015). Men or other women did not control them; thus, this society </w:t>
      </w:r>
      <w:r w:rsidRPr="00F9532C">
        <w:rPr>
          <w:color w:val="000000" w:themeColor="text1"/>
        </w:rPr>
        <w:lastRenderedPageBreak/>
        <w:t xml:space="preserve">was 'matristic' (Singh, 2015). However, colonial historians </w:t>
      </w:r>
      <w:r w:rsidR="00733B33" w:rsidRPr="00F9532C">
        <w:rPr>
          <w:color w:val="000000" w:themeColor="text1"/>
        </w:rPr>
        <w:t xml:space="preserve">have </w:t>
      </w:r>
      <w:r w:rsidRPr="00F9532C">
        <w:rPr>
          <w:color w:val="000000" w:themeColor="text1"/>
        </w:rPr>
        <w:t>fail</w:t>
      </w:r>
      <w:r w:rsidR="00733B33" w:rsidRPr="00F9532C">
        <w:rPr>
          <w:color w:val="000000" w:themeColor="text1"/>
        </w:rPr>
        <w:t>ed</w:t>
      </w:r>
      <w:r w:rsidRPr="00F9532C">
        <w:rPr>
          <w:color w:val="000000" w:themeColor="text1"/>
        </w:rPr>
        <w:t xml:space="preserve"> in their attempt to decipher these texts of ancient India and </w:t>
      </w:r>
      <w:r w:rsidR="00733B33" w:rsidRPr="00F9532C">
        <w:rPr>
          <w:color w:val="000000" w:themeColor="text1"/>
        </w:rPr>
        <w:t>their</w:t>
      </w:r>
      <w:r w:rsidR="00733B33" w:rsidRPr="00F9532C" w:rsidDel="00733B33">
        <w:rPr>
          <w:color w:val="000000" w:themeColor="text1"/>
        </w:rPr>
        <w:t xml:space="preserve"> </w:t>
      </w:r>
      <w:r w:rsidRPr="00F9532C">
        <w:rPr>
          <w:color w:val="000000" w:themeColor="text1"/>
        </w:rPr>
        <w:t xml:space="preserve">matrilineal pockets </w:t>
      </w:r>
      <w:r w:rsidR="008A3477" w:rsidRPr="00F9532C">
        <w:rPr>
          <w:color w:val="000000" w:themeColor="text1"/>
        </w:rPr>
        <w:t xml:space="preserve">in the </w:t>
      </w:r>
      <w:r w:rsidRPr="00F9532C">
        <w:rPr>
          <w:color w:val="000000" w:themeColor="text1"/>
        </w:rPr>
        <w:t>societal structure.</w:t>
      </w:r>
    </w:p>
    <w:p w14:paraId="68B3A779" w14:textId="25DA3335" w:rsidR="003D70E5" w:rsidRPr="00F9532C" w:rsidRDefault="003D70E5" w:rsidP="0033766F">
      <w:pPr>
        <w:spacing w:beforeLines="35" w:before="84" w:afterLines="35" w:after="84" w:line="480" w:lineRule="auto"/>
        <w:ind w:firstLine="720"/>
        <w:contextualSpacing/>
        <w:rPr>
          <w:color w:val="000000" w:themeColor="text1"/>
        </w:rPr>
      </w:pPr>
      <w:r w:rsidRPr="00F9532C">
        <w:rPr>
          <w:color w:val="000000" w:themeColor="text1"/>
        </w:rPr>
        <w:t>Thapar (2019) goes on to say that the colonial histories borrowed from the abundant upper caste Brahminical texts and paint</w:t>
      </w:r>
      <w:r w:rsidR="00733B33" w:rsidRPr="00F9532C">
        <w:rPr>
          <w:color w:val="000000" w:themeColor="text1"/>
        </w:rPr>
        <w:t>ed</w:t>
      </w:r>
      <w:r w:rsidRPr="00F9532C">
        <w:rPr>
          <w:color w:val="000000" w:themeColor="text1"/>
        </w:rPr>
        <w:t xml:space="preserve"> Indian </w:t>
      </w:r>
      <w:r w:rsidR="00733B33" w:rsidRPr="00F9532C">
        <w:rPr>
          <w:color w:val="000000" w:themeColor="text1"/>
        </w:rPr>
        <w:t xml:space="preserve">society </w:t>
      </w:r>
      <w:r w:rsidRPr="00F9532C">
        <w:rPr>
          <w:color w:val="000000" w:themeColor="text1"/>
        </w:rPr>
        <w:t xml:space="preserve">as a patriarchal, caste-ridden, 'static’ society with no record of social change, thereby completely </w:t>
      </w:r>
      <w:r w:rsidR="00733B33" w:rsidRPr="00F9532C">
        <w:rPr>
          <w:color w:val="000000" w:themeColor="text1"/>
        </w:rPr>
        <w:t xml:space="preserve">failing </w:t>
      </w:r>
      <w:r w:rsidRPr="00F9532C">
        <w:rPr>
          <w:color w:val="000000" w:themeColor="text1"/>
        </w:rPr>
        <w:t xml:space="preserve">to explore </w:t>
      </w:r>
      <w:r w:rsidR="00733B33" w:rsidRPr="00F9532C">
        <w:rPr>
          <w:color w:val="000000" w:themeColor="text1"/>
        </w:rPr>
        <w:t>or</w:t>
      </w:r>
      <w:r w:rsidR="00733B33" w:rsidRPr="00F9532C" w:rsidDel="00733B33">
        <w:rPr>
          <w:color w:val="000000" w:themeColor="text1"/>
        </w:rPr>
        <w:t xml:space="preserve"> </w:t>
      </w:r>
      <w:r w:rsidRPr="00F9532C">
        <w:rPr>
          <w:color w:val="000000" w:themeColor="text1"/>
        </w:rPr>
        <w:t>analyze the rare ancient texts and art in the other languages</w:t>
      </w:r>
      <w:r w:rsidR="0033766F">
        <w:rPr>
          <w:color w:val="000000" w:themeColor="text1"/>
        </w:rPr>
        <w:t xml:space="preserve"> of </w:t>
      </w:r>
      <w:r w:rsidR="0033766F" w:rsidRPr="004F68A3">
        <w:rPr>
          <w:color w:val="000000" w:themeColor="text1"/>
        </w:rPr>
        <w:t>Indi</w:t>
      </w:r>
      <w:r w:rsidR="00E640A4" w:rsidRPr="004F68A3">
        <w:rPr>
          <w:color w:val="000000" w:themeColor="text1"/>
        </w:rPr>
        <w:t>a</w:t>
      </w:r>
      <w:r w:rsidR="0033766F" w:rsidRPr="004F68A3">
        <w:rPr>
          <w:color w:val="000000" w:themeColor="text1"/>
        </w:rPr>
        <w:t xml:space="preserve"> at the time, Tamil, Persian</w:t>
      </w:r>
      <w:r w:rsidR="00B33E24" w:rsidRPr="004F68A3">
        <w:rPr>
          <w:color w:val="000000" w:themeColor="text1"/>
        </w:rPr>
        <w:t xml:space="preserve">, Bengali, Hindi and Braj </w:t>
      </w:r>
      <w:proofErr w:type="spellStart"/>
      <w:r w:rsidR="00B33E24" w:rsidRPr="004F68A3">
        <w:rPr>
          <w:color w:val="000000" w:themeColor="text1"/>
        </w:rPr>
        <w:t>Bhasja</w:t>
      </w:r>
      <w:proofErr w:type="spellEnd"/>
      <w:r w:rsidRPr="00E640A4">
        <w:rPr>
          <w:color w:val="000000" w:themeColor="text1"/>
          <w:highlight w:val="darkGray"/>
        </w:rPr>
        <w:t>.</w:t>
      </w:r>
      <w:r w:rsidRPr="00F9532C">
        <w:rPr>
          <w:color w:val="000000" w:themeColor="text1"/>
        </w:rPr>
        <w:t xml:space="preserve"> Generalizations of the experiences, particularly </w:t>
      </w:r>
      <w:r w:rsidR="00733B33" w:rsidRPr="00F9532C">
        <w:rPr>
          <w:color w:val="000000" w:themeColor="text1"/>
        </w:rPr>
        <w:t xml:space="preserve">on </w:t>
      </w:r>
      <w:r w:rsidRPr="00F9532C">
        <w:rPr>
          <w:color w:val="000000" w:themeColor="text1"/>
        </w:rPr>
        <w:t xml:space="preserve">the position of women in India through the ages, have been made by looking </w:t>
      </w:r>
      <w:r w:rsidR="00733B33" w:rsidRPr="00F9532C">
        <w:rPr>
          <w:color w:val="000000" w:themeColor="text1"/>
        </w:rPr>
        <w:t xml:space="preserve">at </w:t>
      </w:r>
      <w:r w:rsidRPr="00F9532C">
        <w:rPr>
          <w:color w:val="000000" w:themeColor="text1"/>
        </w:rPr>
        <w:t xml:space="preserve">the Indian state as a single unit and not as a </w:t>
      </w:r>
      <w:r w:rsidR="000E22A5" w:rsidRPr="00F9532C">
        <w:rPr>
          <w:color w:val="000000" w:themeColor="text1"/>
        </w:rPr>
        <w:t xml:space="preserve">collection </w:t>
      </w:r>
      <w:r w:rsidRPr="00F9532C">
        <w:rPr>
          <w:color w:val="000000" w:themeColor="text1"/>
        </w:rPr>
        <w:t>of micro-regions, religion</w:t>
      </w:r>
      <w:r w:rsidR="000E22A5" w:rsidRPr="00F9532C">
        <w:rPr>
          <w:color w:val="000000" w:themeColor="text1"/>
        </w:rPr>
        <w:t>s</w:t>
      </w:r>
      <w:r w:rsidRPr="00F9532C">
        <w:rPr>
          <w:color w:val="000000" w:themeColor="text1"/>
        </w:rPr>
        <w:t>, and languages (Singh, 2015). They have entirely failed to comprehend that early Indian society operated based on the division of labour and a barter system</w:t>
      </w:r>
      <w:r w:rsidR="000E22A5" w:rsidRPr="00F9532C">
        <w:rPr>
          <w:color w:val="000000" w:themeColor="text1"/>
        </w:rPr>
        <w:t xml:space="preserve"> rather than </w:t>
      </w:r>
      <w:r w:rsidRPr="00F9532C">
        <w:rPr>
          <w:color w:val="000000" w:themeColor="text1"/>
        </w:rPr>
        <w:t>caste and social class (Ramaswamy, 2019). Each tribal pocket or tribe's economic activity was based on geographical zones. For example, the '</w:t>
      </w:r>
      <w:proofErr w:type="spellStart"/>
      <w:r w:rsidRPr="00F9532C">
        <w:rPr>
          <w:color w:val="000000" w:themeColor="text1"/>
        </w:rPr>
        <w:t>Neydal</w:t>
      </w:r>
      <w:proofErr w:type="spellEnd"/>
      <w:r w:rsidRPr="00F9532C">
        <w:rPr>
          <w:color w:val="000000" w:themeColor="text1"/>
        </w:rPr>
        <w:t xml:space="preserve">' or the coastal region boasted of economic activities like fishing and hawking fish (dry fish) bartered with the tribe from the 'Mullai' or Pastoral region for grains and paddy (Ramaswamy, 2016). Thus, the colonial historians ignored the varying historical experiences and status of Indian men and women, which influenced ancient India's political and </w:t>
      </w:r>
      <w:r w:rsidR="000E22A5" w:rsidRPr="00F9532C">
        <w:rPr>
          <w:color w:val="000000" w:themeColor="text1"/>
        </w:rPr>
        <w:t xml:space="preserve">socioeconomic </w:t>
      </w:r>
      <w:r w:rsidRPr="00F9532C">
        <w:rPr>
          <w:color w:val="000000" w:themeColor="text1"/>
        </w:rPr>
        <w:t>structures.</w:t>
      </w:r>
    </w:p>
    <w:p w14:paraId="4F2CB242" w14:textId="471B64A1" w:rsidR="003D70E5" w:rsidRPr="00F9532C" w:rsidRDefault="003D70E5" w:rsidP="009C7140">
      <w:pPr>
        <w:spacing w:beforeLines="35" w:before="84" w:afterLines="35" w:after="84" w:line="480" w:lineRule="auto"/>
        <w:ind w:firstLine="720"/>
        <w:rPr>
          <w:color w:val="000000" w:themeColor="text1"/>
        </w:rPr>
      </w:pPr>
      <w:r w:rsidRPr="00F9532C">
        <w:rPr>
          <w:color w:val="000000" w:themeColor="text1"/>
        </w:rPr>
        <w:t xml:space="preserve">Consequently, studying the history of Indian </w:t>
      </w:r>
      <w:r w:rsidR="000E22A5" w:rsidRPr="00F9532C">
        <w:rPr>
          <w:color w:val="000000" w:themeColor="text1"/>
        </w:rPr>
        <w:t xml:space="preserve">women </w:t>
      </w:r>
      <w:r w:rsidRPr="00F9532C">
        <w:rPr>
          <w:color w:val="000000" w:themeColor="text1"/>
        </w:rPr>
        <w:t xml:space="preserve">based on the study of Indian history by the erroneously formed three stages of Hindu civilization, Muslim invasion, and the colonial period completely ignores an ancient Indian matriarchal society characterized by an egalitarian spirit expressed in its art and literature (Jha, 2016; Thapar, 2019). This can also be attributed to the </w:t>
      </w:r>
      <w:r w:rsidR="000E22A5" w:rsidRPr="00F9532C">
        <w:rPr>
          <w:color w:val="000000" w:themeColor="text1"/>
        </w:rPr>
        <w:t xml:space="preserve">paucity of </w:t>
      </w:r>
      <w:r w:rsidRPr="00F9532C">
        <w:rPr>
          <w:color w:val="000000" w:themeColor="text1"/>
        </w:rPr>
        <w:t xml:space="preserve">available literature on women as agents of social processes and structure. The ancient Indian women were instead pushed to the periphery of records as a subject to the </w:t>
      </w:r>
      <w:r w:rsidRPr="00F9532C">
        <w:rPr>
          <w:color w:val="000000" w:themeColor="text1"/>
        </w:rPr>
        <w:lastRenderedPageBreak/>
        <w:t xml:space="preserve">changing dialogue between men, women, and socioeconomic systems (Ramaswamy, 2016). Many </w:t>
      </w:r>
      <w:r w:rsidR="000E22A5" w:rsidRPr="00F9532C">
        <w:rPr>
          <w:color w:val="000000" w:themeColor="text1"/>
        </w:rPr>
        <w:t xml:space="preserve">feminist </w:t>
      </w:r>
      <w:r w:rsidRPr="00F9532C">
        <w:rPr>
          <w:color w:val="000000" w:themeColor="text1"/>
        </w:rPr>
        <w:t>historians have also written much about the absence of women from histories and the continuous exploitation of ancient women's experiences and societal position by distorted inclusions in historical and socioeconomic narratives (Ramaswamy, 2010; Singh, 2015).</w:t>
      </w:r>
    </w:p>
    <w:p w14:paraId="62CDC55A" w14:textId="1E0553B3" w:rsidR="00A800B4" w:rsidRPr="00F9532C" w:rsidRDefault="003D70E5" w:rsidP="000D3902">
      <w:pPr>
        <w:spacing w:beforeLines="35" w:before="84" w:afterLines="35" w:after="84" w:line="480" w:lineRule="auto"/>
        <w:ind w:firstLine="720"/>
        <w:rPr>
          <w:color w:val="000000" w:themeColor="text1"/>
        </w:rPr>
      </w:pPr>
      <w:r w:rsidRPr="00F9532C">
        <w:rPr>
          <w:color w:val="000000" w:themeColor="text1"/>
        </w:rPr>
        <w:t xml:space="preserve">Hence, in this section, I have at some length plotted out the equal position enjoyed by women in ancient society in terms of property rights, economic activities, marriage, and motherhood before the advent of Vedic Brahminism that has brought patriarchal values </w:t>
      </w:r>
      <w:r w:rsidR="00F94F60" w:rsidRPr="00F9532C">
        <w:rPr>
          <w:color w:val="000000" w:themeColor="text1"/>
        </w:rPr>
        <w:t xml:space="preserve">together with </w:t>
      </w:r>
      <w:r w:rsidRPr="00F9532C">
        <w:rPr>
          <w:color w:val="000000" w:themeColor="text1"/>
        </w:rPr>
        <w:t>the ideology of 'purity</w:t>
      </w:r>
      <w:r w:rsidR="00F94F60" w:rsidRPr="00F9532C">
        <w:rPr>
          <w:color w:val="000000" w:themeColor="text1"/>
        </w:rPr>
        <w:t>.</w:t>
      </w:r>
      <w:r w:rsidRPr="00F9532C">
        <w:rPr>
          <w:color w:val="000000" w:themeColor="text1"/>
        </w:rPr>
        <w:t xml:space="preserve">’ Finally, I have attended to the colonial era marked by defining Indian women through the </w:t>
      </w:r>
      <w:r w:rsidR="000E22A5" w:rsidRPr="00F9532C">
        <w:rPr>
          <w:color w:val="000000" w:themeColor="text1"/>
        </w:rPr>
        <w:t xml:space="preserve">patriarchal </w:t>
      </w:r>
      <w:r w:rsidRPr="00F9532C">
        <w:rPr>
          <w:color w:val="000000" w:themeColor="text1"/>
        </w:rPr>
        <w:t xml:space="preserve">lens and the western barometers of women's status in society. This will aid in understanding present Indian women in articulating </w:t>
      </w:r>
      <w:r w:rsidR="000E22A5" w:rsidRPr="00F9532C">
        <w:rPr>
          <w:color w:val="000000" w:themeColor="text1"/>
        </w:rPr>
        <w:t xml:space="preserve">their </w:t>
      </w:r>
      <w:r w:rsidRPr="00F9532C">
        <w:rPr>
          <w:color w:val="000000" w:themeColor="text1"/>
        </w:rPr>
        <w:t>self-perception, self-image, position in kinship structure, occupation, and social relationship</w:t>
      </w:r>
      <w:r w:rsidR="000E22A5" w:rsidRPr="00F9532C">
        <w:rPr>
          <w:color w:val="000000" w:themeColor="text1"/>
        </w:rPr>
        <w:t>s</w:t>
      </w:r>
      <w:r w:rsidRPr="00F9532C">
        <w:rPr>
          <w:color w:val="000000" w:themeColor="text1"/>
        </w:rPr>
        <w:t xml:space="preserve"> along the lines of </w:t>
      </w:r>
      <w:r w:rsidR="000E22A5" w:rsidRPr="00F9532C">
        <w:rPr>
          <w:color w:val="000000" w:themeColor="text1"/>
        </w:rPr>
        <w:t xml:space="preserve">patriarchy </w:t>
      </w:r>
      <w:r w:rsidRPr="00F9532C">
        <w:rPr>
          <w:color w:val="000000" w:themeColor="text1"/>
        </w:rPr>
        <w:t xml:space="preserve">and </w:t>
      </w:r>
      <w:r w:rsidR="000E22A5" w:rsidRPr="00F9532C">
        <w:rPr>
          <w:color w:val="000000" w:themeColor="text1"/>
        </w:rPr>
        <w:t>colonialism</w:t>
      </w:r>
      <w:r w:rsidR="000D3902">
        <w:rPr>
          <w:color w:val="000000" w:themeColor="text1"/>
        </w:rPr>
        <w:t>.</w:t>
      </w:r>
    </w:p>
    <w:p w14:paraId="16193C66" w14:textId="4D68B692" w:rsidR="005108DC" w:rsidRPr="005108DC" w:rsidRDefault="003D70E5" w:rsidP="000D3902">
      <w:pPr>
        <w:pStyle w:val="Heading2"/>
      </w:pPr>
      <w:bookmarkStart w:id="36" w:name="_Toc194168605"/>
      <w:bookmarkStart w:id="37" w:name="_Toc194168687"/>
      <w:bookmarkStart w:id="38" w:name="_Toc194169050"/>
      <w:bookmarkStart w:id="39" w:name="_Toc194169886"/>
      <w:bookmarkStart w:id="40" w:name="_Toc197429178"/>
      <w:r w:rsidRPr="00F9532C">
        <w:t>Indian Women in Ancient India</w:t>
      </w:r>
      <w:bookmarkEnd w:id="36"/>
      <w:bookmarkEnd w:id="37"/>
      <w:bookmarkEnd w:id="38"/>
      <w:bookmarkEnd w:id="39"/>
      <w:bookmarkEnd w:id="40"/>
    </w:p>
    <w:p w14:paraId="471BCC9C" w14:textId="113A957C" w:rsidR="003D70E5" w:rsidRPr="00F9532C" w:rsidRDefault="003D70E5" w:rsidP="004E3C32">
      <w:pPr>
        <w:spacing w:beforeLines="35" w:before="84" w:afterLines="35" w:after="84" w:line="480" w:lineRule="auto"/>
        <w:ind w:firstLine="720"/>
        <w:rPr>
          <w:color w:val="000000" w:themeColor="text1"/>
        </w:rPr>
      </w:pPr>
      <w:proofErr w:type="gramStart"/>
      <w:r w:rsidRPr="00A5259D">
        <w:rPr>
          <w:color w:val="000000" w:themeColor="text1"/>
        </w:rPr>
        <w:t>The</w:t>
      </w:r>
      <w:r w:rsidR="00946D54">
        <w:rPr>
          <w:color w:val="000000" w:themeColor="text1"/>
        </w:rPr>
        <w:t xml:space="preserve"> </w:t>
      </w:r>
      <w:r w:rsidRPr="00F9532C">
        <w:rPr>
          <w:color w:val="000000" w:themeColor="text1"/>
        </w:rPr>
        <w:t xml:space="preserve"> literature</w:t>
      </w:r>
      <w:proofErr w:type="gramEnd"/>
      <w:r w:rsidRPr="00F9532C">
        <w:rPr>
          <w:color w:val="000000" w:themeColor="text1"/>
        </w:rPr>
        <w:t xml:space="preserve"> on the social position of Indian women is based on the </w:t>
      </w:r>
      <w:r w:rsidR="000E22A5" w:rsidRPr="00F9532C">
        <w:rPr>
          <w:color w:val="000000" w:themeColor="text1"/>
        </w:rPr>
        <w:t xml:space="preserve">upper </w:t>
      </w:r>
      <w:r w:rsidRPr="00F9532C">
        <w:rPr>
          <w:color w:val="000000" w:themeColor="text1"/>
        </w:rPr>
        <w:t xml:space="preserve">caste Brahmanical texts written by cultural historians from the </w:t>
      </w:r>
      <w:r w:rsidR="000E22A5" w:rsidRPr="00F9532C">
        <w:rPr>
          <w:color w:val="000000" w:themeColor="text1"/>
        </w:rPr>
        <w:t xml:space="preserve">nationalist </w:t>
      </w:r>
      <w:r w:rsidRPr="00F9532C">
        <w:rPr>
          <w:color w:val="000000" w:themeColor="text1"/>
        </w:rPr>
        <w:t xml:space="preserve">school of thought and </w:t>
      </w:r>
      <w:r w:rsidR="000E22A5" w:rsidRPr="00F9532C">
        <w:rPr>
          <w:color w:val="000000" w:themeColor="text1"/>
        </w:rPr>
        <w:t xml:space="preserve">is </w:t>
      </w:r>
      <w:r w:rsidRPr="00F9532C">
        <w:rPr>
          <w:color w:val="000000" w:themeColor="text1"/>
        </w:rPr>
        <w:t>greatly influenced by the colonial</w:t>
      </w:r>
      <w:r w:rsidR="00946D54">
        <w:rPr>
          <w:color w:val="000000" w:themeColor="text1"/>
        </w:rPr>
        <w:t xml:space="preserve"> and orientalist</w:t>
      </w:r>
      <w:r w:rsidRPr="00F9532C">
        <w:rPr>
          <w:color w:val="000000" w:themeColor="text1"/>
        </w:rPr>
        <w:t xml:space="preserve"> ideolog</w:t>
      </w:r>
      <w:r w:rsidR="00946D54">
        <w:rPr>
          <w:color w:val="000000" w:themeColor="text1"/>
        </w:rPr>
        <w:t>ies</w:t>
      </w:r>
      <w:r w:rsidRPr="00F9532C">
        <w:rPr>
          <w:color w:val="000000" w:themeColor="text1"/>
        </w:rPr>
        <w:t xml:space="preserve"> (</w:t>
      </w:r>
      <w:r w:rsidR="00946D54" w:rsidRPr="00946D54">
        <w:rPr>
          <w:color w:val="000000" w:themeColor="text1"/>
        </w:rPr>
        <w:t>Chakravarti, 2019; Sarkar, 200</w:t>
      </w:r>
      <w:r w:rsidR="00946D54">
        <w:rPr>
          <w:color w:val="000000" w:themeColor="text1"/>
        </w:rPr>
        <w:t xml:space="preserve">1; </w:t>
      </w:r>
      <w:r w:rsidRPr="00F9532C">
        <w:rPr>
          <w:color w:val="000000" w:themeColor="text1"/>
        </w:rPr>
        <w:t>Singh, 2015</w:t>
      </w:r>
      <w:r w:rsidR="00946D54">
        <w:rPr>
          <w:color w:val="000000" w:themeColor="text1"/>
        </w:rPr>
        <w:t xml:space="preserve">; </w:t>
      </w:r>
      <w:r w:rsidR="00946D54" w:rsidRPr="00946D54">
        <w:rPr>
          <w:color w:val="000000" w:themeColor="text1"/>
        </w:rPr>
        <w:t>Thapar, 2002</w:t>
      </w:r>
      <w:r w:rsidRPr="00F9532C">
        <w:rPr>
          <w:color w:val="000000" w:themeColor="text1"/>
        </w:rPr>
        <w:t xml:space="preserve">). Most of </w:t>
      </w:r>
      <w:proofErr w:type="gramStart"/>
      <w:r w:rsidRPr="00F9532C">
        <w:rPr>
          <w:color w:val="000000" w:themeColor="text1"/>
        </w:rPr>
        <w:t>the  writings</w:t>
      </w:r>
      <w:proofErr w:type="gramEnd"/>
      <w:r w:rsidRPr="00F9532C">
        <w:rPr>
          <w:color w:val="000000" w:themeColor="text1"/>
        </w:rPr>
        <w:t xml:space="preserve"> on the social position of early Indian women are entirely in the context of Hinduism </w:t>
      </w:r>
      <w:r w:rsidR="000E22A5" w:rsidRPr="00F9532C">
        <w:rPr>
          <w:color w:val="000000" w:themeColor="text1"/>
        </w:rPr>
        <w:t xml:space="preserve">and </w:t>
      </w:r>
      <w:r w:rsidRPr="00F9532C">
        <w:rPr>
          <w:color w:val="000000" w:themeColor="text1"/>
        </w:rPr>
        <w:t>restricted to the Brahminical text (Chakravarti, 2019</w:t>
      </w:r>
      <w:r w:rsidR="00946D54">
        <w:rPr>
          <w:color w:val="000000" w:themeColor="text1"/>
        </w:rPr>
        <w:t xml:space="preserve">; </w:t>
      </w:r>
      <w:proofErr w:type="spellStart"/>
      <w:r w:rsidR="00946D54" w:rsidRPr="00946D54">
        <w:rPr>
          <w:color w:val="000000" w:themeColor="text1"/>
        </w:rPr>
        <w:t>Kosambi</w:t>
      </w:r>
      <w:proofErr w:type="spellEnd"/>
      <w:r w:rsidR="00946D54" w:rsidRPr="00946D54">
        <w:rPr>
          <w:color w:val="000000" w:themeColor="text1"/>
        </w:rPr>
        <w:t>, 1988; Roy, 2010</w:t>
      </w:r>
      <w:r w:rsidRPr="00F9532C">
        <w:rPr>
          <w:color w:val="000000" w:themeColor="text1"/>
        </w:rPr>
        <w:t>). These texts are heavily prejudiced against women’s right to hold offices, property, marriage, motherhood, and education (Singh, 2015; Chakravarti</w:t>
      </w:r>
      <w:r w:rsidR="00733B33" w:rsidRPr="00F9532C">
        <w:rPr>
          <w:color w:val="000000" w:themeColor="text1"/>
        </w:rPr>
        <w:t>, 20</w:t>
      </w:r>
      <w:r w:rsidRPr="00F9532C">
        <w:rPr>
          <w:color w:val="000000" w:themeColor="text1"/>
        </w:rPr>
        <w:t>19</w:t>
      </w:r>
      <w:r w:rsidR="00946D54">
        <w:rPr>
          <w:color w:val="000000" w:themeColor="text1"/>
        </w:rPr>
        <w:t xml:space="preserve">; </w:t>
      </w:r>
      <w:r w:rsidR="00946D54" w:rsidRPr="00946D54">
        <w:rPr>
          <w:color w:val="000000" w:themeColor="text1"/>
        </w:rPr>
        <w:t>Nanda, 2009; Mani, 1989</w:t>
      </w:r>
      <w:r w:rsidRPr="00F9532C">
        <w:rPr>
          <w:color w:val="000000" w:themeColor="text1"/>
        </w:rPr>
        <w:t xml:space="preserve">). Though it is essential to understand the social positioning of women through readily available Brahmanical texts, </w:t>
      </w:r>
      <w:r w:rsidR="000E22A5" w:rsidRPr="00F9532C">
        <w:rPr>
          <w:color w:val="000000" w:themeColor="text1"/>
        </w:rPr>
        <w:t>this</w:t>
      </w:r>
      <w:r w:rsidR="000E22A5" w:rsidRPr="00F9532C" w:rsidDel="000E22A5">
        <w:rPr>
          <w:color w:val="000000" w:themeColor="text1"/>
        </w:rPr>
        <w:t xml:space="preserve"> </w:t>
      </w:r>
      <w:r w:rsidRPr="00F9532C">
        <w:rPr>
          <w:color w:val="000000" w:themeColor="text1"/>
        </w:rPr>
        <w:t xml:space="preserve">must be done with caution. Singh (2015) </w:t>
      </w:r>
      <w:r w:rsidR="00F94F60" w:rsidRPr="00F9532C">
        <w:rPr>
          <w:color w:val="000000" w:themeColor="text1"/>
        </w:rPr>
        <w:t xml:space="preserve">explains </w:t>
      </w:r>
      <w:r w:rsidRPr="00F9532C">
        <w:rPr>
          <w:color w:val="000000" w:themeColor="text1"/>
        </w:rPr>
        <w:t xml:space="preserve">that </w:t>
      </w:r>
      <w:r w:rsidRPr="00F9532C">
        <w:rPr>
          <w:color w:val="000000" w:themeColor="text1"/>
        </w:rPr>
        <w:lastRenderedPageBreak/>
        <w:t xml:space="preserve">the available Brahmanical texts must be </w:t>
      </w:r>
      <w:proofErr w:type="gramStart"/>
      <w:r w:rsidRPr="00F9532C">
        <w:rPr>
          <w:color w:val="000000" w:themeColor="text1"/>
        </w:rPr>
        <w:t>cross-verified</w:t>
      </w:r>
      <w:proofErr w:type="gramEnd"/>
      <w:r w:rsidRPr="00F9532C">
        <w:rPr>
          <w:color w:val="000000" w:themeColor="text1"/>
        </w:rPr>
        <w:t xml:space="preserve"> with the rarely available ancient texts and inscriptions so as not to affect the historical space shared by women in early India. It is vital to understand the nature of agency held by women in ancient India to understand the evolution of social institution</w:t>
      </w:r>
      <w:r w:rsidR="00C17FCA">
        <w:rPr>
          <w:color w:val="000000" w:themeColor="text1"/>
        </w:rPr>
        <w:t>s</w:t>
      </w:r>
      <w:r w:rsidRPr="00F9532C">
        <w:rPr>
          <w:color w:val="000000" w:themeColor="text1"/>
        </w:rPr>
        <w:t xml:space="preserve"> that structure present Indian women. Since </w:t>
      </w:r>
      <w:r w:rsidR="000E22A5" w:rsidRPr="00F9532C">
        <w:rPr>
          <w:color w:val="000000" w:themeColor="text1"/>
        </w:rPr>
        <w:t xml:space="preserve">the </w:t>
      </w:r>
      <w:r w:rsidRPr="00F9532C">
        <w:rPr>
          <w:color w:val="000000" w:themeColor="text1"/>
        </w:rPr>
        <w:t xml:space="preserve">oral transmission of learning dictated early Indian culture, I attempted to cognize the position held by Indian women through the available literature on the ‘Ten Idyllic Poems’ and the </w:t>
      </w:r>
      <w:r w:rsidR="000E22A5" w:rsidRPr="00F9532C">
        <w:rPr>
          <w:color w:val="000000" w:themeColor="text1"/>
        </w:rPr>
        <w:t xml:space="preserve">eight </w:t>
      </w:r>
      <w:r w:rsidRPr="00F9532C">
        <w:rPr>
          <w:color w:val="000000" w:themeColor="text1"/>
        </w:rPr>
        <w:t>‘Anthologies,’ the Grammatical Treatise '</w:t>
      </w:r>
      <w:proofErr w:type="spellStart"/>
      <w:r w:rsidRPr="00F9532C">
        <w:rPr>
          <w:color w:val="000000" w:themeColor="text1"/>
        </w:rPr>
        <w:t>Tholkappiam</w:t>
      </w:r>
      <w:proofErr w:type="spellEnd"/>
      <w:r w:rsidRPr="00F9532C">
        <w:rPr>
          <w:color w:val="000000" w:themeColor="text1"/>
        </w:rPr>
        <w:t xml:space="preserve">' of </w:t>
      </w:r>
      <w:r w:rsidR="000E22A5" w:rsidRPr="00F9532C">
        <w:rPr>
          <w:color w:val="000000" w:themeColor="text1"/>
        </w:rPr>
        <w:t xml:space="preserve">the </w:t>
      </w:r>
      <w:r w:rsidRPr="00F9532C">
        <w:rPr>
          <w:color w:val="000000" w:themeColor="text1"/>
        </w:rPr>
        <w:t xml:space="preserve">pre-Christian </w:t>
      </w:r>
      <w:r w:rsidR="000E22A5" w:rsidRPr="00F9532C">
        <w:rPr>
          <w:color w:val="000000" w:themeColor="text1"/>
        </w:rPr>
        <w:t xml:space="preserve">era </w:t>
      </w:r>
      <w:r w:rsidRPr="00F9532C">
        <w:rPr>
          <w:color w:val="000000" w:themeColor="text1"/>
        </w:rPr>
        <w:t>and the twin epics '</w:t>
      </w:r>
      <w:proofErr w:type="spellStart"/>
      <w:r w:rsidRPr="00F9532C">
        <w:rPr>
          <w:color w:val="000000" w:themeColor="text1"/>
        </w:rPr>
        <w:t>Sillapathikaram</w:t>
      </w:r>
      <w:proofErr w:type="spellEnd"/>
      <w:r w:rsidRPr="00F9532C">
        <w:rPr>
          <w:color w:val="000000" w:themeColor="text1"/>
        </w:rPr>
        <w:t xml:space="preserve"> (2</w:t>
      </w:r>
      <w:r w:rsidRPr="00F9532C">
        <w:rPr>
          <w:color w:val="000000" w:themeColor="text1"/>
          <w:vertAlign w:val="superscript"/>
        </w:rPr>
        <w:t>nd</w:t>
      </w:r>
      <w:r w:rsidRPr="00F9532C">
        <w:rPr>
          <w:color w:val="000000" w:themeColor="text1"/>
        </w:rPr>
        <w:t xml:space="preserve"> C A.D) and ' 'Manimegalai' (early 3</w:t>
      </w:r>
      <w:r w:rsidRPr="00F9532C">
        <w:rPr>
          <w:color w:val="000000" w:themeColor="text1"/>
          <w:vertAlign w:val="superscript"/>
        </w:rPr>
        <w:t>rd</w:t>
      </w:r>
      <w:r w:rsidRPr="00F9532C">
        <w:rPr>
          <w:color w:val="000000" w:themeColor="text1"/>
        </w:rPr>
        <w:t xml:space="preserve"> C</w:t>
      </w:r>
      <w:r w:rsidR="00AF7000" w:rsidRPr="00F9532C">
        <w:rPr>
          <w:color w:val="000000" w:themeColor="text1"/>
        </w:rPr>
        <w:t xml:space="preserve"> A.D</w:t>
      </w:r>
      <w:r w:rsidRPr="00F9532C">
        <w:rPr>
          <w:color w:val="000000" w:themeColor="text1"/>
        </w:rPr>
        <w:t>) of the early ‘</w:t>
      </w:r>
      <w:proofErr w:type="spellStart"/>
      <w:r w:rsidRPr="00F9532C">
        <w:rPr>
          <w:color w:val="000000" w:themeColor="text1"/>
        </w:rPr>
        <w:t>Caṅkam</w:t>
      </w:r>
      <w:proofErr w:type="spellEnd"/>
      <w:r w:rsidRPr="00F9532C">
        <w:rPr>
          <w:color w:val="000000" w:themeColor="text1"/>
        </w:rPr>
        <w:t>’ or ‘</w:t>
      </w:r>
      <w:proofErr w:type="spellStart"/>
      <w:r w:rsidRPr="00F9532C">
        <w:rPr>
          <w:color w:val="000000" w:themeColor="text1"/>
        </w:rPr>
        <w:t>Changam</w:t>
      </w:r>
      <w:proofErr w:type="spellEnd"/>
      <w:r w:rsidRPr="00F9532C">
        <w:rPr>
          <w:color w:val="000000" w:themeColor="text1"/>
        </w:rPr>
        <w:t xml:space="preserve">’ or the Sangam period. </w:t>
      </w:r>
      <w:r w:rsidR="000E22A5" w:rsidRPr="00F9532C">
        <w:rPr>
          <w:color w:val="000000" w:themeColor="text1"/>
        </w:rPr>
        <w:t xml:space="preserve">I took this approach </w:t>
      </w:r>
      <w:r w:rsidRPr="00F9532C">
        <w:rPr>
          <w:color w:val="000000" w:themeColor="text1"/>
        </w:rPr>
        <w:t>because this early literature is based on the culture that dominated South India before the influence of Sanskritic culture from the North.</w:t>
      </w:r>
    </w:p>
    <w:p w14:paraId="1085522B" w14:textId="5526F039"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The Sangam period lasted from the third century BC to the seventh century AD in the southern states of India, mainly </w:t>
      </w:r>
      <w:proofErr w:type="spellStart"/>
      <w:r w:rsidRPr="00F9532C">
        <w:rPr>
          <w:color w:val="000000" w:themeColor="text1"/>
        </w:rPr>
        <w:t>Tamilnadu</w:t>
      </w:r>
      <w:proofErr w:type="spellEnd"/>
      <w:r w:rsidRPr="00F9532C">
        <w:rPr>
          <w:color w:val="000000" w:themeColor="text1"/>
        </w:rPr>
        <w:t xml:space="preserve"> and Kerala (Ramaswamy, 2019). The Sangam literature, which chronicles South India, gives significant insight</w:t>
      </w:r>
      <w:r w:rsidR="000E22A5" w:rsidRPr="00F9532C">
        <w:rPr>
          <w:color w:val="000000" w:themeColor="text1"/>
        </w:rPr>
        <w:t>s</w:t>
      </w:r>
      <w:r w:rsidRPr="00F9532C">
        <w:rPr>
          <w:color w:val="000000" w:themeColor="text1"/>
        </w:rPr>
        <w:t xml:space="preserve"> into the social positioning of early women in South India. According to Ramaswamy (2019), </w:t>
      </w:r>
      <w:r w:rsidR="000E22A5" w:rsidRPr="00F9532C">
        <w:rPr>
          <w:color w:val="000000" w:themeColor="text1"/>
        </w:rPr>
        <w:t xml:space="preserve">the </w:t>
      </w:r>
      <w:r w:rsidRPr="00F9532C">
        <w:rPr>
          <w:color w:val="000000" w:themeColor="text1"/>
        </w:rPr>
        <w:t xml:space="preserve">meagre and scattered inscribed Sangam literature places the early Indian woman in the lines of daughter, wife, and mother and as respected poets, accountants, judges, cultivators, and entrepreneurs. </w:t>
      </w:r>
    </w:p>
    <w:p w14:paraId="65ADF8C3" w14:textId="0AD57DD2"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Ramaswamy (2016) and Singh (2015) point out that in the 4</w:t>
      </w:r>
      <w:r w:rsidRPr="00F9532C">
        <w:rPr>
          <w:color w:val="000000" w:themeColor="text1"/>
          <w:vertAlign w:val="superscript"/>
        </w:rPr>
        <w:t>th</w:t>
      </w:r>
      <w:r w:rsidRPr="00F9532C">
        <w:rPr>
          <w:color w:val="000000" w:themeColor="text1"/>
        </w:rPr>
        <w:t xml:space="preserve"> to 5</w:t>
      </w:r>
      <w:r w:rsidRPr="00F9532C">
        <w:rPr>
          <w:color w:val="000000" w:themeColor="text1"/>
          <w:vertAlign w:val="superscript"/>
        </w:rPr>
        <w:t>th</w:t>
      </w:r>
      <w:r w:rsidRPr="00F9532C">
        <w:rPr>
          <w:color w:val="000000" w:themeColor="text1"/>
        </w:rPr>
        <w:t xml:space="preserve"> centuries and before the invasion of Vedic Brahminism, the indigenous tribes of India were 'matristic,' where women shared equal space in the socioeconomic arena. The </w:t>
      </w:r>
      <w:r w:rsidR="000E22A5" w:rsidRPr="00F9532C">
        <w:rPr>
          <w:color w:val="000000" w:themeColor="text1"/>
        </w:rPr>
        <w:t xml:space="preserve">lack of </w:t>
      </w:r>
      <w:r w:rsidRPr="00F9532C">
        <w:rPr>
          <w:color w:val="000000" w:themeColor="text1"/>
        </w:rPr>
        <w:t>rigid differentiation in the division of labour based on gender characterized this period. Women took employment as poets, priestesses, artisans, fishers, farmers, hunters, business</w:t>
      </w:r>
      <w:r w:rsidR="000E22A5" w:rsidRPr="00F9532C">
        <w:rPr>
          <w:color w:val="000000" w:themeColor="text1"/>
        </w:rPr>
        <w:t xml:space="preserve"> owners</w:t>
      </w:r>
      <w:r w:rsidRPr="00F9532C">
        <w:rPr>
          <w:color w:val="000000" w:themeColor="text1"/>
        </w:rPr>
        <w:t xml:space="preserve">, and professional mourners and were revered as goddesses (Chakravarthy, 2019; Mitter, 2001; Ramaswamy, 2016; Singh, 2015). For example, </w:t>
      </w:r>
      <w:r w:rsidRPr="00F9532C">
        <w:rPr>
          <w:color w:val="000000" w:themeColor="text1"/>
        </w:rPr>
        <w:lastRenderedPageBreak/>
        <w:t>a particular tribe, '</w:t>
      </w:r>
      <w:proofErr w:type="spellStart"/>
      <w:r w:rsidRPr="00F9532C">
        <w:rPr>
          <w:color w:val="000000" w:themeColor="text1"/>
        </w:rPr>
        <w:t>Kurava</w:t>
      </w:r>
      <w:proofErr w:type="spellEnd"/>
      <w:r w:rsidRPr="00F9532C">
        <w:rPr>
          <w:color w:val="000000" w:themeColor="text1"/>
        </w:rPr>
        <w:t>' and ‘Marava’ in early India, was painted as a matriarchal society in the early Sangam literature (Ramaswamy, 2019). Here</w:t>
      </w:r>
      <w:r w:rsidR="000E22A5" w:rsidRPr="00F9532C">
        <w:rPr>
          <w:color w:val="000000" w:themeColor="text1"/>
        </w:rPr>
        <w:t>,</w:t>
      </w:r>
      <w:r w:rsidRPr="00F9532C">
        <w:rPr>
          <w:color w:val="000000" w:themeColor="text1"/>
        </w:rPr>
        <w:t xml:space="preserve"> the women earn</w:t>
      </w:r>
      <w:r w:rsidR="000E22A5" w:rsidRPr="00F9532C">
        <w:rPr>
          <w:color w:val="000000" w:themeColor="text1"/>
        </w:rPr>
        <w:t xml:space="preserve">ed </w:t>
      </w:r>
      <w:r w:rsidRPr="00F9532C">
        <w:rPr>
          <w:color w:val="000000" w:themeColor="text1"/>
        </w:rPr>
        <w:t xml:space="preserve">through their skill in foretelling the future and </w:t>
      </w:r>
      <w:r w:rsidR="000E22A5" w:rsidRPr="00F9532C">
        <w:rPr>
          <w:color w:val="000000" w:themeColor="text1"/>
        </w:rPr>
        <w:t xml:space="preserve">were </w:t>
      </w:r>
      <w:r w:rsidRPr="00F9532C">
        <w:rPr>
          <w:color w:val="000000" w:themeColor="text1"/>
        </w:rPr>
        <w:t>celebrated for their medicinal knowledge. Women were also at the forefront of fishing, pearl diving, and extracting fish oil (Ramaswamy, 2016). The fisherfolk women from '</w:t>
      </w:r>
      <w:proofErr w:type="spellStart"/>
      <w:r w:rsidRPr="00F9532C">
        <w:rPr>
          <w:color w:val="000000" w:themeColor="text1"/>
        </w:rPr>
        <w:t>Neydal</w:t>
      </w:r>
      <w:proofErr w:type="spellEnd"/>
      <w:r w:rsidRPr="00F9532C">
        <w:rPr>
          <w:color w:val="000000" w:themeColor="text1"/>
        </w:rPr>
        <w:t xml:space="preserve">' or the coastal region were not only in charge of producing and selling 'toddy' or alcohol but </w:t>
      </w:r>
      <w:r w:rsidR="000E22A5" w:rsidRPr="00F9532C">
        <w:rPr>
          <w:color w:val="000000" w:themeColor="text1"/>
        </w:rPr>
        <w:t xml:space="preserve">were </w:t>
      </w:r>
      <w:r w:rsidRPr="00F9532C">
        <w:rPr>
          <w:color w:val="000000" w:themeColor="text1"/>
        </w:rPr>
        <w:t xml:space="preserve">also hard consumers themselves. They were also in charge of dairy farming and selling. The Sangam age also boasted famous women poets like </w:t>
      </w:r>
      <w:proofErr w:type="spellStart"/>
      <w:r w:rsidRPr="00F9532C">
        <w:rPr>
          <w:color w:val="000000" w:themeColor="text1"/>
        </w:rPr>
        <w:t>Avai</w:t>
      </w:r>
      <w:proofErr w:type="spellEnd"/>
      <w:r w:rsidRPr="00F9532C">
        <w:rPr>
          <w:color w:val="000000" w:themeColor="text1"/>
        </w:rPr>
        <w:t xml:space="preserve">, Antal, Karaikal </w:t>
      </w:r>
      <w:proofErr w:type="spellStart"/>
      <w:r w:rsidRPr="00F9532C">
        <w:rPr>
          <w:color w:val="000000" w:themeColor="text1"/>
        </w:rPr>
        <w:t>Ammaiyar</w:t>
      </w:r>
      <w:proofErr w:type="spellEnd"/>
      <w:r w:rsidRPr="00F9532C">
        <w:rPr>
          <w:color w:val="000000" w:themeColor="text1"/>
        </w:rPr>
        <w:t xml:space="preserve"> and Akka Mahadevi, who contributed to the rich literature and formed a close alliance with the rulers (Chakravarthy, 2019).</w:t>
      </w:r>
    </w:p>
    <w:p w14:paraId="5E2D3312" w14:textId="6BA35EFE"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Women in early India were worshipped as goddesses and </w:t>
      </w:r>
      <w:r w:rsidR="000E22A5" w:rsidRPr="00F9532C">
        <w:rPr>
          <w:color w:val="000000" w:themeColor="text1"/>
        </w:rPr>
        <w:t xml:space="preserve">were </w:t>
      </w:r>
      <w:r w:rsidRPr="00F9532C">
        <w:rPr>
          <w:color w:val="000000" w:themeColor="text1"/>
        </w:rPr>
        <w:t>involved in religious rituals and music. Notably, when the temples were built, ‘</w:t>
      </w:r>
      <w:proofErr w:type="spellStart"/>
      <w:r w:rsidRPr="00F9532C">
        <w:rPr>
          <w:color w:val="000000" w:themeColor="text1"/>
        </w:rPr>
        <w:t>Viralis</w:t>
      </w:r>
      <w:proofErr w:type="spellEnd"/>
      <w:r w:rsidRPr="00F9532C">
        <w:rPr>
          <w:color w:val="000000" w:themeColor="text1"/>
        </w:rPr>
        <w:t xml:space="preserve">’ (multi-talented women) entered the temple's service during the Sangam age and were extolled for being chased (Mukund, 2019). They had the right to marry and were treated as equal to other temple </w:t>
      </w:r>
      <w:proofErr w:type="gramStart"/>
      <w:r w:rsidRPr="00F9532C">
        <w:rPr>
          <w:color w:val="000000" w:themeColor="text1"/>
        </w:rPr>
        <w:t>workers, and</w:t>
      </w:r>
      <w:proofErr w:type="gramEnd"/>
      <w:r w:rsidRPr="00F9532C">
        <w:rPr>
          <w:color w:val="000000" w:themeColor="text1"/>
        </w:rPr>
        <w:t xml:space="preserve"> hiring them to dance was </w:t>
      </w:r>
      <w:r w:rsidR="00C3400C" w:rsidRPr="00F9532C">
        <w:rPr>
          <w:color w:val="000000" w:themeColor="text1"/>
        </w:rPr>
        <w:t xml:space="preserve">considered </w:t>
      </w:r>
      <w:r w:rsidRPr="00F9532C">
        <w:rPr>
          <w:color w:val="000000" w:themeColor="text1"/>
        </w:rPr>
        <w:t>an act of merit (Mukund, 2019). They also officiated religious ceremonies and marriages.</w:t>
      </w:r>
      <w:r w:rsidR="00C3400C" w:rsidRPr="00F9532C">
        <w:rPr>
          <w:color w:val="000000" w:themeColor="text1"/>
        </w:rPr>
        <w:t xml:space="preserve"> </w:t>
      </w:r>
      <w:r w:rsidRPr="00F9532C">
        <w:rPr>
          <w:color w:val="000000" w:themeColor="text1"/>
        </w:rPr>
        <w:t xml:space="preserve">In the eighteenth century, when foreigners </w:t>
      </w:r>
      <w:r w:rsidR="00C3400C" w:rsidRPr="00F9532C">
        <w:rPr>
          <w:color w:val="000000" w:themeColor="text1"/>
        </w:rPr>
        <w:t>such as</w:t>
      </w:r>
      <w:r w:rsidR="00C3400C" w:rsidRPr="00F9532C" w:rsidDel="00C3400C">
        <w:rPr>
          <w:color w:val="000000" w:themeColor="text1"/>
        </w:rPr>
        <w:t xml:space="preserve"> </w:t>
      </w:r>
      <w:r w:rsidRPr="00F9532C">
        <w:rPr>
          <w:color w:val="000000" w:themeColor="text1"/>
        </w:rPr>
        <w:t xml:space="preserve">Marathi and Telugu kings who </w:t>
      </w:r>
      <w:r w:rsidR="00C3400C" w:rsidRPr="00F9532C">
        <w:rPr>
          <w:color w:val="000000" w:themeColor="text1"/>
        </w:rPr>
        <w:t xml:space="preserve">had </w:t>
      </w:r>
      <w:r w:rsidRPr="00F9532C">
        <w:rPr>
          <w:color w:val="000000" w:themeColor="text1"/>
        </w:rPr>
        <w:t xml:space="preserve">already taken to the Sanskrit ways began to rule Tamil Nadu, these women were forced to yield to the </w:t>
      </w:r>
      <w:r w:rsidR="00C3400C" w:rsidRPr="00F9532C">
        <w:rPr>
          <w:color w:val="000000" w:themeColor="text1"/>
        </w:rPr>
        <w:t xml:space="preserve">king </w:t>
      </w:r>
      <w:r w:rsidRPr="00F9532C">
        <w:rPr>
          <w:color w:val="000000" w:themeColor="text1"/>
        </w:rPr>
        <w:t xml:space="preserve">and the patrons and </w:t>
      </w:r>
      <w:r w:rsidR="00C3400C" w:rsidRPr="00F9532C">
        <w:rPr>
          <w:color w:val="000000" w:themeColor="text1"/>
        </w:rPr>
        <w:t xml:space="preserve">were </w:t>
      </w:r>
      <w:r w:rsidRPr="00F9532C">
        <w:rPr>
          <w:color w:val="000000" w:themeColor="text1"/>
        </w:rPr>
        <w:t>called ‘</w:t>
      </w:r>
      <w:proofErr w:type="spellStart"/>
      <w:r w:rsidRPr="00F9532C">
        <w:rPr>
          <w:color w:val="000000" w:themeColor="text1"/>
        </w:rPr>
        <w:t>dasis</w:t>
      </w:r>
      <w:proofErr w:type="spellEnd"/>
      <w:r w:rsidRPr="00F9532C">
        <w:rPr>
          <w:color w:val="000000" w:themeColor="text1"/>
        </w:rPr>
        <w:t xml:space="preserve">’ (Thapar, 2019).  </w:t>
      </w:r>
    </w:p>
    <w:p w14:paraId="070D1867" w14:textId="0627A6B7"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Further, a group of women called ‘</w:t>
      </w:r>
      <w:proofErr w:type="spellStart"/>
      <w:r w:rsidRPr="00F9532C">
        <w:rPr>
          <w:color w:val="000000" w:themeColor="text1"/>
        </w:rPr>
        <w:t>parattai</w:t>
      </w:r>
      <w:proofErr w:type="spellEnd"/>
      <w:r w:rsidRPr="00F9532C">
        <w:rPr>
          <w:color w:val="000000" w:themeColor="text1"/>
        </w:rPr>
        <w:t xml:space="preserve">’ during the Sangam age cannot be compared to the </w:t>
      </w:r>
      <w:r w:rsidR="00D42310" w:rsidRPr="00F9532C">
        <w:rPr>
          <w:color w:val="000000" w:themeColor="text1"/>
        </w:rPr>
        <w:t>‘</w:t>
      </w:r>
      <w:proofErr w:type="spellStart"/>
      <w:r w:rsidRPr="00F9532C">
        <w:rPr>
          <w:color w:val="000000" w:themeColor="text1"/>
        </w:rPr>
        <w:t>Kanikai</w:t>
      </w:r>
      <w:proofErr w:type="spellEnd"/>
      <w:r w:rsidR="00D42310" w:rsidRPr="00F9532C">
        <w:rPr>
          <w:color w:val="000000" w:themeColor="text1"/>
        </w:rPr>
        <w:t>’</w:t>
      </w:r>
      <w:r w:rsidRPr="00F9532C">
        <w:rPr>
          <w:color w:val="000000" w:themeColor="text1"/>
        </w:rPr>
        <w:t xml:space="preserve"> of the North. The </w:t>
      </w:r>
      <w:proofErr w:type="spellStart"/>
      <w:r w:rsidRPr="00F9532C">
        <w:rPr>
          <w:color w:val="000000" w:themeColor="text1"/>
        </w:rPr>
        <w:t>Kanikai</w:t>
      </w:r>
      <w:proofErr w:type="spellEnd"/>
      <w:r w:rsidRPr="00F9532C">
        <w:rPr>
          <w:color w:val="000000" w:themeColor="text1"/>
        </w:rPr>
        <w:t xml:space="preserve"> of the </w:t>
      </w:r>
      <w:r w:rsidR="00B93033" w:rsidRPr="00F9532C">
        <w:rPr>
          <w:color w:val="000000" w:themeColor="text1"/>
        </w:rPr>
        <w:t xml:space="preserve">North </w:t>
      </w:r>
      <w:r w:rsidRPr="00F9532C">
        <w:rPr>
          <w:color w:val="000000" w:themeColor="text1"/>
        </w:rPr>
        <w:t xml:space="preserve">were state-owned and trained in all kinds of arts to appease the carnal desires of the men. On the other hand, the </w:t>
      </w:r>
      <w:proofErr w:type="spellStart"/>
      <w:r w:rsidRPr="00F9532C">
        <w:rPr>
          <w:color w:val="000000" w:themeColor="text1"/>
        </w:rPr>
        <w:t>parattai</w:t>
      </w:r>
      <w:proofErr w:type="spellEnd"/>
      <w:r w:rsidRPr="00F9532C">
        <w:rPr>
          <w:color w:val="000000" w:themeColor="text1"/>
        </w:rPr>
        <w:t xml:space="preserve"> of the south were those who shunned marriage and lived independently</w:t>
      </w:r>
      <w:r w:rsidR="00B93033" w:rsidRPr="00F9532C">
        <w:rPr>
          <w:color w:val="000000" w:themeColor="text1"/>
        </w:rPr>
        <w:t>,</w:t>
      </w:r>
      <w:r w:rsidRPr="00F9532C">
        <w:rPr>
          <w:color w:val="000000" w:themeColor="text1"/>
        </w:rPr>
        <w:t xml:space="preserve"> sometimes took an interest in singing and dancing </w:t>
      </w:r>
      <w:r w:rsidR="00B93033" w:rsidRPr="00F9532C">
        <w:rPr>
          <w:color w:val="000000" w:themeColor="text1"/>
        </w:rPr>
        <w:t xml:space="preserve">and </w:t>
      </w:r>
      <w:r w:rsidRPr="00F9532C">
        <w:rPr>
          <w:color w:val="000000" w:themeColor="text1"/>
        </w:rPr>
        <w:t xml:space="preserve">were never state-owned. Furthermore, Sangam-age women pioneered the field of </w:t>
      </w:r>
      <w:r w:rsidRPr="00F9532C">
        <w:rPr>
          <w:color w:val="000000" w:themeColor="text1"/>
        </w:rPr>
        <w:lastRenderedPageBreak/>
        <w:t>agriculture and irrigational activities. They were involved in weeding, seeding, and ploughing; the young girls watched over the paddy and courted young men through songs. This romantic dalliance, called '</w:t>
      </w:r>
      <w:proofErr w:type="spellStart"/>
      <w:r w:rsidRPr="00F9532C">
        <w:rPr>
          <w:color w:val="000000" w:themeColor="text1"/>
        </w:rPr>
        <w:t>kalavu</w:t>
      </w:r>
      <w:proofErr w:type="spellEnd"/>
      <w:r w:rsidRPr="00F9532C">
        <w:rPr>
          <w:color w:val="000000" w:themeColor="text1"/>
        </w:rPr>
        <w:t xml:space="preserve">,' was a way of social life </w:t>
      </w:r>
      <w:r w:rsidR="00B93033" w:rsidRPr="00F9532C">
        <w:rPr>
          <w:color w:val="000000" w:themeColor="text1"/>
        </w:rPr>
        <w:t xml:space="preserve">and </w:t>
      </w:r>
      <w:r w:rsidRPr="00F9532C">
        <w:rPr>
          <w:color w:val="000000" w:themeColor="text1"/>
        </w:rPr>
        <w:t xml:space="preserve">indicates that female sexuality was never considered dangerous </w:t>
      </w:r>
      <w:r w:rsidR="00B93033" w:rsidRPr="00F9532C">
        <w:rPr>
          <w:color w:val="000000" w:themeColor="text1"/>
        </w:rPr>
        <w:t>or</w:t>
      </w:r>
      <w:r w:rsidR="00B93033" w:rsidRPr="00F9532C" w:rsidDel="00B93033">
        <w:rPr>
          <w:color w:val="000000" w:themeColor="text1"/>
        </w:rPr>
        <w:t xml:space="preserve"> </w:t>
      </w:r>
      <w:r w:rsidR="00B93033" w:rsidRPr="00F9532C">
        <w:rPr>
          <w:color w:val="000000" w:themeColor="text1"/>
        </w:rPr>
        <w:t xml:space="preserve">something </w:t>
      </w:r>
      <w:r w:rsidRPr="00F9532C">
        <w:rPr>
          <w:color w:val="000000" w:themeColor="text1"/>
        </w:rPr>
        <w:t>to be controlled (Ramaswamy, 2016).</w:t>
      </w:r>
    </w:p>
    <w:p w14:paraId="1C6DD93F" w14:textId="0F8574D7" w:rsidR="003D70E5" w:rsidRPr="00F9532C" w:rsidRDefault="00B93033" w:rsidP="004E3C32">
      <w:pPr>
        <w:spacing w:beforeLines="35" w:before="84" w:afterLines="35" w:after="84" w:line="480" w:lineRule="auto"/>
        <w:ind w:firstLine="720"/>
        <w:rPr>
          <w:color w:val="000000" w:themeColor="text1"/>
        </w:rPr>
      </w:pPr>
      <w:r w:rsidRPr="00F9532C">
        <w:rPr>
          <w:color w:val="000000" w:themeColor="text1"/>
        </w:rPr>
        <w:t xml:space="preserve">The </w:t>
      </w:r>
      <w:r w:rsidR="003D70E5" w:rsidRPr="00F9532C">
        <w:rPr>
          <w:color w:val="000000" w:themeColor="text1"/>
        </w:rPr>
        <w:t>‘</w:t>
      </w:r>
      <w:proofErr w:type="spellStart"/>
      <w:r w:rsidR="003D70E5" w:rsidRPr="00F9532C">
        <w:rPr>
          <w:color w:val="000000" w:themeColor="text1"/>
        </w:rPr>
        <w:t>Tholkappiam</w:t>
      </w:r>
      <w:proofErr w:type="spellEnd"/>
      <w:r w:rsidR="003D70E5" w:rsidRPr="00F9532C">
        <w:rPr>
          <w:color w:val="000000" w:themeColor="text1"/>
        </w:rPr>
        <w:t xml:space="preserve">’ epic notes that women had agency in choosing their partner, and premarital relationships and elopement </w:t>
      </w:r>
      <w:r w:rsidRPr="00F9532C">
        <w:rPr>
          <w:color w:val="000000" w:themeColor="text1"/>
        </w:rPr>
        <w:t xml:space="preserve">were common in </w:t>
      </w:r>
      <w:r w:rsidR="003D70E5" w:rsidRPr="00F9532C">
        <w:rPr>
          <w:color w:val="000000" w:themeColor="text1"/>
        </w:rPr>
        <w:t xml:space="preserve">early India (Ramaswamy, 2010). There was no marriage ritual described in the Vedic period. </w:t>
      </w:r>
      <w:r w:rsidRPr="00F9532C">
        <w:rPr>
          <w:color w:val="000000" w:themeColor="text1"/>
        </w:rPr>
        <w:t xml:space="preserve">Women </w:t>
      </w:r>
      <w:r w:rsidR="003D70E5" w:rsidRPr="00F9532C">
        <w:rPr>
          <w:color w:val="000000" w:themeColor="text1"/>
        </w:rPr>
        <w:t xml:space="preserve">also had the agency to reject marriage or renounce a marital relationship (Chakravarti, 2019). They had the right to divorce and remarry and have multiple partners. </w:t>
      </w:r>
      <w:r w:rsidR="003D70E5" w:rsidRPr="0058099B">
        <w:rPr>
          <w:color w:val="000000" w:themeColor="text1"/>
        </w:rPr>
        <w:t>Polyandry was also practiced by women</w:t>
      </w:r>
      <w:r w:rsidR="000D1B18" w:rsidRPr="0058099B">
        <w:rPr>
          <w:color w:val="000000" w:themeColor="text1"/>
        </w:rPr>
        <w:t xml:space="preserve"> </w:t>
      </w:r>
      <w:proofErr w:type="gramStart"/>
      <w:r w:rsidR="000D1B18" w:rsidRPr="0058099B">
        <w:rPr>
          <w:color w:val="000000" w:themeColor="text1"/>
        </w:rPr>
        <w:t xml:space="preserve">and </w:t>
      </w:r>
      <w:r w:rsidR="003D70E5" w:rsidRPr="0058099B">
        <w:rPr>
          <w:color w:val="000000" w:themeColor="text1"/>
        </w:rPr>
        <w:t xml:space="preserve"> had</w:t>
      </w:r>
      <w:proofErr w:type="gramEnd"/>
      <w:r w:rsidR="003D70E5" w:rsidRPr="0058099B">
        <w:rPr>
          <w:color w:val="000000" w:themeColor="text1"/>
        </w:rPr>
        <w:t xml:space="preserve"> the agency to celebrate their sexuality (</w:t>
      </w:r>
      <w:r w:rsidR="003D70E5" w:rsidRPr="0058099B">
        <w:rPr>
          <w:color w:val="000000" w:themeColor="text1"/>
          <w:shd w:val="clear" w:color="auto" w:fill="FFFFFF"/>
        </w:rPr>
        <w:t>Levin</w:t>
      </w:r>
      <w:r w:rsidR="003D70E5" w:rsidRPr="00F9532C">
        <w:rPr>
          <w:color w:val="000000" w:themeColor="text1"/>
          <w:shd w:val="clear" w:color="auto" w:fill="FFFFFF"/>
        </w:rPr>
        <w:t xml:space="preserve">e &amp; Sangree, 1980; </w:t>
      </w:r>
      <w:r w:rsidR="003D70E5" w:rsidRPr="00F9532C">
        <w:rPr>
          <w:color w:val="000000" w:themeColor="text1"/>
        </w:rPr>
        <w:t xml:space="preserve">Singh, 2014). For instance, </w:t>
      </w:r>
      <w:r w:rsidR="003D70E5" w:rsidRPr="00F9532C">
        <w:rPr>
          <w:color w:val="000000" w:themeColor="text1"/>
          <w:shd w:val="clear" w:color="auto" w:fill="FFFFFF"/>
        </w:rPr>
        <w:t xml:space="preserve">Levine &amp; Sangree (1980) note that the 'Nayyar' group followed polyandry in South Asia. They </w:t>
      </w:r>
      <w:r w:rsidR="001F5E36" w:rsidRPr="00F9532C">
        <w:rPr>
          <w:color w:val="000000" w:themeColor="text1"/>
          <w:shd w:val="clear" w:color="auto" w:fill="FFFFFF"/>
        </w:rPr>
        <w:t>foll</w:t>
      </w:r>
      <w:r w:rsidR="00D42310" w:rsidRPr="00F9532C">
        <w:rPr>
          <w:color w:val="000000" w:themeColor="text1"/>
          <w:shd w:val="clear" w:color="auto" w:fill="FFFFFF"/>
        </w:rPr>
        <w:t>o</w:t>
      </w:r>
      <w:r w:rsidR="001F5E36" w:rsidRPr="00F9532C">
        <w:rPr>
          <w:color w:val="000000" w:themeColor="text1"/>
          <w:shd w:val="clear" w:color="auto" w:fill="FFFFFF"/>
        </w:rPr>
        <w:t>wed</w:t>
      </w:r>
      <w:r w:rsidRPr="00F9532C">
        <w:rPr>
          <w:color w:val="000000" w:themeColor="text1"/>
          <w:shd w:val="clear" w:color="auto" w:fill="FFFFFF"/>
        </w:rPr>
        <w:t xml:space="preserve"> </w:t>
      </w:r>
      <w:r w:rsidR="003D70E5" w:rsidRPr="00F9532C">
        <w:rPr>
          <w:color w:val="000000" w:themeColor="text1"/>
          <w:shd w:val="clear" w:color="auto" w:fill="FFFFFF"/>
        </w:rPr>
        <w:t>'</w:t>
      </w:r>
      <w:proofErr w:type="spellStart"/>
      <w:r w:rsidR="003D70E5" w:rsidRPr="00F9532C">
        <w:rPr>
          <w:color w:val="000000" w:themeColor="text1"/>
          <w:shd w:val="clear" w:color="auto" w:fill="FFFFFF"/>
        </w:rPr>
        <w:t>Sambandham</w:t>
      </w:r>
      <w:proofErr w:type="spellEnd"/>
      <w:r w:rsidR="003D70E5" w:rsidRPr="00F9532C">
        <w:rPr>
          <w:color w:val="000000" w:themeColor="text1"/>
          <w:shd w:val="clear" w:color="auto" w:fill="FFFFFF"/>
        </w:rPr>
        <w:t>,' a simple custom that defines the bond between the man and woman</w:t>
      </w:r>
      <w:r w:rsidRPr="00F9532C">
        <w:rPr>
          <w:color w:val="000000" w:themeColor="text1"/>
          <w:shd w:val="clear" w:color="auto" w:fill="FFFFFF"/>
        </w:rPr>
        <w:t>,</w:t>
      </w:r>
      <w:r w:rsidR="003D70E5" w:rsidRPr="00F9532C">
        <w:rPr>
          <w:color w:val="000000" w:themeColor="text1"/>
          <w:shd w:val="clear" w:color="auto" w:fill="FFFFFF"/>
        </w:rPr>
        <w:t xml:space="preserve"> as the sole reason for satisfying their sexual needs and procreating. It was not a permanent arrangement, and women had autonomy over their sexuality and reproductive rights. </w:t>
      </w:r>
      <w:r w:rsidR="003D70E5" w:rsidRPr="00F9532C">
        <w:rPr>
          <w:rStyle w:val="apple-converted-space"/>
          <w:rFonts w:eastAsiaTheme="majorEastAsia"/>
          <w:color w:val="000000" w:themeColor="text1"/>
          <w:shd w:val="clear" w:color="auto" w:fill="FFFFFF"/>
        </w:rPr>
        <w:t> </w:t>
      </w:r>
    </w:p>
    <w:p w14:paraId="3D3417B5" w14:textId="11AE49D7"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Pregnant women and mothers were revered and equalled to the goddess and were believed to hold power over 'life and death' (Ramaswamy, 2016; Singh, 2015). A nursing mother or a mother giving birth was painted beside Mother goddesses, and the power to procreate was considered valuable for the community's survival (Singh, 2015). Consequently, the ability to reproduce </w:t>
      </w:r>
      <w:r w:rsidR="00B93033" w:rsidRPr="00F9532C">
        <w:rPr>
          <w:color w:val="000000" w:themeColor="text1"/>
        </w:rPr>
        <w:t xml:space="preserve">gave women </w:t>
      </w:r>
      <w:r w:rsidRPr="00F9532C">
        <w:rPr>
          <w:color w:val="000000" w:themeColor="text1"/>
        </w:rPr>
        <w:t xml:space="preserve">a significant place as </w:t>
      </w:r>
      <w:r w:rsidR="00B93033" w:rsidRPr="00F9532C">
        <w:rPr>
          <w:color w:val="000000" w:themeColor="text1"/>
        </w:rPr>
        <w:t xml:space="preserve">they </w:t>
      </w:r>
      <w:r w:rsidR="00F94F60" w:rsidRPr="00F9532C">
        <w:rPr>
          <w:color w:val="000000" w:themeColor="text1"/>
        </w:rPr>
        <w:t xml:space="preserve">have </w:t>
      </w:r>
      <w:r w:rsidR="00B93033" w:rsidRPr="00F9532C">
        <w:rPr>
          <w:color w:val="000000" w:themeColor="text1"/>
        </w:rPr>
        <w:t xml:space="preserve">the </w:t>
      </w:r>
      <w:r w:rsidRPr="00F9532C">
        <w:rPr>
          <w:color w:val="000000" w:themeColor="text1"/>
        </w:rPr>
        <w:t xml:space="preserve">power to continue </w:t>
      </w:r>
      <w:r w:rsidR="00B93033" w:rsidRPr="00F9532C">
        <w:rPr>
          <w:color w:val="000000" w:themeColor="text1"/>
        </w:rPr>
        <w:t>their</w:t>
      </w:r>
      <w:r w:rsidR="00B93033" w:rsidRPr="00F9532C" w:rsidDel="00B93033">
        <w:rPr>
          <w:color w:val="000000" w:themeColor="text1"/>
        </w:rPr>
        <w:t xml:space="preserve"> </w:t>
      </w:r>
      <w:r w:rsidRPr="00F9532C">
        <w:rPr>
          <w:color w:val="000000" w:themeColor="text1"/>
        </w:rPr>
        <w:t>lineage. Conception and giving birth did not stop women from participating in all economic activities</w:t>
      </w:r>
      <w:r w:rsidR="00B93033" w:rsidRPr="00F9532C">
        <w:rPr>
          <w:color w:val="000000" w:themeColor="text1"/>
        </w:rPr>
        <w:t>;</w:t>
      </w:r>
      <w:r w:rsidRPr="00F9532C">
        <w:rPr>
          <w:color w:val="000000" w:themeColor="text1"/>
        </w:rPr>
        <w:t xml:space="preserve"> </w:t>
      </w:r>
      <w:r w:rsidR="00B93033" w:rsidRPr="00F9532C">
        <w:rPr>
          <w:color w:val="000000" w:themeColor="text1"/>
        </w:rPr>
        <w:t>however</w:t>
      </w:r>
      <w:r w:rsidRPr="00F9532C">
        <w:rPr>
          <w:color w:val="000000" w:themeColor="text1"/>
        </w:rPr>
        <w:t xml:space="preserve">, it placed them close to the deities of the earth involved in generating crops, rain, animals, and fish (Singh, 2015). For example, in early South India, </w:t>
      </w:r>
      <w:r w:rsidR="00B93033" w:rsidRPr="00F9532C">
        <w:rPr>
          <w:color w:val="000000" w:themeColor="text1"/>
        </w:rPr>
        <w:t xml:space="preserve">the </w:t>
      </w:r>
      <w:r w:rsidRPr="00F9532C">
        <w:rPr>
          <w:color w:val="000000" w:themeColor="text1"/>
        </w:rPr>
        <w:t>Goddess ‘</w:t>
      </w:r>
      <w:proofErr w:type="spellStart"/>
      <w:r w:rsidRPr="00F9532C">
        <w:rPr>
          <w:color w:val="000000" w:themeColor="text1"/>
        </w:rPr>
        <w:t>Korravai</w:t>
      </w:r>
      <w:proofErr w:type="spellEnd"/>
      <w:r w:rsidRPr="00F9532C">
        <w:rPr>
          <w:color w:val="000000" w:themeColor="text1"/>
        </w:rPr>
        <w:t xml:space="preserve">’ was </w:t>
      </w:r>
      <w:r w:rsidRPr="00F9532C">
        <w:rPr>
          <w:color w:val="000000" w:themeColor="text1"/>
        </w:rPr>
        <w:lastRenderedPageBreak/>
        <w:t xml:space="preserve">worshipped as the symbol of fertility and warfare (Ramaswamy, 2016). </w:t>
      </w:r>
      <w:r w:rsidRPr="00EF5983">
        <w:rPr>
          <w:color w:val="000000" w:themeColor="text1"/>
        </w:rPr>
        <w:t xml:space="preserve">Thus, sexuality </w:t>
      </w:r>
      <w:r w:rsidR="00B93033" w:rsidRPr="00EF5983">
        <w:rPr>
          <w:color w:val="000000" w:themeColor="text1"/>
        </w:rPr>
        <w:t xml:space="preserve">was </w:t>
      </w:r>
      <w:r w:rsidRPr="00EF5983">
        <w:rPr>
          <w:color w:val="000000" w:themeColor="text1"/>
        </w:rPr>
        <w:t>only one aspect of female existence</w:t>
      </w:r>
      <w:r w:rsidR="000D1B18" w:rsidRPr="00DD09A8">
        <w:rPr>
          <w:color w:val="000000" w:themeColor="text1"/>
        </w:rPr>
        <w:t xml:space="preserve"> and </w:t>
      </w:r>
      <w:r w:rsidRPr="00EF5983">
        <w:rPr>
          <w:color w:val="000000" w:themeColor="text1"/>
        </w:rPr>
        <w:t xml:space="preserve">not something that had to be controlled </w:t>
      </w:r>
      <w:r w:rsidR="000D1B18" w:rsidRPr="00DD09A8">
        <w:rPr>
          <w:color w:val="000000" w:themeColor="text1"/>
        </w:rPr>
        <w:t>or</w:t>
      </w:r>
      <w:r w:rsidRPr="00EF5983">
        <w:rPr>
          <w:color w:val="000000" w:themeColor="text1"/>
        </w:rPr>
        <w:t xml:space="preserve"> owned in early India. Women were not seen as</w:t>
      </w:r>
      <w:r w:rsidRPr="00EF5983">
        <w:rPr>
          <w:rStyle w:val="apple-converted-space"/>
          <w:rFonts w:eastAsiaTheme="majorEastAsia"/>
          <w:color w:val="000000" w:themeColor="text1"/>
          <w:shd w:val="clear" w:color="auto" w:fill="FFFFFF"/>
        </w:rPr>
        <w:t xml:space="preserve"> an extension of the family's </w:t>
      </w:r>
      <w:r w:rsidR="00B93033" w:rsidRPr="00EF5983">
        <w:rPr>
          <w:rStyle w:val="apple-converted-space"/>
          <w:rFonts w:eastAsiaTheme="majorEastAsia"/>
          <w:color w:val="000000" w:themeColor="text1"/>
          <w:shd w:val="clear" w:color="auto" w:fill="FFFFFF"/>
        </w:rPr>
        <w:t>patriarch</w:t>
      </w:r>
      <w:r w:rsidRPr="00EF5983">
        <w:rPr>
          <w:rStyle w:val="apple-converted-space"/>
          <w:rFonts w:eastAsiaTheme="majorEastAsia"/>
          <w:color w:val="000000" w:themeColor="text1"/>
          <w:shd w:val="clear" w:color="auto" w:fill="FFFFFF"/>
        </w:rPr>
        <w:t xml:space="preserve">; they were </w:t>
      </w:r>
      <w:r w:rsidRPr="00EF5983">
        <w:rPr>
          <w:color w:val="000000" w:themeColor="text1"/>
        </w:rPr>
        <w:t xml:space="preserve">equals and co-sharers in all socioeconomic activities and held property </w:t>
      </w:r>
      <w:r w:rsidR="00B93033" w:rsidRPr="00EF5983">
        <w:rPr>
          <w:color w:val="000000" w:themeColor="text1"/>
        </w:rPr>
        <w:t>through</w:t>
      </w:r>
      <w:r w:rsidR="00B93033" w:rsidRPr="00EF5983" w:rsidDel="00B93033">
        <w:rPr>
          <w:color w:val="000000" w:themeColor="text1"/>
        </w:rPr>
        <w:t xml:space="preserve"> </w:t>
      </w:r>
      <w:r w:rsidRPr="00EF5983">
        <w:rPr>
          <w:color w:val="000000" w:themeColor="text1"/>
        </w:rPr>
        <w:t>inheritance, gift, and work (Ramaswamy, 2010; Singh, 2015).</w:t>
      </w:r>
    </w:p>
    <w:p w14:paraId="127E6215" w14:textId="665367D0"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Though there is </w:t>
      </w:r>
      <w:r w:rsidR="00B93033" w:rsidRPr="00F9532C">
        <w:rPr>
          <w:color w:val="000000" w:themeColor="text1"/>
        </w:rPr>
        <w:t xml:space="preserve">a lack </w:t>
      </w:r>
      <w:r w:rsidRPr="00F9532C">
        <w:rPr>
          <w:color w:val="000000" w:themeColor="text1"/>
        </w:rPr>
        <w:t xml:space="preserve">of work done on early Indian women owning property, early Indian society was characterized by the matrilineal pockets dominated by matrilineal inheritance (Thurston &amp; Rangachari, 1909). </w:t>
      </w:r>
      <w:r w:rsidR="00B93033" w:rsidRPr="00F9532C">
        <w:rPr>
          <w:color w:val="000000" w:themeColor="text1"/>
        </w:rPr>
        <w:t xml:space="preserve">In this system, </w:t>
      </w:r>
      <w:r w:rsidRPr="00F9532C">
        <w:rPr>
          <w:color w:val="000000" w:themeColor="text1"/>
        </w:rPr>
        <w:t>the entire property is owned by the matriarch head and is passed on to the daughters (Bhattacharya, 2019; Thurston &amp; Rangachari, 1909). For example, the Nayyar '</w:t>
      </w:r>
      <w:proofErr w:type="spellStart"/>
      <w:r w:rsidRPr="00F9532C">
        <w:rPr>
          <w:color w:val="000000" w:themeColor="text1"/>
        </w:rPr>
        <w:t>tarwad</w:t>
      </w:r>
      <w:proofErr w:type="spellEnd"/>
      <w:r w:rsidRPr="00F9532C">
        <w:rPr>
          <w:color w:val="000000" w:themeColor="text1"/>
        </w:rPr>
        <w:t xml:space="preserve">' or </w:t>
      </w:r>
      <w:r w:rsidR="00B93033" w:rsidRPr="00F9532C">
        <w:rPr>
          <w:color w:val="000000" w:themeColor="text1"/>
        </w:rPr>
        <w:t xml:space="preserve">joint </w:t>
      </w:r>
      <w:r w:rsidRPr="00F9532C">
        <w:rPr>
          <w:color w:val="000000" w:themeColor="text1"/>
        </w:rPr>
        <w:t>family system still follows matrilineal inheritance and takes on the matriarch's surname (Ramaswamy, 2016)</w:t>
      </w:r>
      <w:r w:rsidR="00733B33" w:rsidRPr="00F9532C">
        <w:rPr>
          <w:color w:val="000000" w:themeColor="text1"/>
        </w:rPr>
        <w:t xml:space="preserve">. </w:t>
      </w:r>
      <w:r w:rsidRPr="00F9532C">
        <w:rPr>
          <w:color w:val="000000" w:themeColor="text1"/>
        </w:rPr>
        <w:t xml:space="preserve">Additionally, </w:t>
      </w:r>
      <w:r w:rsidR="00B93033" w:rsidRPr="00F9532C">
        <w:rPr>
          <w:color w:val="000000" w:themeColor="text1"/>
        </w:rPr>
        <w:t xml:space="preserve">according to </w:t>
      </w:r>
      <w:r w:rsidRPr="00F9532C">
        <w:rPr>
          <w:color w:val="000000" w:themeColor="text1"/>
        </w:rPr>
        <w:t>Mukund (2019)</w:t>
      </w:r>
      <w:r w:rsidR="00092BA7">
        <w:rPr>
          <w:color w:val="000000" w:themeColor="text1"/>
        </w:rPr>
        <w:t>,</w:t>
      </w:r>
      <w:r w:rsidRPr="00F9532C">
        <w:rPr>
          <w:color w:val="000000" w:themeColor="text1"/>
        </w:rPr>
        <w:t xml:space="preserve"> many inscriptions in </w:t>
      </w:r>
      <w:proofErr w:type="spellStart"/>
      <w:r w:rsidRPr="00F9532C">
        <w:rPr>
          <w:color w:val="000000" w:themeColor="text1"/>
        </w:rPr>
        <w:t>Tamilnadu</w:t>
      </w:r>
      <w:proofErr w:type="spellEnd"/>
      <w:r w:rsidRPr="00F9532C">
        <w:rPr>
          <w:color w:val="000000" w:themeColor="text1"/>
        </w:rPr>
        <w:t xml:space="preserve"> talk about property transactions done by women. These also indicate the elevated status of '</w:t>
      </w:r>
      <w:proofErr w:type="spellStart"/>
      <w:r w:rsidRPr="00F9532C">
        <w:rPr>
          <w:color w:val="000000" w:themeColor="text1"/>
        </w:rPr>
        <w:t>tevartiyars</w:t>
      </w:r>
      <w:proofErr w:type="spellEnd"/>
      <w:r w:rsidRPr="00F9532C">
        <w:rPr>
          <w:color w:val="000000" w:themeColor="text1"/>
        </w:rPr>
        <w:t xml:space="preserve">’ who were exalted as the ‘daughters of God’ and held the right to buy, sell and own property (Orr, 2016). This indicates that women had all forms of proprietary rights, which are </w:t>
      </w:r>
      <w:r w:rsidR="004C1533" w:rsidRPr="00F9532C">
        <w:rPr>
          <w:color w:val="000000" w:themeColor="text1"/>
        </w:rPr>
        <w:t xml:space="preserve">seen in a few </w:t>
      </w:r>
      <w:r w:rsidRPr="00F9532C">
        <w:rPr>
          <w:color w:val="000000" w:themeColor="text1"/>
        </w:rPr>
        <w:t>still</w:t>
      </w:r>
      <w:r w:rsidR="004C1533" w:rsidRPr="00F9532C">
        <w:rPr>
          <w:color w:val="000000" w:themeColor="text1"/>
        </w:rPr>
        <w:t>-</w:t>
      </w:r>
      <w:r w:rsidRPr="00F9532C">
        <w:rPr>
          <w:color w:val="000000" w:themeColor="text1"/>
        </w:rPr>
        <w:t xml:space="preserve">existing matrilineal pockets in </w:t>
      </w:r>
      <w:proofErr w:type="spellStart"/>
      <w:r w:rsidRPr="00F9532C">
        <w:rPr>
          <w:color w:val="000000" w:themeColor="text1"/>
        </w:rPr>
        <w:t>Tamilnadu</w:t>
      </w:r>
      <w:proofErr w:type="spellEnd"/>
      <w:r w:rsidRPr="00F9532C">
        <w:rPr>
          <w:color w:val="000000" w:themeColor="text1"/>
        </w:rPr>
        <w:t xml:space="preserve"> and Kerala (Mukund, 2019). It </w:t>
      </w:r>
      <w:r w:rsidR="004C1533" w:rsidRPr="00F9532C">
        <w:rPr>
          <w:color w:val="000000" w:themeColor="text1"/>
        </w:rPr>
        <w:t xml:space="preserve">should </w:t>
      </w:r>
      <w:r w:rsidRPr="00F9532C">
        <w:rPr>
          <w:color w:val="000000" w:themeColor="text1"/>
        </w:rPr>
        <w:t xml:space="preserve">also be noted that early Indian women also held property through inheritance, not as gifts from their families. Moreover, with land ownership, supervision and control over production were also done by women (Mukund, 2019). </w:t>
      </w:r>
    </w:p>
    <w:p w14:paraId="7AC56202" w14:textId="4530CFE3" w:rsidR="007D7833" w:rsidRPr="000D3902" w:rsidRDefault="003D70E5" w:rsidP="000D3902">
      <w:pPr>
        <w:spacing w:beforeLines="35" w:before="84" w:afterLines="35" w:after="84" w:line="480" w:lineRule="auto"/>
        <w:rPr>
          <w:color w:val="000000" w:themeColor="text1"/>
        </w:rPr>
      </w:pPr>
      <w:r w:rsidRPr="00F9532C">
        <w:rPr>
          <w:color w:val="000000" w:themeColor="text1"/>
        </w:rPr>
        <w:tab/>
      </w:r>
      <w:r w:rsidR="004C1533" w:rsidRPr="00F9532C">
        <w:rPr>
          <w:color w:val="000000" w:themeColor="text1"/>
        </w:rPr>
        <w:t xml:space="preserve">According to </w:t>
      </w:r>
      <w:r w:rsidRPr="00F9532C">
        <w:rPr>
          <w:color w:val="000000" w:themeColor="text1"/>
        </w:rPr>
        <w:t>Thapar (1968)</w:t>
      </w:r>
      <w:r w:rsidR="004C1533" w:rsidRPr="00F9532C">
        <w:rPr>
          <w:color w:val="000000" w:themeColor="text1"/>
        </w:rPr>
        <w:t>,</w:t>
      </w:r>
      <w:r w:rsidRPr="00F9532C">
        <w:rPr>
          <w:color w:val="000000" w:themeColor="text1"/>
        </w:rPr>
        <w:t xml:space="preserve"> women's history in ancient India </w:t>
      </w:r>
      <w:r w:rsidR="004C1533" w:rsidRPr="00F9532C">
        <w:rPr>
          <w:color w:val="000000" w:themeColor="text1"/>
        </w:rPr>
        <w:t xml:space="preserve">should </w:t>
      </w:r>
      <w:r w:rsidRPr="00F9532C">
        <w:rPr>
          <w:color w:val="000000" w:themeColor="text1"/>
        </w:rPr>
        <w:t xml:space="preserve">elicit more importance than just accumulating data. Social relationships are taking </w:t>
      </w:r>
      <w:r w:rsidR="004C1533" w:rsidRPr="00F9532C">
        <w:rPr>
          <w:color w:val="000000" w:themeColor="text1"/>
        </w:rPr>
        <w:t xml:space="preserve">prominence </w:t>
      </w:r>
      <w:r w:rsidRPr="00F9532C">
        <w:rPr>
          <w:color w:val="000000" w:themeColor="text1"/>
        </w:rPr>
        <w:t>in ancient Indian women's studies. Historical writers like Chakravarthy</w:t>
      </w:r>
      <w:r w:rsidR="00B33E24">
        <w:rPr>
          <w:color w:val="000000" w:themeColor="text1"/>
        </w:rPr>
        <w:t xml:space="preserve"> (2019)</w:t>
      </w:r>
      <w:r w:rsidRPr="00F9532C">
        <w:rPr>
          <w:color w:val="000000" w:themeColor="text1"/>
        </w:rPr>
        <w:t xml:space="preserve"> have pointed out that women in early India were pioneers in socioeconomic activities. They wielded a high degree of </w:t>
      </w:r>
      <w:r w:rsidRPr="00F9532C">
        <w:rPr>
          <w:color w:val="000000" w:themeColor="text1"/>
        </w:rPr>
        <w:lastRenderedPageBreak/>
        <w:t>respect and agency</w:t>
      </w:r>
      <w:r w:rsidR="004C1533" w:rsidRPr="00F9532C">
        <w:rPr>
          <w:color w:val="000000" w:themeColor="text1"/>
        </w:rPr>
        <w:t xml:space="preserve"> and </w:t>
      </w:r>
      <w:r w:rsidRPr="00F9532C">
        <w:rPr>
          <w:color w:val="000000" w:themeColor="text1"/>
        </w:rPr>
        <w:t>took the central role in structuring communities and identities in early India. Women here held various roles and statuses that require a more in-depth historical explanation. Historical writers need to juxtapose multiple resources and not isolate fragments of texts to understand the position held by women in early India.</w:t>
      </w:r>
      <w:bookmarkStart w:id="41" w:name="_Toc194168606"/>
      <w:bookmarkStart w:id="42" w:name="_Toc194168688"/>
      <w:bookmarkStart w:id="43" w:name="_Toc194169051"/>
      <w:bookmarkStart w:id="44" w:name="_Toc194169887"/>
    </w:p>
    <w:p w14:paraId="078947FE" w14:textId="7CA410ED" w:rsidR="005108DC" w:rsidRPr="005108DC" w:rsidRDefault="003D70E5" w:rsidP="000D3902">
      <w:pPr>
        <w:pStyle w:val="Heading2"/>
      </w:pPr>
      <w:bookmarkStart w:id="45" w:name="_Toc197429179"/>
      <w:r w:rsidRPr="00F9532C">
        <w:t>Indian Women in Pre-</w:t>
      </w:r>
      <w:r w:rsidR="007D7833">
        <w:t>C</w:t>
      </w:r>
      <w:r w:rsidRPr="00F9532C">
        <w:t>olonial India</w:t>
      </w:r>
      <w:bookmarkEnd w:id="41"/>
      <w:bookmarkEnd w:id="42"/>
      <w:bookmarkEnd w:id="43"/>
      <w:bookmarkEnd w:id="44"/>
      <w:bookmarkEnd w:id="45"/>
    </w:p>
    <w:p w14:paraId="0FAC0712" w14:textId="0BC7CAC1" w:rsidR="003D70E5" w:rsidRPr="00F9532C" w:rsidRDefault="003D70E5" w:rsidP="004E3C32">
      <w:pPr>
        <w:spacing w:beforeLines="35" w:before="84" w:afterLines="35" w:after="84" w:line="480" w:lineRule="auto"/>
        <w:rPr>
          <w:color w:val="000000" w:themeColor="text1"/>
        </w:rPr>
      </w:pPr>
      <w:r w:rsidRPr="00F9532C">
        <w:rPr>
          <w:color w:val="000000" w:themeColor="text1"/>
        </w:rPr>
        <w:tab/>
        <w:t>With the advent of Vedic Brahminism in the later 5</w:t>
      </w:r>
      <w:r w:rsidRPr="00F9532C">
        <w:rPr>
          <w:color w:val="000000" w:themeColor="text1"/>
          <w:vertAlign w:val="superscript"/>
        </w:rPr>
        <w:t>th</w:t>
      </w:r>
      <w:r w:rsidRPr="00F9532C">
        <w:rPr>
          <w:color w:val="000000" w:themeColor="text1"/>
        </w:rPr>
        <w:t xml:space="preserve"> century, </w:t>
      </w:r>
      <w:r w:rsidR="004C1533" w:rsidRPr="00F9532C">
        <w:rPr>
          <w:color w:val="000000" w:themeColor="text1"/>
        </w:rPr>
        <w:t xml:space="preserve">patriarchy </w:t>
      </w:r>
      <w:r w:rsidRPr="00F9532C">
        <w:rPr>
          <w:color w:val="000000" w:themeColor="text1"/>
        </w:rPr>
        <w:t xml:space="preserve">and caste </w:t>
      </w:r>
      <w:r w:rsidR="004C1533" w:rsidRPr="00F9532C">
        <w:rPr>
          <w:color w:val="000000" w:themeColor="text1"/>
        </w:rPr>
        <w:t xml:space="preserve">took on a </w:t>
      </w:r>
      <w:r w:rsidRPr="00F9532C">
        <w:rPr>
          <w:color w:val="000000" w:themeColor="text1"/>
        </w:rPr>
        <w:t xml:space="preserve">pivotal status in Indian society (Ramaswamy, 2010; Thapar, 2021). The early egalitarian society marked </w:t>
      </w:r>
      <w:r w:rsidR="004C1533" w:rsidRPr="00F9532C">
        <w:rPr>
          <w:color w:val="000000" w:themeColor="text1"/>
        </w:rPr>
        <w:t xml:space="preserve">by </w:t>
      </w:r>
      <w:r w:rsidRPr="00F9532C">
        <w:rPr>
          <w:color w:val="000000" w:themeColor="text1"/>
        </w:rPr>
        <w:t xml:space="preserve">clan membership based on the nature of work was inching toward a more rigid caste-ridden hierarchy where membership was only </w:t>
      </w:r>
      <w:r w:rsidR="004C1533" w:rsidRPr="00F9532C">
        <w:rPr>
          <w:color w:val="000000" w:themeColor="text1"/>
        </w:rPr>
        <w:t xml:space="preserve">determined </w:t>
      </w:r>
      <w:r w:rsidRPr="00F9532C">
        <w:rPr>
          <w:color w:val="000000" w:themeColor="text1"/>
        </w:rPr>
        <w:t xml:space="preserve">through birth. The era was characterized by regulating work and production through gender hierarchies and maintenance of 'Varna' or </w:t>
      </w:r>
      <w:r w:rsidR="004C1533" w:rsidRPr="00F9532C">
        <w:rPr>
          <w:color w:val="000000" w:themeColor="text1"/>
        </w:rPr>
        <w:t xml:space="preserve">caste </w:t>
      </w:r>
      <w:r w:rsidRPr="00F9532C">
        <w:rPr>
          <w:color w:val="000000" w:themeColor="text1"/>
        </w:rPr>
        <w:t xml:space="preserve">(Tyagi, 2016). Dominance over the inferior was asserted through the deprivation and control of resources and knowledge justified through religion and caste (Thapar, 2019). However, Singh (2015) notes that the earlier version of caste was not a rigid system of organizing </w:t>
      </w:r>
      <w:r w:rsidR="00C9507A" w:rsidRPr="00F9532C">
        <w:rPr>
          <w:color w:val="000000" w:themeColor="text1"/>
        </w:rPr>
        <w:t>society,</w:t>
      </w:r>
      <w:r w:rsidRPr="00F9532C">
        <w:rPr>
          <w:color w:val="000000" w:themeColor="text1"/>
        </w:rPr>
        <w:t xml:space="preserve"> but a simple tool </w:t>
      </w:r>
      <w:r w:rsidR="004C1533" w:rsidRPr="00F9532C">
        <w:rPr>
          <w:color w:val="000000" w:themeColor="text1"/>
        </w:rPr>
        <w:t xml:space="preserve">used </w:t>
      </w:r>
      <w:r w:rsidRPr="00F9532C">
        <w:rPr>
          <w:color w:val="000000" w:themeColor="text1"/>
        </w:rPr>
        <w:t xml:space="preserve">to rule society more efficiently. </w:t>
      </w:r>
    </w:p>
    <w:p w14:paraId="5597F536" w14:textId="2FB1A78C"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t xml:space="preserve">Thapar (2019) </w:t>
      </w:r>
      <w:r w:rsidR="004C1533" w:rsidRPr="00F9532C">
        <w:rPr>
          <w:color w:val="000000" w:themeColor="text1"/>
        </w:rPr>
        <w:t xml:space="preserve">states </w:t>
      </w:r>
      <w:r w:rsidRPr="00F9532C">
        <w:rPr>
          <w:color w:val="000000" w:themeColor="text1"/>
        </w:rPr>
        <w:t xml:space="preserve">that 'Rigveda,' an early religious text, mentions only two sects of Varnas, the 'Arya' and the 'Dasa.' She </w:t>
      </w:r>
      <w:r w:rsidR="004C1533" w:rsidRPr="00F9532C">
        <w:rPr>
          <w:color w:val="000000" w:themeColor="text1"/>
        </w:rPr>
        <w:t xml:space="preserve">explains that </w:t>
      </w:r>
      <w:r w:rsidRPr="00F9532C">
        <w:rPr>
          <w:color w:val="000000" w:themeColor="text1"/>
        </w:rPr>
        <w:t xml:space="preserve">linguistic and cultural differentiation dominated the division into two sects. The 'Aryas' spoke the Aryan or the Sanskrit language and were presumed </w:t>
      </w:r>
      <w:r w:rsidR="004C1533" w:rsidRPr="00F9532C">
        <w:rPr>
          <w:color w:val="000000" w:themeColor="text1"/>
        </w:rPr>
        <w:t xml:space="preserve">to be </w:t>
      </w:r>
      <w:r w:rsidRPr="00F9532C">
        <w:rPr>
          <w:color w:val="000000" w:themeColor="text1"/>
        </w:rPr>
        <w:t xml:space="preserve">superior </w:t>
      </w:r>
      <w:proofErr w:type="gramStart"/>
      <w:r w:rsidRPr="00F9532C">
        <w:rPr>
          <w:color w:val="000000" w:themeColor="text1"/>
        </w:rPr>
        <w:t>over</w:t>
      </w:r>
      <w:proofErr w:type="gramEnd"/>
      <w:r w:rsidRPr="00F9532C">
        <w:rPr>
          <w:color w:val="000000" w:themeColor="text1"/>
        </w:rPr>
        <w:t xml:space="preserve"> the 'Dasas</w:t>
      </w:r>
      <w:r w:rsidR="00F94F60" w:rsidRPr="00F9532C">
        <w:rPr>
          <w:color w:val="000000" w:themeColor="text1"/>
        </w:rPr>
        <w:t>,</w:t>
      </w:r>
      <w:r w:rsidRPr="00F9532C">
        <w:rPr>
          <w:color w:val="000000" w:themeColor="text1"/>
        </w:rPr>
        <w:t xml:space="preserve">' who did not speak the Sanskrit language </w:t>
      </w:r>
      <w:r w:rsidR="004C1533" w:rsidRPr="00F9532C">
        <w:rPr>
          <w:color w:val="000000" w:themeColor="text1"/>
        </w:rPr>
        <w:t xml:space="preserve">and did not </w:t>
      </w:r>
      <w:r w:rsidRPr="00F9532C">
        <w:rPr>
          <w:color w:val="000000" w:themeColor="text1"/>
        </w:rPr>
        <w:t xml:space="preserve">adopt their culture. However, this 'Varna' system eventually </w:t>
      </w:r>
      <w:r w:rsidR="004C1533" w:rsidRPr="00F9532C">
        <w:rPr>
          <w:color w:val="000000" w:themeColor="text1"/>
        </w:rPr>
        <w:t xml:space="preserve">extended </w:t>
      </w:r>
      <w:r w:rsidRPr="00F9532C">
        <w:rPr>
          <w:color w:val="000000" w:themeColor="text1"/>
        </w:rPr>
        <w:t xml:space="preserve">to the division of society based on colour, where </w:t>
      </w:r>
      <w:r w:rsidRPr="00EF5983">
        <w:rPr>
          <w:color w:val="000000" w:themeColor="text1"/>
        </w:rPr>
        <w:t xml:space="preserve">the Aryans were the fair-skinned, Sanskrit-speaking upper-caste Brahmins, and </w:t>
      </w:r>
      <w:r w:rsidR="004C1533" w:rsidRPr="00EF5983">
        <w:rPr>
          <w:color w:val="000000" w:themeColor="text1"/>
        </w:rPr>
        <w:t xml:space="preserve">the </w:t>
      </w:r>
      <w:r w:rsidRPr="00EF5983">
        <w:rPr>
          <w:color w:val="000000" w:themeColor="text1"/>
        </w:rPr>
        <w:t xml:space="preserve">dark-skinned lower-caste Indian indigenous tribes became the Dasa or the others (Singh, 2015). The term 'Arya' demanded respect, whereas the 'Dasas' were subordinated </w:t>
      </w:r>
      <w:r w:rsidRPr="00EF5983">
        <w:rPr>
          <w:color w:val="000000" w:themeColor="text1"/>
        </w:rPr>
        <w:lastRenderedPageBreak/>
        <w:t>and enslaved. Indian society was divided into fair-skinned, Sanskrit-speaking upper-caste Brahmins wielding power over the dark-skinned, lower-caste Indian indigenous tribes. Eventually, the Varna or the caste system</w:t>
      </w:r>
      <w:r w:rsidRPr="00F9532C">
        <w:rPr>
          <w:color w:val="000000" w:themeColor="text1"/>
        </w:rPr>
        <w:t xml:space="preserve"> became the normative ideology that legitimized control through ‘purity’ and ‘pollution’ </w:t>
      </w:r>
      <w:r w:rsidR="004C1533" w:rsidRPr="00F9532C">
        <w:rPr>
          <w:color w:val="000000" w:themeColor="text1"/>
        </w:rPr>
        <w:t xml:space="preserve">and implemented </w:t>
      </w:r>
      <w:r w:rsidRPr="00F9532C">
        <w:rPr>
          <w:color w:val="000000" w:themeColor="text1"/>
        </w:rPr>
        <w:t>strict rules over marriage</w:t>
      </w:r>
      <w:r w:rsidR="004C1533" w:rsidRPr="00F9532C">
        <w:rPr>
          <w:color w:val="000000" w:themeColor="text1"/>
        </w:rPr>
        <w:t>,</w:t>
      </w:r>
      <w:r w:rsidRPr="00F9532C">
        <w:rPr>
          <w:color w:val="000000" w:themeColor="text1"/>
        </w:rPr>
        <w:t xml:space="preserve"> and any right to change occupation and status </w:t>
      </w:r>
      <w:r w:rsidR="004C1533" w:rsidRPr="00F9532C">
        <w:rPr>
          <w:color w:val="000000" w:themeColor="text1"/>
        </w:rPr>
        <w:t xml:space="preserve">was discarded </w:t>
      </w:r>
      <w:r w:rsidRPr="00F9532C">
        <w:rPr>
          <w:color w:val="000000" w:themeColor="text1"/>
        </w:rPr>
        <w:t>(Thapar, 2019).</w:t>
      </w:r>
    </w:p>
    <w:p w14:paraId="41A6F0E2" w14:textId="74B98CBD"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t xml:space="preserve">The caste system legitimized genealogical lineage </w:t>
      </w:r>
      <w:proofErr w:type="gramStart"/>
      <w:r w:rsidR="004C1533" w:rsidRPr="00F9532C">
        <w:rPr>
          <w:color w:val="000000" w:themeColor="text1"/>
        </w:rPr>
        <w:t xml:space="preserve">as a means </w:t>
      </w:r>
      <w:r w:rsidRPr="00F9532C">
        <w:rPr>
          <w:color w:val="000000" w:themeColor="text1"/>
        </w:rPr>
        <w:t>to</w:t>
      </w:r>
      <w:proofErr w:type="gramEnd"/>
      <w:r w:rsidRPr="00F9532C">
        <w:rPr>
          <w:color w:val="000000" w:themeColor="text1"/>
        </w:rPr>
        <w:t xml:space="preserve"> control and take over resources and territory (Thapar, 2019). The centrality of caste was achieved through the primacy of kinship by ensuring strict rules regarding marriage </w:t>
      </w:r>
      <w:r w:rsidR="004C1533" w:rsidRPr="00F9532C">
        <w:rPr>
          <w:color w:val="000000" w:themeColor="text1"/>
        </w:rPr>
        <w:t>that</w:t>
      </w:r>
      <w:r w:rsidR="004C1533" w:rsidRPr="00F9532C" w:rsidDel="004C1533">
        <w:rPr>
          <w:color w:val="000000" w:themeColor="text1"/>
        </w:rPr>
        <w:t xml:space="preserve"> </w:t>
      </w:r>
      <w:r w:rsidRPr="00F9532C">
        <w:rPr>
          <w:color w:val="000000" w:themeColor="text1"/>
        </w:rPr>
        <w:t>controlled women (Singh, 2015). The Brahmanical male concept of purity and pollution was equally reflected among women and the lower caste tribals. The ‘code of Manu’ or ‘</w:t>
      </w:r>
      <w:proofErr w:type="spellStart"/>
      <w:r w:rsidRPr="00F9532C">
        <w:rPr>
          <w:color w:val="000000" w:themeColor="text1"/>
        </w:rPr>
        <w:t>Manusmriti</w:t>
      </w:r>
      <w:proofErr w:type="spellEnd"/>
      <w:r w:rsidRPr="00F9532C">
        <w:rPr>
          <w:color w:val="000000" w:themeColor="text1"/>
        </w:rPr>
        <w:t xml:space="preserve">’ defines women as bodily beings exuding sexual and moral inclinations that must be controlled (Singh, 2015). It dictates that women must be tamed and domesticated </w:t>
      </w:r>
      <w:r w:rsidR="004C1533" w:rsidRPr="00F9532C">
        <w:rPr>
          <w:color w:val="000000" w:themeColor="text1"/>
        </w:rPr>
        <w:t xml:space="preserve">to protect </w:t>
      </w:r>
      <w:r w:rsidRPr="00F9532C">
        <w:rPr>
          <w:color w:val="000000" w:themeColor="text1"/>
        </w:rPr>
        <w:t xml:space="preserve">society's social and moral order. </w:t>
      </w:r>
      <w:r w:rsidRPr="00EF5983">
        <w:rPr>
          <w:color w:val="000000" w:themeColor="text1"/>
        </w:rPr>
        <w:t>Thus, women went from being 'partners’ to ones who must be controlled through the institution of ‘marriage’ (Thapar, 2021). Thus, through the institution of marriage dictated by the 'code of Manu,' men hold the power of sexuality over women (</w:t>
      </w:r>
      <w:r w:rsidRPr="00F9532C">
        <w:rPr>
          <w:color w:val="000000" w:themeColor="text1"/>
        </w:rPr>
        <w:t>Ramaswamy, 2010; Singh, 2015).</w:t>
      </w:r>
    </w:p>
    <w:p w14:paraId="35914AB1" w14:textId="60372500" w:rsidR="007D7833" w:rsidRPr="004059DE" w:rsidRDefault="003D70E5" w:rsidP="004059DE">
      <w:pPr>
        <w:tabs>
          <w:tab w:val="num" w:pos="720"/>
        </w:tabs>
        <w:spacing w:beforeLines="35" w:before="84" w:afterLines="35" w:after="84" w:line="480" w:lineRule="auto"/>
        <w:rPr>
          <w:color w:val="000000" w:themeColor="text1"/>
        </w:rPr>
      </w:pPr>
      <w:r w:rsidRPr="00F9532C">
        <w:rPr>
          <w:color w:val="000000" w:themeColor="text1"/>
        </w:rPr>
        <w:tab/>
        <w:t xml:space="preserve">Vedic women also had no authority over themselves or any property. </w:t>
      </w:r>
      <w:r w:rsidR="004C1533" w:rsidRPr="00F9532C">
        <w:rPr>
          <w:color w:val="000000" w:themeColor="text1"/>
        </w:rPr>
        <w:t>They</w:t>
      </w:r>
      <w:r w:rsidR="004C1533" w:rsidRPr="00F9532C" w:rsidDel="004C1533">
        <w:rPr>
          <w:color w:val="000000" w:themeColor="text1"/>
        </w:rPr>
        <w:t xml:space="preserve"> </w:t>
      </w:r>
      <w:r w:rsidR="004C1533" w:rsidRPr="00F9532C">
        <w:rPr>
          <w:color w:val="000000" w:themeColor="text1"/>
        </w:rPr>
        <w:t>are</w:t>
      </w:r>
      <w:r w:rsidR="004C1533" w:rsidRPr="00F9532C" w:rsidDel="004C1533">
        <w:rPr>
          <w:color w:val="000000" w:themeColor="text1"/>
        </w:rPr>
        <w:t xml:space="preserve"> </w:t>
      </w:r>
      <w:r w:rsidRPr="00F9532C">
        <w:rPr>
          <w:color w:val="000000" w:themeColor="text1"/>
        </w:rPr>
        <w:t xml:space="preserve">identified only through </w:t>
      </w:r>
      <w:r w:rsidR="004C1533" w:rsidRPr="00F9532C">
        <w:rPr>
          <w:color w:val="000000" w:themeColor="text1"/>
        </w:rPr>
        <w:t>their</w:t>
      </w:r>
      <w:r w:rsidR="004C1533" w:rsidRPr="00F9532C" w:rsidDel="004C1533">
        <w:rPr>
          <w:color w:val="000000" w:themeColor="text1"/>
        </w:rPr>
        <w:t xml:space="preserve"> </w:t>
      </w:r>
      <w:r w:rsidRPr="00F9532C">
        <w:rPr>
          <w:color w:val="000000" w:themeColor="text1"/>
        </w:rPr>
        <w:t xml:space="preserve">father, brother, or husband, </w:t>
      </w:r>
      <w:r w:rsidR="004C1533" w:rsidRPr="00F9532C">
        <w:rPr>
          <w:color w:val="000000" w:themeColor="text1"/>
        </w:rPr>
        <w:t>and their</w:t>
      </w:r>
      <w:r w:rsidR="004C1533" w:rsidRPr="00F9532C" w:rsidDel="004C1533">
        <w:rPr>
          <w:color w:val="000000" w:themeColor="text1"/>
        </w:rPr>
        <w:t xml:space="preserve"> </w:t>
      </w:r>
      <w:r w:rsidRPr="00F9532C">
        <w:rPr>
          <w:color w:val="000000" w:themeColor="text1"/>
        </w:rPr>
        <w:t xml:space="preserve">social status </w:t>
      </w:r>
      <w:r w:rsidR="004C1533" w:rsidRPr="00F9532C">
        <w:rPr>
          <w:color w:val="000000" w:themeColor="text1"/>
        </w:rPr>
        <w:t xml:space="preserve">is determined in this way </w:t>
      </w:r>
      <w:r w:rsidRPr="00F9532C">
        <w:rPr>
          <w:color w:val="000000" w:themeColor="text1"/>
        </w:rPr>
        <w:t>(Bhattacharya, 2019). Also, Chakravarti (2019) not</w:t>
      </w:r>
      <w:r w:rsidR="004C1533" w:rsidRPr="00F9532C">
        <w:rPr>
          <w:color w:val="000000" w:themeColor="text1"/>
        </w:rPr>
        <w:t>es</w:t>
      </w:r>
      <w:r w:rsidRPr="00F9532C">
        <w:rPr>
          <w:color w:val="000000" w:themeColor="text1"/>
        </w:rPr>
        <w:t xml:space="preserve"> a vivid status stratification among the women of the higher and lower caste</w:t>
      </w:r>
      <w:r w:rsidR="004C1533" w:rsidRPr="00F9532C">
        <w:rPr>
          <w:color w:val="000000" w:themeColor="text1"/>
        </w:rPr>
        <w:t>s</w:t>
      </w:r>
      <w:r w:rsidRPr="00F9532C">
        <w:rPr>
          <w:color w:val="000000" w:themeColor="text1"/>
        </w:rPr>
        <w:t xml:space="preserve"> in Vedic times. Though subjugated to patriarchal rules, higher</w:t>
      </w:r>
      <w:r w:rsidR="004C1533" w:rsidRPr="00F9532C">
        <w:rPr>
          <w:color w:val="000000" w:themeColor="text1"/>
        </w:rPr>
        <w:t>-</w:t>
      </w:r>
      <w:r w:rsidRPr="00F9532C">
        <w:rPr>
          <w:color w:val="000000" w:themeColor="text1"/>
        </w:rPr>
        <w:t xml:space="preserve"> and lower-caste women had different roles and duties. Consequently, I have adopted Thapar's stratification of Vedic women into three categories based on their activities to encapsulate the patriarchal violence </w:t>
      </w:r>
      <w:r w:rsidR="000222EA" w:rsidRPr="00F9532C">
        <w:rPr>
          <w:color w:val="000000" w:themeColor="text1"/>
        </w:rPr>
        <w:t xml:space="preserve">inflicted </w:t>
      </w:r>
      <w:r w:rsidRPr="00F9532C">
        <w:rPr>
          <w:color w:val="000000" w:themeColor="text1"/>
        </w:rPr>
        <w:t>on them. The first is the '</w:t>
      </w:r>
      <w:proofErr w:type="spellStart"/>
      <w:r w:rsidRPr="00F9532C">
        <w:rPr>
          <w:color w:val="000000" w:themeColor="text1"/>
        </w:rPr>
        <w:t>grihaptni</w:t>
      </w:r>
      <w:proofErr w:type="spellEnd"/>
      <w:r w:rsidRPr="00F9532C">
        <w:rPr>
          <w:color w:val="000000" w:themeColor="text1"/>
        </w:rPr>
        <w:t xml:space="preserve">' or the upper </w:t>
      </w:r>
      <w:r w:rsidRPr="00F9532C">
        <w:rPr>
          <w:color w:val="000000" w:themeColor="text1"/>
        </w:rPr>
        <w:lastRenderedPageBreak/>
        <w:t>caste women or the housewife, followed by the '</w:t>
      </w:r>
      <w:proofErr w:type="spellStart"/>
      <w:r w:rsidRPr="00F9532C">
        <w:rPr>
          <w:color w:val="000000" w:themeColor="text1"/>
        </w:rPr>
        <w:t>dasis</w:t>
      </w:r>
      <w:proofErr w:type="spellEnd"/>
      <w:r w:rsidRPr="00F9532C">
        <w:rPr>
          <w:color w:val="000000" w:themeColor="text1"/>
        </w:rPr>
        <w:t>' or the lower caste women and</w:t>
      </w:r>
      <w:r w:rsidR="0046203F" w:rsidRPr="00F9532C">
        <w:rPr>
          <w:color w:val="000000" w:themeColor="text1"/>
        </w:rPr>
        <w:t>,</w:t>
      </w:r>
      <w:r w:rsidRPr="00F9532C">
        <w:rPr>
          <w:color w:val="000000" w:themeColor="text1"/>
        </w:rPr>
        <w:t xml:space="preserve"> finally, the courtesans or '</w:t>
      </w:r>
      <w:proofErr w:type="spellStart"/>
      <w:r w:rsidRPr="00F9532C">
        <w:rPr>
          <w:color w:val="000000" w:themeColor="text1"/>
        </w:rPr>
        <w:t>ganikas</w:t>
      </w:r>
      <w:proofErr w:type="spellEnd"/>
      <w:r w:rsidRPr="00F9532C">
        <w:rPr>
          <w:color w:val="000000" w:themeColor="text1"/>
        </w:rPr>
        <w:t xml:space="preserve">' (Dhankhar, 2016; Thapar, 2019). </w:t>
      </w:r>
      <w:bookmarkStart w:id="46" w:name="_Toc194168607"/>
      <w:bookmarkStart w:id="47" w:name="_Toc194168689"/>
      <w:bookmarkStart w:id="48" w:name="_Toc194169052"/>
      <w:bookmarkStart w:id="49" w:name="_Toc194169888"/>
    </w:p>
    <w:p w14:paraId="15B24D70" w14:textId="3E936690" w:rsidR="002D5B26" w:rsidRPr="002D5B26" w:rsidRDefault="003D70E5" w:rsidP="004059DE">
      <w:pPr>
        <w:pStyle w:val="Heading3"/>
      </w:pPr>
      <w:bookmarkStart w:id="50" w:name="_Toc197429180"/>
      <w:proofErr w:type="spellStart"/>
      <w:r w:rsidRPr="00F9532C">
        <w:t>Grihaptni</w:t>
      </w:r>
      <w:bookmarkEnd w:id="46"/>
      <w:bookmarkEnd w:id="47"/>
      <w:bookmarkEnd w:id="48"/>
      <w:bookmarkEnd w:id="49"/>
      <w:bookmarkEnd w:id="50"/>
      <w:proofErr w:type="spellEnd"/>
    </w:p>
    <w:p w14:paraId="1907CBA1" w14:textId="4AB12EC9"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t>With the enslavement of Indian indigenous tribes or the lower caste group, there was a continuous supply of human</w:t>
      </w:r>
      <w:r w:rsidR="00231111">
        <w:rPr>
          <w:color w:val="000000" w:themeColor="text1"/>
        </w:rPr>
        <w:t xml:space="preserve"> as capital </w:t>
      </w:r>
      <w:r w:rsidRPr="00F9532C">
        <w:rPr>
          <w:color w:val="000000" w:themeColor="text1"/>
        </w:rPr>
        <w:t>or the upper caste (Thapar, 2019). This development has nullified the upper caste women's status as productive members of society (Singh, 2019). Her primary duty was procreation; she was expected to give numerous male progenies to carry on the ritual rights (Atlekar</w:t>
      </w:r>
      <w:r w:rsidR="00733B33" w:rsidRPr="00F9532C">
        <w:rPr>
          <w:color w:val="000000" w:themeColor="text1"/>
        </w:rPr>
        <w:t>, 20</w:t>
      </w:r>
      <w:r w:rsidRPr="00F9532C">
        <w:rPr>
          <w:color w:val="000000" w:themeColor="text1"/>
        </w:rPr>
        <w:t xml:space="preserve">19). She became the housekeeper, </w:t>
      </w:r>
      <w:r w:rsidR="0046203F" w:rsidRPr="00F9532C">
        <w:rPr>
          <w:color w:val="000000" w:themeColor="text1"/>
        </w:rPr>
        <w:t xml:space="preserve">was </w:t>
      </w:r>
      <w:r w:rsidRPr="00F9532C">
        <w:rPr>
          <w:color w:val="000000" w:themeColor="text1"/>
        </w:rPr>
        <w:t xml:space="preserve">barred from recognition and </w:t>
      </w:r>
      <w:r w:rsidR="0046203F" w:rsidRPr="00F9532C">
        <w:rPr>
          <w:color w:val="000000" w:themeColor="text1"/>
        </w:rPr>
        <w:t xml:space="preserve">had </w:t>
      </w:r>
      <w:r w:rsidRPr="00F9532C">
        <w:rPr>
          <w:color w:val="000000" w:themeColor="text1"/>
        </w:rPr>
        <w:t xml:space="preserve">minimal to no socio-economic activities (Singh, 2015; Thapar, 2019). She became an economic liability to the family </w:t>
      </w:r>
      <w:r w:rsidR="0046203F" w:rsidRPr="00F9532C">
        <w:rPr>
          <w:color w:val="000000" w:themeColor="text1"/>
        </w:rPr>
        <w:t xml:space="preserve">patriarch </w:t>
      </w:r>
      <w:r w:rsidRPr="00F9532C">
        <w:rPr>
          <w:color w:val="000000" w:themeColor="text1"/>
        </w:rPr>
        <w:t xml:space="preserve">who controlled her. She lost the right to perform rituals alongside the </w:t>
      </w:r>
      <w:r w:rsidR="0046203F" w:rsidRPr="00F9532C">
        <w:rPr>
          <w:color w:val="000000" w:themeColor="text1"/>
        </w:rPr>
        <w:t>patriarch</w:t>
      </w:r>
      <w:r w:rsidRPr="00F9532C">
        <w:rPr>
          <w:color w:val="000000" w:themeColor="text1"/>
        </w:rPr>
        <w:t xml:space="preserve">, </w:t>
      </w:r>
      <w:r w:rsidR="0046203F" w:rsidRPr="00F9532C">
        <w:rPr>
          <w:color w:val="000000" w:themeColor="text1"/>
        </w:rPr>
        <w:t xml:space="preserve">gain </w:t>
      </w:r>
      <w:r w:rsidRPr="00F9532C">
        <w:rPr>
          <w:color w:val="000000" w:themeColor="text1"/>
        </w:rPr>
        <w:t xml:space="preserve">education, and work. She was denied the right to choose a partner and was married immediately after </w:t>
      </w:r>
      <w:r w:rsidR="0046203F" w:rsidRPr="00F9532C">
        <w:rPr>
          <w:color w:val="000000" w:themeColor="text1"/>
        </w:rPr>
        <w:t xml:space="preserve">reaching </w:t>
      </w:r>
      <w:r w:rsidRPr="00F9532C">
        <w:rPr>
          <w:color w:val="000000" w:themeColor="text1"/>
        </w:rPr>
        <w:t xml:space="preserve">puberty. This early marriage with no education proved detrimental to the status of women. </w:t>
      </w:r>
      <w:r w:rsidR="0046203F" w:rsidRPr="00F9532C">
        <w:rPr>
          <w:color w:val="000000" w:themeColor="text1"/>
        </w:rPr>
        <w:t xml:space="preserve">Marriage </w:t>
      </w:r>
      <w:r w:rsidRPr="00F9532C">
        <w:rPr>
          <w:color w:val="000000" w:themeColor="text1"/>
        </w:rPr>
        <w:t>became irrevocable for the woman</w:t>
      </w:r>
      <w:r w:rsidR="0046203F" w:rsidRPr="00F9532C">
        <w:rPr>
          <w:color w:val="000000" w:themeColor="text1"/>
        </w:rPr>
        <w:t>,</w:t>
      </w:r>
      <w:r w:rsidRPr="00F9532C">
        <w:rPr>
          <w:color w:val="000000" w:themeColor="text1"/>
        </w:rPr>
        <w:t xml:space="preserve"> even if the husband abandoned her; the 'Smriti' dictates that the woman must revere her husband as 'God' (Atlekar, 2019). </w:t>
      </w:r>
      <w:r w:rsidR="0046203F" w:rsidRPr="00F9532C">
        <w:rPr>
          <w:color w:val="000000" w:themeColor="text1"/>
        </w:rPr>
        <w:t xml:space="preserve">On the other hand, </w:t>
      </w:r>
      <w:r w:rsidRPr="00F9532C">
        <w:rPr>
          <w:color w:val="000000" w:themeColor="text1"/>
        </w:rPr>
        <w:t xml:space="preserve">the </w:t>
      </w:r>
      <w:r w:rsidR="0046203F" w:rsidRPr="00F9532C">
        <w:rPr>
          <w:color w:val="000000" w:themeColor="text1"/>
        </w:rPr>
        <w:t>man</w:t>
      </w:r>
      <w:r w:rsidR="0046203F" w:rsidRPr="00F9532C" w:rsidDel="0046203F">
        <w:rPr>
          <w:color w:val="000000" w:themeColor="text1"/>
        </w:rPr>
        <w:t xml:space="preserve"> </w:t>
      </w:r>
      <w:r w:rsidRPr="00F9532C">
        <w:rPr>
          <w:color w:val="000000" w:themeColor="text1"/>
        </w:rPr>
        <w:t xml:space="preserve">can divorce and take on a second wife if </w:t>
      </w:r>
      <w:r w:rsidR="0046203F" w:rsidRPr="00F9532C">
        <w:rPr>
          <w:color w:val="000000" w:themeColor="text1"/>
        </w:rPr>
        <w:t>their</w:t>
      </w:r>
      <w:r w:rsidR="0046203F" w:rsidRPr="00F9532C" w:rsidDel="0046203F">
        <w:rPr>
          <w:color w:val="000000" w:themeColor="text1"/>
        </w:rPr>
        <w:t xml:space="preserve"> </w:t>
      </w:r>
      <w:r w:rsidRPr="00F9532C">
        <w:rPr>
          <w:color w:val="000000" w:themeColor="text1"/>
        </w:rPr>
        <w:t>first wife has been deemed to be not subservient nor producing male progeny (Atlekar, 2019; Singh, 2015)</w:t>
      </w:r>
      <w:r w:rsidR="0046203F" w:rsidRPr="00F9532C">
        <w:rPr>
          <w:color w:val="000000" w:themeColor="text1"/>
        </w:rPr>
        <w:t>.</w:t>
      </w:r>
    </w:p>
    <w:p w14:paraId="5B1BA878" w14:textId="00A91F18"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t xml:space="preserve">However, Mukund (2019) </w:t>
      </w:r>
      <w:r w:rsidR="00FA3285" w:rsidRPr="00F9532C">
        <w:rPr>
          <w:color w:val="000000" w:themeColor="text1"/>
        </w:rPr>
        <w:t>states</w:t>
      </w:r>
      <w:r w:rsidR="00FA3285" w:rsidRPr="00F9532C" w:rsidDel="00FA3285">
        <w:rPr>
          <w:color w:val="000000" w:themeColor="text1"/>
        </w:rPr>
        <w:t xml:space="preserve"> </w:t>
      </w:r>
      <w:r w:rsidRPr="00F9532C">
        <w:rPr>
          <w:color w:val="000000" w:themeColor="text1"/>
        </w:rPr>
        <w:t xml:space="preserve">that women still had the right to inherit property from their fathers. Nevertheless, this does not indicate that they </w:t>
      </w:r>
      <w:r w:rsidR="00FA3285" w:rsidRPr="00F9532C">
        <w:rPr>
          <w:color w:val="000000" w:themeColor="text1"/>
        </w:rPr>
        <w:t>were</w:t>
      </w:r>
      <w:r w:rsidR="00FA3285" w:rsidRPr="00F9532C" w:rsidDel="00FA3285">
        <w:rPr>
          <w:color w:val="000000" w:themeColor="text1"/>
        </w:rPr>
        <w:t xml:space="preserve"> </w:t>
      </w:r>
      <w:r w:rsidRPr="00F9532C">
        <w:rPr>
          <w:color w:val="000000" w:themeColor="text1"/>
        </w:rPr>
        <w:t xml:space="preserve">seen as the natural heirs to the property owned by the father, unlike the sons who, with their birth, naturally </w:t>
      </w:r>
      <w:r w:rsidR="00FA3285" w:rsidRPr="00F9532C">
        <w:rPr>
          <w:color w:val="000000" w:themeColor="text1"/>
        </w:rPr>
        <w:t>became</w:t>
      </w:r>
      <w:r w:rsidR="00FA3285" w:rsidRPr="00F9532C" w:rsidDel="00FA3285">
        <w:rPr>
          <w:color w:val="000000" w:themeColor="text1"/>
        </w:rPr>
        <w:t xml:space="preserve"> </w:t>
      </w:r>
      <w:r w:rsidRPr="00F9532C">
        <w:rPr>
          <w:color w:val="000000" w:themeColor="text1"/>
        </w:rPr>
        <w:t>heirs to their father's property (Atlekar</w:t>
      </w:r>
      <w:r w:rsidR="00733B33" w:rsidRPr="00F9532C">
        <w:rPr>
          <w:color w:val="000000" w:themeColor="text1"/>
        </w:rPr>
        <w:t>, 20</w:t>
      </w:r>
      <w:r w:rsidRPr="00F9532C">
        <w:rPr>
          <w:color w:val="000000" w:themeColor="text1"/>
        </w:rPr>
        <w:t>19; Mukund, 2019). However, she still own</w:t>
      </w:r>
      <w:r w:rsidR="00FA3285" w:rsidRPr="00F9532C">
        <w:rPr>
          <w:color w:val="000000" w:themeColor="text1"/>
        </w:rPr>
        <w:t xml:space="preserve">ed </w:t>
      </w:r>
      <w:r w:rsidRPr="00F9532C">
        <w:rPr>
          <w:color w:val="000000" w:themeColor="text1"/>
        </w:rPr>
        <w:t>her exclusive right to the '</w:t>
      </w:r>
      <w:proofErr w:type="spellStart"/>
      <w:r w:rsidRPr="00F9532C">
        <w:rPr>
          <w:color w:val="000000" w:themeColor="text1"/>
        </w:rPr>
        <w:t>stridhana</w:t>
      </w:r>
      <w:proofErr w:type="spellEnd"/>
      <w:r w:rsidRPr="00F9532C">
        <w:rPr>
          <w:color w:val="000000" w:themeColor="text1"/>
        </w:rPr>
        <w:t>'</w:t>
      </w:r>
      <w:r w:rsidR="00FA3285" w:rsidRPr="00F9532C">
        <w:rPr>
          <w:color w:val="000000" w:themeColor="text1"/>
        </w:rPr>
        <w:t>,</w:t>
      </w:r>
      <w:r w:rsidRPr="00F9532C">
        <w:rPr>
          <w:color w:val="000000" w:themeColor="text1"/>
        </w:rPr>
        <w:t xml:space="preserve"> which was gifted to the woman at the time of marriage in which her </w:t>
      </w:r>
      <w:r w:rsidRPr="00F9532C">
        <w:rPr>
          <w:color w:val="000000" w:themeColor="text1"/>
        </w:rPr>
        <w:lastRenderedPageBreak/>
        <w:t xml:space="preserve">husband did not have any authority, and this wealth </w:t>
      </w:r>
      <w:r w:rsidR="00FA3285" w:rsidRPr="00F9532C">
        <w:rPr>
          <w:color w:val="000000" w:themeColor="text1"/>
        </w:rPr>
        <w:t>would</w:t>
      </w:r>
      <w:r w:rsidR="00FA3285" w:rsidRPr="00F9532C" w:rsidDel="00FA3285">
        <w:rPr>
          <w:color w:val="000000" w:themeColor="text1"/>
        </w:rPr>
        <w:t xml:space="preserve"> </w:t>
      </w:r>
      <w:r w:rsidRPr="00F9532C">
        <w:rPr>
          <w:color w:val="000000" w:themeColor="text1"/>
        </w:rPr>
        <w:t>be passed on to her daughter (Atlekar, 2019; Mukund, 2019; Tyagi, 2016). Surprisingly, the ‘</w:t>
      </w:r>
      <w:proofErr w:type="spellStart"/>
      <w:r w:rsidRPr="00F9532C">
        <w:rPr>
          <w:color w:val="000000" w:themeColor="text1"/>
        </w:rPr>
        <w:t>Manusmriti</w:t>
      </w:r>
      <w:proofErr w:type="spellEnd"/>
      <w:r w:rsidRPr="00F9532C">
        <w:rPr>
          <w:color w:val="000000" w:themeColor="text1"/>
        </w:rPr>
        <w:t>’ is void of any information regarding the widow’s property rights (Mukund, 2019)</w:t>
      </w:r>
      <w:r w:rsidR="00FA3285" w:rsidRPr="00F9532C">
        <w:rPr>
          <w:color w:val="000000" w:themeColor="text1"/>
        </w:rPr>
        <w:t>.</w:t>
      </w:r>
    </w:p>
    <w:p w14:paraId="4F1ADA49" w14:textId="07820132"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r>
      <w:r w:rsidR="00FA3285" w:rsidRPr="00F9532C">
        <w:rPr>
          <w:color w:val="000000" w:themeColor="text1"/>
        </w:rPr>
        <w:t xml:space="preserve">The </w:t>
      </w:r>
      <w:r w:rsidRPr="00F9532C">
        <w:rPr>
          <w:color w:val="000000" w:themeColor="text1"/>
        </w:rPr>
        <w:t xml:space="preserve">later Vedic age and the invasion of Muslim ideologies further reduced the age of marriage for girls; that is, they </w:t>
      </w:r>
      <w:r w:rsidR="00FA3285" w:rsidRPr="00F9532C">
        <w:rPr>
          <w:color w:val="000000" w:themeColor="text1"/>
        </w:rPr>
        <w:t>were</w:t>
      </w:r>
      <w:r w:rsidR="00FA3285" w:rsidRPr="00F9532C" w:rsidDel="00FA3285">
        <w:rPr>
          <w:color w:val="000000" w:themeColor="text1"/>
        </w:rPr>
        <w:t xml:space="preserve"> </w:t>
      </w:r>
      <w:r w:rsidRPr="00F9532C">
        <w:rPr>
          <w:color w:val="000000" w:themeColor="text1"/>
        </w:rPr>
        <w:t xml:space="preserve">married before attaining puberty (Atlekar, 2019). The 'Purdah' system was </w:t>
      </w:r>
      <w:r w:rsidRPr="00F9532C">
        <w:rPr>
          <w:color w:val="000000" w:themeColor="text1"/>
          <w:shd w:val="clear" w:color="auto" w:fill="FFFFFF"/>
        </w:rPr>
        <w:t>the practice of secluding women entirely from public observation, which was imposed on women (Atlekar</w:t>
      </w:r>
      <w:r w:rsidR="00733B33" w:rsidRPr="00F9532C">
        <w:rPr>
          <w:color w:val="000000" w:themeColor="text1"/>
          <w:shd w:val="clear" w:color="auto" w:fill="FFFFFF"/>
        </w:rPr>
        <w:t>, 20</w:t>
      </w:r>
      <w:r w:rsidRPr="00F9532C">
        <w:rPr>
          <w:color w:val="000000" w:themeColor="text1"/>
          <w:shd w:val="clear" w:color="auto" w:fill="FFFFFF"/>
        </w:rPr>
        <w:t xml:space="preserve">19). Women were dictated to wear concealing clothing from head to toe, and high walls and screens were erected inside the house to </w:t>
      </w:r>
      <w:r w:rsidR="00D36B2D" w:rsidRPr="00F9532C">
        <w:rPr>
          <w:color w:val="000000" w:themeColor="text1"/>
          <w:shd w:val="clear" w:color="auto" w:fill="FFFFFF"/>
        </w:rPr>
        <w:t xml:space="preserve">shield </w:t>
      </w:r>
      <w:r w:rsidRPr="00F9532C">
        <w:rPr>
          <w:color w:val="000000" w:themeColor="text1"/>
          <w:shd w:val="clear" w:color="auto" w:fill="FFFFFF"/>
        </w:rPr>
        <w:t>them from any male gaze apart from their husbands, brothers, father, and sons.</w:t>
      </w:r>
      <w:r w:rsidRPr="00F9532C">
        <w:rPr>
          <w:color w:val="000000" w:themeColor="text1"/>
        </w:rPr>
        <w:t xml:space="preserve"> The widows were not allowed to remarry, and 'Sati' or self-immolation through fire after the husband's death </w:t>
      </w:r>
      <w:r w:rsidR="00D36B2D" w:rsidRPr="00F9532C">
        <w:rPr>
          <w:color w:val="000000" w:themeColor="text1"/>
        </w:rPr>
        <w:t>became</w:t>
      </w:r>
      <w:r w:rsidR="00D36B2D" w:rsidRPr="00F9532C" w:rsidDel="00D36B2D">
        <w:rPr>
          <w:color w:val="000000" w:themeColor="text1"/>
        </w:rPr>
        <w:t xml:space="preserve"> </w:t>
      </w:r>
      <w:r w:rsidRPr="00F9532C">
        <w:rPr>
          <w:color w:val="000000" w:themeColor="text1"/>
        </w:rPr>
        <w:t xml:space="preserve">the norm (Atlekar, 2019). Eventually, the property owned by the widow went to the next of her relatives and was no </w:t>
      </w:r>
      <w:r w:rsidR="00D36B2D" w:rsidRPr="00F9532C">
        <w:rPr>
          <w:color w:val="000000" w:themeColor="text1"/>
        </w:rPr>
        <w:t xml:space="preserve">longer </w:t>
      </w:r>
      <w:r w:rsidRPr="00F9532C">
        <w:rPr>
          <w:color w:val="000000" w:themeColor="text1"/>
        </w:rPr>
        <w:t>exclusive to her daughter. This subjugated status of upper-caste women eventually impacted ordinary families' wives (Atlekar, 2019).</w:t>
      </w:r>
    </w:p>
    <w:p w14:paraId="5435026D" w14:textId="77777777" w:rsidR="003D70E5" w:rsidRPr="00F9532C" w:rsidRDefault="003D70E5" w:rsidP="002D5B26">
      <w:pPr>
        <w:pStyle w:val="Heading3"/>
      </w:pPr>
      <w:bookmarkStart w:id="51" w:name="_Toc194168608"/>
      <w:bookmarkStart w:id="52" w:name="_Toc194168690"/>
      <w:bookmarkStart w:id="53" w:name="_Toc194169053"/>
      <w:bookmarkStart w:id="54" w:name="_Toc194169889"/>
      <w:bookmarkStart w:id="55" w:name="_Toc197429181"/>
      <w:r w:rsidRPr="00F9532C">
        <w:t>Dasi</w:t>
      </w:r>
      <w:bookmarkEnd w:id="51"/>
      <w:bookmarkEnd w:id="52"/>
      <w:bookmarkEnd w:id="53"/>
      <w:bookmarkEnd w:id="54"/>
      <w:bookmarkEnd w:id="55"/>
    </w:p>
    <w:p w14:paraId="10AAFC9F" w14:textId="7C3D3406"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t xml:space="preserve"> Moving onto the status of the lower caste women or ‘</w:t>
      </w:r>
      <w:proofErr w:type="spellStart"/>
      <w:r w:rsidRPr="00F9532C">
        <w:rPr>
          <w:color w:val="000000" w:themeColor="text1"/>
        </w:rPr>
        <w:t>dasi</w:t>
      </w:r>
      <w:proofErr w:type="spellEnd"/>
      <w:r w:rsidRPr="00F9532C">
        <w:rPr>
          <w:color w:val="000000" w:themeColor="text1"/>
        </w:rPr>
        <w:t xml:space="preserve">’ women, the Sanskritization process </w:t>
      </w:r>
      <w:r w:rsidR="00D36B2D" w:rsidRPr="00F9532C">
        <w:rPr>
          <w:color w:val="000000" w:themeColor="text1"/>
        </w:rPr>
        <w:t xml:space="preserve">brought about </w:t>
      </w:r>
      <w:r w:rsidRPr="00F9532C">
        <w:rPr>
          <w:color w:val="000000" w:themeColor="text1"/>
        </w:rPr>
        <w:t xml:space="preserve">structural inequity laced with </w:t>
      </w:r>
      <w:r w:rsidR="00D36B2D" w:rsidRPr="00F9532C">
        <w:rPr>
          <w:color w:val="000000" w:themeColor="text1"/>
        </w:rPr>
        <w:t xml:space="preserve">patriarchy </w:t>
      </w:r>
      <w:r w:rsidRPr="00F9532C">
        <w:rPr>
          <w:color w:val="000000" w:themeColor="text1"/>
        </w:rPr>
        <w:t>through '</w:t>
      </w:r>
      <w:proofErr w:type="spellStart"/>
      <w:r w:rsidRPr="00F9532C">
        <w:rPr>
          <w:color w:val="000000" w:themeColor="text1"/>
        </w:rPr>
        <w:t>Manusmriti</w:t>
      </w:r>
      <w:proofErr w:type="spellEnd"/>
      <w:r w:rsidRPr="00F9532C">
        <w:rPr>
          <w:color w:val="000000" w:themeColor="text1"/>
        </w:rPr>
        <w:t>'</w:t>
      </w:r>
      <w:r w:rsidR="00D36B2D" w:rsidRPr="00F9532C">
        <w:rPr>
          <w:color w:val="000000" w:themeColor="text1"/>
        </w:rPr>
        <w:t>,</w:t>
      </w:r>
      <w:r w:rsidRPr="00F9532C">
        <w:rPr>
          <w:color w:val="000000" w:themeColor="text1"/>
        </w:rPr>
        <w:t xml:space="preserve"> </w:t>
      </w:r>
      <w:r w:rsidR="00D36B2D" w:rsidRPr="00F9532C">
        <w:rPr>
          <w:color w:val="000000" w:themeColor="text1"/>
        </w:rPr>
        <w:t>which</w:t>
      </w:r>
      <w:r w:rsidR="00D36B2D" w:rsidRPr="00F9532C" w:rsidDel="00D36B2D">
        <w:rPr>
          <w:color w:val="000000" w:themeColor="text1"/>
        </w:rPr>
        <w:t xml:space="preserve"> </w:t>
      </w:r>
      <w:r w:rsidRPr="00F9532C">
        <w:rPr>
          <w:color w:val="000000" w:themeColor="text1"/>
        </w:rPr>
        <w:t xml:space="preserve">viewed the dark-skinned tribes as inferior, </w:t>
      </w:r>
      <w:r w:rsidR="00D36B2D" w:rsidRPr="00F9532C">
        <w:rPr>
          <w:color w:val="000000" w:themeColor="text1"/>
        </w:rPr>
        <w:t xml:space="preserve">leading </w:t>
      </w:r>
      <w:r w:rsidRPr="00F9532C">
        <w:rPr>
          <w:color w:val="000000" w:themeColor="text1"/>
        </w:rPr>
        <w:t>to the enslavement of the tribal (indigenous) women. The '</w:t>
      </w:r>
      <w:proofErr w:type="spellStart"/>
      <w:r w:rsidRPr="00F9532C">
        <w:rPr>
          <w:color w:val="000000" w:themeColor="text1"/>
        </w:rPr>
        <w:t>dasis</w:t>
      </w:r>
      <w:proofErr w:type="spellEnd"/>
      <w:r w:rsidRPr="00F9532C">
        <w:rPr>
          <w:color w:val="000000" w:themeColor="text1"/>
        </w:rPr>
        <w:t>' or lower caste women were the object of 'dana</w:t>
      </w:r>
      <w:proofErr w:type="gramStart"/>
      <w:r w:rsidRPr="00F9532C">
        <w:rPr>
          <w:color w:val="000000" w:themeColor="text1"/>
        </w:rPr>
        <w:t>'</w:t>
      </w:r>
      <w:proofErr w:type="gramEnd"/>
      <w:r w:rsidRPr="00F9532C">
        <w:rPr>
          <w:color w:val="000000" w:themeColor="text1"/>
        </w:rPr>
        <w:t xml:space="preserve"> or the gift </w:t>
      </w:r>
      <w:r w:rsidR="00D36B2D" w:rsidRPr="00F9532C">
        <w:rPr>
          <w:color w:val="000000" w:themeColor="text1"/>
        </w:rPr>
        <w:t xml:space="preserve">of </w:t>
      </w:r>
      <w:r w:rsidRPr="00F9532C">
        <w:rPr>
          <w:color w:val="000000" w:themeColor="text1"/>
        </w:rPr>
        <w:t xml:space="preserve">enslaved people given to men. Possessing enslaved women forms a considerable part of one's wealth (Singh, 2015). These women fetched water, washed clothes, and tended to the </w:t>
      </w:r>
      <w:r w:rsidR="00D36B2D" w:rsidRPr="00F9532C">
        <w:rPr>
          <w:color w:val="000000" w:themeColor="text1"/>
        </w:rPr>
        <w:t xml:space="preserve">patriarch's </w:t>
      </w:r>
      <w:r w:rsidRPr="00F9532C">
        <w:rPr>
          <w:color w:val="000000" w:themeColor="text1"/>
        </w:rPr>
        <w:t xml:space="preserve">wife (Chakravarti, 2019; Thapar, 2019). They </w:t>
      </w:r>
      <w:r w:rsidR="00D36B2D" w:rsidRPr="00F9532C">
        <w:rPr>
          <w:color w:val="000000" w:themeColor="text1"/>
        </w:rPr>
        <w:t>were</w:t>
      </w:r>
      <w:r w:rsidR="00D36B2D" w:rsidRPr="00F9532C" w:rsidDel="00D36B2D">
        <w:rPr>
          <w:color w:val="000000" w:themeColor="text1"/>
        </w:rPr>
        <w:t xml:space="preserve"> </w:t>
      </w:r>
      <w:r w:rsidRPr="00F9532C">
        <w:rPr>
          <w:color w:val="000000" w:themeColor="text1"/>
        </w:rPr>
        <w:t xml:space="preserve">also expected to satisfy the master's or his male guest's sexual needs and </w:t>
      </w:r>
      <w:r w:rsidR="00D36B2D" w:rsidRPr="00F9532C">
        <w:rPr>
          <w:color w:val="000000" w:themeColor="text1"/>
        </w:rPr>
        <w:t>were</w:t>
      </w:r>
      <w:r w:rsidR="00D36B2D" w:rsidRPr="00F9532C" w:rsidDel="00D36B2D">
        <w:rPr>
          <w:color w:val="000000" w:themeColor="text1"/>
        </w:rPr>
        <w:t xml:space="preserve"> </w:t>
      </w:r>
      <w:r w:rsidR="00D36B2D" w:rsidRPr="00F9532C">
        <w:rPr>
          <w:color w:val="000000" w:themeColor="text1"/>
        </w:rPr>
        <w:t xml:space="preserve">given </w:t>
      </w:r>
      <w:r w:rsidRPr="00F9532C">
        <w:rPr>
          <w:color w:val="000000" w:themeColor="text1"/>
        </w:rPr>
        <w:t xml:space="preserve">as gifts by men when gambling (Singh, 2014; Thapar, </w:t>
      </w:r>
      <w:r w:rsidRPr="00F9532C">
        <w:rPr>
          <w:color w:val="000000" w:themeColor="text1"/>
        </w:rPr>
        <w:lastRenderedPageBreak/>
        <w:t xml:space="preserve">2019). </w:t>
      </w:r>
      <w:r w:rsidR="00D36B2D" w:rsidRPr="00F9532C">
        <w:rPr>
          <w:color w:val="000000" w:themeColor="text1"/>
        </w:rPr>
        <w:t xml:space="preserve">Such a woman was </w:t>
      </w:r>
      <w:r w:rsidRPr="00F9532C">
        <w:rPr>
          <w:color w:val="000000" w:themeColor="text1"/>
        </w:rPr>
        <w:t xml:space="preserve">in the hands of her master and </w:t>
      </w:r>
      <w:r w:rsidR="00D36B2D" w:rsidRPr="00F9532C">
        <w:rPr>
          <w:color w:val="000000" w:themeColor="text1"/>
        </w:rPr>
        <w:t>could</w:t>
      </w:r>
      <w:r w:rsidR="00D36B2D" w:rsidRPr="00F9532C" w:rsidDel="00D36B2D">
        <w:rPr>
          <w:color w:val="000000" w:themeColor="text1"/>
        </w:rPr>
        <w:t xml:space="preserve"> </w:t>
      </w:r>
      <w:r w:rsidRPr="00F9532C">
        <w:rPr>
          <w:color w:val="000000" w:themeColor="text1"/>
        </w:rPr>
        <w:t>be only emancipated from her status with her master's consent (Tyagi, 2019). Unlike the upper caste women, the '</w:t>
      </w:r>
      <w:proofErr w:type="spellStart"/>
      <w:r w:rsidRPr="00F9532C">
        <w:rPr>
          <w:color w:val="000000" w:themeColor="text1"/>
        </w:rPr>
        <w:t>dasi</w:t>
      </w:r>
      <w:proofErr w:type="spellEnd"/>
      <w:r w:rsidRPr="00F9532C">
        <w:rPr>
          <w:color w:val="000000" w:themeColor="text1"/>
        </w:rPr>
        <w:t xml:space="preserve">' women were </w:t>
      </w:r>
      <w:r w:rsidR="00D36B2D" w:rsidRPr="00F9532C">
        <w:rPr>
          <w:color w:val="000000" w:themeColor="text1"/>
        </w:rPr>
        <w:t xml:space="preserve">not </w:t>
      </w:r>
      <w:r w:rsidRPr="00F9532C">
        <w:rPr>
          <w:color w:val="000000" w:themeColor="text1"/>
        </w:rPr>
        <w:t xml:space="preserve">free and did not have a proprietary right to fall back </w:t>
      </w:r>
      <w:r w:rsidR="00D36B2D" w:rsidRPr="00F9532C">
        <w:rPr>
          <w:color w:val="000000" w:themeColor="text1"/>
        </w:rPr>
        <w:t xml:space="preserve">on </w:t>
      </w:r>
      <w:r w:rsidRPr="00F9532C">
        <w:rPr>
          <w:color w:val="000000" w:themeColor="text1"/>
        </w:rPr>
        <w:t xml:space="preserve">(Thapar, 2019). They </w:t>
      </w:r>
      <w:r w:rsidR="00D36B2D" w:rsidRPr="00F9532C">
        <w:rPr>
          <w:color w:val="000000" w:themeColor="text1"/>
        </w:rPr>
        <w:t>were</w:t>
      </w:r>
      <w:r w:rsidR="00D36B2D" w:rsidRPr="00F9532C" w:rsidDel="00D36B2D">
        <w:rPr>
          <w:color w:val="000000" w:themeColor="text1"/>
        </w:rPr>
        <w:t xml:space="preserve"> </w:t>
      </w:r>
      <w:r w:rsidRPr="00F9532C">
        <w:rPr>
          <w:color w:val="000000" w:themeColor="text1"/>
        </w:rPr>
        <w:t>also a part of '</w:t>
      </w:r>
      <w:proofErr w:type="spellStart"/>
      <w:r w:rsidRPr="00F9532C">
        <w:rPr>
          <w:color w:val="000000" w:themeColor="text1"/>
        </w:rPr>
        <w:t>stridhana</w:t>
      </w:r>
      <w:proofErr w:type="spellEnd"/>
      <w:r w:rsidRPr="00F9532C">
        <w:rPr>
          <w:color w:val="000000" w:themeColor="text1"/>
        </w:rPr>
        <w:t>' given to upper-caste women during their marriage and endured physical violence at the hands of their mistresses</w:t>
      </w:r>
      <w:r w:rsidR="00D36B2D" w:rsidRPr="00F9532C">
        <w:rPr>
          <w:color w:val="000000" w:themeColor="text1"/>
        </w:rPr>
        <w:t xml:space="preserve"> (</w:t>
      </w:r>
      <w:r w:rsidRPr="00F9532C">
        <w:rPr>
          <w:color w:val="000000" w:themeColor="text1"/>
        </w:rPr>
        <w:t xml:space="preserve">Chakravarti, 2019). Thus, </w:t>
      </w:r>
      <w:r w:rsidR="00D36B2D" w:rsidRPr="00F9532C">
        <w:rPr>
          <w:color w:val="000000" w:themeColor="text1"/>
        </w:rPr>
        <w:t xml:space="preserve">they </w:t>
      </w:r>
      <w:r w:rsidRPr="00F9532C">
        <w:rPr>
          <w:color w:val="000000" w:themeColor="text1"/>
        </w:rPr>
        <w:t xml:space="preserve">experienced physical and sexual violence not only at the hands of </w:t>
      </w:r>
      <w:r w:rsidR="00D36B2D" w:rsidRPr="00F9532C">
        <w:rPr>
          <w:color w:val="000000" w:themeColor="text1"/>
        </w:rPr>
        <w:t>their</w:t>
      </w:r>
      <w:r w:rsidR="00D36B2D" w:rsidRPr="00F9532C" w:rsidDel="00D36B2D">
        <w:rPr>
          <w:color w:val="000000" w:themeColor="text1"/>
        </w:rPr>
        <w:t xml:space="preserve"> </w:t>
      </w:r>
      <w:r w:rsidRPr="00F9532C">
        <w:rPr>
          <w:color w:val="000000" w:themeColor="text1"/>
        </w:rPr>
        <w:t xml:space="preserve">master but also at </w:t>
      </w:r>
      <w:r w:rsidR="00D36B2D" w:rsidRPr="00F9532C">
        <w:rPr>
          <w:color w:val="000000" w:themeColor="text1"/>
        </w:rPr>
        <w:t>their</w:t>
      </w:r>
      <w:r w:rsidR="00D36B2D" w:rsidRPr="00F9532C" w:rsidDel="00D36B2D">
        <w:rPr>
          <w:color w:val="000000" w:themeColor="text1"/>
        </w:rPr>
        <w:t xml:space="preserve"> </w:t>
      </w:r>
      <w:r w:rsidRPr="00F9532C">
        <w:rPr>
          <w:color w:val="000000" w:themeColor="text1"/>
        </w:rPr>
        <w:t>mistress.</w:t>
      </w:r>
    </w:p>
    <w:p w14:paraId="0AAA1E41" w14:textId="77777777" w:rsidR="003D70E5" w:rsidRPr="00F9532C" w:rsidRDefault="003D70E5" w:rsidP="002D5B26">
      <w:pPr>
        <w:pStyle w:val="Heading3"/>
      </w:pPr>
      <w:bookmarkStart w:id="56" w:name="_Toc194168609"/>
      <w:bookmarkStart w:id="57" w:name="_Toc194168691"/>
      <w:bookmarkStart w:id="58" w:name="_Toc194169054"/>
      <w:bookmarkStart w:id="59" w:name="_Toc194169890"/>
      <w:bookmarkStart w:id="60" w:name="_Toc197429182"/>
      <w:proofErr w:type="spellStart"/>
      <w:r w:rsidRPr="00F9532C">
        <w:t>Ganikas</w:t>
      </w:r>
      <w:bookmarkEnd w:id="56"/>
      <w:bookmarkEnd w:id="57"/>
      <w:bookmarkEnd w:id="58"/>
      <w:bookmarkEnd w:id="59"/>
      <w:bookmarkEnd w:id="60"/>
      <w:proofErr w:type="spellEnd"/>
    </w:p>
    <w:p w14:paraId="3B5769D2" w14:textId="2117BB3D" w:rsidR="003D70E5" w:rsidRPr="00F9532C" w:rsidRDefault="003D70E5" w:rsidP="004E3C32">
      <w:pPr>
        <w:tabs>
          <w:tab w:val="num" w:pos="720"/>
        </w:tabs>
        <w:spacing w:beforeLines="35" w:before="84" w:afterLines="35" w:after="84" w:line="480" w:lineRule="auto"/>
        <w:rPr>
          <w:color w:val="000000" w:themeColor="text1"/>
        </w:rPr>
      </w:pPr>
      <w:r w:rsidRPr="00F9532C">
        <w:rPr>
          <w:color w:val="000000" w:themeColor="text1"/>
        </w:rPr>
        <w:tab/>
        <w:t xml:space="preserve">Finally, apart from being virtuous dutiful housewives, </w:t>
      </w:r>
      <w:r w:rsidR="00D36B2D" w:rsidRPr="00F9532C">
        <w:rPr>
          <w:color w:val="000000" w:themeColor="text1"/>
        </w:rPr>
        <w:t xml:space="preserve">patriarchy </w:t>
      </w:r>
      <w:r w:rsidRPr="00F9532C">
        <w:rPr>
          <w:color w:val="000000" w:themeColor="text1"/>
        </w:rPr>
        <w:t>ensured only two options for minuscule Vedic women to be trained as skilled professionals in arts and literature to become licentious courtesan</w:t>
      </w:r>
      <w:r w:rsidR="00D36B2D" w:rsidRPr="00F9532C">
        <w:rPr>
          <w:color w:val="000000" w:themeColor="text1"/>
        </w:rPr>
        <w:t>s</w:t>
      </w:r>
      <w:r w:rsidRPr="00F9532C">
        <w:rPr>
          <w:color w:val="000000" w:themeColor="text1"/>
        </w:rPr>
        <w:t xml:space="preserve"> or to become a nun (Singh, 2015; Thapar, 2021). The Brahminical code says that virtuous housewives are needed to have rightful male progeny, and courtesans/prostitutes are needed for the </w:t>
      </w:r>
      <w:r w:rsidR="00D36B2D" w:rsidRPr="00F9532C">
        <w:rPr>
          <w:color w:val="000000" w:themeColor="text1"/>
        </w:rPr>
        <w:t xml:space="preserve">patriarch </w:t>
      </w:r>
      <w:r w:rsidRPr="00F9532C">
        <w:rPr>
          <w:color w:val="000000" w:themeColor="text1"/>
        </w:rPr>
        <w:t>to control his sexual desires (Shah, 2016). Shah (2016) says these women groups are considered a 'necessary evil.’ The Brahminical code canonized courtesan or '</w:t>
      </w:r>
      <w:proofErr w:type="spellStart"/>
      <w:r w:rsidRPr="00F9532C">
        <w:rPr>
          <w:color w:val="000000" w:themeColor="text1"/>
        </w:rPr>
        <w:t>ganikas</w:t>
      </w:r>
      <w:proofErr w:type="spellEnd"/>
      <w:r w:rsidRPr="00F9532C">
        <w:rPr>
          <w:color w:val="000000" w:themeColor="text1"/>
        </w:rPr>
        <w:t>'</w:t>
      </w:r>
      <w:r w:rsidR="00D36B2D" w:rsidRPr="00F9532C">
        <w:rPr>
          <w:color w:val="000000" w:themeColor="text1"/>
        </w:rPr>
        <w:t>;</w:t>
      </w:r>
      <w:r w:rsidRPr="00F9532C">
        <w:rPr>
          <w:color w:val="000000" w:themeColor="text1"/>
        </w:rPr>
        <w:t xml:space="preserve"> hence</w:t>
      </w:r>
      <w:r w:rsidR="00D36B2D" w:rsidRPr="00F9532C">
        <w:rPr>
          <w:color w:val="000000" w:themeColor="text1"/>
        </w:rPr>
        <w:t>,</w:t>
      </w:r>
      <w:r w:rsidRPr="00F9532C">
        <w:rPr>
          <w:color w:val="000000" w:themeColor="text1"/>
        </w:rPr>
        <w:t xml:space="preserve"> </w:t>
      </w:r>
      <w:r w:rsidR="00D36B2D" w:rsidRPr="00F9532C">
        <w:rPr>
          <w:color w:val="000000" w:themeColor="text1"/>
        </w:rPr>
        <w:t xml:space="preserve">they </w:t>
      </w:r>
      <w:r w:rsidRPr="00F9532C">
        <w:rPr>
          <w:color w:val="000000" w:themeColor="text1"/>
        </w:rPr>
        <w:t>cannot be in a marital relationship due to the nature of their work (</w:t>
      </w:r>
      <w:proofErr w:type="spellStart"/>
      <w:r w:rsidRPr="00F9532C">
        <w:rPr>
          <w:color w:val="000000" w:themeColor="text1"/>
        </w:rPr>
        <w:t>Dhankar</w:t>
      </w:r>
      <w:proofErr w:type="spellEnd"/>
      <w:r w:rsidRPr="00F9532C">
        <w:rPr>
          <w:color w:val="000000" w:themeColor="text1"/>
        </w:rPr>
        <w:t xml:space="preserve">, 2016). They must earn this status through their </w:t>
      </w:r>
      <w:r w:rsidR="00D36B2D" w:rsidRPr="00F9532C">
        <w:rPr>
          <w:color w:val="000000" w:themeColor="text1"/>
        </w:rPr>
        <w:t xml:space="preserve">youth, </w:t>
      </w:r>
      <w:r w:rsidRPr="00F9532C">
        <w:rPr>
          <w:color w:val="000000" w:themeColor="text1"/>
        </w:rPr>
        <w:t>beauty and charm (</w:t>
      </w:r>
      <w:proofErr w:type="spellStart"/>
      <w:r w:rsidRPr="00F9532C">
        <w:rPr>
          <w:color w:val="000000" w:themeColor="text1"/>
        </w:rPr>
        <w:t>Bhattacharji</w:t>
      </w:r>
      <w:proofErr w:type="spellEnd"/>
      <w:r w:rsidRPr="00F9532C">
        <w:rPr>
          <w:color w:val="000000" w:themeColor="text1"/>
        </w:rPr>
        <w:t>, 2019). They were treated like commodities, and the men donated women for temple prostitution, believing they would grow rich and be set for heaven (</w:t>
      </w:r>
      <w:proofErr w:type="spellStart"/>
      <w:r w:rsidRPr="00F9532C">
        <w:rPr>
          <w:color w:val="000000" w:themeColor="text1"/>
        </w:rPr>
        <w:t>Bhattacharji</w:t>
      </w:r>
      <w:proofErr w:type="spellEnd"/>
      <w:r w:rsidRPr="00F9532C">
        <w:rPr>
          <w:color w:val="000000" w:themeColor="text1"/>
        </w:rPr>
        <w:t xml:space="preserve">, 2019). They enjoyed considerable status </w:t>
      </w:r>
      <w:r w:rsidR="00D36B2D" w:rsidRPr="00F9532C">
        <w:rPr>
          <w:color w:val="000000" w:themeColor="text1"/>
        </w:rPr>
        <w:t>as</w:t>
      </w:r>
      <w:r w:rsidR="00D36B2D" w:rsidRPr="00F9532C" w:rsidDel="00D36B2D">
        <w:rPr>
          <w:color w:val="000000" w:themeColor="text1"/>
        </w:rPr>
        <w:t xml:space="preserve"> </w:t>
      </w:r>
      <w:r w:rsidRPr="00F9532C">
        <w:rPr>
          <w:color w:val="000000" w:themeColor="text1"/>
        </w:rPr>
        <w:t xml:space="preserve">beautiful young girls who had </w:t>
      </w:r>
      <w:r w:rsidR="00D36B2D" w:rsidRPr="00F9532C">
        <w:rPr>
          <w:color w:val="000000" w:themeColor="text1"/>
        </w:rPr>
        <w:t xml:space="preserve">an </w:t>
      </w:r>
      <w:r w:rsidRPr="00F9532C">
        <w:rPr>
          <w:color w:val="000000" w:themeColor="text1"/>
        </w:rPr>
        <w:t xml:space="preserve">education in art and literary work and had the power to name their prices and </w:t>
      </w:r>
      <w:r w:rsidR="00D36B2D" w:rsidRPr="00F9532C">
        <w:rPr>
          <w:color w:val="000000" w:themeColor="text1"/>
        </w:rPr>
        <w:t>were</w:t>
      </w:r>
      <w:r w:rsidR="00D36B2D" w:rsidRPr="00F9532C" w:rsidDel="00D36B2D">
        <w:rPr>
          <w:color w:val="000000" w:themeColor="text1"/>
        </w:rPr>
        <w:t xml:space="preserve"> </w:t>
      </w:r>
      <w:r w:rsidRPr="00F9532C">
        <w:rPr>
          <w:color w:val="000000" w:themeColor="text1"/>
        </w:rPr>
        <w:t>employed by the court or the state</w:t>
      </w:r>
      <w:r w:rsidR="00D36B2D" w:rsidRPr="00F9532C">
        <w:rPr>
          <w:color w:val="000000" w:themeColor="text1"/>
        </w:rPr>
        <w:t>;</w:t>
      </w:r>
      <w:r w:rsidRPr="00F9532C">
        <w:rPr>
          <w:color w:val="000000" w:themeColor="text1"/>
        </w:rPr>
        <w:t xml:space="preserve"> </w:t>
      </w:r>
      <w:r w:rsidR="00D36B2D" w:rsidRPr="00F9532C">
        <w:rPr>
          <w:color w:val="000000" w:themeColor="text1"/>
        </w:rPr>
        <w:t>however</w:t>
      </w:r>
      <w:r w:rsidRPr="00F9532C">
        <w:rPr>
          <w:color w:val="000000" w:themeColor="text1"/>
        </w:rPr>
        <w:t xml:space="preserve">, they have no choice in choosing their clients and </w:t>
      </w:r>
      <w:r w:rsidR="00D36B2D" w:rsidRPr="00F9532C">
        <w:rPr>
          <w:color w:val="000000" w:themeColor="text1"/>
        </w:rPr>
        <w:t>were</w:t>
      </w:r>
      <w:r w:rsidR="00D36B2D" w:rsidRPr="00F9532C" w:rsidDel="00D36B2D">
        <w:rPr>
          <w:color w:val="000000" w:themeColor="text1"/>
        </w:rPr>
        <w:t xml:space="preserve"> </w:t>
      </w:r>
      <w:r w:rsidRPr="00F9532C">
        <w:rPr>
          <w:color w:val="000000" w:themeColor="text1"/>
        </w:rPr>
        <w:t>punished and fined if they refuse</w:t>
      </w:r>
      <w:r w:rsidR="00D36B2D" w:rsidRPr="00F9532C">
        <w:rPr>
          <w:color w:val="000000" w:themeColor="text1"/>
        </w:rPr>
        <w:t>d</w:t>
      </w:r>
      <w:r w:rsidRPr="00F9532C">
        <w:rPr>
          <w:color w:val="000000" w:themeColor="text1"/>
        </w:rPr>
        <w:t xml:space="preserve"> to take on clients (</w:t>
      </w:r>
      <w:proofErr w:type="spellStart"/>
      <w:r w:rsidRPr="00F9532C">
        <w:rPr>
          <w:color w:val="000000" w:themeColor="text1"/>
        </w:rPr>
        <w:t>Dhankar</w:t>
      </w:r>
      <w:proofErr w:type="spellEnd"/>
      <w:r w:rsidRPr="00F9532C">
        <w:rPr>
          <w:color w:val="000000" w:themeColor="text1"/>
        </w:rPr>
        <w:t xml:space="preserve">, 2018; Shah, 2016). </w:t>
      </w:r>
      <w:r w:rsidR="00D36B2D" w:rsidRPr="00F9532C">
        <w:rPr>
          <w:color w:val="000000" w:themeColor="text1"/>
        </w:rPr>
        <w:t xml:space="preserve">Such a woman </w:t>
      </w:r>
      <w:r w:rsidRPr="00F9532C">
        <w:rPr>
          <w:color w:val="000000" w:themeColor="text1"/>
        </w:rPr>
        <w:t xml:space="preserve">also </w:t>
      </w:r>
      <w:r w:rsidR="00D36B2D" w:rsidRPr="00F9532C">
        <w:rPr>
          <w:color w:val="000000" w:themeColor="text1"/>
        </w:rPr>
        <w:t xml:space="preserve">could not </w:t>
      </w:r>
      <w:r w:rsidRPr="00F9532C">
        <w:rPr>
          <w:color w:val="000000" w:themeColor="text1"/>
        </w:rPr>
        <w:t xml:space="preserve">hold property and must pay half of their earnings to the state (Tyagi, 2016). She was maltreated, </w:t>
      </w:r>
      <w:r w:rsidRPr="00F9532C">
        <w:rPr>
          <w:color w:val="000000" w:themeColor="text1"/>
        </w:rPr>
        <w:lastRenderedPageBreak/>
        <w:t xml:space="preserve">manhandled, mutilated, and murdered at the hands of her clients and was ignored and disregarded by society. The </w:t>
      </w:r>
      <w:r w:rsidR="00D36B2D" w:rsidRPr="00F9532C">
        <w:rPr>
          <w:color w:val="000000" w:themeColor="text1"/>
        </w:rPr>
        <w:t xml:space="preserve">patriarchal </w:t>
      </w:r>
      <w:r w:rsidRPr="00F9532C">
        <w:rPr>
          <w:color w:val="000000" w:themeColor="text1"/>
        </w:rPr>
        <w:t>'</w:t>
      </w:r>
      <w:proofErr w:type="spellStart"/>
      <w:r w:rsidRPr="00F9532C">
        <w:rPr>
          <w:color w:val="000000" w:themeColor="text1"/>
        </w:rPr>
        <w:t>Manusmriti</w:t>
      </w:r>
      <w:proofErr w:type="spellEnd"/>
      <w:r w:rsidRPr="00F9532C">
        <w:rPr>
          <w:color w:val="000000" w:themeColor="text1"/>
        </w:rPr>
        <w:t>' denie</w:t>
      </w:r>
      <w:r w:rsidR="00D36B2D" w:rsidRPr="00F9532C">
        <w:rPr>
          <w:color w:val="000000" w:themeColor="text1"/>
        </w:rPr>
        <w:t>d</w:t>
      </w:r>
      <w:r w:rsidRPr="00F9532C">
        <w:rPr>
          <w:color w:val="000000" w:themeColor="text1"/>
        </w:rPr>
        <w:t xml:space="preserve"> '</w:t>
      </w:r>
      <w:proofErr w:type="spellStart"/>
      <w:r w:rsidRPr="00F9532C">
        <w:rPr>
          <w:color w:val="000000" w:themeColor="text1"/>
        </w:rPr>
        <w:t>Ganikas</w:t>
      </w:r>
      <w:proofErr w:type="spellEnd"/>
      <w:r w:rsidRPr="00F9532C">
        <w:rPr>
          <w:color w:val="000000" w:themeColor="text1"/>
        </w:rPr>
        <w:t xml:space="preserve">' the right to live a respectable life; the men solely enjoyed </w:t>
      </w:r>
      <w:r w:rsidR="00D36B2D" w:rsidRPr="00F9532C">
        <w:rPr>
          <w:color w:val="000000" w:themeColor="text1"/>
        </w:rPr>
        <w:t>their</w:t>
      </w:r>
      <w:r w:rsidR="00D36B2D" w:rsidRPr="00F9532C" w:rsidDel="00D36B2D">
        <w:rPr>
          <w:color w:val="000000" w:themeColor="text1"/>
        </w:rPr>
        <w:t xml:space="preserve"> </w:t>
      </w:r>
      <w:r w:rsidRPr="00F9532C">
        <w:rPr>
          <w:color w:val="000000" w:themeColor="text1"/>
        </w:rPr>
        <w:t>body, beauty, and accomplishment</w:t>
      </w:r>
      <w:r w:rsidR="00D36B2D" w:rsidRPr="00F9532C">
        <w:rPr>
          <w:color w:val="000000" w:themeColor="text1"/>
        </w:rPr>
        <w:t>s</w:t>
      </w:r>
      <w:r w:rsidRPr="00F9532C">
        <w:rPr>
          <w:color w:val="000000" w:themeColor="text1"/>
        </w:rPr>
        <w:t xml:space="preserve"> as a 'necessary evil' (Shah, 2016). They were ostracised by the same </w:t>
      </w:r>
      <w:r w:rsidR="00D36B2D" w:rsidRPr="00F9532C">
        <w:rPr>
          <w:color w:val="000000" w:themeColor="text1"/>
        </w:rPr>
        <w:t xml:space="preserve">patriarchal </w:t>
      </w:r>
      <w:r w:rsidRPr="00F9532C">
        <w:rPr>
          <w:color w:val="000000" w:themeColor="text1"/>
        </w:rPr>
        <w:t>values and treated as untouchables.</w:t>
      </w:r>
    </w:p>
    <w:p w14:paraId="6AC7F408" w14:textId="37D27BED" w:rsidR="002D5B26" w:rsidRPr="002D5B26" w:rsidRDefault="003D70E5" w:rsidP="004059DE">
      <w:pPr>
        <w:pStyle w:val="Heading2"/>
      </w:pPr>
      <w:bookmarkStart w:id="61" w:name="_Toc194168610"/>
      <w:bookmarkStart w:id="62" w:name="_Toc194168692"/>
      <w:bookmarkStart w:id="63" w:name="_Toc194169055"/>
      <w:bookmarkStart w:id="64" w:name="_Toc194169891"/>
      <w:bookmarkStart w:id="65" w:name="_Toc197429183"/>
      <w:r w:rsidRPr="00F9532C">
        <w:t>Indian Women in Colonial India</w:t>
      </w:r>
      <w:bookmarkEnd w:id="61"/>
      <w:bookmarkEnd w:id="62"/>
      <w:bookmarkEnd w:id="63"/>
      <w:bookmarkEnd w:id="64"/>
      <w:bookmarkEnd w:id="65"/>
    </w:p>
    <w:p w14:paraId="06A0519A" w14:textId="433AA50C"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Moving onto the colonial period, colonial historians attempted to record the past by looking at recognizable recorded histories from the Sanskrit texts (Thapar, 2019). Any study of early India starts with the history outlined by colonial historians who have set aside the data available on ancient India. Being viewed as an ‘alien or the other’ culture by Europe, colonial scholars assume that India had only Hindu and Muslim populations where Hinduism </w:t>
      </w:r>
      <w:r w:rsidR="00D36B2D" w:rsidRPr="00F9532C">
        <w:rPr>
          <w:color w:val="000000" w:themeColor="text1"/>
        </w:rPr>
        <w:t>was</w:t>
      </w:r>
      <w:r w:rsidR="00D36B2D" w:rsidRPr="00F9532C" w:rsidDel="00D36B2D">
        <w:rPr>
          <w:color w:val="000000" w:themeColor="text1"/>
        </w:rPr>
        <w:t xml:space="preserve"> </w:t>
      </w:r>
      <w:r w:rsidRPr="00F9532C">
        <w:rPr>
          <w:color w:val="000000" w:themeColor="text1"/>
        </w:rPr>
        <w:t xml:space="preserve">dominant (Bourassa et al., 2005; Thapar, 2019). European scholars have ignored India's cultural and religious dynamics and past; India was viewed as a static society characterized by extreme poverty, oppressive rulers, and a lack of property (Sharma, 2016; Thapar, 2019). Thus, the current ancient </w:t>
      </w:r>
      <w:r w:rsidR="00D36B2D" w:rsidRPr="00F9532C">
        <w:rPr>
          <w:color w:val="000000" w:themeColor="text1"/>
        </w:rPr>
        <w:t xml:space="preserve">history </w:t>
      </w:r>
      <w:r w:rsidRPr="00F9532C">
        <w:rPr>
          <w:color w:val="000000" w:themeColor="text1"/>
        </w:rPr>
        <w:t xml:space="preserve">is dominated by nineteenth-century colonial views, which demanded that </w:t>
      </w:r>
      <w:r w:rsidR="00D36B2D" w:rsidRPr="00F9532C">
        <w:rPr>
          <w:color w:val="000000" w:themeColor="text1"/>
        </w:rPr>
        <w:t>pre</w:t>
      </w:r>
      <w:r w:rsidRPr="00F9532C">
        <w:rPr>
          <w:color w:val="000000" w:themeColor="text1"/>
        </w:rPr>
        <w:t xml:space="preserve">-colonial Indian history </w:t>
      </w:r>
      <w:r w:rsidR="00D36B2D" w:rsidRPr="00F9532C">
        <w:rPr>
          <w:color w:val="000000" w:themeColor="text1"/>
        </w:rPr>
        <w:t xml:space="preserve">be </w:t>
      </w:r>
      <w:r w:rsidRPr="00F9532C">
        <w:rPr>
          <w:color w:val="000000" w:themeColor="text1"/>
        </w:rPr>
        <w:t>drenched in obscurantism, which ha</w:t>
      </w:r>
      <w:r w:rsidR="00C17FCA">
        <w:rPr>
          <w:color w:val="000000" w:themeColor="text1"/>
        </w:rPr>
        <w:t>s</w:t>
      </w:r>
      <w:r w:rsidRPr="00F9532C">
        <w:rPr>
          <w:color w:val="000000" w:themeColor="text1"/>
        </w:rPr>
        <w:t xml:space="preserve"> no progress. </w:t>
      </w:r>
    </w:p>
    <w:p w14:paraId="4F6739BE" w14:textId="1041D119"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The </w:t>
      </w:r>
      <w:r w:rsidR="00D36B2D" w:rsidRPr="00F9532C">
        <w:rPr>
          <w:color w:val="000000" w:themeColor="text1"/>
        </w:rPr>
        <w:t xml:space="preserve">colonial </w:t>
      </w:r>
      <w:r w:rsidRPr="00F9532C">
        <w:rPr>
          <w:color w:val="000000" w:themeColor="text1"/>
        </w:rPr>
        <w:t xml:space="preserve">historians drew only on the texts the upper caste patriarchy recorded to </w:t>
      </w:r>
      <w:r w:rsidR="00526614" w:rsidRPr="00F9532C">
        <w:rPr>
          <w:color w:val="000000" w:themeColor="text1"/>
        </w:rPr>
        <w:t xml:space="preserve">impose </w:t>
      </w:r>
      <w:r w:rsidRPr="00F9532C">
        <w:rPr>
          <w:color w:val="000000" w:themeColor="text1"/>
        </w:rPr>
        <w:t xml:space="preserve">a structure that justified colonial dominance (Thapar, 2019). Though colonial scholars claimed to enlighten rationality in writing Indian history, they imposed a history that justified colonial dominance. The British defined colonial rule in India based on the </w:t>
      </w:r>
      <w:r w:rsidR="00526614" w:rsidRPr="00F9532C">
        <w:rPr>
          <w:color w:val="000000" w:themeColor="text1"/>
        </w:rPr>
        <w:t xml:space="preserve">patriarchal </w:t>
      </w:r>
      <w:r w:rsidRPr="00F9532C">
        <w:rPr>
          <w:color w:val="000000" w:themeColor="text1"/>
        </w:rPr>
        <w:t xml:space="preserve">construct and caste lines reinforcing gender violence and inequality, which immensely helped rule this </w:t>
      </w:r>
      <w:r w:rsidRPr="00F9532C">
        <w:rPr>
          <w:color w:val="000000" w:themeColor="text1"/>
        </w:rPr>
        <w:lastRenderedPageBreak/>
        <w:t xml:space="preserve">pluralistic country (Buckley, 2015). Subsequently, racism, sexism, and colonialism </w:t>
      </w:r>
      <w:r w:rsidR="00526614" w:rsidRPr="00F9532C">
        <w:rPr>
          <w:color w:val="000000" w:themeColor="text1"/>
        </w:rPr>
        <w:t xml:space="preserve">further </w:t>
      </w:r>
      <w:r w:rsidRPr="00F9532C">
        <w:rPr>
          <w:color w:val="000000" w:themeColor="text1"/>
        </w:rPr>
        <w:t xml:space="preserve">marginalized Indian women, whom the </w:t>
      </w:r>
      <w:r w:rsidR="00526614" w:rsidRPr="00F9532C">
        <w:rPr>
          <w:color w:val="000000" w:themeColor="text1"/>
        </w:rPr>
        <w:t xml:space="preserve">patriarchal </w:t>
      </w:r>
      <w:r w:rsidRPr="00F9532C">
        <w:rPr>
          <w:color w:val="000000" w:themeColor="text1"/>
        </w:rPr>
        <w:t xml:space="preserve">caste structure </w:t>
      </w:r>
      <w:r w:rsidR="00526614" w:rsidRPr="00F9532C">
        <w:rPr>
          <w:color w:val="000000" w:themeColor="text1"/>
        </w:rPr>
        <w:t>had</w:t>
      </w:r>
      <w:r w:rsidR="00526614" w:rsidRPr="00F9532C" w:rsidDel="00526614">
        <w:rPr>
          <w:color w:val="000000" w:themeColor="text1"/>
        </w:rPr>
        <w:t xml:space="preserve"> </w:t>
      </w:r>
      <w:r w:rsidRPr="00F9532C">
        <w:rPr>
          <w:color w:val="000000" w:themeColor="text1"/>
        </w:rPr>
        <w:t xml:space="preserve">already ostracised. </w:t>
      </w:r>
    </w:p>
    <w:p w14:paraId="461EFBB9" w14:textId="5833FDD5"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Colonialism tends to operate on the principle of 'othering' where the society is divided into two categories</w:t>
      </w:r>
      <w:r w:rsidR="00526614" w:rsidRPr="00F9532C">
        <w:rPr>
          <w:color w:val="000000" w:themeColor="text1"/>
        </w:rPr>
        <w:t>:</w:t>
      </w:r>
      <w:r w:rsidRPr="00F9532C">
        <w:rPr>
          <w:color w:val="000000" w:themeColor="text1"/>
        </w:rPr>
        <w:t xml:space="preserve"> 'the reference group' and 'the other' (Bourassa et al., 2005). Besides, women experience more than one 'otherness' and suffer multiple oppressions, which has a cumulative effect on their socioeconomic and health status. Two significant </w:t>
      </w:r>
      <w:r w:rsidR="00526614" w:rsidRPr="00F9532C">
        <w:rPr>
          <w:color w:val="000000" w:themeColor="text1"/>
        </w:rPr>
        <w:t xml:space="preserve">forms of </w:t>
      </w:r>
      <w:r w:rsidRPr="00F9532C">
        <w:rPr>
          <w:color w:val="000000" w:themeColor="text1"/>
        </w:rPr>
        <w:t>hegemonizing 'othering' Indian women experienced in the colonial period were the 'nationalist' Brahmanical ideology and the</w:t>
      </w:r>
      <w:r w:rsidR="00B33E24">
        <w:rPr>
          <w:color w:val="000000" w:themeColor="text1"/>
        </w:rPr>
        <w:t xml:space="preserve"> British</w:t>
      </w:r>
      <w:r w:rsidRPr="00F9532C">
        <w:rPr>
          <w:color w:val="000000" w:themeColor="text1"/>
        </w:rPr>
        <w:t xml:space="preserve"> '</w:t>
      </w:r>
      <w:r w:rsidR="00526614" w:rsidRPr="00F9532C">
        <w:rPr>
          <w:color w:val="000000" w:themeColor="text1"/>
        </w:rPr>
        <w:t xml:space="preserve">colonialist' patriarchal </w:t>
      </w:r>
      <w:r w:rsidRPr="00F9532C">
        <w:rPr>
          <w:color w:val="000000" w:themeColor="text1"/>
        </w:rPr>
        <w:t xml:space="preserve">views. The Indian woman held the legacy of being marginalized by her religious caste-ridden Brahmanical society and colonial society. The racist and sexist notions about women's role were cemented upon the invaded colony by the White European </w:t>
      </w:r>
      <w:r w:rsidRPr="00F9532C">
        <w:rPr>
          <w:rFonts w:eastAsiaTheme="minorHAnsi"/>
          <w:color w:val="000000" w:themeColor="text1"/>
          <w:lang w:val="en-US"/>
        </w:rPr>
        <w:t xml:space="preserve">settlers with </w:t>
      </w:r>
      <w:r w:rsidR="00526614" w:rsidRPr="00F9532C">
        <w:rPr>
          <w:rFonts w:eastAsiaTheme="minorHAnsi"/>
          <w:color w:val="000000" w:themeColor="text1"/>
          <w:lang w:val="en-US"/>
        </w:rPr>
        <w:t xml:space="preserve">a </w:t>
      </w:r>
      <w:r w:rsidRPr="00F9532C">
        <w:rPr>
          <w:rFonts w:eastAsiaTheme="minorHAnsi"/>
          <w:color w:val="000000" w:themeColor="text1"/>
          <w:lang w:val="en-US"/>
        </w:rPr>
        <w:t>patriarchal consciousness (</w:t>
      </w:r>
      <w:r w:rsidRPr="00F9532C">
        <w:rPr>
          <w:color w:val="000000" w:themeColor="text1"/>
        </w:rPr>
        <w:t>Smith, 2012)</w:t>
      </w:r>
      <w:r w:rsidRPr="00F9532C">
        <w:rPr>
          <w:rFonts w:eastAsiaTheme="minorHAnsi"/>
          <w:color w:val="000000" w:themeColor="text1"/>
          <w:lang w:val="en-US"/>
        </w:rPr>
        <w:t xml:space="preserve">. The colonialists </w:t>
      </w:r>
      <w:r w:rsidR="00526614" w:rsidRPr="00F9532C">
        <w:rPr>
          <w:rFonts w:eastAsiaTheme="minorHAnsi"/>
          <w:color w:val="000000" w:themeColor="text1"/>
          <w:lang w:val="en-US"/>
        </w:rPr>
        <w:t xml:space="preserve">did not </w:t>
      </w:r>
      <w:r w:rsidRPr="00F9532C">
        <w:rPr>
          <w:rFonts w:eastAsiaTheme="minorHAnsi"/>
          <w:color w:val="000000" w:themeColor="text1"/>
          <w:lang w:val="en-US"/>
        </w:rPr>
        <w:t xml:space="preserve">understand the male supremacy dominating their culture and miserably failed to analyze how they </w:t>
      </w:r>
      <w:r w:rsidR="00526614" w:rsidRPr="00F9532C">
        <w:rPr>
          <w:rFonts w:eastAsiaTheme="minorHAnsi"/>
          <w:color w:val="000000" w:themeColor="text1"/>
          <w:lang w:val="en-US"/>
        </w:rPr>
        <w:t>had</w:t>
      </w:r>
      <w:r w:rsidR="00526614" w:rsidRPr="00F9532C" w:rsidDel="00526614">
        <w:rPr>
          <w:rFonts w:eastAsiaTheme="minorHAnsi"/>
          <w:color w:val="000000" w:themeColor="text1"/>
          <w:lang w:val="en-US"/>
        </w:rPr>
        <w:t xml:space="preserve"> </w:t>
      </w:r>
      <w:r w:rsidRPr="00F9532C">
        <w:rPr>
          <w:rFonts w:eastAsiaTheme="minorHAnsi"/>
          <w:color w:val="000000" w:themeColor="text1"/>
          <w:lang w:val="en-US"/>
        </w:rPr>
        <w:t xml:space="preserve">reinforced aspects of male oppression in Indian culture. Thus, they </w:t>
      </w:r>
      <w:r w:rsidR="00526614" w:rsidRPr="00F9532C">
        <w:rPr>
          <w:rFonts w:eastAsiaTheme="minorHAnsi"/>
          <w:color w:val="000000" w:themeColor="text1"/>
          <w:lang w:val="en-US"/>
        </w:rPr>
        <w:t xml:space="preserve">did not see </w:t>
      </w:r>
      <w:r w:rsidRPr="00F9532C">
        <w:rPr>
          <w:rFonts w:eastAsiaTheme="minorHAnsi"/>
          <w:color w:val="000000" w:themeColor="text1"/>
          <w:lang w:val="en-US"/>
        </w:rPr>
        <w:t>the parallel</w:t>
      </w:r>
      <w:r w:rsidR="00526614" w:rsidRPr="00F9532C">
        <w:rPr>
          <w:rFonts w:eastAsiaTheme="minorHAnsi"/>
          <w:color w:val="000000" w:themeColor="text1"/>
          <w:lang w:val="en-US"/>
        </w:rPr>
        <w:t>s</w:t>
      </w:r>
      <w:r w:rsidRPr="00F9532C">
        <w:rPr>
          <w:rFonts w:eastAsiaTheme="minorHAnsi"/>
          <w:color w:val="000000" w:themeColor="text1"/>
          <w:lang w:val="en-US"/>
        </w:rPr>
        <w:t xml:space="preserve"> between the two cultures concerning male dominance (</w:t>
      </w:r>
      <w:r w:rsidRPr="00F9532C">
        <w:rPr>
          <w:color w:val="000000" w:themeColor="text1"/>
        </w:rPr>
        <w:t>Liddell &amp; Joshi</w:t>
      </w:r>
      <w:r w:rsidRPr="00F9532C">
        <w:rPr>
          <w:rFonts w:eastAsiaTheme="minorHAnsi"/>
          <w:color w:val="000000" w:themeColor="text1"/>
          <w:lang w:val="en-US"/>
        </w:rPr>
        <w:t xml:space="preserve">, 1985). </w:t>
      </w:r>
    </w:p>
    <w:p w14:paraId="2DABCFE9" w14:textId="2D71501B" w:rsidR="003D70E5" w:rsidRPr="00F9532C" w:rsidRDefault="003D70E5" w:rsidP="004E3C32">
      <w:pPr>
        <w:autoSpaceDE w:val="0"/>
        <w:autoSpaceDN w:val="0"/>
        <w:adjustRightInd w:val="0"/>
        <w:spacing w:line="480" w:lineRule="auto"/>
        <w:ind w:firstLine="720"/>
        <w:rPr>
          <w:color w:val="000000" w:themeColor="text1"/>
        </w:rPr>
      </w:pPr>
      <w:r w:rsidRPr="00F9532C">
        <w:rPr>
          <w:color w:val="000000" w:themeColor="text1"/>
        </w:rPr>
        <w:t xml:space="preserve">Further, the British Empire proclaimed a state of non-interference in Indian society's customs and practices but claimed they were </w:t>
      </w:r>
      <w:r w:rsidR="00894095" w:rsidRPr="00F9532C">
        <w:rPr>
          <w:color w:val="000000" w:themeColor="text1"/>
        </w:rPr>
        <w:t xml:space="preserve">a </w:t>
      </w:r>
      <w:r w:rsidRPr="00F9532C">
        <w:rPr>
          <w:color w:val="000000" w:themeColor="text1"/>
        </w:rPr>
        <w:t xml:space="preserve">liberalizing force in the colonized state (Buckley, 2015). With this conflicting approach, Liddell </w:t>
      </w:r>
      <w:r w:rsidR="00946D54">
        <w:rPr>
          <w:color w:val="000000" w:themeColor="text1"/>
        </w:rPr>
        <w:t>and J</w:t>
      </w:r>
      <w:r w:rsidRPr="00F9532C">
        <w:rPr>
          <w:color w:val="000000" w:themeColor="text1"/>
        </w:rPr>
        <w:t xml:space="preserve">oshi (1985) </w:t>
      </w:r>
      <w:r w:rsidR="00894095" w:rsidRPr="00F9532C">
        <w:rPr>
          <w:color w:val="000000" w:themeColor="text1"/>
        </w:rPr>
        <w:t xml:space="preserve">state </w:t>
      </w:r>
      <w:r w:rsidRPr="00F9532C">
        <w:rPr>
          <w:color w:val="000000" w:themeColor="text1"/>
        </w:rPr>
        <w:t xml:space="preserve">that the </w:t>
      </w:r>
      <w:r w:rsidR="00894095" w:rsidRPr="00F9532C">
        <w:rPr>
          <w:color w:val="000000" w:themeColor="text1"/>
        </w:rPr>
        <w:t xml:space="preserve">colonists </w:t>
      </w:r>
      <w:r w:rsidRPr="00F9532C">
        <w:rPr>
          <w:color w:val="000000" w:themeColor="text1"/>
        </w:rPr>
        <w:t>experienced varying unwritten Hindu law</w:t>
      </w:r>
      <w:r w:rsidR="00894095" w:rsidRPr="00F9532C">
        <w:rPr>
          <w:color w:val="000000" w:themeColor="text1"/>
        </w:rPr>
        <w:t>s</w:t>
      </w:r>
      <w:r w:rsidRPr="00F9532C">
        <w:rPr>
          <w:color w:val="000000" w:themeColor="text1"/>
        </w:rPr>
        <w:t xml:space="preserve"> across different regional, caste and cultural boundaries clashing with the universal written British law. Moreover, the geographical representation by the colonial scholars has always been the ‘civilized’ and the ‘uncivilized’ and one language; hence</w:t>
      </w:r>
      <w:r w:rsidR="00894095" w:rsidRPr="00F9532C">
        <w:rPr>
          <w:color w:val="000000" w:themeColor="text1"/>
        </w:rPr>
        <w:t>,</w:t>
      </w:r>
      <w:r w:rsidRPr="00F9532C">
        <w:rPr>
          <w:color w:val="000000" w:themeColor="text1"/>
        </w:rPr>
        <w:t xml:space="preserve"> </w:t>
      </w:r>
      <w:r w:rsidR="00894095" w:rsidRPr="00F9532C">
        <w:rPr>
          <w:color w:val="000000" w:themeColor="text1"/>
        </w:rPr>
        <w:t xml:space="preserve">the </w:t>
      </w:r>
      <w:r w:rsidRPr="00F9532C">
        <w:rPr>
          <w:color w:val="000000" w:themeColor="text1"/>
        </w:rPr>
        <w:t xml:space="preserve">Indian state was divided into the dominant caste ‘Hindus’ and ‘Sanskrit’ as the state’s language and others </w:t>
      </w:r>
      <w:r w:rsidR="00894095" w:rsidRPr="00F9532C">
        <w:rPr>
          <w:color w:val="000000" w:themeColor="text1"/>
        </w:rPr>
        <w:t xml:space="preserve">were </w:t>
      </w:r>
      <w:r w:rsidRPr="00F9532C">
        <w:rPr>
          <w:color w:val="000000" w:themeColor="text1"/>
        </w:rPr>
        <w:t xml:space="preserve">labelled as primitive (Thapar, 2019). </w:t>
      </w:r>
      <w:r w:rsidRPr="00F9532C">
        <w:rPr>
          <w:color w:val="000000" w:themeColor="text1"/>
        </w:rPr>
        <w:lastRenderedPageBreak/>
        <w:t xml:space="preserve">Consequently, in 1772 the colonists declared the well-documented Brahminical code as the universal law for all Hindus (Buckley, 2015). This colonial assertion </w:t>
      </w:r>
      <w:r w:rsidR="00894095" w:rsidRPr="00F9532C">
        <w:rPr>
          <w:color w:val="000000" w:themeColor="text1"/>
        </w:rPr>
        <w:t xml:space="preserve">placed </w:t>
      </w:r>
      <w:r w:rsidRPr="00F9532C">
        <w:rPr>
          <w:color w:val="000000" w:themeColor="text1"/>
        </w:rPr>
        <w:t xml:space="preserve">all Indian women </w:t>
      </w:r>
      <w:r w:rsidR="00894095" w:rsidRPr="00F9532C">
        <w:rPr>
          <w:color w:val="000000" w:themeColor="text1"/>
        </w:rPr>
        <w:t xml:space="preserve">under the </w:t>
      </w:r>
      <w:r w:rsidRPr="00F9532C">
        <w:rPr>
          <w:color w:val="000000" w:themeColor="text1"/>
        </w:rPr>
        <w:t xml:space="preserve">severe restrictions </w:t>
      </w:r>
      <w:r w:rsidR="00894095" w:rsidRPr="00F9532C">
        <w:rPr>
          <w:color w:val="000000" w:themeColor="text1"/>
        </w:rPr>
        <w:t xml:space="preserve">of </w:t>
      </w:r>
      <w:r w:rsidRPr="00F9532C">
        <w:rPr>
          <w:color w:val="000000" w:themeColor="text1"/>
        </w:rPr>
        <w:t xml:space="preserve">the Brahminical ideology of purity and </w:t>
      </w:r>
      <w:r w:rsidR="00894095" w:rsidRPr="00F9532C">
        <w:rPr>
          <w:color w:val="000000" w:themeColor="text1"/>
        </w:rPr>
        <w:t xml:space="preserve">the </w:t>
      </w:r>
      <w:r w:rsidRPr="00F9532C">
        <w:rPr>
          <w:color w:val="000000" w:themeColor="text1"/>
        </w:rPr>
        <w:t xml:space="preserve">property of their caste (Liddell &amp; Joshi,1985). Subsequently, widow remarriage, divorce, and property rights were forbidden, forcing Indian women to </w:t>
      </w:r>
      <w:r w:rsidR="00894095" w:rsidRPr="00F9532C">
        <w:rPr>
          <w:color w:val="000000" w:themeColor="text1"/>
        </w:rPr>
        <w:t xml:space="preserve">be </w:t>
      </w:r>
      <w:r w:rsidRPr="00F9532C">
        <w:rPr>
          <w:color w:val="000000" w:themeColor="text1"/>
        </w:rPr>
        <w:t xml:space="preserve">further marginalized. </w:t>
      </w:r>
    </w:p>
    <w:p w14:paraId="3353E01B" w14:textId="0135B5B9" w:rsidR="003D70E5" w:rsidRPr="00F9532C" w:rsidRDefault="003D70E5" w:rsidP="004E3C32">
      <w:pPr>
        <w:autoSpaceDE w:val="0"/>
        <w:autoSpaceDN w:val="0"/>
        <w:adjustRightInd w:val="0"/>
        <w:spacing w:line="480" w:lineRule="auto"/>
        <w:ind w:firstLine="720"/>
        <w:rPr>
          <w:color w:val="000000" w:themeColor="text1"/>
        </w:rPr>
      </w:pPr>
      <w:r w:rsidRPr="00F9532C">
        <w:rPr>
          <w:rFonts w:eastAsiaTheme="minorHAnsi"/>
          <w:color w:val="000000" w:themeColor="text1"/>
          <w:lang w:val="en-US"/>
        </w:rPr>
        <w:t xml:space="preserve">However, Stanley and Kumari (2010) </w:t>
      </w:r>
      <w:r w:rsidR="00894095" w:rsidRPr="00F9532C">
        <w:rPr>
          <w:rFonts w:eastAsiaTheme="minorHAnsi"/>
          <w:color w:val="000000" w:themeColor="text1"/>
          <w:lang w:val="en-US"/>
        </w:rPr>
        <w:t xml:space="preserve">state that </w:t>
      </w:r>
      <w:r w:rsidRPr="00F9532C">
        <w:rPr>
          <w:rFonts w:eastAsiaTheme="minorHAnsi"/>
          <w:color w:val="000000" w:themeColor="text1"/>
          <w:lang w:val="en-US"/>
        </w:rPr>
        <w:t>Indian women enjoyed much better agency during colonial rule. They point out that colonial rulers abolished sati, infanticide, child marriage and polygamy</w:t>
      </w:r>
      <w:r w:rsidR="00894095" w:rsidRPr="00F9532C">
        <w:rPr>
          <w:rFonts w:eastAsiaTheme="minorHAnsi"/>
          <w:color w:val="000000" w:themeColor="text1"/>
          <w:lang w:val="en-US"/>
        </w:rPr>
        <w:t xml:space="preserve"> while encouraging</w:t>
      </w:r>
      <w:r w:rsidRPr="00F9532C">
        <w:rPr>
          <w:rFonts w:eastAsiaTheme="minorHAnsi"/>
          <w:color w:val="000000" w:themeColor="text1"/>
          <w:lang w:val="en-US"/>
        </w:rPr>
        <w:t xml:space="preserve"> widow remarriage and education. Nevertheless, </w:t>
      </w:r>
      <w:r w:rsidRPr="00F9532C">
        <w:rPr>
          <w:color w:val="000000" w:themeColor="text1"/>
        </w:rPr>
        <w:t xml:space="preserve">Liddell </w:t>
      </w:r>
      <w:r w:rsidR="006B0314">
        <w:rPr>
          <w:color w:val="000000" w:themeColor="text1"/>
        </w:rPr>
        <w:t>and</w:t>
      </w:r>
      <w:r w:rsidRPr="00F9532C">
        <w:rPr>
          <w:color w:val="000000" w:themeColor="text1"/>
        </w:rPr>
        <w:t xml:space="preserve"> Joshi</w:t>
      </w:r>
      <w:r w:rsidRPr="00F9532C">
        <w:rPr>
          <w:rFonts w:eastAsiaTheme="minorHAnsi"/>
          <w:color w:val="000000" w:themeColor="text1"/>
          <w:lang w:val="en-US"/>
        </w:rPr>
        <w:t xml:space="preserve"> (1985) argue that though the colonists improved Indian women's position, their social and political interest</w:t>
      </w:r>
      <w:r w:rsidR="00894095" w:rsidRPr="00F9532C">
        <w:rPr>
          <w:rFonts w:eastAsiaTheme="minorHAnsi"/>
          <w:color w:val="000000" w:themeColor="text1"/>
          <w:lang w:val="en-US"/>
        </w:rPr>
        <w:t>s</w:t>
      </w:r>
      <w:r w:rsidRPr="00F9532C">
        <w:rPr>
          <w:rFonts w:eastAsiaTheme="minorHAnsi"/>
          <w:color w:val="000000" w:themeColor="text1"/>
          <w:lang w:val="en-US"/>
        </w:rPr>
        <w:t xml:space="preserve"> in Indian women </w:t>
      </w:r>
      <w:r w:rsidR="00894095" w:rsidRPr="00F9532C">
        <w:rPr>
          <w:rFonts w:eastAsiaTheme="minorHAnsi"/>
          <w:color w:val="000000" w:themeColor="text1"/>
          <w:lang w:val="en-US"/>
        </w:rPr>
        <w:t xml:space="preserve">arose from </w:t>
      </w:r>
      <w:r w:rsidRPr="00F9532C">
        <w:rPr>
          <w:rFonts w:eastAsiaTheme="minorHAnsi"/>
          <w:color w:val="000000" w:themeColor="text1"/>
          <w:lang w:val="en-US"/>
        </w:rPr>
        <w:t xml:space="preserve">their desire to hold political and financial power over this foreign state. They acknowledge that in the 1800s, the British abolished Sati, widow remarriage, child marriage, and infanticide. They </w:t>
      </w:r>
      <w:r w:rsidRPr="00F9532C">
        <w:rPr>
          <w:color w:val="000000" w:themeColor="text1"/>
        </w:rPr>
        <w:t xml:space="preserve">also introduced conjugal rights and encouraged forced prostitution across India marked </w:t>
      </w:r>
      <w:r w:rsidR="00894095" w:rsidRPr="00F9532C">
        <w:rPr>
          <w:color w:val="000000" w:themeColor="text1"/>
        </w:rPr>
        <w:t xml:space="preserve">by </w:t>
      </w:r>
      <w:r w:rsidRPr="00F9532C">
        <w:rPr>
          <w:color w:val="000000" w:themeColor="text1"/>
        </w:rPr>
        <w:t>unaddressed violence and intimidation (Buckley, 2015; Liddell &amp; Joshi, 1985).</w:t>
      </w:r>
    </w:p>
    <w:p w14:paraId="33C94A12" w14:textId="6800A31F" w:rsidR="003D70E5" w:rsidRPr="00F9532C" w:rsidRDefault="003D70E5" w:rsidP="004E3C32">
      <w:pPr>
        <w:autoSpaceDE w:val="0"/>
        <w:autoSpaceDN w:val="0"/>
        <w:adjustRightInd w:val="0"/>
        <w:spacing w:line="480" w:lineRule="auto"/>
        <w:ind w:firstLine="720"/>
        <w:rPr>
          <w:color w:val="000000" w:themeColor="text1"/>
        </w:rPr>
      </w:pPr>
      <w:r w:rsidRPr="00F9532C">
        <w:rPr>
          <w:color w:val="000000" w:themeColor="text1"/>
        </w:rPr>
        <w:t xml:space="preserve">Despite attempting to </w:t>
      </w:r>
      <w:r w:rsidR="00894095" w:rsidRPr="00F9532C">
        <w:rPr>
          <w:color w:val="000000" w:themeColor="text1"/>
        </w:rPr>
        <w:t xml:space="preserve">empower </w:t>
      </w:r>
      <w:r w:rsidRPr="00F9532C">
        <w:rPr>
          <w:color w:val="000000" w:themeColor="text1"/>
        </w:rPr>
        <w:t xml:space="preserve">Indian women </w:t>
      </w:r>
      <w:r w:rsidR="00894095" w:rsidRPr="00F9532C">
        <w:rPr>
          <w:color w:val="000000" w:themeColor="text1"/>
        </w:rPr>
        <w:t xml:space="preserve">in terms of </w:t>
      </w:r>
      <w:r w:rsidRPr="00F9532C">
        <w:rPr>
          <w:color w:val="000000" w:themeColor="text1"/>
        </w:rPr>
        <w:t xml:space="preserve">their sexuality, the colonists equipped the Indian </w:t>
      </w:r>
      <w:r w:rsidR="00894095" w:rsidRPr="00F9532C">
        <w:rPr>
          <w:color w:val="000000" w:themeColor="text1"/>
        </w:rPr>
        <w:t xml:space="preserve">patriarchs </w:t>
      </w:r>
      <w:r w:rsidRPr="00F9532C">
        <w:rPr>
          <w:color w:val="000000" w:themeColor="text1"/>
        </w:rPr>
        <w:t>with conjugal rights</w:t>
      </w:r>
      <w:r w:rsidR="00894095" w:rsidRPr="00F9532C">
        <w:rPr>
          <w:color w:val="000000" w:themeColor="text1"/>
        </w:rPr>
        <w:t>,</w:t>
      </w:r>
      <w:r w:rsidRPr="00F9532C">
        <w:rPr>
          <w:color w:val="000000" w:themeColor="text1"/>
        </w:rPr>
        <w:t xml:space="preserve"> where the failure to fulfil sexual obligations in marriage led to prison time (Engels, 1983). This further firmly tied the sexuality of Indian women to the </w:t>
      </w:r>
      <w:r w:rsidR="00894095" w:rsidRPr="00F9532C">
        <w:rPr>
          <w:color w:val="000000" w:themeColor="text1"/>
        </w:rPr>
        <w:t xml:space="preserve">patriarch's </w:t>
      </w:r>
      <w:r w:rsidRPr="00F9532C">
        <w:rPr>
          <w:color w:val="000000" w:themeColor="text1"/>
        </w:rPr>
        <w:t xml:space="preserve">control. </w:t>
      </w:r>
      <w:r w:rsidR="00946D54" w:rsidRPr="00946D54">
        <w:rPr>
          <w:color w:val="000000" w:themeColor="text1"/>
        </w:rPr>
        <w:t xml:space="preserve">Additionally, during the colonial period, British authorities institutionalized prostitution to cater to their soldiers by establishing regulated brothels and medical facilities for the treatment of sexually transmitted infections (Buckley, 2015). Social reforms introduced by the British, such as laws around widow remarriage and raising the age of </w:t>
      </w:r>
      <w:r w:rsidR="00946D54" w:rsidRPr="00946D54">
        <w:rPr>
          <w:color w:val="000000" w:themeColor="text1"/>
        </w:rPr>
        <w:lastRenderedPageBreak/>
        <w:t xml:space="preserve">consent, while progressive in intent, often had unintended consequences. </w:t>
      </w:r>
      <w:r w:rsidR="00FC2F34">
        <w:rPr>
          <w:color w:val="000000" w:themeColor="text1"/>
        </w:rPr>
        <w:t>For example, m</w:t>
      </w:r>
      <w:r w:rsidR="00946D54" w:rsidRPr="00946D54">
        <w:rPr>
          <w:color w:val="000000" w:themeColor="text1"/>
        </w:rPr>
        <w:t>any widows and child brides, who were abandoned or ostracized due to these legal changes, found themselves with no means of economic support. As a result,</w:t>
      </w:r>
      <w:r w:rsidR="00FC2F34">
        <w:rPr>
          <w:color w:val="000000" w:themeColor="text1"/>
        </w:rPr>
        <w:t xml:space="preserve"> to support themselves,</w:t>
      </w:r>
      <w:r w:rsidR="00946D54" w:rsidRPr="00946D54">
        <w:rPr>
          <w:color w:val="000000" w:themeColor="text1"/>
        </w:rPr>
        <w:t xml:space="preserve"> </w:t>
      </w:r>
      <w:r w:rsidR="00FC2F34">
        <w:rPr>
          <w:color w:val="000000" w:themeColor="text1"/>
        </w:rPr>
        <w:t>ninety percent</w:t>
      </w:r>
      <w:r w:rsidR="00946D54">
        <w:rPr>
          <w:color w:val="000000" w:themeColor="text1"/>
        </w:rPr>
        <w:t xml:space="preserve"> of widows and child brides </w:t>
      </w:r>
      <w:r w:rsidR="00946D54" w:rsidRPr="00946D54">
        <w:rPr>
          <w:color w:val="000000" w:themeColor="text1"/>
        </w:rPr>
        <w:t>were forced into prostitution, primarily serving British military personnel (Lidell &amp; Joshi, 1985</w:t>
      </w:r>
      <w:r w:rsidR="00946D54">
        <w:rPr>
          <w:color w:val="000000" w:themeColor="text1"/>
        </w:rPr>
        <w:t xml:space="preserve">). </w:t>
      </w:r>
      <w:r w:rsidRPr="00F9532C">
        <w:rPr>
          <w:color w:val="000000" w:themeColor="text1"/>
        </w:rPr>
        <w:t xml:space="preserve">These examples </w:t>
      </w:r>
      <w:r w:rsidR="00894095" w:rsidRPr="00F9532C">
        <w:rPr>
          <w:color w:val="000000" w:themeColor="text1"/>
        </w:rPr>
        <w:t xml:space="preserve">highlight </w:t>
      </w:r>
      <w:r w:rsidRPr="00F9532C">
        <w:rPr>
          <w:color w:val="000000" w:themeColor="text1"/>
        </w:rPr>
        <w:t xml:space="preserve">that though the British colonial rule supported Indian </w:t>
      </w:r>
      <w:r w:rsidR="00894095" w:rsidRPr="00F9532C">
        <w:rPr>
          <w:color w:val="000000" w:themeColor="text1"/>
        </w:rPr>
        <w:t xml:space="preserve">women's </w:t>
      </w:r>
      <w:r w:rsidRPr="00F9532C">
        <w:rPr>
          <w:color w:val="000000" w:themeColor="text1"/>
        </w:rPr>
        <w:t xml:space="preserve">agency on some issues, they also imposed a greater degree of constraint and obstructed changes for Indian women. The colonizers were highly selective in contradicting India's liberalizing and non-interference policies, and Indian women’s empowerment was not their priority. </w:t>
      </w:r>
      <w:r w:rsidR="00231111" w:rsidRPr="00231111">
        <w:rPr>
          <w:color w:val="000000" w:themeColor="text1"/>
        </w:rPr>
        <w:t>British colonists used Indian women’s marginalized position to justify the idea that India was not yet fit for independ</w:t>
      </w:r>
      <w:r w:rsidR="00231111">
        <w:rPr>
          <w:color w:val="000000" w:themeColor="text1"/>
        </w:rPr>
        <w:t>e</w:t>
      </w:r>
      <w:r w:rsidR="00231111" w:rsidRPr="00231111">
        <w:rPr>
          <w:color w:val="000000" w:themeColor="text1"/>
        </w:rPr>
        <w:t>nce</w:t>
      </w:r>
      <w:r w:rsidR="00231111" w:rsidRPr="00231111" w:rsidDel="00231111">
        <w:rPr>
          <w:color w:val="000000" w:themeColor="text1"/>
        </w:rPr>
        <w:t xml:space="preserve"> </w:t>
      </w:r>
      <w:r w:rsidR="00970BAE">
        <w:rPr>
          <w:color w:val="000000" w:themeColor="text1"/>
        </w:rPr>
        <w:t>(</w:t>
      </w:r>
      <w:r w:rsidR="00970BAE" w:rsidRPr="00946D54">
        <w:rPr>
          <w:color w:val="000000" w:themeColor="text1"/>
        </w:rPr>
        <w:t>Lidell &amp; Joshi, 1985</w:t>
      </w:r>
      <w:r w:rsidR="00970BAE">
        <w:rPr>
          <w:color w:val="000000" w:themeColor="text1"/>
        </w:rPr>
        <w:t>)</w:t>
      </w:r>
      <w:r w:rsidRPr="00F9532C">
        <w:rPr>
          <w:color w:val="000000" w:themeColor="text1"/>
        </w:rPr>
        <w:t>.</w:t>
      </w:r>
    </w:p>
    <w:p w14:paraId="4C2B5B59" w14:textId="65EBFB0E"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t xml:space="preserve">Therefore, it is argued that the colonists acknowledged the Brahmanical </w:t>
      </w:r>
      <w:r w:rsidR="00894095" w:rsidRPr="00F9532C">
        <w:rPr>
          <w:color w:val="000000" w:themeColor="text1"/>
        </w:rPr>
        <w:t xml:space="preserve">patriarchal </w:t>
      </w:r>
      <w:r w:rsidRPr="00F9532C">
        <w:rPr>
          <w:color w:val="000000" w:themeColor="text1"/>
        </w:rPr>
        <w:t xml:space="preserve">code to rule the diverse country and did not </w:t>
      </w:r>
      <w:r w:rsidR="00894095" w:rsidRPr="00F9532C">
        <w:rPr>
          <w:color w:val="000000" w:themeColor="text1"/>
        </w:rPr>
        <w:t xml:space="preserve">oppose </w:t>
      </w:r>
      <w:r w:rsidRPr="00F9532C">
        <w:rPr>
          <w:color w:val="000000" w:themeColor="text1"/>
        </w:rPr>
        <w:t xml:space="preserve">gender oppression. </w:t>
      </w:r>
      <w:r w:rsidR="00894095" w:rsidRPr="00F9532C">
        <w:rPr>
          <w:color w:val="000000" w:themeColor="text1"/>
        </w:rPr>
        <w:t xml:space="preserve">The </w:t>
      </w:r>
      <w:r w:rsidRPr="00F9532C">
        <w:rPr>
          <w:color w:val="000000" w:themeColor="text1"/>
        </w:rPr>
        <w:t xml:space="preserve">British believed that India could be understood through the caste system and that caste as a 'custom’ was modelled into law for colonial rule (Buckley, 2015; Lidell &amp; Joshi, 1985). Through this feat, the patriarchal system was solidified in Indian society by colonial law. Thus, colonial rule failed to unshackle Indian women from </w:t>
      </w:r>
      <w:r w:rsidR="00894095" w:rsidRPr="00F9532C">
        <w:rPr>
          <w:color w:val="000000" w:themeColor="text1"/>
        </w:rPr>
        <w:t xml:space="preserve">the </w:t>
      </w:r>
      <w:r w:rsidRPr="00F9532C">
        <w:rPr>
          <w:color w:val="000000" w:themeColor="text1"/>
        </w:rPr>
        <w:t>gender oppression that coexist</w:t>
      </w:r>
      <w:r w:rsidR="00894095" w:rsidRPr="00F9532C">
        <w:rPr>
          <w:color w:val="000000" w:themeColor="text1"/>
        </w:rPr>
        <w:t xml:space="preserve">ed </w:t>
      </w:r>
      <w:r w:rsidRPr="00F9532C">
        <w:rPr>
          <w:color w:val="000000" w:themeColor="text1"/>
        </w:rPr>
        <w:t>with caste hegemony.</w:t>
      </w:r>
    </w:p>
    <w:p w14:paraId="365C31C3" w14:textId="484AA78A" w:rsidR="003D70E5" w:rsidRPr="00F9532C" w:rsidRDefault="003D70E5" w:rsidP="004E3C32">
      <w:pPr>
        <w:autoSpaceDE w:val="0"/>
        <w:autoSpaceDN w:val="0"/>
        <w:adjustRightInd w:val="0"/>
        <w:spacing w:line="480" w:lineRule="auto"/>
        <w:ind w:firstLine="720"/>
        <w:rPr>
          <w:color w:val="000000" w:themeColor="text1"/>
        </w:rPr>
      </w:pPr>
      <w:r w:rsidRPr="00F9532C">
        <w:rPr>
          <w:color w:val="000000" w:themeColor="text1"/>
        </w:rPr>
        <w:t>Moving on to the emerging ‘</w:t>
      </w:r>
      <w:r w:rsidR="00894095" w:rsidRPr="00F9532C">
        <w:rPr>
          <w:color w:val="000000" w:themeColor="text1"/>
        </w:rPr>
        <w:t xml:space="preserve">nationalist’ </w:t>
      </w:r>
      <w:r w:rsidRPr="00F9532C">
        <w:rPr>
          <w:color w:val="000000" w:themeColor="text1"/>
        </w:rPr>
        <w:t>ideology that firmly binds Indian women to the patriarchal ideology outlined in the Brahminical code</w:t>
      </w:r>
      <w:r w:rsidR="00894095" w:rsidRPr="00F9532C">
        <w:rPr>
          <w:color w:val="000000" w:themeColor="text1"/>
        </w:rPr>
        <w:t>,</w:t>
      </w:r>
      <w:r w:rsidRPr="00F9532C">
        <w:rPr>
          <w:color w:val="000000" w:themeColor="text1"/>
        </w:rPr>
        <w:t xml:space="preserve"> </w:t>
      </w:r>
      <w:r w:rsidR="00894095" w:rsidRPr="00F9532C">
        <w:rPr>
          <w:color w:val="000000" w:themeColor="text1"/>
        </w:rPr>
        <w:t xml:space="preserve">as </w:t>
      </w:r>
      <w:r w:rsidRPr="00F9532C">
        <w:rPr>
          <w:color w:val="000000" w:themeColor="text1"/>
        </w:rPr>
        <w:t xml:space="preserve">discussed earlier, one ideology </w:t>
      </w:r>
      <w:r w:rsidR="00894095" w:rsidRPr="00F9532C">
        <w:rPr>
          <w:color w:val="000000" w:themeColor="text1"/>
        </w:rPr>
        <w:t xml:space="preserve">that arose </w:t>
      </w:r>
      <w:r w:rsidRPr="00F9532C">
        <w:rPr>
          <w:color w:val="000000" w:themeColor="text1"/>
        </w:rPr>
        <w:t xml:space="preserve">with the advent of colonial rule in India </w:t>
      </w:r>
      <w:r w:rsidR="00894095" w:rsidRPr="00F9532C">
        <w:rPr>
          <w:color w:val="000000" w:themeColor="text1"/>
        </w:rPr>
        <w:t>was</w:t>
      </w:r>
      <w:r w:rsidR="00894095" w:rsidRPr="00F9532C" w:rsidDel="00894095">
        <w:rPr>
          <w:color w:val="000000" w:themeColor="text1"/>
        </w:rPr>
        <w:t xml:space="preserve"> </w:t>
      </w:r>
      <w:r w:rsidRPr="00F9532C">
        <w:rPr>
          <w:color w:val="000000" w:themeColor="text1"/>
        </w:rPr>
        <w:t>the ‘</w:t>
      </w:r>
      <w:r w:rsidR="00894095" w:rsidRPr="00F9532C">
        <w:rPr>
          <w:color w:val="000000" w:themeColor="text1"/>
        </w:rPr>
        <w:t xml:space="preserve">nationalist’ </w:t>
      </w:r>
      <w:r w:rsidRPr="00F9532C">
        <w:rPr>
          <w:color w:val="000000" w:themeColor="text1"/>
        </w:rPr>
        <w:t xml:space="preserve">movement. With the </w:t>
      </w:r>
      <w:r w:rsidR="00894095" w:rsidRPr="00F9532C">
        <w:rPr>
          <w:color w:val="000000" w:themeColor="text1"/>
        </w:rPr>
        <w:t xml:space="preserve">independence </w:t>
      </w:r>
      <w:r w:rsidRPr="00F9532C">
        <w:rPr>
          <w:color w:val="000000" w:themeColor="text1"/>
        </w:rPr>
        <w:t xml:space="preserve">of India in 1947, India's ancient history pungently echoed the European and </w:t>
      </w:r>
      <w:r w:rsidR="00894095" w:rsidRPr="00F9532C">
        <w:rPr>
          <w:color w:val="000000" w:themeColor="text1"/>
        </w:rPr>
        <w:t xml:space="preserve">nationalist </w:t>
      </w:r>
      <w:r w:rsidRPr="00F9532C">
        <w:rPr>
          <w:color w:val="000000" w:themeColor="text1"/>
        </w:rPr>
        <w:t xml:space="preserve">voices (Jha, 2016; Thapar, 2019). Influenced by the colonial view of India's past, </w:t>
      </w:r>
      <w:r w:rsidR="00894095" w:rsidRPr="00F9532C">
        <w:rPr>
          <w:color w:val="000000" w:themeColor="text1"/>
        </w:rPr>
        <w:lastRenderedPageBreak/>
        <w:t xml:space="preserve">nationalist </w:t>
      </w:r>
      <w:r w:rsidRPr="00F9532C">
        <w:rPr>
          <w:color w:val="000000" w:themeColor="text1"/>
        </w:rPr>
        <w:t>Indian historians rewr</w:t>
      </w:r>
      <w:r w:rsidR="00894095" w:rsidRPr="00F9532C">
        <w:rPr>
          <w:color w:val="000000" w:themeColor="text1"/>
        </w:rPr>
        <w:t>o</w:t>
      </w:r>
      <w:r w:rsidRPr="00F9532C">
        <w:rPr>
          <w:color w:val="000000" w:themeColor="text1"/>
        </w:rPr>
        <w:t xml:space="preserve">te Indian history </w:t>
      </w:r>
      <w:r w:rsidR="00894095" w:rsidRPr="00F9532C">
        <w:rPr>
          <w:color w:val="000000" w:themeColor="text1"/>
        </w:rPr>
        <w:t xml:space="preserve">in a way </w:t>
      </w:r>
      <w:r w:rsidRPr="00F9532C">
        <w:rPr>
          <w:color w:val="000000" w:themeColor="text1"/>
        </w:rPr>
        <w:t xml:space="preserve">that echoes two extreme 'Hindu' and 'Muslim' narratives reflecting anti-colonial and strong Brahminical ideologies (Sharma, 2016; Thapar, 2019). </w:t>
      </w:r>
      <w:r w:rsidRPr="00F9532C">
        <w:rPr>
          <w:rFonts w:eastAsiaTheme="minorHAnsi"/>
          <w:color w:val="000000" w:themeColor="text1"/>
          <w:lang w:val="en-US"/>
        </w:rPr>
        <w:t xml:space="preserve">Chowdhury (2001) </w:t>
      </w:r>
      <w:r w:rsidR="00894095" w:rsidRPr="00F9532C">
        <w:rPr>
          <w:rFonts w:eastAsiaTheme="minorHAnsi"/>
          <w:color w:val="000000" w:themeColor="text1"/>
          <w:lang w:val="en-US"/>
        </w:rPr>
        <w:t>states</w:t>
      </w:r>
      <w:r w:rsidR="00894095" w:rsidRPr="00F9532C" w:rsidDel="00894095">
        <w:rPr>
          <w:rFonts w:eastAsiaTheme="minorHAnsi"/>
          <w:color w:val="000000" w:themeColor="text1"/>
          <w:lang w:val="en-US"/>
        </w:rPr>
        <w:t xml:space="preserve"> </w:t>
      </w:r>
      <w:r w:rsidRPr="00F9532C">
        <w:rPr>
          <w:rFonts w:eastAsiaTheme="minorHAnsi"/>
          <w:color w:val="000000" w:themeColor="text1"/>
          <w:lang w:val="en-US"/>
        </w:rPr>
        <w:t xml:space="preserve">that </w:t>
      </w:r>
      <w:r w:rsidR="00894095" w:rsidRPr="00F9532C">
        <w:rPr>
          <w:rFonts w:eastAsiaTheme="minorHAnsi"/>
          <w:color w:val="000000" w:themeColor="text1"/>
          <w:lang w:val="en-US"/>
        </w:rPr>
        <w:t xml:space="preserve">colonialism </w:t>
      </w:r>
      <w:r w:rsidRPr="00F9532C">
        <w:rPr>
          <w:rFonts w:eastAsiaTheme="minorHAnsi"/>
          <w:color w:val="000000" w:themeColor="text1"/>
          <w:lang w:val="en-US"/>
        </w:rPr>
        <w:t xml:space="preserve">devalued </w:t>
      </w:r>
      <w:r w:rsidR="00894095" w:rsidRPr="00F9532C">
        <w:rPr>
          <w:rFonts w:eastAsiaTheme="minorHAnsi"/>
          <w:color w:val="000000" w:themeColor="text1"/>
          <w:lang w:val="en-US"/>
        </w:rPr>
        <w:t xml:space="preserve">the </w:t>
      </w:r>
      <w:r w:rsidRPr="00F9532C">
        <w:rPr>
          <w:rFonts w:eastAsiaTheme="minorHAnsi"/>
          <w:color w:val="000000" w:themeColor="text1"/>
          <w:lang w:val="en-US"/>
        </w:rPr>
        <w:t xml:space="preserve">family structure and loyalties to tribal and religious identities by demanding allegiance to the British Empire and introducing western ideas, medicine, and technology through education. </w:t>
      </w:r>
      <w:proofErr w:type="gramStart"/>
      <w:r w:rsidRPr="00F9532C">
        <w:rPr>
          <w:rFonts w:eastAsiaTheme="minorHAnsi"/>
          <w:color w:val="000000" w:themeColor="text1"/>
          <w:lang w:val="en-US"/>
        </w:rPr>
        <w:t>These</w:t>
      </w:r>
      <w:r w:rsidR="002D1EBA">
        <w:rPr>
          <w:rFonts w:eastAsiaTheme="minorHAnsi"/>
          <w:color w:val="000000" w:themeColor="text1"/>
          <w:lang w:val="en-US"/>
        </w:rPr>
        <w:t xml:space="preserve">  changes</w:t>
      </w:r>
      <w:proofErr w:type="gramEnd"/>
      <w:r w:rsidR="002D1EBA">
        <w:rPr>
          <w:rFonts w:eastAsiaTheme="minorHAnsi"/>
          <w:color w:val="000000" w:themeColor="text1"/>
          <w:lang w:val="en-US"/>
        </w:rPr>
        <w:t xml:space="preserve"> </w:t>
      </w:r>
      <w:r w:rsidRPr="00F9532C">
        <w:rPr>
          <w:rFonts w:eastAsiaTheme="minorHAnsi"/>
          <w:color w:val="000000" w:themeColor="text1"/>
          <w:lang w:val="en-US"/>
        </w:rPr>
        <w:t xml:space="preserve"> led to </w:t>
      </w:r>
      <w:r w:rsidR="002D1EBA">
        <w:rPr>
          <w:rFonts w:eastAsiaTheme="minorHAnsi"/>
          <w:color w:val="000000" w:themeColor="text1"/>
          <w:lang w:val="en-US"/>
        </w:rPr>
        <w:t>the growth of nationalist</w:t>
      </w:r>
      <w:r w:rsidR="002D1EBA" w:rsidRPr="00F9532C">
        <w:rPr>
          <w:rFonts w:eastAsiaTheme="minorHAnsi"/>
          <w:color w:val="000000" w:themeColor="text1"/>
          <w:lang w:val="en-US"/>
        </w:rPr>
        <w:t xml:space="preserve"> </w:t>
      </w:r>
      <w:r w:rsidRPr="00F9532C">
        <w:rPr>
          <w:rFonts w:eastAsiaTheme="minorHAnsi"/>
          <w:color w:val="000000" w:themeColor="text1"/>
          <w:lang w:val="en-US"/>
        </w:rPr>
        <w:t xml:space="preserve">identity that resisted colonial rule. </w:t>
      </w:r>
      <w:r w:rsidRPr="00F9532C">
        <w:rPr>
          <w:color w:val="000000" w:themeColor="text1"/>
        </w:rPr>
        <w:t xml:space="preserve">Furthermore, the colonial discourses were dominated by the </w:t>
      </w:r>
      <w:r w:rsidR="00894095" w:rsidRPr="00F9532C">
        <w:rPr>
          <w:color w:val="000000" w:themeColor="text1"/>
        </w:rPr>
        <w:t xml:space="preserve">patriarchal </w:t>
      </w:r>
      <w:r w:rsidRPr="00F9532C">
        <w:rPr>
          <w:color w:val="000000" w:themeColor="text1"/>
        </w:rPr>
        <w:t>treatment of Indian women by the religious scripture the ‘</w:t>
      </w:r>
      <w:proofErr w:type="spellStart"/>
      <w:r w:rsidRPr="00F9532C">
        <w:rPr>
          <w:color w:val="000000" w:themeColor="text1"/>
        </w:rPr>
        <w:t>Manusmriti</w:t>
      </w:r>
      <w:proofErr w:type="spellEnd"/>
      <w:r w:rsidRPr="00F9532C">
        <w:rPr>
          <w:color w:val="000000" w:themeColor="text1"/>
        </w:rPr>
        <w:t xml:space="preserve">,’ thereby emphasizing the superiority of British </w:t>
      </w:r>
      <w:r w:rsidR="00894095" w:rsidRPr="00F9532C">
        <w:rPr>
          <w:color w:val="000000" w:themeColor="text1"/>
        </w:rPr>
        <w:t xml:space="preserve">women </w:t>
      </w:r>
      <w:r w:rsidRPr="00F9532C">
        <w:rPr>
          <w:color w:val="000000" w:themeColor="text1"/>
        </w:rPr>
        <w:t xml:space="preserve">(Chatterjee, 1989; </w:t>
      </w:r>
      <w:r w:rsidRPr="00F9532C">
        <w:rPr>
          <w:rFonts w:eastAsiaTheme="minorHAnsi"/>
          <w:color w:val="000000" w:themeColor="text1"/>
          <w:lang w:val="en-US"/>
        </w:rPr>
        <w:t>Chowdhury, 2001</w:t>
      </w:r>
      <w:r w:rsidRPr="00F9532C">
        <w:rPr>
          <w:color w:val="000000" w:themeColor="text1"/>
        </w:rPr>
        <w:t>).</w:t>
      </w:r>
    </w:p>
    <w:p w14:paraId="09EDC3CF" w14:textId="1C8A904D" w:rsidR="003D70E5" w:rsidRPr="00F9532C" w:rsidRDefault="00894095" w:rsidP="004E3C32">
      <w:pPr>
        <w:autoSpaceDE w:val="0"/>
        <w:autoSpaceDN w:val="0"/>
        <w:adjustRightInd w:val="0"/>
        <w:spacing w:line="480" w:lineRule="auto"/>
        <w:ind w:firstLine="720"/>
        <w:rPr>
          <w:rFonts w:eastAsiaTheme="minorEastAsia"/>
          <w:color w:val="000000" w:themeColor="text1"/>
          <w:lang w:val="en-GB"/>
        </w:rPr>
      </w:pPr>
      <w:r w:rsidRPr="00F9532C">
        <w:rPr>
          <w:color w:val="000000" w:themeColor="text1"/>
        </w:rPr>
        <w:t xml:space="preserve">As </w:t>
      </w:r>
      <w:r w:rsidR="003D70E5" w:rsidRPr="00F9532C">
        <w:rPr>
          <w:color w:val="000000" w:themeColor="text1"/>
        </w:rPr>
        <w:t xml:space="preserve">a response, the </w:t>
      </w:r>
      <w:r w:rsidRPr="00F9532C">
        <w:rPr>
          <w:color w:val="000000" w:themeColor="text1"/>
        </w:rPr>
        <w:t xml:space="preserve">nationalist </w:t>
      </w:r>
      <w:r w:rsidR="003D70E5" w:rsidRPr="00F9532C">
        <w:rPr>
          <w:color w:val="000000" w:themeColor="text1"/>
        </w:rPr>
        <w:t xml:space="preserve">discourse entrenched in </w:t>
      </w:r>
      <w:r w:rsidRPr="00F9532C">
        <w:rPr>
          <w:color w:val="000000" w:themeColor="text1"/>
        </w:rPr>
        <w:t xml:space="preserve">patriarchal </w:t>
      </w:r>
      <w:r w:rsidR="003D70E5" w:rsidRPr="00F9532C">
        <w:rPr>
          <w:color w:val="000000" w:themeColor="text1"/>
        </w:rPr>
        <w:t>and masculinist perspectives started to emerge (</w:t>
      </w:r>
      <w:r w:rsidR="003D70E5" w:rsidRPr="00F9532C">
        <w:rPr>
          <w:rFonts w:eastAsiaTheme="minorHAnsi"/>
          <w:color w:val="000000" w:themeColor="text1"/>
          <w:lang w:val="en-US"/>
        </w:rPr>
        <w:t>Chowdhury, 2001</w:t>
      </w:r>
      <w:r w:rsidR="003D70E5" w:rsidRPr="00F9532C">
        <w:rPr>
          <w:color w:val="000000" w:themeColor="text1"/>
        </w:rPr>
        <w:t>). This</w:t>
      </w:r>
      <w:r w:rsidR="00D63A71">
        <w:rPr>
          <w:color w:val="000000" w:themeColor="text1"/>
        </w:rPr>
        <w:t xml:space="preserve"> </w:t>
      </w:r>
      <w:r w:rsidR="003D70E5" w:rsidRPr="00F9532C">
        <w:rPr>
          <w:color w:val="000000" w:themeColor="text1"/>
        </w:rPr>
        <w:t xml:space="preserve">ideology constructed Indian women's identity along with Vedic ideals of womanhood and defended it on the grounds of modernity (Chatterjee, 1989; </w:t>
      </w:r>
      <w:r w:rsidR="003D70E5" w:rsidRPr="00F9532C">
        <w:rPr>
          <w:rFonts w:eastAsiaTheme="minorHAnsi"/>
          <w:color w:val="000000" w:themeColor="text1"/>
          <w:lang w:val="en-US"/>
        </w:rPr>
        <w:t>Chowdhury, 2001</w:t>
      </w:r>
      <w:r w:rsidR="003D70E5" w:rsidRPr="00F9532C">
        <w:rPr>
          <w:color w:val="000000" w:themeColor="text1"/>
        </w:rPr>
        <w:t xml:space="preserve">). This reformed tradition </w:t>
      </w:r>
      <w:r w:rsidRPr="00F9532C">
        <w:rPr>
          <w:color w:val="000000" w:themeColor="text1"/>
        </w:rPr>
        <w:t xml:space="preserve">framed </w:t>
      </w:r>
      <w:r w:rsidR="003D70E5" w:rsidRPr="00F9532C">
        <w:rPr>
          <w:color w:val="000000" w:themeColor="text1"/>
        </w:rPr>
        <w:t xml:space="preserve">the new 'Modern Indian Women' (MIW) </w:t>
      </w:r>
      <w:r w:rsidRPr="00F9532C">
        <w:rPr>
          <w:color w:val="000000" w:themeColor="text1"/>
        </w:rPr>
        <w:t xml:space="preserve">as </w:t>
      </w:r>
      <w:r w:rsidR="003D70E5" w:rsidRPr="00F9532C">
        <w:rPr>
          <w:color w:val="000000" w:themeColor="text1"/>
        </w:rPr>
        <w:t xml:space="preserve">superior to </w:t>
      </w:r>
      <w:r w:rsidR="003D70E5" w:rsidRPr="00F9532C">
        <w:rPr>
          <w:rFonts w:eastAsiaTheme="minorHAnsi"/>
          <w:color w:val="000000" w:themeColor="text1"/>
          <w:lang w:val="en-US"/>
        </w:rPr>
        <w:t>Western women, traditional Indian women, and low</w:t>
      </w:r>
      <w:r w:rsidRPr="00F9532C">
        <w:rPr>
          <w:rFonts w:eastAsiaTheme="minorHAnsi"/>
          <w:color w:val="000000" w:themeColor="text1"/>
          <w:lang w:val="en-US"/>
        </w:rPr>
        <w:t>er</w:t>
      </w:r>
      <w:r w:rsidR="003D70E5" w:rsidRPr="00F9532C">
        <w:rPr>
          <w:rFonts w:eastAsiaTheme="minorHAnsi"/>
          <w:color w:val="000000" w:themeColor="text1"/>
          <w:lang w:val="en-US"/>
        </w:rPr>
        <w:t>-class women (</w:t>
      </w:r>
      <w:r w:rsidR="003D70E5" w:rsidRPr="00F9532C">
        <w:rPr>
          <w:color w:val="000000" w:themeColor="text1"/>
        </w:rPr>
        <w:t xml:space="preserve">Chatterjee, 1989). The crucial element here is that the MIW must retain the inner spirituality of </w:t>
      </w:r>
      <w:r w:rsidRPr="00F9532C">
        <w:rPr>
          <w:color w:val="000000" w:themeColor="text1"/>
        </w:rPr>
        <w:t>their</w:t>
      </w:r>
      <w:r w:rsidRPr="00F9532C" w:rsidDel="00894095">
        <w:rPr>
          <w:color w:val="000000" w:themeColor="text1"/>
        </w:rPr>
        <w:t xml:space="preserve"> </w:t>
      </w:r>
      <w:r w:rsidR="003D70E5" w:rsidRPr="00F9532C">
        <w:rPr>
          <w:color w:val="000000" w:themeColor="text1"/>
        </w:rPr>
        <w:t xml:space="preserve">Indigenous social life by protecting and nurturing </w:t>
      </w:r>
      <w:r w:rsidRPr="00F9532C">
        <w:rPr>
          <w:color w:val="000000" w:themeColor="text1"/>
        </w:rPr>
        <w:t>their</w:t>
      </w:r>
      <w:r w:rsidRPr="00F9532C" w:rsidDel="00894095">
        <w:rPr>
          <w:color w:val="000000" w:themeColor="text1"/>
        </w:rPr>
        <w:t xml:space="preserve"> </w:t>
      </w:r>
      <w:r w:rsidR="003D70E5" w:rsidRPr="00F9532C">
        <w:rPr>
          <w:color w:val="000000" w:themeColor="text1"/>
        </w:rPr>
        <w:t>home. Essentially, MIW cannot lose their spiritual, social, and feminine virtues by accepting Western ideologies (</w:t>
      </w:r>
      <w:r w:rsidR="003D70E5" w:rsidRPr="00F9532C">
        <w:rPr>
          <w:rFonts w:eastAsiaTheme="minorHAnsi"/>
          <w:color w:val="000000" w:themeColor="text1"/>
          <w:lang w:val="en-US"/>
        </w:rPr>
        <w:t>Chowdhury, 2001</w:t>
      </w:r>
      <w:r w:rsidR="003D70E5" w:rsidRPr="00F9532C">
        <w:rPr>
          <w:color w:val="000000" w:themeColor="text1"/>
        </w:rPr>
        <w:t xml:space="preserve">). The MIW are encouraged to become political players during the fight for </w:t>
      </w:r>
      <w:r w:rsidRPr="00F9532C">
        <w:rPr>
          <w:color w:val="000000" w:themeColor="text1"/>
        </w:rPr>
        <w:t>independence</w:t>
      </w:r>
      <w:r w:rsidR="003D70E5" w:rsidRPr="00F9532C">
        <w:rPr>
          <w:color w:val="000000" w:themeColor="text1"/>
        </w:rPr>
        <w:t>; they are instructed to play complementary roles drawing on socially constructed gender roles based on 'hegemonic femin</w:t>
      </w:r>
      <w:r w:rsidRPr="00F9532C">
        <w:rPr>
          <w:color w:val="000000" w:themeColor="text1"/>
        </w:rPr>
        <w:t>in</w:t>
      </w:r>
      <w:r w:rsidR="003D70E5" w:rsidRPr="00F9532C">
        <w:rPr>
          <w:color w:val="000000" w:themeColor="text1"/>
        </w:rPr>
        <w:t>ity' (Chatterjee, 1989). For example, Banerjee (2003) talks about one such 'hegemonic femin</w:t>
      </w:r>
      <w:r w:rsidRPr="00F9532C">
        <w:rPr>
          <w:color w:val="000000" w:themeColor="text1"/>
        </w:rPr>
        <w:t>in</w:t>
      </w:r>
      <w:r w:rsidR="003D70E5" w:rsidRPr="00F9532C">
        <w:rPr>
          <w:color w:val="000000" w:themeColor="text1"/>
        </w:rPr>
        <w:t xml:space="preserve">ity' that dominated the </w:t>
      </w:r>
      <w:r w:rsidRPr="00F9532C">
        <w:rPr>
          <w:color w:val="000000" w:themeColor="text1"/>
        </w:rPr>
        <w:t xml:space="preserve">nationalist </w:t>
      </w:r>
      <w:r w:rsidR="003D70E5" w:rsidRPr="00F9532C">
        <w:rPr>
          <w:color w:val="000000" w:themeColor="text1"/>
        </w:rPr>
        <w:t xml:space="preserve">ideology: the concept of 'woman as mother,' which was deemed crucial in nation-building. Here, women are expected </w:t>
      </w:r>
      <w:r w:rsidR="003D70E5" w:rsidRPr="00F9532C">
        <w:rPr>
          <w:color w:val="000000" w:themeColor="text1"/>
        </w:rPr>
        <w:lastRenderedPageBreak/>
        <w:t>to give birth to children, especially sons, to protect their motherland and act as primary caregivers by educating them and</w:t>
      </w:r>
      <w:r w:rsidR="003D70E5" w:rsidRPr="00F9532C">
        <w:rPr>
          <w:rFonts w:eastAsiaTheme="minorHAnsi"/>
          <w:color w:val="000000" w:themeColor="text1"/>
          <w:lang w:val="en-US"/>
        </w:rPr>
        <w:t xml:space="preserve"> passing on </w:t>
      </w:r>
      <w:r w:rsidRPr="00F9532C">
        <w:rPr>
          <w:rFonts w:eastAsiaTheme="minorHAnsi"/>
          <w:color w:val="000000" w:themeColor="text1"/>
          <w:lang w:val="en-US"/>
        </w:rPr>
        <w:t xml:space="preserve">their </w:t>
      </w:r>
      <w:r w:rsidR="003D70E5" w:rsidRPr="00F9532C">
        <w:rPr>
          <w:rFonts w:eastAsiaTheme="minorHAnsi"/>
          <w:color w:val="000000" w:themeColor="text1"/>
          <w:lang w:val="en-US"/>
        </w:rPr>
        <w:t xml:space="preserve">culture, rituals, and nationalist myths.  </w:t>
      </w:r>
    </w:p>
    <w:p w14:paraId="3BE31C7C" w14:textId="548A2F8F" w:rsidR="00937F82" w:rsidRPr="00937F82" w:rsidRDefault="003D70E5" w:rsidP="000B567F">
      <w:pPr>
        <w:autoSpaceDE w:val="0"/>
        <w:autoSpaceDN w:val="0"/>
        <w:adjustRightInd w:val="0"/>
        <w:spacing w:line="480" w:lineRule="auto"/>
        <w:ind w:firstLine="720"/>
      </w:pPr>
      <w:r w:rsidRPr="00F9532C">
        <w:rPr>
          <w:rFonts w:eastAsiaTheme="minorHAnsi"/>
          <w:color w:val="000000" w:themeColor="text1"/>
          <w:lang w:val="en-US"/>
        </w:rPr>
        <w:t xml:space="preserve">The </w:t>
      </w:r>
      <w:r w:rsidR="00894095" w:rsidRPr="00F9532C">
        <w:rPr>
          <w:rFonts w:eastAsiaTheme="minorHAnsi"/>
          <w:color w:val="000000" w:themeColor="text1"/>
          <w:lang w:val="en-US"/>
        </w:rPr>
        <w:t xml:space="preserve">nationalist </w:t>
      </w:r>
      <w:r w:rsidRPr="00F9532C">
        <w:rPr>
          <w:rFonts w:eastAsiaTheme="minorHAnsi"/>
          <w:color w:val="000000" w:themeColor="text1"/>
          <w:lang w:val="en-US"/>
        </w:rPr>
        <w:t xml:space="preserve">movement expects MIW to play multiple roles; </w:t>
      </w:r>
      <w:r w:rsidR="00894095" w:rsidRPr="00F9532C">
        <w:rPr>
          <w:rFonts w:eastAsiaTheme="minorHAnsi"/>
          <w:color w:val="000000" w:themeColor="text1"/>
          <w:lang w:val="en-US"/>
        </w:rPr>
        <w:t>they</w:t>
      </w:r>
      <w:r w:rsidR="00894095" w:rsidRPr="00F9532C" w:rsidDel="00894095">
        <w:rPr>
          <w:rFonts w:eastAsiaTheme="minorHAnsi"/>
          <w:color w:val="000000" w:themeColor="text1"/>
          <w:lang w:val="en-US"/>
        </w:rPr>
        <w:t xml:space="preserve"> </w:t>
      </w:r>
      <w:r w:rsidR="00894095" w:rsidRPr="00F9532C">
        <w:rPr>
          <w:rFonts w:eastAsiaTheme="minorHAnsi"/>
          <w:color w:val="000000" w:themeColor="text1"/>
          <w:lang w:val="en-US"/>
        </w:rPr>
        <w:t>are</w:t>
      </w:r>
      <w:r w:rsidR="00894095" w:rsidRPr="00F9532C" w:rsidDel="00894095">
        <w:rPr>
          <w:rFonts w:eastAsiaTheme="minorHAnsi"/>
          <w:color w:val="000000" w:themeColor="text1"/>
          <w:lang w:val="en-US"/>
        </w:rPr>
        <w:t xml:space="preserve"> </w:t>
      </w:r>
      <w:r w:rsidRPr="00F9532C">
        <w:rPr>
          <w:rFonts w:eastAsiaTheme="minorHAnsi"/>
          <w:color w:val="000000" w:themeColor="text1"/>
          <w:lang w:val="en-US"/>
        </w:rPr>
        <w:t xml:space="preserve">responsible for training </w:t>
      </w:r>
      <w:r w:rsidR="00894095" w:rsidRPr="00F9532C">
        <w:rPr>
          <w:rFonts w:eastAsiaTheme="minorHAnsi"/>
          <w:color w:val="000000" w:themeColor="text1"/>
          <w:lang w:val="en-US"/>
        </w:rPr>
        <w:t>their</w:t>
      </w:r>
      <w:r w:rsidR="00894095" w:rsidRPr="00F9532C" w:rsidDel="00894095">
        <w:rPr>
          <w:rFonts w:eastAsiaTheme="minorHAnsi"/>
          <w:color w:val="000000" w:themeColor="text1"/>
          <w:lang w:val="en-US"/>
        </w:rPr>
        <w:t xml:space="preserve"> </w:t>
      </w:r>
      <w:r w:rsidRPr="00F9532C">
        <w:rPr>
          <w:rFonts w:eastAsiaTheme="minorHAnsi"/>
          <w:color w:val="000000" w:themeColor="text1"/>
          <w:lang w:val="en-US"/>
        </w:rPr>
        <w:t>children in nation-building. It define</w:t>
      </w:r>
      <w:r w:rsidR="00894095" w:rsidRPr="00F9532C">
        <w:rPr>
          <w:rFonts w:eastAsiaTheme="minorHAnsi"/>
          <w:color w:val="000000" w:themeColor="text1"/>
          <w:lang w:val="en-US"/>
        </w:rPr>
        <w:t>s</w:t>
      </w:r>
      <w:r w:rsidRPr="00F9532C">
        <w:rPr>
          <w:rFonts w:eastAsiaTheme="minorHAnsi"/>
          <w:color w:val="000000" w:themeColor="text1"/>
          <w:lang w:val="en-US"/>
        </w:rPr>
        <w:t xml:space="preserve"> '</w:t>
      </w:r>
      <w:r w:rsidR="00894095" w:rsidRPr="00F9532C">
        <w:rPr>
          <w:rFonts w:eastAsiaTheme="minorHAnsi"/>
          <w:color w:val="000000" w:themeColor="text1"/>
          <w:lang w:val="en-US"/>
        </w:rPr>
        <w:t xml:space="preserve">motherhood' </w:t>
      </w:r>
      <w:r w:rsidRPr="00F9532C">
        <w:rPr>
          <w:rFonts w:eastAsiaTheme="minorHAnsi"/>
          <w:color w:val="000000" w:themeColor="text1"/>
          <w:lang w:val="en-US"/>
        </w:rPr>
        <w:t xml:space="preserve">as having vast dimensions extending beyond family to the nation (Banerjee, 2003). It expects MIW to emulate the traditional discourse of women as 'Matri Shakthi' or maternal power for nation-building (Banerjee, 2003). The manipulation and appropriation of ancient gender identities are politically salient in the </w:t>
      </w:r>
      <w:r w:rsidR="00894095" w:rsidRPr="00F9532C">
        <w:rPr>
          <w:rFonts w:eastAsiaTheme="minorHAnsi"/>
          <w:color w:val="000000" w:themeColor="text1"/>
          <w:lang w:val="en-US"/>
        </w:rPr>
        <w:t xml:space="preserve">nationalist </w:t>
      </w:r>
      <w:r w:rsidRPr="00F9532C">
        <w:rPr>
          <w:rFonts w:eastAsiaTheme="minorHAnsi"/>
          <w:color w:val="000000" w:themeColor="text1"/>
          <w:lang w:val="en-US"/>
        </w:rPr>
        <w:t xml:space="preserve">movement. The MIW are seen as warriors and </w:t>
      </w:r>
      <w:r w:rsidR="00894095" w:rsidRPr="00F9532C">
        <w:rPr>
          <w:rFonts w:eastAsiaTheme="minorHAnsi"/>
          <w:color w:val="000000" w:themeColor="text1"/>
          <w:lang w:val="en-US"/>
        </w:rPr>
        <w:t xml:space="preserve">are </w:t>
      </w:r>
      <w:r w:rsidRPr="00F9532C">
        <w:rPr>
          <w:rFonts w:eastAsiaTheme="minorHAnsi"/>
          <w:color w:val="000000" w:themeColor="text1"/>
          <w:lang w:val="en-US"/>
        </w:rPr>
        <w:t xml:space="preserve">allowed to enter the masculinist political landscape through their motherhood. Thus, the nationalist movement imagined India as a woman who needed to be protected by her brave sons and placed national </w:t>
      </w:r>
      <w:proofErr w:type="spellStart"/>
      <w:r w:rsidRPr="00F9532C">
        <w:rPr>
          <w:rFonts w:eastAsiaTheme="minorHAnsi"/>
          <w:color w:val="000000" w:themeColor="text1"/>
          <w:lang w:val="en-US"/>
        </w:rPr>
        <w:t>honour</w:t>
      </w:r>
      <w:proofErr w:type="spellEnd"/>
      <w:r w:rsidRPr="00F9532C">
        <w:rPr>
          <w:rFonts w:eastAsiaTheme="minorHAnsi"/>
          <w:color w:val="000000" w:themeColor="text1"/>
          <w:lang w:val="en-US"/>
        </w:rPr>
        <w:t xml:space="preserve"> on women’s bodies. </w:t>
      </w:r>
      <w:bookmarkStart w:id="66" w:name="_Toc194168611"/>
      <w:bookmarkStart w:id="67" w:name="_Toc194168693"/>
      <w:bookmarkStart w:id="68" w:name="_Toc194169056"/>
      <w:bookmarkStart w:id="69" w:name="_Toc194169892"/>
    </w:p>
    <w:p w14:paraId="2E38585F" w14:textId="20E9163B" w:rsidR="002D5B26" w:rsidRPr="002D5B26" w:rsidRDefault="003D70E5" w:rsidP="004059DE">
      <w:pPr>
        <w:pStyle w:val="Heading2"/>
      </w:pPr>
      <w:bookmarkStart w:id="70" w:name="_Toc197429184"/>
      <w:r w:rsidRPr="00F9532C">
        <w:t>Indian Women in Post-Colonial India</w:t>
      </w:r>
      <w:bookmarkEnd w:id="66"/>
      <w:bookmarkEnd w:id="67"/>
      <w:bookmarkEnd w:id="68"/>
      <w:bookmarkEnd w:id="69"/>
      <w:bookmarkEnd w:id="70"/>
    </w:p>
    <w:p w14:paraId="1817FE93" w14:textId="5FBA516F" w:rsidR="003D70E5" w:rsidRPr="00F9532C" w:rsidRDefault="003D70E5" w:rsidP="004E3C32">
      <w:pPr>
        <w:spacing w:beforeLines="35" w:before="84" w:afterLines="35" w:after="84" w:line="480" w:lineRule="auto"/>
        <w:rPr>
          <w:color w:val="000000" w:themeColor="text1"/>
        </w:rPr>
      </w:pPr>
      <w:r w:rsidRPr="00F9532C">
        <w:rPr>
          <w:color w:val="000000" w:themeColor="text1"/>
        </w:rPr>
        <w:tab/>
        <w:t xml:space="preserve">During </w:t>
      </w:r>
      <w:r w:rsidR="00EE0B29" w:rsidRPr="00F9532C">
        <w:rPr>
          <w:color w:val="000000" w:themeColor="text1"/>
        </w:rPr>
        <w:t>independence</w:t>
      </w:r>
      <w:r w:rsidRPr="00F9532C">
        <w:rPr>
          <w:color w:val="000000" w:themeColor="text1"/>
        </w:rPr>
        <w:t xml:space="preserve">, Indian women not only </w:t>
      </w:r>
      <w:r w:rsidR="00535AC9" w:rsidRPr="00F9532C">
        <w:rPr>
          <w:color w:val="000000" w:themeColor="text1"/>
        </w:rPr>
        <w:t xml:space="preserve">fought </w:t>
      </w:r>
      <w:r w:rsidRPr="00F9532C">
        <w:rPr>
          <w:color w:val="000000" w:themeColor="text1"/>
        </w:rPr>
        <w:t xml:space="preserve">for India's freedom but also simultaneously worked for their liberation. They became explicitly political through their participation in the freedom struggle by setting up autonomous institutions to analyze further action for women's liberation (Lidell &amp; Joshi, 1985). The women's movement realized that their oppression did not end with the fall of colonial political domination but continued through the patriarchal organization of the family supported by the nationalist movement (Chatterjee, 1989; Lidell &amp; Joshi, 1985). The women's movement recognized this and expressed their demands that would bring forth considerable changes in personal law surrounding marriage and inheritance in the Hindu Code (Chatterjee, 1989). The Hindu </w:t>
      </w:r>
      <w:r w:rsidR="00535AC9" w:rsidRPr="00F9532C">
        <w:rPr>
          <w:color w:val="000000" w:themeColor="text1"/>
        </w:rPr>
        <w:t xml:space="preserve">Code </w:t>
      </w:r>
      <w:r w:rsidRPr="00F9532C">
        <w:rPr>
          <w:color w:val="000000" w:themeColor="text1"/>
        </w:rPr>
        <w:t xml:space="preserve">eventually became law in 1981 and dictated </w:t>
      </w:r>
      <w:r w:rsidRPr="00F9532C">
        <w:rPr>
          <w:color w:val="000000" w:themeColor="text1"/>
          <w:lang w:val="en-US"/>
        </w:rPr>
        <w:lastRenderedPageBreak/>
        <w:t xml:space="preserve">monogamy, inter-caste and inter-religion marriage, divorce, and equal inheritance and adoption rights for women. Although it failed to recognize women's housework as an economic activity and equality in marriage, this law was passed under the sponsorship of Nehru, who believed </w:t>
      </w:r>
      <w:proofErr w:type="gramStart"/>
      <w:r w:rsidRPr="00F9532C">
        <w:rPr>
          <w:color w:val="000000" w:themeColor="text1"/>
        </w:rPr>
        <w:t>that</w:t>
      </w:r>
      <w:r w:rsidR="00535AC9" w:rsidRPr="00F9532C">
        <w:rPr>
          <w:color w:val="000000" w:themeColor="text1"/>
        </w:rPr>
        <w:t>,</w:t>
      </w:r>
      <w:proofErr w:type="gramEnd"/>
      <w:r w:rsidRPr="00F9532C">
        <w:rPr>
          <w:color w:val="000000" w:themeColor="text1"/>
        </w:rPr>
        <w:t xml:space="preserve"> to be worthy of Independence, Indian society needed emancipation from caste and gender problems </w:t>
      </w:r>
      <w:r w:rsidRPr="00F9532C">
        <w:rPr>
          <w:color w:val="000000" w:themeColor="text1"/>
          <w:lang w:val="en-US"/>
        </w:rPr>
        <w:t>(Everett, 1981)</w:t>
      </w:r>
      <w:r w:rsidRPr="00F9532C">
        <w:rPr>
          <w:color w:val="000000" w:themeColor="text1"/>
        </w:rPr>
        <w:t xml:space="preserve">. </w:t>
      </w:r>
    </w:p>
    <w:p w14:paraId="6B8E03F3" w14:textId="60C6DF95" w:rsidR="003D70E5" w:rsidRPr="00F9532C" w:rsidRDefault="003D70E5" w:rsidP="004E3C32">
      <w:pPr>
        <w:spacing w:beforeLines="35" w:before="84" w:afterLines="35" w:after="84" w:line="480" w:lineRule="auto"/>
        <w:rPr>
          <w:color w:val="000000" w:themeColor="text1"/>
        </w:rPr>
      </w:pPr>
      <w:r w:rsidRPr="00F9532C">
        <w:rPr>
          <w:color w:val="000000" w:themeColor="text1"/>
        </w:rPr>
        <w:t xml:space="preserve"> </w:t>
      </w:r>
      <w:r w:rsidRPr="00F9532C">
        <w:rPr>
          <w:color w:val="000000" w:themeColor="text1"/>
        </w:rPr>
        <w:tab/>
        <w:t>Thus, in the 1980s Nehru and Ambedkar reformed Hindu personal laws and gave women the voting franchise, enabling women to marry the person they wanted to, have the right to conduct the ceremony</w:t>
      </w:r>
      <w:r w:rsidR="00535AC9" w:rsidRPr="00F9532C">
        <w:rPr>
          <w:color w:val="000000" w:themeColor="text1"/>
        </w:rPr>
        <w:t>,</w:t>
      </w:r>
      <w:r w:rsidRPr="00F9532C">
        <w:rPr>
          <w:color w:val="000000" w:themeColor="text1"/>
        </w:rPr>
        <w:t xml:space="preserve"> </w:t>
      </w:r>
      <w:r w:rsidR="00535AC9" w:rsidRPr="00F9532C">
        <w:rPr>
          <w:color w:val="000000" w:themeColor="text1"/>
        </w:rPr>
        <w:t xml:space="preserve">have </w:t>
      </w:r>
      <w:r w:rsidRPr="00F9532C">
        <w:rPr>
          <w:color w:val="000000" w:themeColor="text1"/>
        </w:rPr>
        <w:t xml:space="preserve">the right to divorce a callous and violent partner, and </w:t>
      </w:r>
      <w:r w:rsidR="00535AC9" w:rsidRPr="00F9532C">
        <w:rPr>
          <w:color w:val="000000" w:themeColor="text1"/>
        </w:rPr>
        <w:t xml:space="preserve">have </w:t>
      </w:r>
      <w:r w:rsidRPr="00F9532C">
        <w:rPr>
          <w:color w:val="000000" w:themeColor="text1"/>
        </w:rPr>
        <w:t xml:space="preserve">the right to hold property (Everett, 1981). These changes represented a great struggle against Hindu orthodoxy supported by the </w:t>
      </w:r>
      <w:r w:rsidR="00535AC9" w:rsidRPr="00F9532C">
        <w:rPr>
          <w:color w:val="000000" w:themeColor="text1"/>
        </w:rPr>
        <w:t xml:space="preserve">nationalist </w:t>
      </w:r>
      <w:r w:rsidRPr="00F9532C">
        <w:rPr>
          <w:color w:val="000000" w:themeColor="text1"/>
        </w:rPr>
        <w:t>movement. T</w:t>
      </w:r>
      <w:r w:rsidRPr="00F9532C">
        <w:rPr>
          <w:color w:val="000000" w:themeColor="text1"/>
          <w:lang w:val="en-US"/>
        </w:rPr>
        <w:t xml:space="preserve">he nationalist movement opposed these demands as they shattered the patriarchal privileges enjoyed in the family system. </w:t>
      </w:r>
      <w:r w:rsidRPr="00F9532C">
        <w:rPr>
          <w:color w:val="000000" w:themeColor="text1"/>
        </w:rPr>
        <w:t>But this period saw the emergence of Indian feminism with the sole agenda of encouraging women's liberation. It gained momentum by welcoming numerous women empowerment organizations, and men openly supported the movement in many ways, for example, by writing women-centric, empowerment-rich poetry and songs (Everett, 1981). Conferences supporting women's movements with empowerment-centric agendas were organized (</w:t>
      </w:r>
      <w:proofErr w:type="spellStart"/>
      <w:r w:rsidRPr="00F9532C">
        <w:rPr>
          <w:color w:val="000000" w:themeColor="text1"/>
        </w:rPr>
        <w:t>Omvedt</w:t>
      </w:r>
      <w:proofErr w:type="spellEnd"/>
      <w:r w:rsidRPr="00F9532C">
        <w:rPr>
          <w:color w:val="000000" w:themeColor="text1"/>
        </w:rPr>
        <w:t xml:space="preserve">, 1975). Numerous policies were drawn to improve and encourage women's status in the country's private and public domains. </w:t>
      </w:r>
    </w:p>
    <w:p w14:paraId="423A641C" w14:textId="288AFD7F" w:rsidR="003D70E5" w:rsidRPr="00F9532C" w:rsidRDefault="003D70E5" w:rsidP="004E3C32">
      <w:pPr>
        <w:spacing w:line="480" w:lineRule="auto"/>
        <w:rPr>
          <w:color w:val="000000" w:themeColor="text1"/>
        </w:rPr>
      </w:pPr>
      <w:r w:rsidRPr="00F9532C">
        <w:rPr>
          <w:color w:val="000000" w:themeColor="text1"/>
        </w:rPr>
        <w:tab/>
        <w:t xml:space="preserve">However, sadly, this feministic growth denoted only a theoretically improved status of the women, for the country's focus shifted to partition woes, combating communal violence and territorial fragmentations. Industrialization, illiteracy, and unemployment became the </w:t>
      </w:r>
      <w:r w:rsidR="00535AC9" w:rsidRPr="00F9532C">
        <w:rPr>
          <w:color w:val="000000" w:themeColor="text1"/>
        </w:rPr>
        <w:t xml:space="preserve">state’s </w:t>
      </w:r>
      <w:r w:rsidRPr="00F9532C">
        <w:rPr>
          <w:color w:val="000000" w:themeColor="text1"/>
        </w:rPr>
        <w:t>preoccupations (Virdi, 2003). Nonetheless, in the 20</w:t>
      </w:r>
      <w:r w:rsidRPr="00F9532C">
        <w:rPr>
          <w:color w:val="000000" w:themeColor="text1"/>
          <w:vertAlign w:val="superscript"/>
        </w:rPr>
        <w:t>th</w:t>
      </w:r>
      <w:r w:rsidRPr="00F9532C">
        <w:rPr>
          <w:color w:val="000000" w:themeColor="text1"/>
        </w:rPr>
        <w:t xml:space="preserve"> century, there was a slow revival, and </w:t>
      </w:r>
      <w:r w:rsidRPr="00F9532C">
        <w:rPr>
          <w:color w:val="000000" w:themeColor="text1"/>
        </w:rPr>
        <w:lastRenderedPageBreak/>
        <w:t xml:space="preserve">Indian feminism developed new shades of feminism specific to the Indian </w:t>
      </w:r>
      <w:r w:rsidR="00535AC9" w:rsidRPr="00F9532C">
        <w:rPr>
          <w:color w:val="000000" w:themeColor="text1"/>
        </w:rPr>
        <w:t>diaspora</w:t>
      </w:r>
      <w:r w:rsidRPr="00F9532C">
        <w:rPr>
          <w:color w:val="000000" w:themeColor="text1"/>
        </w:rPr>
        <w:t xml:space="preserve">. The country saw a surge of numerous private and public establishments supporting women's growth. The Indian </w:t>
      </w:r>
      <w:r w:rsidR="00535AC9" w:rsidRPr="00F9532C">
        <w:rPr>
          <w:color w:val="000000" w:themeColor="text1"/>
        </w:rPr>
        <w:t xml:space="preserve">government </w:t>
      </w:r>
      <w:r w:rsidRPr="00F9532C">
        <w:rPr>
          <w:color w:val="000000" w:themeColor="text1"/>
        </w:rPr>
        <w:t xml:space="preserve">sought to establish women's interests, but as these institutions sought more support from the </w:t>
      </w:r>
      <w:r w:rsidR="00535AC9" w:rsidRPr="00F9532C">
        <w:rPr>
          <w:color w:val="000000" w:themeColor="text1"/>
        </w:rPr>
        <w:t>government</w:t>
      </w:r>
      <w:r w:rsidRPr="00F9532C">
        <w:rPr>
          <w:color w:val="000000" w:themeColor="text1"/>
        </w:rPr>
        <w:t>, ironically, much of the institutions' funding was cut (Pande, 2018). The emancipation of women disappeared from the agenda, and the glorious emergence at the beginning of the century saw a gradual death towards the end.</w:t>
      </w:r>
    </w:p>
    <w:p w14:paraId="551F5020" w14:textId="6D1BC757" w:rsidR="003D70E5" w:rsidRPr="00F9532C" w:rsidRDefault="003D70E5" w:rsidP="004E3C32">
      <w:pPr>
        <w:autoSpaceDE w:val="0"/>
        <w:autoSpaceDN w:val="0"/>
        <w:adjustRightInd w:val="0"/>
        <w:spacing w:line="480" w:lineRule="auto"/>
        <w:rPr>
          <w:color w:val="000000" w:themeColor="text1"/>
          <w:lang w:val="en-US"/>
        </w:rPr>
      </w:pPr>
      <w:r w:rsidRPr="00F9532C">
        <w:rPr>
          <w:color w:val="000000" w:themeColor="text1"/>
        </w:rPr>
        <w:tab/>
        <w:t>In the 21</w:t>
      </w:r>
      <w:r w:rsidRPr="00F9532C">
        <w:rPr>
          <w:color w:val="000000" w:themeColor="text1"/>
          <w:vertAlign w:val="superscript"/>
        </w:rPr>
        <w:t>st</w:t>
      </w:r>
      <w:r w:rsidRPr="00F9532C">
        <w:rPr>
          <w:color w:val="000000" w:themeColor="text1"/>
        </w:rPr>
        <w:t xml:space="preserve"> century</w:t>
      </w:r>
      <w:r w:rsidR="00535AC9" w:rsidRPr="00F9532C">
        <w:rPr>
          <w:color w:val="000000" w:themeColor="text1"/>
        </w:rPr>
        <w:t>,</w:t>
      </w:r>
      <w:r w:rsidRPr="00F9532C">
        <w:rPr>
          <w:color w:val="000000" w:themeColor="text1"/>
        </w:rPr>
        <w:t xml:space="preserve"> with the ushering of the </w:t>
      </w:r>
      <w:proofErr w:type="spellStart"/>
      <w:r w:rsidRPr="00F9532C">
        <w:rPr>
          <w:color w:val="000000" w:themeColor="text1"/>
        </w:rPr>
        <w:t>Bharatiya</w:t>
      </w:r>
      <w:proofErr w:type="spellEnd"/>
      <w:r w:rsidRPr="00F9532C">
        <w:rPr>
          <w:color w:val="000000" w:themeColor="text1"/>
        </w:rPr>
        <w:t xml:space="preserve"> Janata Party (BJP) rule, the Indian political </w:t>
      </w:r>
      <w:r w:rsidR="00535AC9" w:rsidRPr="00F9532C">
        <w:rPr>
          <w:color w:val="000000" w:themeColor="text1"/>
        </w:rPr>
        <w:t xml:space="preserve">state </w:t>
      </w:r>
      <w:r w:rsidRPr="00F9532C">
        <w:rPr>
          <w:color w:val="000000" w:themeColor="text1"/>
        </w:rPr>
        <w:t xml:space="preserve">focuses on rewriting its history based on </w:t>
      </w:r>
      <w:r w:rsidRPr="00F9532C">
        <w:rPr>
          <w:rFonts w:eastAsiaTheme="minorHAnsi"/>
          <w:color w:val="000000" w:themeColor="text1"/>
          <w:lang w:val="en-US"/>
        </w:rPr>
        <w:t xml:space="preserve">communalism and irrationalism. Though most Indian writers are rational and professional, some historians overlay communal myths and argue for the existence of Rama's Ayodhya without any historical evidence (Thapar, 2021). </w:t>
      </w:r>
      <w:r w:rsidRPr="00F9532C">
        <w:rPr>
          <w:color w:val="000000" w:themeColor="text1"/>
        </w:rPr>
        <w:t xml:space="preserve">Indian historians, lawmakers, and religious heads wish to move away from the colonial disposition but </w:t>
      </w:r>
      <w:r w:rsidR="00535AC9" w:rsidRPr="00F9532C">
        <w:rPr>
          <w:color w:val="000000" w:themeColor="text1"/>
        </w:rPr>
        <w:t xml:space="preserve">have </w:t>
      </w:r>
      <w:r w:rsidRPr="00F9532C">
        <w:rPr>
          <w:color w:val="000000" w:themeColor="text1"/>
        </w:rPr>
        <w:t>fail</w:t>
      </w:r>
      <w:r w:rsidR="00535AC9" w:rsidRPr="00F9532C">
        <w:rPr>
          <w:color w:val="000000" w:themeColor="text1"/>
        </w:rPr>
        <w:t>ed</w:t>
      </w:r>
      <w:r w:rsidRPr="00F9532C">
        <w:rPr>
          <w:color w:val="000000" w:themeColor="text1"/>
        </w:rPr>
        <w:t xml:space="preserve"> to research alternate ancient paradigms of India (Thapar, 2019). </w:t>
      </w:r>
      <w:r w:rsidRPr="00F9532C">
        <w:rPr>
          <w:rFonts w:eastAsiaTheme="minorHAnsi"/>
          <w:color w:val="000000" w:themeColor="text1"/>
          <w:lang w:val="en-US"/>
        </w:rPr>
        <w:t>The BJP party even supports the caste system by ignoring the social inequity stressed by ‘</w:t>
      </w:r>
      <w:proofErr w:type="spellStart"/>
      <w:r w:rsidRPr="00F9532C">
        <w:rPr>
          <w:rFonts w:eastAsiaTheme="minorHAnsi"/>
          <w:color w:val="000000" w:themeColor="text1"/>
          <w:lang w:val="en-US"/>
        </w:rPr>
        <w:t>Manusmriti</w:t>
      </w:r>
      <w:proofErr w:type="spellEnd"/>
      <w:r w:rsidRPr="00F9532C">
        <w:rPr>
          <w:rFonts w:eastAsiaTheme="minorHAnsi"/>
          <w:color w:val="000000" w:themeColor="text1"/>
          <w:lang w:val="en-US"/>
        </w:rPr>
        <w:t xml:space="preserve">’ and increasingly censures </w:t>
      </w:r>
      <w:r w:rsidRPr="00F9532C">
        <w:rPr>
          <w:color w:val="000000" w:themeColor="text1"/>
        </w:rPr>
        <w:t>all</w:t>
      </w:r>
      <w:r w:rsidRPr="00F9532C">
        <w:rPr>
          <w:rFonts w:eastAsiaTheme="minorHAnsi"/>
          <w:color w:val="000000" w:themeColor="text1"/>
          <w:lang w:val="en-US"/>
        </w:rPr>
        <w:t xml:space="preserve"> critical studies of the Brahminical social structure. </w:t>
      </w:r>
      <w:proofErr w:type="spellStart"/>
      <w:r w:rsidRPr="00F9532C">
        <w:rPr>
          <w:rFonts w:eastAsiaTheme="minorHAnsi"/>
          <w:color w:val="000000" w:themeColor="text1"/>
          <w:lang w:val="en-US"/>
        </w:rPr>
        <w:t>Manusmriti</w:t>
      </w:r>
      <w:proofErr w:type="spellEnd"/>
      <w:r w:rsidRPr="00F9532C">
        <w:rPr>
          <w:rFonts w:eastAsiaTheme="minorHAnsi"/>
          <w:color w:val="000000" w:themeColor="text1"/>
          <w:lang w:val="en-US"/>
        </w:rPr>
        <w:t xml:space="preserve"> is posted on the cultural department website and in several state syllabi. </w:t>
      </w:r>
      <w:r w:rsidRPr="00F9532C">
        <w:rPr>
          <w:color w:val="000000" w:themeColor="text1"/>
        </w:rPr>
        <w:t xml:space="preserve">The political, religious, and educational system draws its ideology primarily from the Brahminical texts highlighting the role of women as caregivers and dutiful wives. </w:t>
      </w:r>
      <w:r w:rsidRPr="00F9532C">
        <w:rPr>
          <w:color w:val="000000" w:themeColor="text1"/>
          <w:lang w:val="en-US"/>
        </w:rPr>
        <w:t>Their position has been sealed by religious literature and through the various discourses set forth by men. T</w:t>
      </w:r>
      <w:r w:rsidRPr="00F9532C">
        <w:rPr>
          <w:color w:val="000000" w:themeColor="text1"/>
        </w:rPr>
        <w:t>he focus is more on political dominance aligning with Vedic patriarchal values.</w:t>
      </w:r>
    </w:p>
    <w:p w14:paraId="2D51C02E" w14:textId="544F6474" w:rsidR="003D70E5" w:rsidRPr="00F9532C" w:rsidRDefault="003D70E5" w:rsidP="00C9182B">
      <w:pPr>
        <w:spacing w:line="480" w:lineRule="auto"/>
        <w:ind w:firstLine="720"/>
        <w:contextualSpacing/>
        <w:rPr>
          <w:color w:val="000000" w:themeColor="text1"/>
          <w:shd w:val="clear" w:color="auto" w:fill="FFFFFF"/>
        </w:rPr>
      </w:pPr>
      <w:r w:rsidRPr="00F9532C">
        <w:rPr>
          <w:rStyle w:val="Emphasis"/>
          <w:rFonts w:eastAsiaTheme="majorEastAsia"/>
          <w:i w:val="0"/>
          <w:iCs w:val="0"/>
          <w:color w:val="000000" w:themeColor="text1"/>
          <w:shd w:val="clear" w:color="auto" w:fill="FFFFFF"/>
        </w:rPr>
        <w:t>The</w:t>
      </w:r>
      <w:r w:rsidRPr="00F9532C">
        <w:rPr>
          <w:rStyle w:val="Emphasis"/>
          <w:rFonts w:eastAsiaTheme="majorEastAsia"/>
          <w:color w:val="000000" w:themeColor="text1"/>
          <w:shd w:val="clear" w:color="auto" w:fill="FFFFFF"/>
        </w:rPr>
        <w:t xml:space="preserve"> </w:t>
      </w:r>
      <w:r w:rsidRPr="00F9532C">
        <w:rPr>
          <w:color w:val="000000" w:themeColor="text1"/>
        </w:rPr>
        <w:t>BJP government project</w:t>
      </w:r>
      <w:r w:rsidR="00535AC9" w:rsidRPr="00F9532C">
        <w:rPr>
          <w:color w:val="000000" w:themeColor="text1"/>
        </w:rPr>
        <w:t>s</w:t>
      </w:r>
      <w:r w:rsidRPr="00F9532C">
        <w:rPr>
          <w:color w:val="000000" w:themeColor="text1"/>
        </w:rPr>
        <w:t xml:space="preserve"> itself as </w:t>
      </w:r>
      <w:r w:rsidR="00535AC9" w:rsidRPr="00F9532C">
        <w:rPr>
          <w:color w:val="000000" w:themeColor="text1"/>
        </w:rPr>
        <w:t xml:space="preserve">a </w:t>
      </w:r>
      <w:r w:rsidRPr="00F9532C">
        <w:rPr>
          <w:color w:val="000000" w:themeColor="text1"/>
        </w:rPr>
        <w:t xml:space="preserve">flag bearer of the Hindu culture </w:t>
      </w:r>
      <w:r w:rsidR="00535AC9" w:rsidRPr="00F9532C">
        <w:rPr>
          <w:color w:val="000000" w:themeColor="text1"/>
        </w:rPr>
        <w:t xml:space="preserve">and has implemented </w:t>
      </w:r>
      <w:r w:rsidRPr="00F9532C">
        <w:rPr>
          <w:color w:val="000000" w:themeColor="text1"/>
        </w:rPr>
        <w:t xml:space="preserve">oppressive laws </w:t>
      </w:r>
      <w:r w:rsidR="00535AC9" w:rsidRPr="00F9532C">
        <w:rPr>
          <w:color w:val="000000" w:themeColor="text1"/>
        </w:rPr>
        <w:t>such as</w:t>
      </w:r>
      <w:r w:rsidR="00535AC9" w:rsidRPr="00F9532C" w:rsidDel="00535AC9">
        <w:rPr>
          <w:color w:val="000000" w:themeColor="text1"/>
        </w:rPr>
        <w:t xml:space="preserve"> </w:t>
      </w:r>
      <w:r w:rsidRPr="00F9532C">
        <w:rPr>
          <w:color w:val="000000" w:themeColor="text1"/>
        </w:rPr>
        <w:t>legalizing marital rape (</w:t>
      </w:r>
      <w:bookmarkStart w:id="71" w:name="_Hlk27559075"/>
      <w:r w:rsidRPr="00F9532C">
        <w:rPr>
          <w:color w:val="000000" w:themeColor="text1"/>
        </w:rPr>
        <w:t>Virdi, 2003</w:t>
      </w:r>
      <w:bookmarkEnd w:id="71"/>
      <w:r w:rsidRPr="00F9532C">
        <w:rPr>
          <w:color w:val="000000" w:themeColor="text1"/>
        </w:rPr>
        <w:t>). Any form of counter-</w:t>
      </w:r>
      <w:r w:rsidRPr="00F9532C">
        <w:rPr>
          <w:color w:val="000000" w:themeColor="text1"/>
        </w:rPr>
        <w:lastRenderedPageBreak/>
        <w:t>hegemony</w:t>
      </w:r>
      <w:r w:rsidR="00C9182B">
        <w:rPr>
          <w:color w:val="000000" w:themeColor="text1"/>
        </w:rPr>
        <w:t>,</w:t>
      </w:r>
      <w:r w:rsidR="00225323">
        <w:rPr>
          <w:color w:val="000000" w:themeColor="text1"/>
        </w:rPr>
        <w:t xml:space="preserve"> </w:t>
      </w:r>
      <w:r w:rsidR="00C9182B">
        <w:rPr>
          <w:color w:val="000000" w:themeColor="text1"/>
        </w:rPr>
        <w:t>for example feminist movements,</w:t>
      </w:r>
      <w:r w:rsidRPr="00F9532C">
        <w:rPr>
          <w:color w:val="000000" w:themeColor="text1"/>
        </w:rPr>
        <w:t xml:space="preserve"> </w:t>
      </w:r>
      <w:r w:rsidR="00535AC9" w:rsidRPr="00F9532C">
        <w:rPr>
          <w:color w:val="000000" w:themeColor="text1"/>
        </w:rPr>
        <w:t xml:space="preserve">has </w:t>
      </w:r>
      <w:r w:rsidRPr="00F9532C">
        <w:rPr>
          <w:color w:val="000000" w:themeColor="text1"/>
        </w:rPr>
        <w:t xml:space="preserve">become futile or only partially successful because the patriarchal system is </w:t>
      </w:r>
      <w:r w:rsidR="00535AC9" w:rsidRPr="00F9532C">
        <w:rPr>
          <w:color w:val="000000" w:themeColor="text1"/>
        </w:rPr>
        <w:t xml:space="preserve">embedded </w:t>
      </w:r>
      <w:r w:rsidRPr="00F9532C">
        <w:rPr>
          <w:color w:val="000000" w:themeColor="text1"/>
        </w:rPr>
        <w:t xml:space="preserve">in the everyday lives of Indian women through religion, caste, and media to the extent that oppression </w:t>
      </w:r>
      <w:r w:rsidR="00535AC9" w:rsidRPr="00F9532C">
        <w:rPr>
          <w:color w:val="000000" w:themeColor="text1"/>
        </w:rPr>
        <w:t xml:space="preserve">has </w:t>
      </w:r>
      <w:r w:rsidRPr="00F9532C">
        <w:rPr>
          <w:color w:val="000000" w:themeColor="text1"/>
        </w:rPr>
        <w:t xml:space="preserve">become a state of normalcy for these women. Indian Hindu patriarchal views place women's safety below the safety of cows. Indian women's internalization of Hindu ideology with its impenetrable caste system is augmented by the media, political leaders, and the vested castes. </w:t>
      </w:r>
    </w:p>
    <w:p w14:paraId="34467569" w14:textId="42CD5275" w:rsidR="003D70E5" w:rsidRPr="00F9532C" w:rsidRDefault="003D70E5" w:rsidP="00C9182B">
      <w:pPr>
        <w:spacing w:line="480" w:lineRule="auto"/>
        <w:ind w:firstLine="720"/>
        <w:contextualSpacing/>
        <w:rPr>
          <w:color w:val="000000" w:themeColor="text1"/>
        </w:rPr>
      </w:pPr>
      <w:r w:rsidRPr="00F9532C">
        <w:rPr>
          <w:color w:val="000000" w:themeColor="text1"/>
        </w:rPr>
        <w:t>Consequently, Indian feminism faces various issues pivotal to the Indian patriarchal structure that consider women</w:t>
      </w:r>
      <w:r w:rsidRPr="00F9532C">
        <w:rPr>
          <w:rStyle w:val="Emphasis"/>
          <w:rFonts w:eastAsiaTheme="majorEastAsia"/>
          <w:color w:val="000000" w:themeColor="text1"/>
          <w:shd w:val="clear" w:color="auto" w:fill="FFFFFF"/>
        </w:rPr>
        <w:t>,</w:t>
      </w:r>
      <w:r w:rsidRPr="00F9532C">
        <w:rPr>
          <w:rStyle w:val="Emphasis"/>
          <w:rFonts w:eastAsiaTheme="majorEastAsia"/>
          <w:i w:val="0"/>
          <w:iCs w:val="0"/>
          <w:color w:val="000000" w:themeColor="text1"/>
          <w:shd w:val="clear" w:color="auto" w:fill="FFFFFF"/>
        </w:rPr>
        <w:t xml:space="preserve"> their problems, and their rights as second only to their religion, caste, and patriarchal belief</w:t>
      </w:r>
      <w:r w:rsidR="00535AC9" w:rsidRPr="00F9532C">
        <w:rPr>
          <w:rStyle w:val="Emphasis"/>
          <w:rFonts w:eastAsiaTheme="majorEastAsia"/>
          <w:i w:val="0"/>
          <w:iCs w:val="0"/>
          <w:color w:val="000000" w:themeColor="text1"/>
          <w:shd w:val="clear" w:color="auto" w:fill="FFFFFF"/>
        </w:rPr>
        <w:t>s</w:t>
      </w:r>
      <w:r w:rsidRPr="00F9532C">
        <w:rPr>
          <w:rStyle w:val="Emphasis"/>
          <w:rFonts w:eastAsiaTheme="majorEastAsia"/>
          <w:i w:val="0"/>
          <w:iCs w:val="0"/>
          <w:color w:val="000000" w:themeColor="text1"/>
          <w:shd w:val="clear" w:color="auto" w:fill="FFFFFF"/>
        </w:rPr>
        <w:t xml:space="preserve">. </w:t>
      </w:r>
      <w:r w:rsidRPr="00F9532C">
        <w:rPr>
          <w:color w:val="000000" w:themeColor="text1"/>
        </w:rPr>
        <w:t>The BJP, with its Hindutva ideology, views western culture as an antithesis of Indian culture; hence</w:t>
      </w:r>
      <w:r w:rsidR="00535AC9" w:rsidRPr="00F9532C">
        <w:rPr>
          <w:color w:val="000000" w:themeColor="text1"/>
        </w:rPr>
        <w:t>,</w:t>
      </w:r>
      <w:r w:rsidRPr="00F9532C">
        <w:rPr>
          <w:color w:val="000000" w:themeColor="text1"/>
        </w:rPr>
        <w:t xml:space="preserve"> Indian feminists and their agendas are resented. When the #metoomovement brought down influential and wealthy sexual predators in the west, the movement had little to no effect on Indian society or even the Indian </w:t>
      </w:r>
      <w:r w:rsidR="00535AC9" w:rsidRPr="00F9532C">
        <w:rPr>
          <w:color w:val="000000" w:themeColor="text1"/>
        </w:rPr>
        <w:t>diaspora</w:t>
      </w:r>
      <w:r w:rsidRPr="00F9532C">
        <w:rPr>
          <w:color w:val="000000" w:themeColor="text1"/>
        </w:rPr>
        <w:t>. The voices that echoed the movement's sentiment were less covered by the Indian media and slowly died.</w:t>
      </w:r>
    </w:p>
    <w:p w14:paraId="0E1308AD" w14:textId="04CD9860" w:rsidR="003D70E5" w:rsidRPr="00F9532C" w:rsidRDefault="003D70E5" w:rsidP="00C9182B">
      <w:pPr>
        <w:spacing w:line="480" w:lineRule="auto"/>
        <w:ind w:firstLine="720"/>
        <w:contextualSpacing/>
        <w:rPr>
          <w:rStyle w:val="Emphasis"/>
          <w:rFonts w:eastAsiaTheme="majorEastAsia"/>
          <w:i w:val="0"/>
          <w:iCs w:val="0"/>
          <w:color w:val="000000" w:themeColor="text1"/>
          <w:shd w:val="clear" w:color="auto" w:fill="FFFFFF"/>
        </w:rPr>
      </w:pPr>
      <w:r w:rsidRPr="00F9532C">
        <w:rPr>
          <w:color w:val="000000" w:themeColor="text1"/>
        </w:rPr>
        <w:t xml:space="preserve"> Moreover</w:t>
      </w:r>
      <w:r w:rsidRPr="00F9532C">
        <w:rPr>
          <w:i/>
          <w:iCs/>
          <w:color w:val="000000" w:themeColor="text1"/>
        </w:rPr>
        <w:t xml:space="preserve">, </w:t>
      </w:r>
      <w:r w:rsidRPr="00F9532C">
        <w:rPr>
          <w:color w:val="000000" w:themeColor="text1"/>
        </w:rPr>
        <w:t>o</w:t>
      </w:r>
      <w:r w:rsidRPr="00F9532C">
        <w:rPr>
          <w:rStyle w:val="Emphasis"/>
          <w:rFonts w:eastAsiaTheme="majorEastAsia"/>
          <w:i w:val="0"/>
          <w:iCs w:val="0"/>
          <w:color w:val="000000" w:themeColor="text1"/>
          <w:shd w:val="clear" w:color="auto" w:fill="FFFFFF"/>
        </w:rPr>
        <w:t xml:space="preserve">nly a few elite women fight for their group's emancipation, and </w:t>
      </w:r>
      <w:r w:rsidR="004A51B2" w:rsidRPr="00F9532C">
        <w:rPr>
          <w:rStyle w:val="Emphasis"/>
          <w:rFonts w:eastAsiaTheme="majorEastAsia"/>
          <w:i w:val="0"/>
          <w:iCs w:val="0"/>
          <w:color w:val="000000" w:themeColor="text1"/>
          <w:shd w:val="clear" w:color="auto" w:fill="FFFFFF"/>
        </w:rPr>
        <w:t xml:space="preserve">these efforts are </w:t>
      </w:r>
      <w:r w:rsidRPr="00F9532C">
        <w:rPr>
          <w:rStyle w:val="Emphasis"/>
          <w:rFonts w:eastAsiaTheme="majorEastAsia"/>
          <w:i w:val="0"/>
          <w:iCs w:val="0"/>
          <w:color w:val="000000" w:themeColor="text1"/>
          <w:shd w:val="clear" w:color="auto" w:fill="FFFFFF"/>
        </w:rPr>
        <w:t xml:space="preserve">restricted to only specific sectors. </w:t>
      </w:r>
      <w:r w:rsidRPr="00F9532C">
        <w:rPr>
          <w:color w:val="000000" w:themeColor="text1"/>
        </w:rPr>
        <w:t>A</w:t>
      </w:r>
      <w:r w:rsidRPr="00F9532C">
        <w:rPr>
          <w:rStyle w:val="Emphasis"/>
          <w:rFonts w:eastAsiaTheme="majorEastAsia"/>
          <w:i w:val="0"/>
          <w:iCs w:val="0"/>
          <w:color w:val="000000" w:themeColor="text1"/>
          <w:shd w:val="clear" w:color="auto" w:fill="FFFFFF"/>
        </w:rPr>
        <w:t xml:space="preserve">s a minority group, these Indian feminists lack </w:t>
      </w:r>
      <w:r w:rsidR="004A51B2" w:rsidRPr="00F9532C">
        <w:rPr>
          <w:rStyle w:val="Emphasis"/>
          <w:rFonts w:eastAsiaTheme="majorEastAsia"/>
          <w:i w:val="0"/>
          <w:iCs w:val="0"/>
          <w:color w:val="000000" w:themeColor="text1"/>
          <w:shd w:val="clear" w:color="auto" w:fill="FFFFFF"/>
        </w:rPr>
        <w:t xml:space="preserve">the </w:t>
      </w:r>
      <w:r w:rsidRPr="00F9532C">
        <w:rPr>
          <w:rStyle w:val="Emphasis"/>
          <w:rFonts w:eastAsiaTheme="majorEastAsia"/>
          <w:i w:val="0"/>
          <w:iCs w:val="0"/>
          <w:color w:val="000000" w:themeColor="text1"/>
          <w:shd w:val="clear" w:color="auto" w:fill="FFFFFF"/>
        </w:rPr>
        <w:t>political and capital support</w:t>
      </w:r>
      <w:r w:rsidR="004A51B2" w:rsidRPr="00F9532C">
        <w:rPr>
          <w:rStyle w:val="Emphasis"/>
          <w:rFonts w:eastAsiaTheme="majorEastAsia"/>
          <w:i w:val="0"/>
          <w:iCs w:val="0"/>
          <w:color w:val="000000" w:themeColor="text1"/>
          <w:shd w:val="clear" w:color="auto" w:fill="FFFFFF"/>
        </w:rPr>
        <w:t xml:space="preserve"> needed</w:t>
      </w:r>
      <w:r w:rsidRPr="00F9532C">
        <w:rPr>
          <w:rStyle w:val="Emphasis"/>
          <w:rFonts w:eastAsiaTheme="majorEastAsia"/>
          <w:color w:val="000000" w:themeColor="text1"/>
          <w:shd w:val="clear" w:color="auto" w:fill="FFFFFF"/>
        </w:rPr>
        <w:t xml:space="preserve"> </w:t>
      </w:r>
      <w:r w:rsidRPr="00F9532C">
        <w:rPr>
          <w:color w:val="000000" w:themeColor="text1"/>
        </w:rPr>
        <w:t xml:space="preserve">to fight issues </w:t>
      </w:r>
      <w:r w:rsidR="004A51B2" w:rsidRPr="00F9532C">
        <w:rPr>
          <w:color w:val="000000" w:themeColor="text1"/>
        </w:rPr>
        <w:t xml:space="preserve">more significant </w:t>
      </w:r>
      <w:r w:rsidRPr="00F9532C">
        <w:rPr>
          <w:color w:val="000000" w:themeColor="text1"/>
        </w:rPr>
        <w:t xml:space="preserve">than everyday conflicts centred on </w:t>
      </w:r>
      <w:r w:rsidRPr="00F9532C">
        <w:rPr>
          <w:rStyle w:val="Emphasis"/>
          <w:rFonts w:eastAsiaTheme="majorEastAsia"/>
          <w:i w:val="0"/>
          <w:iCs w:val="0"/>
          <w:color w:val="000000" w:themeColor="text1"/>
          <w:shd w:val="clear" w:color="auto" w:fill="FFFFFF"/>
        </w:rPr>
        <w:t>urban</w:t>
      </w:r>
      <w:r w:rsidRPr="00F9532C">
        <w:rPr>
          <w:rStyle w:val="Emphasis"/>
          <w:rFonts w:eastAsiaTheme="majorEastAsia"/>
          <w:color w:val="000000" w:themeColor="text1"/>
          <w:shd w:val="clear" w:color="auto" w:fill="FFFFFF"/>
        </w:rPr>
        <w:t xml:space="preserve"> </w:t>
      </w:r>
      <w:r w:rsidRPr="00F9532C">
        <w:rPr>
          <w:rStyle w:val="Emphasis"/>
          <w:rFonts w:eastAsiaTheme="majorEastAsia"/>
          <w:i w:val="0"/>
          <w:iCs w:val="0"/>
          <w:color w:val="000000" w:themeColor="text1"/>
          <w:shd w:val="clear" w:color="auto" w:fill="FFFFFF"/>
        </w:rPr>
        <w:t>problems like wage disparit</w:t>
      </w:r>
      <w:r w:rsidR="004A51B2" w:rsidRPr="00F9532C">
        <w:rPr>
          <w:rStyle w:val="Emphasis"/>
          <w:rFonts w:eastAsiaTheme="majorEastAsia"/>
          <w:i w:val="0"/>
          <w:iCs w:val="0"/>
          <w:color w:val="000000" w:themeColor="text1"/>
          <w:shd w:val="clear" w:color="auto" w:fill="FFFFFF"/>
        </w:rPr>
        <w:t>ies</w:t>
      </w:r>
      <w:r w:rsidRPr="00F9532C">
        <w:rPr>
          <w:rStyle w:val="Emphasis"/>
          <w:rFonts w:eastAsiaTheme="majorEastAsia"/>
          <w:i w:val="0"/>
          <w:iCs w:val="0"/>
          <w:color w:val="000000" w:themeColor="text1"/>
          <w:shd w:val="clear" w:color="auto" w:fill="FFFFFF"/>
        </w:rPr>
        <w:t>, sexual harassment, a safe workplace, and equity in urban workplaces.</w:t>
      </w:r>
      <w:r w:rsidRPr="00F9532C">
        <w:rPr>
          <w:rStyle w:val="Emphasis"/>
          <w:rFonts w:eastAsiaTheme="majorEastAsia"/>
          <w:color w:val="000000" w:themeColor="text1"/>
          <w:shd w:val="clear" w:color="auto" w:fill="FFFFFF"/>
        </w:rPr>
        <w:t xml:space="preserve"> </w:t>
      </w:r>
      <w:r w:rsidRPr="00F9532C">
        <w:rPr>
          <w:color w:val="000000" w:themeColor="text1"/>
        </w:rPr>
        <w:t xml:space="preserve">They also face criticism </w:t>
      </w:r>
      <w:r w:rsidR="004A51B2" w:rsidRPr="00F9532C">
        <w:rPr>
          <w:color w:val="000000" w:themeColor="text1"/>
        </w:rPr>
        <w:t xml:space="preserve">from </w:t>
      </w:r>
      <w:r w:rsidRPr="00F9532C">
        <w:rPr>
          <w:color w:val="000000" w:themeColor="text1"/>
        </w:rPr>
        <w:t xml:space="preserve">the unwilling orthodoxy and </w:t>
      </w:r>
      <w:r w:rsidR="004A51B2" w:rsidRPr="00F9532C">
        <w:rPr>
          <w:color w:val="000000" w:themeColor="text1"/>
        </w:rPr>
        <w:t xml:space="preserve">the </w:t>
      </w:r>
      <w:r w:rsidRPr="00F9532C">
        <w:rPr>
          <w:color w:val="000000" w:themeColor="text1"/>
        </w:rPr>
        <w:t xml:space="preserve">conformity of the average or politically motivated Indian women. </w:t>
      </w:r>
      <w:r w:rsidRPr="00F9532C">
        <w:rPr>
          <w:rStyle w:val="Emphasis"/>
          <w:rFonts w:eastAsiaTheme="majorEastAsia"/>
          <w:i w:val="0"/>
          <w:iCs w:val="0"/>
          <w:color w:val="000000" w:themeColor="text1"/>
          <w:shd w:val="clear" w:color="auto" w:fill="FFFFFF"/>
        </w:rPr>
        <w:t xml:space="preserve">Experiencing fragmentation and being preoccupied with fighting for the few elites, Indian feminism shifted its focus more </w:t>
      </w:r>
      <w:r w:rsidR="004A51B2" w:rsidRPr="00F9532C">
        <w:rPr>
          <w:rStyle w:val="Emphasis"/>
          <w:rFonts w:eastAsiaTheme="majorEastAsia"/>
          <w:i w:val="0"/>
          <w:iCs w:val="0"/>
          <w:color w:val="000000" w:themeColor="text1"/>
          <w:shd w:val="clear" w:color="auto" w:fill="FFFFFF"/>
        </w:rPr>
        <w:t xml:space="preserve">toward </w:t>
      </w:r>
      <w:r w:rsidRPr="00F9532C">
        <w:rPr>
          <w:rStyle w:val="Emphasis"/>
          <w:rFonts w:eastAsiaTheme="majorEastAsia"/>
          <w:i w:val="0"/>
          <w:iCs w:val="0"/>
          <w:color w:val="000000" w:themeColor="text1"/>
          <w:shd w:val="clear" w:color="auto" w:fill="FFFFFF"/>
        </w:rPr>
        <w:t>individual self-interest or organizational self-interest rather than the needs of women's movements, leading to a</w:t>
      </w:r>
      <w:r w:rsidR="004A51B2" w:rsidRPr="00F9532C">
        <w:rPr>
          <w:rStyle w:val="Emphasis"/>
          <w:rFonts w:eastAsiaTheme="majorEastAsia"/>
          <w:i w:val="0"/>
          <w:iCs w:val="0"/>
          <w:color w:val="000000" w:themeColor="text1"/>
          <w:shd w:val="clear" w:color="auto" w:fill="FFFFFF"/>
        </w:rPr>
        <w:t>n</w:t>
      </w:r>
      <w:r w:rsidRPr="00F9532C">
        <w:rPr>
          <w:rStyle w:val="Emphasis"/>
          <w:rFonts w:eastAsiaTheme="majorEastAsia"/>
          <w:i w:val="0"/>
          <w:iCs w:val="0"/>
          <w:color w:val="000000" w:themeColor="text1"/>
          <w:shd w:val="clear" w:color="auto" w:fill="FFFFFF"/>
        </w:rPr>
        <w:t xml:space="preserve"> open display of sectarian</w:t>
      </w:r>
      <w:r w:rsidR="004A51B2" w:rsidRPr="00F9532C">
        <w:rPr>
          <w:rStyle w:val="Emphasis"/>
          <w:rFonts w:eastAsiaTheme="majorEastAsia"/>
          <w:i w:val="0"/>
          <w:iCs w:val="0"/>
          <w:color w:val="000000" w:themeColor="text1"/>
          <w:shd w:val="clear" w:color="auto" w:fill="FFFFFF"/>
        </w:rPr>
        <w:t>ism</w:t>
      </w:r>
      <w:r w:rsidRPr="00F9532C">
        <w:rPr>
          <w:rStyle w:val="Emphasis"/>
          <w:rFonts w:eastAsiaTheme="majorEastAsia"/>
          <w:i w:val="0"/>
          <w:iCs w:val="0"/>
          <w:color w:val="000000" w:themeColor="text1"/>
          <w:shd w:val="clear" w:color="auto" w:fill="FFFFFF"/>
        </w:rPr>
        <w:t xml:space="preserve"> (Kumar, 1989). Competition, </w:t>
      </w:r>
      <w:r w:rsidR="004A51B2" w:rsidRPr="00F9532C">
        <w:rPr>
          <w:rStyle w:val="Emphasis"/>
          <w:rFonts w:eastAsiaTheme="majorEastAsia"/>
          <w:i w:val="0"/>
          <w:iCs w:val="0"/>
          <w:color w:val="000000" w:themeColor="text1"/>
          <w:shd w:val="clear" w:color="auto" w:fill="FFFFFF"/>
        </w:rPr>
        <w:t>schisms</w:t>
      </w:r>
      <w:r w:rsidRPr="00F9532C">
        <w:rPr>
          <w:rStyle w:val="Emphasis"/>
          <w:rFonts w:eastAsiaTheme="majorEastAsia"/>
          <w:i w:val="0"/>
          <w:iCs w:val="0"/>
          <w:color w:val="000000" w:themeColor="text1"/>
          <w:shd w:val="clear" w:color="auto" w:fill="FFFFFF"/>
        </w:rPr>
        <w:t xml:space="preserve">, </w:t>
      </w:r>
      <w:r w:rsidRPr="00F9532C">
        <w:rPr>
          <w:rStyle w:val="Emphasis"/>
          <w:rFonts w:eastAsiaTheme="majorEastAsia"/>
          <w:i w:val="0"/>
          <w:iCs w:val="0"/>
          <w:color w:val="000000" w:themeColor="text1"/>
          <w:shd w:val="clear" w:color="auto" w:fill="FFFFFF"/>
        </w:rPr>
        <w:lastRenderedPageBreak/>
        <w:t xml:space="preserve">and bitterness overpowered the fight when cynicism and bureaucratic attitudes entered the women's movements, keeping Indian feminists from addressing the dominant power discourse regarding </w:t>
      </w:r>
      <w:r w:rsidRPr="00F9532C">
        <w:rPr>
          <w:color w:val="000000" w:themeColor="text1"/>
        </w:rPr>
        <w:t>caste, religion, and community-based exploitation</w:t>
      </w:r>
      <w:r w:rsidRPr="00F9532C">
        <w:rPr>
          <w:i/>
          <w:iCs/>
          <w:color w:val="000000" w:themeColor="text1"/>
        </w:rPr>
        <w:t xml:space="preserve"> (</w:t>
      </w:r>
      <w:r w:rsidRPr="00F9532C">
        <w:rPr>
          <w:rStyle w:val="Emphasis"/>
          <w:rFonts w:eastAsiaTheme="majorEastAsia"/>
          <w:i w:val="0"/>
          <w:iCs w:val="0"/>
          <w:color w:val="000000" w:themeColor="text1"/>
          <w:shd w:val="clear" w:color="auto" w:fill="FFFFFF"/>
        </w:rPr>
        <w:t xml:space="preserve">Kumar, 1989). The movement has failed to develop grassroots </w:t>
      </w:r>
      <w:r w:rsidR="004A51B2" w:rsidRPr="00F9532C">
        <w:rPr>
          <w:rStyle w:val="Emphasis"/>
          <w:rFonts w:eastAsiaTheme="majorEastAsia"/>
          <w:i w:val="0"/>
          <w:iCs w:val="0"/>
          <w:color w:val="000000" w:themeColor="text1"/>
          <w:shd w:val="clear" w:color="auto" w:fill="FFFFFF"/>
        </w:rPr>
        <w:t xml:space="preserve">momentum </w:t>
      </w:r>
      <w:r w:rsidRPr="00F9532C">
        <w:rPr>
          <w:rStyle w:val="Emphasis"/>
          <w:rFonts w:eastAsiaTheme="majorEastAsia"/>
          <w:i w:val="0"/>
          <w:iCs w:val="0"/>
          <w:color w:val="000000" w:themeColor="text1"/>
          <w:shd w:val="clear" w:color="auto" w:fill="FFFFFF"/>
        </w:rPr>
        <w:t xml:space="preserve">in caste-ridden rural India, where women are still oppressed and denied fundamental rights. </w:t>
      </w:r>
    </w:p>
    <w:p w14:paraId="0B408BEC" w14:textId="31157464" w:rsidR="003D70E5" w:rsidRPr="00F9532C" w:rsidRDefault="003D70E5" w:rsidP="004E3C32">
      <w:pPr>
        <w:spacing w:line="480" w:lineRule="auto"/>
        <w:ind w:firstLine="720"/>
        <w:rPr>
          <w:color w:val="000000" w:themeColor="text1"/>
          <w:lang w:val="en-US"/>
        </w:rPr>
      </w:pPr>
      <w:r w:rsidRPr="00F9532C">
        <w:rPr>
          <w:color w:val="000000" w:themeColor="text1"/>
        </w:rPr>
        <w:t xml:space="preserve">Indian feminism also lacked theoretical support, and critical studies are minimal. </w:t>
      </w:r>
      <w:r w:rsidRPr="00F9532C">
        <w:rPr>
          <w:color w:val="000000" w:themeColor="text1"/>
          <w:lang w:val="en-US"/>
        </w:rPr>
        <w:t xml:space="preserve">Any slogan of the emancipation of Indian women is based on marginal freedom. According to the study by </w:t>
      </w:r>
      <w:proofErr w:type="spellStart"/>
      <w:r w:rsidRPr="00F9532C">
        <w:rPr>
          <w:color w:val="000000" w:themeColor="text1"/>
          <w:shd w:val="clear" w:color="auto" w:fill="FFFFFF"/>
        </w:rPr>
        <w:t>Moonzwe</w:t>
      </w:r>
      <w:proofErr w:type="spellEnd"/>
      <w:r w:rsidRPr="00F9532C">
        <w:rPr>
          <w:color w:val="000000" w:themeColor="text1"/>
          <w:lang w:val="en-US"/>
        </w:rPr>
        <w:t xml:space="preserve"> Davis </w:t>
      </w:r>
      <w:r w:rsidR="00C9182B">
        <w:rPr>
          <w:color w:val="000000" w:themeColor="text1"/>
          <w:lang w:val="en-US"/>
        </w:rPr>
        <w:t xml:space="preserve">and their colleagues, </w:t>
      </w:r>
      <w:r w:rsidR="00D36B2D" w:rsidRPr="00F9532C">
        <w:rPr>
          <w:color w:val="000000" w:themeColor="text1"/>
          <w:lang w:val="en-US"/>
        </w:rPr>
        <w:t>(</w:t>
      </w:r>
      <w:r w:rsidRPr="00F9532C">
        <w:rPr>
          <w:color w:val="000000" w:themeColor="text1"/>
          <w:lang w:val="en-US"/>
        </w:rPr>
        <w:t xml:space="preserve">2014), Indian women </w:t>
      </w:r>
      <w:r w:rsidR="004A51B2" w:rsidRPr="00F9532C">
        <w:rPr>
          <w:color w:val="000000" w:themeColor="text1"/>
          <w:lang w:val="en-US"/>
        </w:rPr>
        <w:t>can</w:t>
      </w:r>
      <w:r w:rsidR="004A51B2" w:rsidRPr="00F9532C" w:rsidDel="004A51B2">
        <w:rPr>
          <w:color w:val="000000" w:themeColor="text1"/>
          <w:lang w:val="en-US"/>
        </w:rPr>
        <w:t xml:space="preserve"> </w:t>
      </w:r>
      <w:r w:rsidRPr="00F9532C">
        <w:rPr>
          <w:color w:val="000000" w:themeColor="text1"/>
          <w:lang w:val="en-US"/>
        </w:rPr>
        <w:t xml:space="preserve">wield </w:t>
      </w:r>
      <w:r w:rsidR="004A51B2" w:rsidRPr="00F9532C">
        <w:rPr>
          <w:color w:val="000000" w:themeColor="text1"/>
          <w:lang w:val="en-US"/>
        </w:rPr>
        <w:t xml:space="preserve">decision-making power </w:t>
      </w:r>
      <w:r w:rsidRPr="00F9532C">
        <w:rPr>
          <w:color w:val="000000" w:themeColor="text1"/>
          <w:lang w:val="en-US"/>
        </w:rPr>
        <w:t xml:space="preserve">regarding household matters such as food preparation, groceries, and children's well-being but do not have any power concerning major financial decisions. Verma </w:t>
      </w:r>
      <w:r w:rsidR="00C9182B">
        <w:rPr>
          <w:color w:val="000000" w:themeColor="text1"/>
          <w:lang w:val="en-US"/>
        </w:rPr>
        <w:t>and</w:t>
      </w:r>
      <w:r w:rsidRPr="00F9532C">
        <w:rPr>
          <w:color w:val="000000" w:themeColor="text1"/>
          <w:lang w:val="en-US"/>
        </w:rPr>
        <w:t xml:space="preserve"> </w:t>
      </w:r>
      <w:proofErr w:type="spellStart"/>
      <w:r w:rsidRPr="00F9532C">
        <w:rPr>
          <w:color w:val="000000" w:themeColor="text1"/>
          <w:lang w:val="en-US"/>
        </w:rPr>
        <w:t>Triandis</w:t>
      </w:r>
      <w:proofErr w:type="spellEnd"/>
      <w:r w:rsidRPr="00F9532C">
        <w:rPr>
          <w:color w:val="000000" w:themeColor="text1"/>
          <w:lang w:val="en-US"/>
        </w:rPr>
        <w:t xml:space="preserve"> (2000) note that Indian families abide by the collectivist worldview where the priority is the family's well-being</w:t>
      </w:r>
      <w:r w:rsidRPr="00F9532C">
        <w:rPr>
          <w:color w:val="000000" w:themeColor="text1"/>
        </w:rPr>
        <w:t xml:space="preserve">, cohesiveness, and unity; in return, the family members are expected to show loyalty and gratitude. Women’s ambitions, individual needs and the notion of privacy are less influential in most collective families (Noor, 2018). </w:t>
      </w:r>
      <w:r w:rsidR="004A51B2" w:rsidRPr="00F9532C">
        <w:rPr>
          <w:color w:val="000000" w:themeColor="text1"/>
        </w:rPr>
        <w:t xml:space="preserve">Women </w:t>
      </w:r>
      <w:r w:rsidRPr="00F9532C">
        <w:rPr>
          <w:color w:val="000000" w:themeColor="text1"/>
        </w:rPr>
        <w:t xml:space="preserve">are expected to sacrifice the most for their husbands and children and are responsible for maintaining and preserving traditional family values. They are the carriers of family honour, </w:t>
      </w:r>
      <w:r w:rsidR="004A51B2" w:rsidRPr="00F9532C">
        <w:rPr>
          <w:color w:val="000000" w:themeColor="text1"/>
        </w:rPr>
        <w:t xml:space="preserve">which </w:t>
      </w:r>
      <w:r w:rsidRPr="00F9532C">
        <w:rPr>
          <w:color w:val="000000" w:themeColor="text1"/>
        </w:rPr>
        <w:t xml:space="preserve">is a patriarchal tool </w:t>
      </w:r>
      <w:r w:rsidR="004A51B2" w:rsidRPr="00F9532C">
        <w:rPr>
          <w:color w:val="000000" w:themeColor="text1"/>
        </w:rPr>
        <w:t xml:space="preserve">used to control </w:t>
      </w:r>
      <w:r w:rsidRPr="00F9532C">
        <w:rPr>
          <w:color w:val="000000" w:themeColor="text1"/>
        </w:rPr>
        <w:t xml:space="preserve">female behaviour. </w:t>
      </w:r>
      <w:r w:rsidRPr="00F9532C">
        <w:rPr>
          <w:color w:val="000000" w:themeColor="text1"/>
          <w:lang w:val="en-US"/>
        </w:rPr>
        <w:t xml:space="preserve">Davis </w:t>
      </w:r>
      <w:r w:rsidR="00C9182B">
        <w:rPr>
          <w:color w:val="000000" w:themeColor="text1"/>
          <w:lang w:val="en-US"/>
        </w:rPr>
        <w:t>and their colleagues</w:t>
      </w:r>
      <w:r w:rsidR="00D36B2D" w:rsidRPr="00F9532C">
        <w:rPr>
          <w:color w:val="000000" w:themeColor="text1"/>
          <w:lang w:val="en-US"/>
        </w:rPr>
        <w:t xml:space="preserve"> (</w:t>
      </w:r>
      <w:r w:rsidRPr="00F9532C">
        <w:rPr>
          <w:color w:val="000000" w:themeColor="text1"/>
          <w:lang w:val="en-US"/>
        </w:rPr>
        <w:t xml:space="preserve">2018) </w:t>
      </w:r>
      <w:r w:rsidR="004A51B2" w:rsidRPr="00F9532C">
        <w:rPr>
          <w:color w:val="000000" w:themeColor="text1"/>
          <w:lang w:val="en-US"/>
        </w:rPr>
        <w:t xml:space="preserve">state </w:t>
      </w:r>
      <w:r w:rsidRPr="00F9532C">
        <w:rPr>
          <w:color w:val="000000" w:themeColor="text1"/>
          <w:lang w:val="en-US"/>
        </w:rPr>
        <w:t xml:space="preserve">that women view this restriction positively, thereby unconsciously accepting and endorsing patriarchal cultural norms. For example, the 'coming of age,' a much-publicized event where the family's patriarch takes pride in his little girl becoming a woman and getting ready to fulfil her primary duty of bearing children, is willingly endorsed by women. Her identity is tied to her fertility and the responsibility of bearing a male child. </w:t>
      </w:r>
    </w:p>
    <w:p w14:paraId="4644A39E" w14:textId="3FB034E3" w:rsidR="003D70E5" w:rsidRPr="00F9532C" w:rsidRDefault="003D70E5" w:rsidP="004E3C32">
      <w:pPr>
        <w:autoSpaceDE w:val="0"/>
        <w:autoSpaceDN w:val="0"/>
        <w:adjustRightInd w:val="0"/>
        <w:spacing w:line="480" w:lineRule="auto"/>
        <w:ind w:firstLine="720"/>
        <w:rPr>
          <w:color w:val="000000" w:themeColor="text1"/>
        </w:rPr>
      </w:pPr>
      <w:r w:rsidRPr="00F9532C">
        <w:rPr>
          <w:color w:val="000000" w:themeColor="text1"/>
          <w:lang w:val="en-US"/>
        </w:rPr>
        <w:lastRenderedPageBreak/>
        <w:t xml:space="preserve">The patriarchal nature of Indian society contributes to women's relative lack of empowerment </w:t>
      </w:r>
      <w:r w:rsidR="004A51B2" w:rsidRPr="00F9532C">
        <w:rPr>
          <w:color w:val="000000" w:themeColor="text1"/>
          <w:lang w:val="en-US"/>
        </w:rPr>
        <w:t xml:space="preserve">in </w:t>
      </w:r>
      <w:r w:rsidRPr="00F9532C">
        <w:rPr>
          <w:color w:val="000000" w:themeColor="text1"/>
          <w:lang w:val="en-US"/>
        </w:rPr>
        <w:t>mobility, health, education, employment, and social, political, and economic participation (Kantor, 2003)</w:t>
      </w:r>
      <w:r w:rsidRPr="00F9532C">
        <w:rPr>
          <w:b/>
          <w:bCs/>
          <w:color w:val="000000" w:themeColor="text1"/>
        </w:rPr>
        <w:t xml:space="preserve">. </w:t>
      </w:r>
      <w:r w:rsidRPr="00F9532C">
        <w:rPr>
          <w:color w:val="000000" w:themeColor="text1"/>
        </w:rPr>
        <w:t xml:space="preserve">Patriarchal cultural norms and socio-economic factors determine their access to health services and resources. Doyal </w:t>
      </w:r>
      <w:r w:rsidR="002F459C">
        <w:rPr>
          <w:color w:val="000000" w:themeColor="text1"/>
        </w:rPr>
        <w:t>and their colleagues</w:t>
      </w:r>
      <w:r w:rsidR="00D36B2D" w:rsidRPr="00F9532C">
        <w:rPr>
          <w:color w:val="000000" w:themeColor="text1"/>
        </w:rPr>
        <w:t xml:space="preserve"> (</w:t>
      </w:r>
      <w:r w:rsidRPr="00F9532C">
        <w:rPr>
          <w:color w:val="000000" w:themeColor="text1"/>
        </w:rPr>
        <w:t xml:space="preserve">2003) </w:t>
      </w:r>
      <w:r w:rsidR="004A51B2" w:rsidRPr="00F9532C">
        <w:rPr>
          <w:color w:val="000000" w:themeColor="text1"/>
        </w:rPr>
        <w:t xml:space="preserve">explain </w:t>
      </w:r>
      <w:r w:rsidRPr="00F9532C">
        <w:rPr>
          <w:color w:val="000000" w:themeColor="text1"/>
        </w:rPr>
        <w:t>that occupation and social position are strongly associated with life chances, freedoms, opportunities, and living conditions</w:t>
      </w:r>
      <w:r w:rsidR="004A51B2" w:rsidRPr="00F9532C">
        <w:rPr>
          <w:color w:val="000000" w:themeColor="text1"/>
        </w:rPr>
        <w:t xml:space="preserve"> and </w:t>
      </w:r>
      <w:r w:rsidRPr="00F9532C">
        <w:rPr>
          <w:color w:val="000000" w:themeColor="text1"/>
        </w:rPr>
        <w:t xml:space="preserve">significantly </w:t>
      </w:r>
      <w:r w:rsidR="004A51B2" w:rsidRPr="00F9532C">
        <w:rPr>
          <w:color w:val="000000" w:themeColor="text1"/>
        </w:rPr>
        <w:t>influence</w:t>
      </w:r>
      <w:r w:rsidR="004A51B2" w:rsidRPr="00F9532C" w:rsidDel="004A51B2">
        <w:rPr>
          <w:color w:val="000000" w:themeColor="text1"/>
        </w:rPr>
        <w:t xml:space="preserve"> </w:t>
      </w:r>
      <w:r w:rsidRPr="00F9532C">
        <w:rPr>
          <w:color w:val="000000" w:themeColor="text1"/>
        </w:rPr>
        <w:t xml:space="preserve">an individual's health. In the Indian context, </w:t>
      </w:r>
      <w:r w:rsidR="00BD4342" w:rsidRPr="00F9532C">
        <w:rPr>
          <w:color w:val="000000" w:themeColor="text1"/>
        </w:rPr>
        <w:t xml:space="preserve">as part of </w:t>
      </w:r>
      <w:r w:rsidRPr="00F9532C">
        <w:rPr>
          <w:color w:val="000000" w:themeColor="text1"/>
        </w:rPr>
        <w:t>the established gender norms</w:t>
      </w:r>
      <w:r w:rsidR="00BD4342" w:rsidRPr="00F9532C">
        <w:rPr>
          <w:color w:val="000000" w:themeColor="text1"/>
        </w:rPr>
        <w:t>,</w:t>
      </w:r>
      <w:r w:rsidRPr="00F9532C">
        <w:rPr>
          <w:color w:val="000000" w:themeColor="text1"/>
        </w:rPr>
        <w:t xml:space="preserve"> women </w:t>
      </w:r>
      <w:r w:rsidR="00BD4342" w:rsidRPr="00F9532C">
        <w:rPr>
          <w:color w:val="000000" w:themeColor="text1"/>
        </w:rPr>
        <w:t xml:space="preserve">are expected </w:t>
      </w:r>
      <w:r w:rsidRPr="00F9532C">
        <w:rPr>
          <w:color w:val="000000" w:themeColor="text1"/>
        </w:rPr>
        <w:t xml:space="preserve">to have emotional and social functions in the family. Negligence </w:t>
      </w:r>
      <w:r w:rsidR="00BD4342" w:rsidRPr="00F9532C">
        <w:rPr>
          <w:color w:val="000000" w:themeColor="text1"/>
        </w:rPr>
        <w:t xml:space="preserve">can </w:t>
      </w:r>
      <w:r w:rsidRPr="00F9532C">
        <w:rPr>
          <w:color w:val="000000" w:themeColor="text1"/>
        </w:rPr>
        <w:t>lead to divorce, abandonment, or returning to their natal houses (Srivastava, 2013). At the same time, their mental health is seldom taken care of due to the stigma associated</w:t>
      </w:r>
      <w:r w:rsidR="00BD4342" w:rsidRPr="00F9532C">
        <w:rPr>
          <w:color w:val="000000" w:themeColor="text1"/>
        </w:rPr>
        <w:t xml:space="preserve"> with mental health issues</w:t>
      </w:r>
      <w:r w:rsidRPr="00F9532C">
        <w:rPr>
          <w:color w:val="000000" w:themeColor="text1"/>
        </w:rPr>
        <w:t>. While gender plays a significant role in women's lives, their social location, socio-economic status, class, position in the family hierarchy, caste, disability, and age determine the possibility of receiving help for mental health (Pandya, 2014). I</w:t>
      </w:r>
      <w:proofErr w:type="spellStart"/>
      <w:r w:rsidRPr="00F9532C">
        <w:rPr>
          <w:color w:val="000000" w:themeColor="text1"/>
          <w:lang w:val="en-US"/>
        </w:rPr>
        <w:t>t</w:t>
      </w:r>
      <w:proofErr w:type="spellEnd"/>
      <w:r w:rsidRPr="00F9532C">
        <w:rPr>
          <w:color w:val="000000" w:themeColor="text1"/>
          <w:lang w:val="en-US"/>
        </w:rPr>
        <w:t xml:space="preserve"> is time for mental health research in India to</w:t>
      </w:r>
      <w:r w:rsidRPr="00F9532C">
        <w:rPr>
          <w:color w:val="000000" w:themeColor="text1"/>
        </w:rPr>
        <w:t xml:space="preserve"> focus on the narratives of Indian women affected by multiple marginalized identities of gender, class, caste, and disability (</w:t>
      </w:r>
      <w:proofErr w:type="spellStart"/>
      <w:r w:rsidRPr="00F9532C">
        <w:rPr>
          <w:color w:val="000000" w:themeColor="text1"/>
        </w:rPr>
        <w:t>Addlakha</w:t>
      </w:r>
      <w:proofErr w:type="spellEnd"/>
      <w:r w:rsidRPr="00F9532C">
        <w:rPr>
          <w:color w:val="000000" w:themeColor="text1"/>
        </w:rPr>
        <w:t>, 2008).</w:t>
      </w:r>
    </w:p>
    <w:p w14:paraId="5245B7CB" w14:textId="77777777"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lang w:val="en-US"/>
        </w:rPr>
        <w:t xml:space="preserve">Having established the </w:t>
      </w:r>
      <w:r w:rsidRPr="00F9532C">
        <w:rPr>
          <w:color w:val="000000" w:themeColor="text1"/>
        </w:rPr>
        <w:t xml:space="preserve">patriarchal and colonial ideologies acting as structural drivers of gender-based health inequities among Indian women, the following section focuses on how these immigrated women navigate the complex web of Canada's social, economic and health sectors and the ensuing effects on their mental health. </w:t>
      </w:r>
    </w:p>
    <w:p w14:paraId="75EAC248" w14:textId="290694D3" w:rsidR="002D5B26" w:rsidRPr="002D5B26" w:rsidRDefault="003D70E5" w:rsidP="004059DE">
      <w:pPr>
        <w:pStyle w:val="Heading2"/>
      </w:pPr>
      <w:bookmarkStart w:id="72" w:name="_Toc194168612"/>
      <w:bookmarkStart w:id="73" w:name="_Toc194168694"/>
      <w:bookmarkStart w:id="74" w:name="_Toc194169057"/>
      <w:bookmarkStart w:id="75" w:name="_Toc194169893"/>
      <w:bookmarkStart w:id="76" w:name="_Toc197429185"/>
      <w:r w:rsidRPr="00F9532C">
        <w:t>Indian Immigrant Mothers in Canada</w:t>
      </w:r>
      <w:bookmarkEnd w:id="72"/>
      <w:bookmarkEnd w:id="73"/>
      <w:bookmarkEnd w:id="74"/>
      <w:bookmarkEnd w:id="75"/>
      <w:bookmarkEnd w:id="76"/>
    </w:p>
    <w:p w14:paraId="00E5612D" w14:textId="3FDA9741" w:rsidR="003D70E5" w:rsidRPr="00F9532C" w:rsidRDefault="003D70E5" w:rsidP="004E3C32">
      <w:pPr>
        <w:autoSpaceDE w:val="0"/>
        <w:autoSpaceDN w:val="0"/>
        <w:adjustRightInd w:val="0"/>
        <w:spacing w:line="480" w:lineRule="auto"/>
        <w:rPr>
          <w:rFonts w:eastAsiaTheme="minorHAnsi"/>
          <w:color w:val="000000" w:themeColor="text1"/>
          <w:lang w:val="en-US"/>
        </w:rPr>
      </w:pPr>
      <w:r w:rsidRPr="00F9532C">
        <w:rPr>
          <w:b/>
          <w:bCs/>
          <w:color w:val="000000" w:themeColor="text1"/>
        </w:rPr>
        <w:tab/>
      </w:r>
      <w:r w:rsidRPr="00F9532C">
        <w:rPr>
          <w:color w:val="000000" w:themeColor="text1"/>
        </w:rPr>
        <w:t>Immigration driven by social, political, and economic forces has played a crucial role in building Canada</w:t>
      </w:r>
      <w:r w:rsidR="00BD4342" w:rsidRPr="00F9532C">
        <w:rPr>
          <w:color w:val="000000" w:themeColor="text1"/>
        </w:rPr>
        <w:t xml:space="preserve"> into a</w:t>
      </w:r>
      <w:r w:rsidRPr="00F9532C">
        <w:rPr>
          <w:color w:val="000000" w:themeColor="text1"/>
        </w:rPr>
        <w:t xml:space="preserve"> diverse and prosperous nation. From 1867 to the 1960s, the Confederation of Canada welcomed British and Western Europeans and deemed them the most </w:t>
      </w:r>
      <w:r w:rsidRPr="00F9532C">
        <w:rPr>
          <w:color w:val="000000" w:themeColor="text1"/>
        </w:rPr>
        <w:lastRenderedPageBreak/>
        <w:t>desirable citizens (Guo, 2009). Consequently, the 19</w:t>
      </w:r>
      <w:r w:rsidRPr="00F9532C">
        <w:rPr>
          <w:color w:val="000000" w:themeColor="text1"/>
          <w:vertAlign w:val="superscript"/>
        </w:rPr>
        <w:t>th</w:t>
      </w:r>
      <w:r w:rsidRPr="00F9532C">
        <w:rPr>
          <w:color w:val="000000" w:themeColor="text1"/>
        </w:rPr>
        <w:t xml:space="preserve"> century was marked by massive European immigration to populate and develop western Canada. Also, the Canadian </w:t>
      </w:r>
      <w:r w:rsidR="00BD4342" w:rsidRPr="00F9532C">
        <w:rPr>
          <w:color w:val="000000" w:themeColor="text1"/>
        </w:rPr>
        <w:t xml:space="preserve">government </w:t>
      </w:r>
      <w:r w:rsidRPr="00F9532C">
        <w:rPr>
          <w:color w:val="000000" w:themeColor="text1"/>
        </w:rPr>
        <w:t xml:space="preserve">encouraged the immigration of Chinese workers for railroad building. However, to curtail their immigration, it imposed a Head Tax in 1885 and passed the Chinese Immigration Act in 1923, which was eventually overturned in 1947 (Li, 2003). Thus, in Canada's </w:t>
      </w:r>
      <w:r w:rsidR="00BD4342" w:rsidRPr="00F9532C">
        <w:rPr>
          <w:color w:val="000000" w:themeColor="text1"/>
        </w:rPr>
        <w:t xml:space="preserve">early </w:t>
      </w:r>
      <w:r w:rsidRPr="00F9532C">
        <w:rPr>
          <w:color w:val="000000" w:themeColor="text1"/>
        </w:rPr>
        <w:t>history, immigration was coloured with social, racial, and ideological control (Guo, 2009). Nevertheless, in the 1960s, Canada experienced "</w:t>
      </w:r>
      <w:r w:rsidRPr="00F9532C">
        <w:rPr>
          <w:rFonts w:eastAsiaTheme="minorHAnsi"/>
          <w:color w:val="000000" w:themeColor="text1"/>
          <w:lang w:val="en-US"/>
        </w:rPr>
        <w:t xml:space="preserve">the greatest postwar boom" in immigration because of its dire need for skilled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to help build its expanding economy</w:t>
      </w:r>
      <w:r w:rsidR="00BD4342" w:rsidRPr="00F9532C">
        <w:rPr>
          <w:rFonts w:eastAsiaTheme="minorHAnsi"/>
          <w:color w:val="000000" w:themeColor="text1"/>
          <w:lang w:val="en-US"/>
        </w:rPr>
        <w:t>,</w:t>
      </w:r>
      <w:r w:rsidRPr="00F9532C">
        <w:rPr>
          <w:rFonts w:eastAsiaTheme="minorHAnsi"/>
          <w:color w:val="000000" w:themeColor="text1"/>
          <w:lang w:val="en-US"/>
        </w:rPr>
        <w:t xml:space="preserve"> and recruitment efforts focused on traditionally undesirable Global South countries (Whitaker, 1991, p. 18). </w:t>
      </w:r>
    </w:p>
    <w:p w14:paraId="7ACDA95A" w14:textId="5E5B535F" w:rsidR="003D70E5" w:rsidRPr="00F9532C" w:rsidRDefault="003D70E5" w:rsidP="004E3C32">
      <w:pPr>
        <w:autoSpaceDE w:val="0"/>
        <w:autoSpaceDN w:val="0"/>
        <w:adjustRightInd w:val="0"/>
        <w:spacing w:line="480" w:lineRule="auto"/>
        <w:rPr>
          <w:color w:val="000000" w:themeColor="text1"/>
        </w:rPr>
      </w:pPr>
      <w:r w:rsidRPr="00F9532C">
        <w:rPr>
          <w:rFonts w:eastAsiaTheme="minorHAnsi"/>
          <w:color w:val="000000" w:themeColor="text1"/>
          <w:lang w:val="en-US"/>
        </w:rPr>
        <w:tab/>
        <w:t xml:space="preserve">In 1967, the Liberal Government of Canada introduced a point system for their immigration process, focusing more on the immigrant's education, skills, and resources than their racial </w:t>
      </w:r>
      <w:r w:rsidR="00BD4342" w:rsidRPr="00F9532C">
        <w:rPr>
          <w:rFonts w:eastAsiaTheme="minorHAnsi"/>
          <w:color w:val="000000" w:themeColor="text1"/>
          <w:lang w:val="en-US"/>
        </w:rPr>
        <w:t>or</w:t>
      </w:r>
      <w:r w:rsidR="00BD4342" w:rsidRPr="00F9532C" w:rsidDel="00BD4342">
        <w:rPr>
          <w:rFonts w:eastAsiaTheme="minorHAnsi"/>
          <w:color w:val="000000" w:themeColor="text1"/>
          <w:lang w:val="en-US"/>
        </w:rPr>
        <w:t xml:space="preserve"> </w:t>
      </w:r>
      <w:r w:rsidRPr="00F9532C">
        <w:rPr>
          <w:rFonts w:eastAsiaTheme="minorHAnsi"/>
          <w:color w:val="000000" w:themeColor="text1"/>
          <w:lang w:val="en-US"/>
        </w:rPr>
        <w:t>religious background (</w:t>
      </w:r>
      <w:r w:rsidR="001451CF" w:rsidRPr="00DB2B78">
        <w:rPr>
          <w:rFonts w:eastAsiaTheme="minorHAnsi"/>
          <w:color w:val="000000" w:themeColor="text1"/>
          <w:lang w:val="en-US"/>
        </w:rPr>
        <w:t>Elrick, 2021</w:t>
      </w:r>
      <w:r w:rsidR="001451CF">
        <w:rPr>
          <w:rFonts w:eastAsiaTheme="minorHAnsi"/>
          <w:color w:val="000000" w:themeColor="text1"/>
          <w:lang w:val="en-US"/>
        </w:rPr>
        <w:t xml:space="preserve">; </w:t>
      </w:r>
      <w:r w:rsidRPr="00F9532C">
        <w:rPr>
          <w:rFonts w:eastAsiaTheme="minorHAnsi"/>
          <w:color w:val="000000" w:themeColor="text1"/>
          <w:lang w:val="en-US"/>
        </w:rPr>
        <w:t>Guo, 2009</w:t>
      </w:r>
      <w:r w:rsidR="00DB2B78">
        <w:rPr>
          <w:rFonts w:eastAsiaTheme="minorHAnsi"/>
          <w:color w:val="000000" w:themeColor="text1"/>
          <w:lang w:val="en-US"/>
        </w:rPr>
        <w:t xml:space="preserve">; </w:t>
      </w:r>
      <w:proofErr w:type="spellStart"/>
      <w:r w:rsidR="00DB2B78" w:rsidRPr="00DB2B78">
        <w:rPr>
          <w:rFonts w:eastAsiaTheme="minorHAnsi"/>
          <w:color w:val="000000" w:themeColor="text1"/>
          <w:lang w:val="en-US"/>
        </w:rPr>
        <w:t>Hennebry</w:t>
      </w:r>
      <w:proofErr w:type="spellEnd"/>
      <w:r w:rsidR="00DB2B78" w:rsidRPr="00DB2B78">
        <w:rPr>
          <w:rFonts w:eastAsiaTheme="minorHAnsi"/>
          <w:color w:val="000000" w:themeColor="text1"/>
          <w:lang w:val="en-US"/>
        </w:rPr>
        <w:t>, 2014;</w:t>
      </w:r>
      <w:r w:rsidR="001451CF">
        <w:rPr>
          <w:rFonts w:eastAsiaTheme="minorHAnsi"/>
          <w:color w:val="000000" w:themeColor="text1"/>
          <w:lang w:val="en-US"/>
        </w:rPr>
        <w:t xml:space="preserve"> Johnston &amp; Lee, 2014</w:t>
      </w:r>
      <w:r w:rsidR="00DB2B78">
        <w:rPr>
          <w:rFonts w:eastAsiaTheme="minorHAnsi"/>
          <w:color w:val="000000" w:themeColor="text1"/>
          <w:lang w:val="en-US"/>
        </w:rPr>
        <w:t>)</w:t>
      </w:r>
      <w:r w:rsidRPr="00F9532C">
        <w:rPr>
          <w:rFonts w:eastAsiaTheme="minorHAnsi"/>
          <w:color w:val="000000" w:themeColor="text1"/>
          <w:lang w:val="en-US"/>
        </w:rPr>
        <w:t>. Though the point system was projected as “</w:t>
      </w:r>
      <w:proofErr w:type="spellStart"/>
      <w:r w:rsidRPr="00F9532C">
        <w:rPr>
          <w:rFonts w:eastAsiaTheme="minorHAnsi"/>
          <w:color w:val="000000" w:themeColor="text1"/>
          <w:lang w:val="en-US"/>
        </w:rPr>
        <w:t>colour</w:t>
      </w:r>
      <w:proofErr w:type="spellEnd"/>
      <w:r w:rsidRPr="00F9532C">
        <w:rPr>
          <w:rFonts w:eastAsiaTheme="minorHAnsi"/>
          <w:color w:val="000000" w:themeColor="text1"/>
          <w:lang w:val="en-US"/>
        </w:rPr>
        <w:t xml:space="preserve"> blind,” it drew criticism for excluding the disadvantaged in the Global South countries (</w:t>
      </w:r>
      <w:r w:rsidR="00DB2B78" w:rsidRPr="00DB2B78">
        <w:rPr>
          <w:rFonts w:eastAsiaTheme="minorHAnsi"/>
          <w:color w:val="000000" w:themeColor="text1"/>
        </w:rPr>
        <w:t xml:space="preserve">Abu-Laban &amp; Gabriel, 2002; </w:t>
      </w:r>
      <w:r w:rsidR="009C7F95">
        <w:rPr>
          <w:rFonts w:eastAsiaTheme="minorHAnsi"/>
          <w:color w:val="000000" w:themeColor="text1"/>
        </w:rPr>
        <w:t xml:space="preserve">Carranza, 2024; </w:t>
      </w:r>
      <w:r w:rsidR="00DB2B78" w:rsidRPr="00DB2B78">
        <w:rPr>
          <w:rFonts w:eastAsiaTheme="minorHAnsi"/>
          <w:color w:val="000000" w:themeColor="text1"/>
        </w:rPr>
        <w:t>Sharma, 2020</w:t>
      </w:r>
      <w:r w:rsidR="00DB2B78">
        <w:rPr>
          <w:rFonts w:eastAsiaTheme="minorHAnsi"/>
          <w:color w:val="000000" w:themeColor="text1"/>
        </w:rPr>
        <w:t xml:space="preserve">; </w:t>
      </w:r>
      <w:r w:rsidRPr="00F9532C">
        <w:rPr>
          <w:rFonts w:eastAsiaTheme="minorHAnsi"/>
          <w:color w:val="000000" w:themeColor="text1"/>
          <w:lang w:val="en-US"/>
        </w:rPr>
        <w:t xml:space="preserve">Whitaker, 1991, p. 19). Nonetheless, it was successful in </w:t>
      </w:r>
      <w:proofErr w:type="spellStart"/>
      <w:r w:rsidRPr="00F9532C">
        <w:rPr>
          <w:rFonts w:eastAsiaTheme="minorHAnsi"/>
          <w:color w:val="000000" w:themeColor="text1"/>
          <w:lang w:val="en-US"/>
        </w:rPr>
        <w:t>favouring</w:t>
      </w:r>
      <w:proofErr w:type="spellEnd"/>
      <w:r w:rsidRPr="00F9532C">
        <w:rPr>
          <w:rFonts w:eastAsiaTheme="minorHAnsi"/>
          <w:color w:val="000000" w:themeColor="text1"/>
          <w:lang w:val="en-US"/>
        </w:rPr>
        <w:t xml:space="preserve"> an accelerated immigration pattern from Asia and other Global South countries, which were </w:t>
      </w:r>
      <w:r w:rsidR="00BD4342" w:rsidRPr="00F9532C">
        <w:rPr>
          <w:rFonts w:eastAsiaTheme="minorHAnsi"/>
          <w:color w:val="000000" w:themeColor="text1"/>
          <w:lang w:val="en-US"/>
        </w:rPr>
        <w:t xml:space="preserve">the source of </w:t>
      </w:r>
      <w:r w:rsidRPr="00F9532C">
        <w:rPr>
          <w:rFonts w:eastAsiaTheme="minorHAnsi"/>
          <w:color w:val="000000" w:themeColor="text1"/>
          <w:lang w:val="en-US"/>
        </w:rPr>
        <w:t xml:space="preserve">3.7 million immigrants between 1968 and 1992 (Guo, 2009; Li, 2003). In 2021, of the 1.3 million immigrants to Canada, 62% came from Asia, 11.6 % </w:t>
      </w:r>
      <w:r w:rsidR="00BD4342" w:rsidRPr="00F9532C">
        <w:rPr>
          <w:rFonts w:eastAsiaTheme="minorHAnsi"/>
          <w:color w:val="000000" w:themeColor="text1"/>
          <w:lang w:val="en-US"/>
        </w:rPr>
        <w:t xml:space="preserve">came </w:t>
      </w:r>
      <w:r w:rsidRPr="00F9532C">
        <w:rPr>
          <w:rFonts w:eastAsiaTheme="minorHAnsi"/>
          <w:color w:val="000000" w:themeColor="text1"/>
          <w:lang w:val="en-US"/>
        </w:rPr>
        <w:t xml:space="preserve">from the Americas, and 15.6% </w:t>
      </w:r>
      <w:r w:rsidR="00BD4342" w:rsidRPr="00F9532C">
        <w:rPr>
          <w:rFonts w:eastAsiaTheme="minorHAnsi"/>
          <w:color w:val="000000" w:themeColor="text1"/>
          <w:lang w:val="en-US"/>
        </w:rPr>
        <w:t xml:space="preserve">came </w:t>
      </w:r>
      <w:r w:rsidRPr="00F9532C">
        <w:rPr>
          <w:rFonts w:eastAsiaTheme="minorHAnsi"/>
          <w:color w:val="000000" w:themeColor="text1"/>
          <w:lang w:val="en-US"/>
        </w:rPr>
        <w:t xml:space="preserve">from Africa (Statistics Canada, 2021). The point system brought more human capital into Canada, and highly educated professionals, mainly scientists and engineers, were desired over family-class immigrants and refugees. </w:t>
      </w:r>
      <w:r w:rsidRPr="00F9532C">
        <w:rPr>
          <w:color w:val="000000" w:themeColor="text1"/>
        </w:rPr>
        <w:t xml:space="preserve">For example, in 2019, 58% of immigrants came </w:t>
      </w:r>
      <w:r w:rsidR="00BD4342" w:rsidRPr="00F9532C">
        <w:rPr>
          <w:color w:val="000000" w:themeColor="text1"/>
        </w:rPr>
        <w:t xml:space="preserve">from </w:t>
      </w:r>
      <w:r w:rsidRPr="00F9532C">
        <w:rPr>
          <w:color w:val="000000" w:themeColor="text1"/>
        </w:rPr>
        <w:t xml:space="preserve">the </w:t>
      </w:r>
      <w:r w:rsidRPr="00F9532C">
        <w:rPr>
          <w:color w:val="000000" w:themeColor="text1"/>
        </w:rPr>
        <w:lastRenderedPageBreak/>
        <w:t xml:space="preserve">economic class, compared to 26% </w:t>
      </w:r>
      <w:r w:rsidR="00BD4342" w:rsidRPr="00F9532C">
        <w:rPr>
          <w:color w:val="000000" w:themeColor="text1"/>
        </w:rPr>
        <w:t xml:space="preserve">from </w:t>
      </w:r>
      <w:r w:rsidRPr="00F9532C">
        <w:rPr>
          <w:color w:val="000000" w:themeColor="text1"/>
        </w:rPr>
        <w:t xml:space="preserve">the family class and 15% </w:t>
      </w:r>
      <w:r w:rsidR="00BD4342" w:rsidRPr="00F9532C">
        <w:rPr>
          <w:color w:val="000000" w:themeColor="text1"/>
        </w:rPr>
        <w:t xml:space="preserve">with </w:t>
      </w:r>
      <w:r w:rsidRPr="00F9532C">
        <w:rPr>
          <w:color w:val="000000" w:themeColor="text1"/>
        </w:rPr>
        <w:t xml:space="preserve">the status of refugee and </w:t>
      </w:r>
      <w:r w:rsidR="00BD4342" w:rsidRPr="00F9532C">
        <w:rPr>
          <w:color w:val="000000" w:themeColor="text1"/>
        </w:rPr>
        <w:t xml:space="preserve">from </w:t>
      </w:r>
      <w:r w:rsidRPr="00F9532C">
        <w:rPr>
          <w:color w:val="000000" w:themeColor="text1"/>
        </w:rPr>
        <w:t>humanitarian application</w:t>
      </w:r>
      <w:r w:rsidR="00BD4342" w:rsidRPr="00F9532C">
        <w:rPr>
          <w:color w:val="000000" w:themeColor="text1"/>
        </w:rPr>
        <w:t>s</w:t>
      </w:r>
      <w:r w:rsidRPr="00F9532C">
        <w:rPr>
          <w:color w:val="000000" w:themeColor="text1"/>
        </w:rPr>
        <w:t xml:space="preserve"> (IRCC, 2020).</w:t>
      </w:r>
    </w:p>
    <w:p w14:paraId="3EE6CFC4" w14:textId="535D190E" w:rsidR="003D70E5" w:rsidRDefault="003D70E5" w:rsidP="004E3C32">
      <w:pPr>
        <w:autoSpaceDE w:val="0"/>
        <w:autoSpaceDN w:val="0"/>
        <w:adjustRightInd w:val="0"/>
        <w:spacing w:line="480" w:lineRule="auto"/>
        <w:ind w:firstLine="720"/>
        <w:rPr>
          <w:color w:val="000000" w:themeColor="text1"/>
        </w:rPr>
      </w:pPr>
      <w:r w:rsidRPr="00F9532C">
        <w:rPr>
          <w:color w:val="000000" w:themeColor="text1"/>
        </w:rPr>
        <w:t xml:space="preserve">Consequently, Canada is called the 'land of immigrants,' </w:t>
      </w:r>
      <w:r w:rsidR="00BD4342" w:rsidRPr="00F9532C">
        <w:rPr>
          <w:color w:val="000000" w:themeColor="text1"/>
        </w:rPr>
        <w:t xml:space="preserve">as </w:t>
      </w:r>
      <w:r w:rsidRPr="00F9532C">
        <w:rPr>
          <w:color w:val="000000" w:themeColor="text1"/>
        </w:rPr>
        <w:t>immigrants continue to be integral to the Canadian socio-economic fabric (IRCC, 2011). Despite this, the</w:t>
      </w:r>
      <w:r w:rsidRPr="00F9532C">
        <w:rPr>
          <w:rFonts w:eastAsiaTheme="minorHAnsi"/>
          <w:color w:val="000000" w:themeColor="text1"/>
          <w:lang w:val="en-US"/>
        </w:rPr>
        <w:t xml:space="preserve"> notion of immigrants is socially and politically constructed in Canada</w:t>
      </w:r>
      <w:r w:rsidR="00BD4342" w:rsidRPr="00F9532C">
        <w:rPr>
          <w:rFonts w:eastAsiaTheme="minorHAnsi"/>
          <w:color w:val="000000" w:themeColor="text1"/>
          <w:lang w:val="en-US"/>
        </w:rPr>
        <w:t>,</w:t>
      </w:r>
      <w:r w:rsidRPr="00F9532C">
        <w:rPr>
          <w:rFonts w:eastAsiaTheme="minorHAnsi"/>
          <w:color w:val="000000" w:themeColor="text1"/>
          <w:lang w:val="en-US"/>
        </w:rPr>
        <w:t xml:space="preserve"> mainly because the early European settlers’ descendants no longer consider themselves immigrants (Li, 2003; Ng, 1986). At present, the term ‘immigrant’ refers only to people of </w:t>
      </w:r>
      <w:proofErr w:type="spellStart"/>
      <w:r w:rsidRPr="00F9532C">
        <w:rPr>
          <w:rFonts w:eastAsiaTheme="minorHAnsi"/>
          <w:color w:val="000000" w:themeColor="text1"/>
          <w:lang w:val="en-US"/>
        </w:rPr>
        <w:t>colour</w:t>
      </w:r>
      <w:proofErr w:type="spellEnd"/>
      <w:r w:rsidRPr="00F9532C">
        <w:rPr>
          <w:rFonts w:eastAsiaTheme="minorHAnsi"/>
          <w:color w:val="000000" w:themeColor="text1"/>
          <w:lang w:val="en-US"/>
        </w:rPr>
        <w:t xml:space="preserve"> who are considered to have less command over English and work in lower or entry-level jobs (Li, 2003). Ironically, </w:t>
      </w:r>
      <w:proofErr w:type="spellStart"/>
      <w:r w:rsidRPr="00F9532C">
        <w:rPr>
          <w:rFonts w:eastAsiaTheme="minorHAnsi"/>
          <w:color w:val="000000" w:themeColor="text1"/>
          <w:lang w:val="en-US"/>
        </w:rPr>
        <w:t>i</w:t>
      </w:r>
      <w:proofErr w:type="spellEnd"/>
      <w:r w:rsidRPr="00F9532C">
        <w:rPr>
          <w:color w:val="000000" w:themeColor="text1"/>
        </w:rPr>
        <w:t xml:space="preserve">n 2021, Canada welcomed around 200,000 economic immigrants; of those, there was a considerable rise in the inflow of South Asian </w:t>
      </w:r>
      <w:r w:rsidR="00BD4342" w:rsidRPr="00F9532C">
        <w:rPr>
          <w:color w:val="000000" w:themeColor="text1"/>
        </w:rPr>
        <w:t xml:space="preserve">immigrants </w:t>
      </w:r>
      <w:r w:rsidRPr="00F9532C">
        <w:rPr>
          <w:color w:val="000000" w:themeColor="text1"/>
        </w:rPr>
        <w:t>(SAI), placing them in the top 25%</w:t>
      </w:r>
      <w:r w:rsidR="001C4640" w:rsidRPr="00F9532C">
        <w:rPr>
          <w:color w:val="000000" w:themeColor="text1"/>
        </w:rPr>
        <w:t xml:space="preserve"> of the immigrating category</w:t>
      </w:r>
      <w:r w:rsidRPr="00F9532C">
        <w:rPr>
          <w:color w:val="000000" w:themeColor="text1"/>
        </w:rPr>
        <w:t xml:space="preserve"> (IRCC, 2023). </w:t>
      </w:r>
      <w:r w:rsidR="006718CF">
        <w:rPr>
          <w:color w:val="000000" w:themeColor="text1"/>
        </w:rPr>
        <w:t>Th</w:t>
      </w:r>
      <w:r w:rsidRPr="00F9532C">
        <w:rPr>
          <w:color w:val="000000" w:themeColor="text1"/>
        </w:rPr>
        <w:t>is sudden surge</w:t>
      </w:r>
      <w:r w:rsidR="006718CF">
        <w:rPr>
          <w:color w:val="000000" w:themeColor="text1"/>
        </w:rPr>
        <w:t xml:space="preserve"> was attributed</w:t>
      </w:r>
      <w:r w:rsidRPr="00F9532C">
        <w:rPr>
          <w:color w:val="000000" w:themeColor="text1"/>
        </w:rPr>
        <w:t xml:space="preserve"> </w:t>
      </w:r>
      <w:r w:rsidR="006718CF">
        <w:rPr>
          <w:color w:val="000000" w:themeColor="text1"/>
        </w:rPr>
        <w:t>to</w:t>
      </w:r>
      <w:r w:rsidRPr="00F9532C">
        <w:rPr>
          <w:color w:val="000000" w:themeColor="text1"/>
        </w:rPr>
        <w:t xml:space="preserve"> </w:t>
      </w:r>
      <w:r w:rsidR="00BD4342" w:rsidRPr="00F9532C">
        <w:rPr>
          <w:color w:val="000000" w:themeColor="text1"/>
        </w:rPr>
        <w:t xml:space="preserve">the number of </w:t>
      </w:r>
      <w:r w:rsidRPr="00F9532C">
        <w:rPr>
          <w:color w:val="000000" w:themeColor="text1"/>
        </w:rPr>
        <w:t>economic immigrants to the notion that highly skilled immigrants will contribute to the country’s economy and require less support from government agencies because of their advanced language skills and education</w:t>
      </w:r>
      <w:r w:rsidR="006718CF">
        <w:rPr>
          <w:color w:val="000000" w:themeColor="text1"/>
        </w:rPr>
        <w:t xml:space="preserve"> (</w:t>
      </w:r>
      <w:r w:rsidR="006718CF" w:rsidRPr="006718CF">
        <w:rPr>
          <w:color w:val="000000" w:themeColor="text1"/>
        </w:rPr>
        <w:t>Elrick, 202</w:t>
      </w:r>
      <w:r w:rsidR="006718CF">
        <w:rPr>
          <w:color w:val="000000" w:themeColor="text1"/>
        </w:rPr>
        <w:t xml:space="preserve">; Guo, 2009; </w:t>
      </w:r>
      <w:r w:rsidR="006718CF" w:rsidRPr="006718CF">
        <w:rPr>
          <w:color w:val="000000" w:themeColor="text1"/>
        </w:rPr>
        <w:t>Sharma, 2020</w:t>
      </w:r>
      <w:r w:rsidR="006718CF">
        <w:rPr>
          <w:color w:val="000000" w:themeColor="text1"/>
        </w:rPr>
        <w:t>).</w:t>
      </w:r>
      <w:r w:rsidRPr="00F9532C">
        <w:rPr>
          <w:color w:val="000000" w:themeColor="text1"/>
        </w:rPr>
        <w:t xml:space="preserve"> </w:t>
      </w:r>
    </w:p>
    <w:p w14:paraId="5708B7B2" w14:textId="7C882FC0" w:rsidR="00BE2735" w:rsidRPr="00BE2735" w:rsidRDefault="008729A6" w:rsidP="004059DE">
      <w:pPr>
        <w:pStyle w:val="Heading3"/>
      </w:pPr>
      <w:bookmarkStart w:id="77" w:name="_Toc197429186"/>
      <w:r>
        <w:t xml:space="preserve">The </w:t>
      </w:r>
      <w:r w:rsidR="00CC3EB6">
        <w:t>S</w:t>
      </w:r>
      <w:r>
        <w:t xml:space="preserve">ocio - </w:t>
      </w:r>
      <w:r w:rsidR="00CC3EB6">
        <w:t>E</w:t>
      </w:r>
      <w:r>
        <w:t>co</w:t>
      </w:r>
      <w:r w:rsidR="00B91D70">
        <w:t>no</w:t>
      </w:r>
      <w:r>
        <w:t xml:space="preserve">mic </w:t>
      </w:r>
      <w:r w:rsidR="00CC3EB6">
        <w:t>C</w:t>
      </w:r>
      <w:r>
        <w:t xml:space="preserve">onstruction of IIM and </w:t>
      </w:r>
      <w:r w:rsidR="00CC3EB6">
        <w:t>A</w:t>
      </w:r>
      <w:r w:rsidR="00B91D70">
        <w:t>ccultura</w:t>
      </w:r>
      <w:r>
        <w:t>tion</w:t>
      </w:r>
      <w:bookmarkEnd w:id="77"/>
    </w:p>
    <w:p w14:paraId="38408E64" w14:textId="75D8A8A2" w:rsidR="00065559" w:rsidRPr="00225323" w:rsidRDefault="00065559" w:rsidP="00225323">
      <w:pPr>
        <w:spacing w:line="480" w:lineRule="auto"/>
        <w:ind w:firstLine="720"/>
      </w:pPr>
      <w:r w:rsidRPr="00065559">
        <w:t>Recent scholarship has emphasized the significance of acculturation expectations and the power dynamics exercised by dominant groups in shaping the resettlement experiences of immigrants. These dynamics underscore how ideological frameworks and state policies inform the relationship between migrants</w:t>
      </w:r>
      <w:r>
        <w:t xml:space="preserve">, </w:t>
      </w:r>
      <w:r w:rsidRPr="00065559">
        <w:t>particularly those racialized or originating from the Global South</w:t>
      </w:r>
      <w:r>
        <w:t xml:space="preserve"> </w:t>
      </w:r>
      <w:r w:rsidRPr="00065559">
        <w:t xml:space="preserve">and their host societies, such as Canada. Berry (2011) highlights that in settler societies, the reception of immigrants is influenced by broader sociohistorical and economic legacies of colonization and dominance, which continue to shape contemporary migration patterns and </w:t>
      </w:r>
      <w:r w:rsidRPr="00065559">
        <w:lastRenderedPageBreak/>
        <w:t>discourses. He further argues that the acculturation process involves mutual renegotiation of cultural values between newcomers and host societies. Successful or "positive" acculturation is frequently associated with biculturalism, wherein individuals develop competence in both the heritage and host cultures. However, the feasibility of such outcomes is heavily influenced by the host society’s stance on multiculturalism and its openness to cultural diversity. The degree of perceived cultural similarity between countries can also play a role in facilitating acceptance. Expanding on this, Bekteshi et al. (2017) found that integration</w:t>
      </w:r>
      <w:r>
        <w:t xml:space="preserve">, </w:t>
      </w:r>
      <w:r w:rsidRPr="00065559">
        <w:t xml:space="preserve">often </w:t>
      </w:r>
      <w:r w:rsidR="00225323">
        <w:t xml:space="preserve">is </w:t>
      </w:r>
      <w:r w:rsidRPr="00065559">
        <w:t>characterized by the acquisition of language and social norms</w:t>
      </w:r>
      <w:r>
        <w:t xml:space="preserve"> </w:t>
      </w:r>
      <w:r w:rsidRPr="00065559">
        <w:t>is shaped by intersecting factors such as immigration status, pre-migration experiences, motivations for migration, gender, and perceptions of social inclusion within the host country</w:t>
      </w:r>
      <w:r w:rsidR="00F475A0">
        <w:t>.</w:t>
      </w:r>
    </w:p>
    <w:p w14:paraId="4CEA5AB2" w14:textId="2D3C2E69" w:rsidR="00B91D70" w:rsidRDefault="00225323" w:rsidP="00065559">
      <w:pPr>
        <w:spacing w:before="100" w:beforeAutospacing="1" w:after="100" w:afterAutospacing="1" w:line="480" w:lineRule="auto"/>
        <w:ind w:firstLine="720"/>
        <w:rPr>
          <w:color w:val="000000"/>
        </w:rPr>
      </w:pPr>
      <w:r>
        <w:rPr>
          <w:color w:val="000000"/>
        </w:rPr>
        <w:t xml:space="preserve">In their seminal work, </w:t>
      </w:r>
      <w:r w:rsidR="00065559" w:rsidRPr="00065559">
        <w:rPr>
          <w:color w:val="000000"/>
        </w:rPr>
        <w:t xml:space="preserve">Berry and Kim (1988) identified four key modes of acculturation: (a) assimilation, (b) integration, (c) separation (or segregation), and (d) marginalization. These modes describe how individuals navigate the cultural transition process. Assimilation involves letting go of one’s original cultural identity to closely align with the dominant culture of the settlement country. At the other end of the spectrum, marginalization occurs when individuals become disconnected from both their heritage culture and the host society. Building on this, Weinreich (2009) introduced the concept of enculturation, where individuals blend aspects of their original culture with elements of the new one, forming a merged identity. Berry (2006) further noted that these cultural shifts can lead to significant psychological impacts, including acculturative stress, identity transformation, personality changes, and shifts in attitudes. </w:t>
      </w:r>
      <w:r w:rsidR="00627EAB" w:rsidRPr="002C3A96">
        <w:rPr>
          <w:color w:val="000000"/>
        </w:rPr>
        <w:t xml:space="preserve">These </w:t>
      </w:r>
      <w:r w:rsidR="00627EAB" w:rsidRPr="002C3A96">
        <w:rPr>
          <w:color w:val="000000"/>
        </w:rPr>
        <w:lastRenderedPageBreak/>
        <w:t>strategies are not</w:t>
      </w:r>
      <w:r w:rsidR="00627EAB">
        <w:rPr>
          <w:color w:val="000000"/>
        </w:rPr>
        <w:t xml:space="preserve"> often</w:t>
      </w:r>
      <w:r w:rsidR="00627EAB" w:rsidRPr="00AD1181">
        <w:rPr>
          <w:color w:val="000000"/>
        </w:rPr>
        <w:t xml:space="preserve"> shaped by </w:t>
      </w:r>
      <w:r w:rsidR="00627EAB" w:rsidRPr="002C3A96">
        <w:rPr>
          <w:color w:val="000000"/>
        </w:rPr>
        <w:t xml:space="preserve">personal choices but are deeply </w:t>
      </w:r>
      <w:r w:rsidR="00627EAB" w:rsidRPr="00AD1181">
        <w:rPr>
          <w:color w:val="000000"/>
        </w:rPr>
        <w:t xml:space="preserve">influenced </w:t>
      </w:r>
      <w:r w:rsidR="00627EAB" w:rsidRPr="002C3A96">
        <w:rPr>
          <w:color w:val="000000"/>
        </w:rPr>
        <w:t>by</w:t>
      </w:r>
      <w:r w:rsidR="00627EAB" w:rsidRPr="00AD1181">
        <w:rPr>
          <w:color w:val="000000"/>
        </w:rPr>
        <w:t xml:space="preserve"> socio-economic</w:t>
      </w:r>
      <w:r w:rsidR="00627EAB" w:rsidRPr="002C3A96">
        <w:rPr>
          <w:color w:val="000000"/>
        </w:rPr>
        <w:t xml:space="preserve"> systemic factors, including institutional racism, immigration policy, and gendered expectations. </w:t>
      </w:r>
      <w:r w:rsidR="003E1511">
        <w:rPr>
          <w:color w:val="000000"/>
        </w:rPr>
        <w:t xml:space="preserve"> </w:t>
      </w:r>
    </w:p>
    <w:p w14:paraId="1931E7D5" w14:textId="21D3A427" w:rsidR="009C3EB9" w:rsidRPr="004F68A3" w:rsidRDefault="009C3EB9" w:rsidP="00CC3EB6">
      <w:pPr>
        <w:spacing w:before="100" w:beforeAutospacing="1" w:after="100" w:afterAutospacing="1" w:line="480" w:lineRule="auto"/>
        <w:ind w:firstLine="720"/>
        <w:rPr>
          <w:color w:val="000000"/>
        </w:rPr>
      </w:pPr>
      <w:r w:rsidRPr="009C3EB9">
        <w:rPr>
          <w:color w:val="000000"/>
        </w:rPr>
        <w:t>Acculturative stress refers to the range of challenges individuals face during the settlement process, which can adversely affect their physical, psychological, and emotional well-being (Berry, 2006). This form of stress is not limited to a single event but rather unfolds across the lifespan. Common manifestations of acculturative stress include anxiety, depression, identity confusion, feelings of marginalization or alienation, and increased psychosomatic complaints (Berry, 2006). Berry (1991) identified various factors that influence how acculturative stress is experienced. These include the individual's mode of acculturation, the stage they are in within the acculturation process (ranging from initial contact to conflict, crisis, and eventual adaptation), the sociocultural context of the host society (e.g., whether it is inclusive or assimilationist), group-level characteristics such as gender, and personal attributes like coping strategies and the degree of social integration. Expanding on this framework, Schwartz and their colle</w:t>
      </w:r>
      <w:r>
        <w:rPr>
          <w:color w:val="000000"/>
        </w:rPr>
        <w:t>a</w:t>
      </w:r>
      <w:r w:rsidRPr="009C3EB9">
        <w:rPr>
          <w:color w:val="000000"/>
        </w:rPr>
        <w:t>gues (2010) noted that perceived or actual cultural similarities between the home and host countries can serve as protective factors, potentially reducing the intensity of acculturative stress.</w:t>
      </w:r>
    </w:p>
    <w:p w14:paraId="37BD70FD" w14:textId="671DAFF6" w:rsidR="003D70E5" w:rsidRPr="00F9532C" w:rsidRDefault="00B91D70" w:rsidP="004E3C32">
      <w:pPr>
        <w:autoSpaceDE w:val="0"/>
        <w:autoSpaceDN w:val="0"/>
        <w:adjustRightInd w:val="0"/>
        <w:spacing w:line="480" w:lineRule="auto"/>
        <w:ind w:firstLine="720"/>
        <w:rPr>
          <w:color w:val="000000" w:themeColor="text1"/>
        </w:rPr>
      </w:pPr>
      <w:r>
        <w:rPr>
          <w:color w:val="000000" w:themeColor="text1"/>
        </w:rPr>
        <w:t xml:space="preserve">For example, one of the key dimensions of acculturation is language. </w:t>
      </w:r>
      <w:r w:rsidR="003D70E5" w:rsidRPr="00F9532C">
        <w:rPr>
          <w:color w:val="000000" w:themeColor="text1"/>
        </w:rPr>
        <w:t>In 20</w:t>
      </w:r>
      <w:r w:rsidR="00072C89">
        <w:rPr>
          <w:color w:val="000000" w:themeColor="text1"/>
        </w:rPr>
        <w:t>21</w:t>
      </w:r>
      <w:r w:rsidR="003D70E5" w:rsidRPr="00F9532C">
        <w:rPr>
          <w:color w:val="000000" w:themeColor="text1"/>
        </w:rPr>
        <w:t>, 9</w:t>
      </w:r>
      <w:r w:rsidR="00072C89">
        <w:rPr>
          <w:color w:val="000000" w:themeColor="text1"/>
        </w:rPr>
        <w:t>2.9</w:t>
      </w:r>
      <w:r w:rsidR="003D70E5" w:rsidRPr="00F9532C">
        <w:rPr>
          <w:color w:val="000000" w:themeColor="text1"/>
        </w:rPr>
        <w:t xml:space="preserve">% of SAI reported being able to speak English </w:t>
      </w:r>
      <w:r w:rsidR="00072C89">
        <w:rPr>
          <w:color w:val="000000" w:themeColor="text1"/>
        </w:rPr>
        <w:t xml:space="preserve">and 5.5% in both English and </w:t>
      </w:r>
      <w:r w:rsidR="003D70E5" w:rsidRPr="00F9532C">
        <w:rPr>
          <w:color w:val="000000" w:themeColor="text1"/>
        </w:rPr>
        <w:t>French, even though many did not have either language as their mother tongue (Statistic Canada, 20</w:t>
      </w:r>
      <w:r w:rsidR="00072C89">
        <w:rPr>
          <w:color w:val="000000" w:themeColor="text1"/>
        </w:rPr>
        <w:t>21</w:t>
      </w:r>
      <w:r w:rsidR="003D70E5" w:rsidRPr="00F9532C">
        <w:rPr>
          <w:color w:val="000000" w:themeColor="text1"/>
        </w:rPr>
        <w:t xml:space="preserve">). Even though SAI </w:t>
      </w:r>
      <w:r w:rsidR="00BD4342" w:rsidRPr="00F9532C">
        <w:rPr>
          <w:color w:val="000000" w:themeColor="text1"/>
        </w:rPr>
        <w:t>are</w:t>
      </w:r>
      <w:r w:rsidR="00BD4342" w:rsidRPr="00F9532C" w:rsidDel="00BD4342">
        <w:rPr>
          <w:color w:val="000000" w:themeColor="text1"/>
        </w:rPr>
        <w:t xml:space="preserve"> </w:t>
      </w:r>
      <w:r w:rsidR="003D70E5" w:rsidRPr="00F9532C">
        <w:rPr>
          <w:color w:val="000000" w:themeColor="text1"/>
        </w:rPr>
        <w:t xml:space="preserve">tested for language skills before immigration, they are often pushed to </w:t>
      </w:r>
      <w:r w:rsidR="00BD4342" w:rsidRPr="00F9532C">
        <w:rPr>
          <w:color w:val="000000" w:themeColor="text1"/>
        </w:rPr>
        <w:t xml:space="preserve">take on </w:t>
      </w:r>
      <w:r w:rsidR="003D70E5" w:rsidRPr="00F9532C">
        <w:rPr>
          <w:color w:val="000000" w:themeColor="text1"/>
        </w:rPr>
        <w:t xml:space="preserve">additional occupational-specific language training before employment (Sparks &amp; Wolfson, 2001). However, SAI </w:t>
      </w:r>
      <w:r w:rsidR="00BD4342" w:rsidRPr="00F9532C">
        <w:rPr>
          <w:color w:val="000000" w:themeColor="text1"/>
        </w:rPr>
        <w:t>have</w:t>
      </w:r>
      <w:r w:rsidR="00BD4342" w:rsidRPr="00F9532C" w:rsidDel="00BD4342">
        <w:rPr>
          <w:color w:val="000000" w:themeColor="text1"/>
        </w:rPr>
        <w:t xml:space="preserve"> </w:t>
      </w:r>
      <w:r w:rsidR="003D70E5" w:rsidRPr="00F9532C">
        <w:rPr>
          <w:color w:val="000000" w:themeColor="text1"/>
        </w:rPr>
        <w:t xml:space="preserve">higher unemployment and underemployment rates than </w:t>
      </w:r>
      <w:r w:rsidR="00BD4342" w:rsidRPr="00F9532C">
        <w:rPr>
          <w:color w:val="000000" w:themeColor="text1"/>
        </w:rPr>
        <w:t xml:space="preserve">their </w:t>
      </w:r>
      <w:r w:rsidR="003D70E5" w:rsidRPr="00F9532C">
        <w:rPr>
          <w:color w:val="000000" w:themeColor="text1"/>
        </w:rPr>
        <w:t xml:space="preserve">native-born </w:t>
      </w:r>
      <w:r w:rsidR="003D70E5" w:rsidRPr="00F9532C">
        <w:rPr>
          <w:color w:val="000000" w:themeColor="text1"/>
        </w:rPr>
        <w:lastRenderedPageBreak/>
        <w:t xml:space="preserve">counterparts, where the gaps in employment rates continue even after several years in the country (Galarneau &amp; Morissette, 2008; HRSDC, 2013). They continue to struggle to find jobs that offer minimum survival wages (Samuel, 2009). A first language other than English and/or French increases the annual income of White, Canadian-born persons, but it is detrimental to the annual income of racialized minority immigrants (Banerjee, 2009). </w:t>
      </w:r>
      <w:r w:rsidR="005E5189">
        <w:rPr>
          <w:color w:val="000000" w:themeColor="text1"/>
        </w:rPr>
        <w:t>T</w:t>
      </w:r>
      <w:r w:rsidR="005E5189" w:rsidRPr="005E5189">
        <w:rPr>
          <w:color w:val="000000" w:themeColor="text1"/>
        </w:rPr>
        <w:t xml:space="preserve">his disparity </w:t>
      </w:r>
      <w:r w:rsidR="005E5189">
        <w:rPr>
          <w:color w:val="000000" w:themeColor="text1"/>
        </w:rPr>
        <w:t>underscores</w:t>
      </w:r>
      <w:r w:rsidR="005E5189" w:rsidRPr="005E5189">
        <w:rPr>
          <w:color w:val="000000" w:themeColor="text1"/>
        </w:rPr>
        <w:t xml:space="preserve"> the presence of systemic racism and labour market discrimination, where the value assigned to multilingualism depends not on linguistic ability, but on the racial and immigrant status of the </w:t>
      </w:r>
      <w:r w:rsidR="005E5189">
        <w:rPr>
          <w:color w:val="000000" w:themeColor="text1"/>
        </w:rPr>
        <w:t>individual</w:t>
      </w:r>
      <w:r w:rsidR="005E5189" w:rsidRPr="005E5189">
        <w:rPr>
          <w:color w:val="000000" w:themeColor="text1"/>
        </w:rPr>
        <w:t xml:space="preserve">. Research shows that </w:t>
      </w:r>
      <w:r w:rsidR="005E5189">
        <w:rPr>
          <w:color w:val="000000" w:themeColor="text1"/>
        </w:rPr>
        <w:t xml:space="preserve">though </w:t>
      </w:r>
      <w:r w:rsidR="005E5189" w:rsidRPr="005E5189">
        <w:rPr>
          <w:color w:val="000000" w:themeColor="text1"/>
        </w:rPr>
        <w:t xml:space="preserve">bilingualism or multilingualism is framed as an asset, racialized immigrants are more likely to </w:t>
      </w:r>
      <w:r w:rsidR="005E5189">
        <w:rPr>
          <w:color w:val="000000" w:themeColor="text1"/>
        </w:rPr>
        <w:t xml:space="preserve">experience devaluation based </w:t>
      </w:r>
      <w:proofErr w:type="gramStart"/>
      <w:r w:rsidR="005E5189">
        <w:rPr>
          <w:color w:val="000000" w:themeColor="text1"/>
        </w:rPr>
        <w:t xml:space="preserve">on </w:t>
      </w:r>
      <w:r w:rsidR="005E5189" w:rsidRPr="005E5189">
        <w:rPr>
          <w:color w:val="000000" w:themeColor="text1"/>
        </w:rPr>
        <w:t xml:space="preserve"> their</w:t>
      </w:r>
      <w:proofErr w:type="gramEnd"/>
      <w:r w:rsidR="005E5189" w:rsidRPr="005E5189">
        <w:rPr>
          <w:color w:val="000000" w:themeColor="text1"/>
        </w:rPr>
        <w:t xml:space="preserve"> accents, cultural backgrounds, and credentials (Creese &amp; </w:t>
      </w:r>
      <w:proofErr w:type="spellStart"/>
      <w:r w:rsidR="005E5189" w:rsidRPr="005E5189">
        <w:rPr>
          <w:color w:val="000000" w:themeColor="text1"/>
        </w:rPr>
        <w:t>Kambere</w:t>
      </w:r>
      <w:proofErr w:type="spellEnd"/>
      <w:r w:rsidR="005E5189" w:rsidRPr="005E5189">
        <w:rPr>
          <w:color w:val="000000" w:themeColor="text1"/>
        </w:rPr>
        <w:t xml:space="preserve">, 2003; Esses et al., 2010). </w:t>
      </w:r>
      <w:r w:rsidR="005E5189">
        <w:rPr>
          <w:color w:val="000000" w:themeColor="text1"/>
        </w:rPr>
        <w:t>Co</w:t>
      </w:r>
      <w:r w:rsidR="00DA0FA0">
        <w:rPr>
          <w:color w:val="000000" w:themeColor="text1"/>
        </w:rPr>
        <w:t>n</w:t>
      </w:r>
      <w:r w:rsidR="005E5189">
        <w:rPr>
          <w:color w:val="000000" w:themeColor="text1"/>
        </w:rPr>
        <w:t>sequently, through t</w:t>
      </w:r>
      <w:r w:rsidR="005E5189" w:rsidRPr="005E5189">
        <w:rPr>
          <w:color w:val="000000" w:themeColor="text1"/>
        </w:rPr>
        <w:t xml:space="preserve">his unequal valuation, language becomes a vehicle through which deeper inequalities in power, race, </w:t>
      </w:r>
      <w:r>
        <w:rPr>
          <w:color w:val="000000" w:themeColor="text1"/>
        </w:rPr>
        <w:t>contributing to acculturative stress</w:t>
      </w:r>
      <w:r w:rsidR="005E5189">
        <w:rPr>
          <w:color w:val="000000" w:themeColor="text1"/>
        </w:rPr>
        <w:t xml:space="preserve"> (</w:t>
      </w:r>
      <w:r w:rsidR="005E5189" w:rsidRPr="005E5189">
        <w:rPr>
          <w:color w:val="000000" w:themeColor="text1"/>
        </w:rPr>
        <w:t xml:space="preserve">Block &amp; </w:t>
      </w:r>
      <w:proofErr w:type="spellStart"/>
      <w:r w:rsidR="005E5189" w:rsidRPr="005E5189">
        <w:rPr>
          <w:color w:val="000000" w:themeColor="text1"/>
        </w:rPr>
        <w:t>Galabuzi</w:t>
      </w:r>
      <w:proofErr w:type="spellEnd"/>
      <w:r w:rsidR="005E5189" w:rsidRPr="005E5189">
        <w:rPr>
          <w:color w:val="000000" w:themeColor="text1"/>
        </w:rPr>
        <w:t xml:space="preserve">, 2011; </w:t>
      </w:r>
      <w:proofErr w:type="spellStart"/>
      <w:r w:rsidR="005E5189" w:rsidRPr="005E5189">
        <w:rPr>
          <w:color w:val="000000" w:themeColor="text1"/>
        </w:rPr>
        <w:t>Pendakur</w:t>
      </w:r>
      <w:proofErr w:type="spellEnd"/>
      <w:r w:rsidR="005E5189" w:rsidRPr="005E5189">
        <w:rPr>
          <w:color w:val="000000" w:themeColor="text1"/>
        </w:rPr>
        <w:t xml:space="preserve"> &amp; </w:t>
      </w:r>
      <w:proofErr w:type="spellStart"/>
      <w:r w:rsidR="005E5189" w:rsidRPr="005E5189">
        <w:rPr>
          <w:color w:val="000000" w:themeColor="text1"/>
        </w:rPr>
        <w:t>Pendakur</w:t>
      </w:r>
      <w:proofErr w:type="spellEnd"/>
      <w:r w:rsidR="005E5189" w:rsidRPr="005E5189">
        <w:rPr>
          <w:color w:val="000000" w:themeColor="text1"/>
        </w:rPr>
        <w:t>, 2016</w:t>
      </w:r>
      <w:r w:rsidR="005E5189">
        <w:rPr>
          <w:color w:val="000000" w:themeColor="text1"/>
        </w:rPr>
        <w:t>)</w:t>
      </w:r>
      <w:r w:rsidR="005E5189" w:rsidRPr="005E5189">
        <w:rPr>
          <w:color w:val="000000" w:themeColor="text1"/>
        </w:rPr>
        <w:t>.</w:t>
      </w:r>
      <w:r>
        <w:rPr>
          <w:color w:val="000000" w:themeColor="text1"/>
        </w:rPr>
        <w:t xml:space="preserve"> Acculturative stress is </w:t>
      </w:r>
      <w:r w:rsidRPr="002C3A96">
        <w:rPr>
          <w:b/>
          <w:bCs/>
          <w:color w:val="000000"/>
        </w:rPr>
        <w:t xml:space="preserve">a </w:t>
      </w:r>
      <w:r w:rsidRPr="0058099B">
        <w:rPr>
          <w:color w:val="000000"/>
        </w:rPr>
        <w:t>psychological impact experienced when navigating conflicting cultural demands while being denied meaningful participation in the host society.</w:t>
      </w:r>
      <w:r w:rsidRPr="002C3A96">
        <w:rPr>
          <w:color w:val="000000"/>
        </w:rPr>
        <w:t> </w:t>
      </w:r>
    </w:p>
    <w:p w14:paraId="1F7976A1" w14:textId="06A4AAEB" w:rsidR="00B91D70" w:rsidRPr="0058099B" w:rsidRDefault="00B91D70" w:rsidP="00514152">
      <w:pPr>
        <w:autoSpaceDE w:val="0"/>
        <w:autoSpaceDN w:val="0"/>
        <w:adjustRightInd w:val="0"/>
        <w:spacing w:line="480" w:lineRule="auto"/>
        <w:ind w:firstLine="720"/>
        <w:rPr>
          <w:rFonts w:eastAsiaTheme="minorHAnsi"/>
          <w:color w:val="000000" w:themeColor="text1"/>
          <w:lang w:val="en-US"/>
        </w:rPr>
      </w:pPr>
      <w:r w:rsidRPr="00B91D70">
        <w:rPr>
          <w:color w:val="000000"/>
        </w:rPr>
        <w:t>For IIW, this stress is compounded by gendered and racialized expectations both from within their communities and from dominant Canadian economic structures (Ahmad et al., 2005; Tummala-Narra, 2004).</w:t>
      </w:r>
      <w:r>
        <w:rPr>
          <w:color w:val="000000" w:themeColor="text1"/>
        </w:rPr>
        <w:t xml:space="preserve"> For example, despit</w:t>
      </w:r>
      <w:r w:rsidR="007C22AF">
        <w:rPr>
          <w:color w:val="000000" w:themeColor="text1"/>
        </w:rPr>
        <w:t>e</w:t>
      </w:r>
      <w:r w:rsidR="003D70E5" w:rsidRPr="00F9532C">
        <w:rPr>
          <w:color w:val="000000" w:themeColor="text1"/>
        </w:rPr>
        <w:t xml:space="preserve"> </w:t>
      </w:r>
      <w:r>
        <w:rPr>
          <w:color w:val="000000" w:themeColor="text1"/>
        </w:rPr>
        <w:t>IIW’s</w:t>
      </w:r>
      <w:r w:rsidRPr="00F9532C">
        <w:rPr>
          <w:color w:val="000000" w:themeColor="text1"/>
        </w:rPr>
        <w:t xml:space="preserve"> </w:t>
      </w:r>
      <w:r w:rsidR="003D70E5" w:rsidRPr="00F9532C">
        <w:rPr>
          <w:color w:val="000000" w:themeColor="text1"/>
        </w:rPr>
        <w:t>work experience holds a high degree of merit in the economic immigration process, it is not as recognized in the Canadian labour market. The lack of Canadian work experience impedes employment for many</w:t>
      </w:r>
      <w:r>
        <w:rPr>
          <w:color w:val="000000" w:themeColor="text1"/>
        </w:rPr>
        <w:t xml:space="preserve"> IIW</w:t>
      </w:r>
      <w:r w:rsidR="003D70E5" w:rsidRPr="00F9532C">
        <w:rPr>
          <w:color w:val="000000" w:themeColor="text1"/>
        </w:rPr>
        <w:t xml:space="preserve"> in Canada (Sparks &amp; Wolfson, 2001). </w:t>
      </w:r>
      <w:r w:rsidR="00BD4342" w:rsidRPr="00F9532C">
        <w:rPr>
          <w:color w:val="000000" w:themeColor="text1"/>
        </w:rPr>
        <w:t xml:space="preserve">According to </w:t>
      </w:r>
      <w:r w:rsidR="003D70E5" w:rsidRPr="00F9532C">
        <w:rPr>
          <w:color w:val="000000" w:themeColor="text1"/>
        </w:rPr>
        <w:t xml:space="preserve">Liu (2003), Canadian work experience as a requirement is difficult to overcome as it is challenging to get a job without first demonstrating Canadian experience. He goes on to say that the requirement for Canadian work experience is viewed as </w:t>
      </w:r>
      <w:r w:rsidR="003D70E5" w:rsidRPr="00F9532C">
        <w:rPr>
          <w:color w:val="000000" w:themeColor="text1"/>
        </w:rPr>
        <w:lastRenderedPageBreak/>
        <w:t xml:space="preserve">proof that the applicant has the language skills </w:t>
      </w:r>
      <w:r w:rsidR="00BD4342" w:rsidRPr="00F9532C">
        <w:rPr>
          <w:color w:val="000000" w:themeColor="text1"/>
        </w:rPr>
        <w:t xml:space="preserve">necessary </w:t>
      </w:r>
      <w:r w:rsidR="003D70E5" w:rsidRPr="00F9532C">
        <w:rPr>
          <w:color w:val="000000" w:themeColor="text1"/>
        </w:rPr>
        <w:t xml:space="preserve">to perform in the Canadian work environment. The lack of </w:t>
      </w:r>
      <w:r w:rsidR="00BD4342" w:rsidRPr="00F9532C">
        <w:rPr>
          <w:color w:val="000000" w:themeColor="text1"/>
        </w:rPr>
        <w:t>these</w:t>
      </w:r>
      <w:r w:rsidR="00BD4342" w:rsidRPr="00F9532C" w:rsidDel="00BD4342">
        <w:rPr>
          <w:color w:val="000000" w:themeColor="text1"/>
        </w:rPr>
        <w:t xml:space="preserve"> </w:t>
      </w:r>
      <w:r w:rsidR="00BD4342" w:rsidRPr="00F9532C">
        <w:rPr>
          <w:color w:val="000000" w:themeColor="text1"/>
        </w:rPr>
        <w:t xml:space="preserve">skills </w:t>
      </w:r>
      <w:r w:rsidR="003D70E5" w:rsidRPr="00F9532C">
        <w:rPr>
          <w:color w:val="000000" w:themeColor="text1"/>
        </w:rPr>
        <w:t xml:space="preserve">suggests that the </w:t>
      </w:r>
      <w:r>
        <w:rPr>
          <w:color w:val="000000" w:themeColor="text1"/>
        </w:rPr>
        <w:t xml:space="preserve">IIW </w:t>
      </w:r>
      <w:r w:rsidR="003D70E5" w:rsidRPr="00F9532C">
        <w:rPr>
          <w:color w:val="000000" w:themeColor="text1"/>
        </w:rPr>
        <w:t>might find it difficult</w:t>
      </w:r>
      <w:r w:rsidR="00BD4342" w:rsidRPr="00F9532C">
        <w:rPr>
          <w:color w:val="000000" w:themeColor="text1"/>
        </w:rPr>
        <w:t>,</w:t>
      </w:r>
      <w:r w:rsidR="003D70E5" w:rsidRPr="00F9532C">
        <w:rPr>
          <w:color w:val="000000" w:themeColor="text1"/>
        </w:rPr>
        <w:t xml:space="preserve"> and </w:t>
      </w:r>
      <w:r w:rsidR="00BD4342" w:rsidRPr="00F9532C">
        <w:rPr>
          <w:color w:val="000000" w:themeColor="text1"/>
        </w:rPr>
        <w:t xml:space="preserve">they may </w:t>
      </w:r>
      <w:r w:rsidR="003D70E5" w:rsidRPr="00F9532C">
        <w:rPr>
          <w:color w:val="000000" w:themeColor="text1"/>
        </w:rPr>
        <w:t>need more skills or abilit</w:t>
      </w:r>
      <w:r w:rsidR="00BD4342" w:rsidRPr="00F9532C">
        <w:rPr>
          <w:color w:val="000000" w:themeColor="text1"/>
        </w:rPr>
        <w:t>ies</w:t>
      </w:r>
      <w:r w:rsidR="003D70E5" w:rsidRPr="00F9532C">
        <w:rPr>
          <w:color w:val="000000" w:themeColor="text1"/>
        </w:rPr>
        <w:t xml:space="preserve"> to perform in the Canadian context. In other words, </w:t>
      </w:r>
      <w:r>
        <w:rPr>
          <w:color w:val="000000" w:themeColor="text1"/>
        </w:rPr>
        <w:t>IIW ‘</w:t>
      </w:r>
      <w:proofErr w:type="gramStart"/>
      <w:r>
        <w:rPr>
          <w:color w:val="000000" w:themeColor="text1"/>
        </w:rPr>
        <w:t xml:space="preserve">s </w:t>
      </w:r>
      <w:r w:rsidR="003D70E5" w:rsidRPr="00F9532C">
        <w:rPr>
          <w:color w:val="000000" w:themeColor="text1"/>
        </w:rPr>
        <w:t xml:space="preserve"> social</w:t>
      </w:r>
      <w:proofErr w:type="gramEnd"/>
      <w:r w:rsidR="003D70E5" w:rsidRPr="00F9532C">
        <w:rPr>
          <w:color w:val="000000" w:themeColor="text1"/>
        </w:rPr>
        <w:t xml:space="preserve"> and economic construction uses skin colour</w:t>
      </w:r>
      <w:r>
        <w:rPr>
          <w:color w:val="000000" w:themeColor="text1"/>
        </w:rPr>
        <w:t xml:space="preserve"> and gender</w:t>
      </w:r>
      <w:r w:rsidR="003D70E5" w:rsidRPr="00F9532C">
        <w:rPr>
          <w:color w:val="000000" w:themeColor="text1"/>
        </w:rPr>
        <w:t xml:space="preserve"> as the basis of social marking. </w:t>
      </w:r>
      <w:r w:rsidR="00BD4342" w:rsidRPr="00F9532C">
        <w:rPr>
          <w:color w:val="000000" w:themeColor="text1"/>
        </w:rPr>
        <w:t>This</w:t>
      </w:r>
      <w:r w:rsidR="00BD4342" w:rsidRPr="00F9532C" w:rsidDel="00BD4342">
        <w:rPr>
          <w:color w:val="000000" w:themeColor="text1"/>
        </w:rPr>
        <w:t xml:space="preserve"> </w:t>
      </w:r>
      <w:r w:rsidR="003D70E5" w:rsidRPr="00F9532C">
        <w:rPr>
          <w:color w:val="000000" w:themeColor="text1"/>
        </w:rPr>
        <w:t>is undesirable</w:t>
      </w:r>
      <w:r w:rsidR="00BD4342" w:rsidRPr="00F9532C">
        <w:rPr>
          <w:color w:val="000000" w:themeColor="text1"/>
        </w:rPr>
        <w:t>,</w:t>
      </w:r>
      <w:r w:rsidR="003D70E5" w:rsidRPr="00F9532C">
        <w:rPr>
          <w:color w:val="000000" w:themeColor="text1"/>
        </w:rPr>
        <w:t xml:space="preserve"> as they are considered culturally and socially </w:t>
      </w:r>
      <w:r w:rsidR="003D70E5" w:rsidRPr="00F9532C">
        <w:rPr>
          <w:rFonts w:eastAsiaTheme="minorHAnsi"/>
          <w:color w:val="000000" w:themeColor="text1"/>
          <w:lang w:val="en-US"/>
        </w:rPr>
        <w:t xml:space="preserve">incompatible with traditional Canada (Guo, 2009). </w:t>
      </w:r>
      <w:r w:rsidRPr="00F9532C">
        <w:rPr>
          <w:rFonts w:eastAsiaTheme="minorHAnsi"/>
          <w:color w:val="000000" w:themeColor="text1"/>
          <w:lang w:val="en-US"/>
        </w:rPr>
        <w:t>They receive little credit in Canada's socio-economic construction, cultural movements and essential conversations in the Canadian fabric.</w:t>
      </w:r>
      <w:r>
        <w:rPr>
          <w:color w:val="000000" w:themeColor="text1"/>
        </w:rPr>
        <w:t xml:space="preserve"> </w:t>
      </w:r>
      <w:r w:rsidRPr="00B91D70">
        <w:rPr>
          <w:rFonts w:eastAsiaTheme="minorHAnsi"/>
          <w:color w:val="000000" w:themeColor="text1"/>
          <w:lang w:val="en-US"/>
        </w:rPr>
        <w:t xml:space="preserve">This denial </w:t>
      </w:r>
      <w:r>
        <w:rPr>
          <w:rFonts w:eastAsiaTheme="minorHAnsi"/>
          <w:color w:val="000000" w:themeColor="text1"/>
          <w:lang w:val="en-US"/>
        </w:rPr>
        <w:t xml:space="preserve">and devaluation </w:t>
      </w:r>
      <w:r w:rsidR="00627EAB">
        <w:rPr>
          <w:rFonts w:eastAsiaTheme="minorHAnsi"/>
          <w:color w:val="000000" w:themeColor="text1"/>
          <w:lang w:val="en-US"/>
        </w:rPr>
        <w:t>lead</w:t>
      </w:r>
      <w:r>
        <w:rPr>
          <w:rFonts w:eastAsiaTheme="minorHAnsi"/>
          <w:color w:val="000000" w:themeColor="text1"/>
          <w:lang w:val="en-US"/>
        </w:rPr>
        <w:t xml:space="preserve"> to questioning of identity, a </w:t>
      </w:r>
      <w:r w:rsidRPr="00B91D70">
        <w:rPr>
          <w:rFonts w:eastAsiaTheme="minorHAnsi"/>
          <w:color w:val="000000" w:themeColor="text1"/>
          <w:lang w:val="en-US"/>
        </w:rPr>
        <w:t>central concept of cultural dissonance</w:t>
      </w:r>
      <w:r w:rsidR="00514152">
        <w:rPr>
          <w:rFonts w:eastAsiaTheme="minorHAnsi"/>
          <w:color w:val="000000" w:themeColor="text1"/>
          <w:lang w:val="en-US"/>
        </w:rPr>
        <w:t xml:space="preserve">, </w:t>
      </w:r>
      <w:r w:rsidR="00514152">
        <w:rPr>
          <w:rFonts w:eastAsiaTheme="minorHAnsi"/>
          <w:lang w:val="en-US"/>
        </w:rPr>
        <w:t xml:space="preserve">which is the </w:t>
      </w:r>
      <w:r w:rsidR="00514152" w:rsidRPr="00B91D70">
        <w:rPr>
          <w:rFonts w:eastAsiaTheme="minorHAnsi"/>
          <w:lang w:val="en-US"/>
        </w:rPr>
        <w:t>internal conflict or psychological discomfort that arises when a person tries to navigate between two or more conflicting cultural values</w:t>
      </w:r>
      <w:r w:rsidR="00514152">
        <w:rPr>
          <w:rFonts w:eastAsiaTheme="minorHAnsi"/>
          <w:lang w:val="en-US"/>
        </w:rPr>
        <w:t>,</w:t>
      </w:r>
      <w:r w:rsidR="00514152" w:rsidRPr="00B91D70">
        <w:rPr>
          <w:rFonts w:eastAsiaTheme="minorHAnsi"/>
          <w:lang w:val="en-US"/>
        </w:rPr>
        <w:t xml:space="preserve"> norms, or expectations</w:t>
      </w:r>
      <w:r w:rsidR="00514152">
        <w:rPr>
          <w:rFonts w:eastAsiaTheme="minorHAnsi"/>
          <w:lang w:val="en-US"/>
        </w:rPr>
        <w:t xml:space="preserve"> (Berry, 1997)</w:t>
      </w:r>
      <w:r w:rsidR="00514152" w:rsidRPr="00B91D70">
        <w:rPr>
          <w:rFonts w:eastAsiaTheme="minorHAnsi"/>
          <w:lang w:val="en-US"/>
        </w:rPr>
        <w:t>.</w:t>
      </w:r>
      <w:r w:rsidR="00514152">
        <w:rPr>
          <w:rFonts w:eastAsiaTheme="minorHAnsi"/>
          <w:color w:val="000000" w:themeColor="text1"/>
          <w:lang w:val="en-US"/>
        </w:rPr>
        <w:t xml:space="preserve"> This often leads </w:t>
      </w:r>
      <w:proofErr w:type="gramStart"/>
      <w:r w:rsidR="00514152">
        <w:rPr>
          <w:rFonts w:eastAsiaTheme="minorHAnsi"/>
          <w:color w:val="000000" w:themeColor="text1"/>
          <w:lang w:val="en-US"/>
        </w:rPr>
        <w:t xml:space="preserve">to </w:t>
      </w:r>
      <w:r>
        <w:rPr>
          <w:rFonts w:eastAsiaTheme="minorHAnsi"/>
          <w:color w:val="000000" w:themeColor="text1"/>
          <w:lang w:val="en-US"/>
        </w:rPr>
        <w:t xml:space="preserve"> </w:t>
      </w:r>
      <w:r w:rsidRPr="00B91D70">
        <w:rPr>
          <w:rFonts w:eastAsiaTheme="minorHAnsi"/>
          <w:color w:val="000000" w:themeColor="text1"/>
          <w:lang w:val="en-US"/>
        </w:rPr>
        <w:t>alienation</w:t>
      </w:r>
      <w:proofErr w:type="gramEnd"/>
      <w:r w:rsidRPr="00B91D70">
        <w:rPr>
          <w:rFonts w:eastAsiaTheme="minorHAnsi"/>
          <w:color w:val="000000" w:themeColor="text1"/>
          <w:lang w:val="en-US"/>
        </w:rPr>
        <w:t xml:space="preserve">, low self-worth, and </w:t>
      </w:r>
      <w:r>
        <w:rPr>
          <w:rFonts w:eastAsiaTheme="minorHAnsi"/>
          <w:color w:val="000000" w:themeColor="text1"/>
          <w:lang w:val="en-US"/>
        </w:rPr>
        <w:t xml:space="preserve">erasure of </w:t>
      </w:r>
      <w:proofErr w:type="gramStart"/>
      <w:r>
        <w:rPr>
          <w:rFonts w:eastAsiaTheme="minorHAnsi"/>
          <w:color w:val="000000" w:themeColor="text1"/>
          <w:lang w:val="en-US"/>
        </w:rPr>
        <w:t xml:space="preserve">self  </w:t>
      </w:r>
      <w:r w:rsidRPr="00B91D70">
        <w:rPr>
          <w:rFonts w:eastAsiaTheme="minorHAnsi"/>
          <w:color w:val="000000" w:themeColor="text1"/>
          <w:lang w:val="en-US"/>
        </w:rPr>
        <w:t>(</w:t>
      </w:r>
      <w:proofErr w:type="gramEnd"/>
      <w:r w:rsidRPr="00B91D70">
        <w:rPr>
          <w:rFonts w:eastAsiaTheme="minorHAnsi"/>
          <w:color w:val="000000" w:themeColor="text1"/>
          <w:lang w:val="en-US"/>
        </w:rPr>
        <w:t>Berry, 1997).</w:t>
      </w:r>
    </w:p>
    <w:p w14:paraId="33AECD4C" w14:textId="523D1A17" w:rsidR="003D70E5" w:rsidRPr="00F9532C" w:rsidRDefault="00AE06B7" w:rsidP="00AE06B7">
      <w:pPr>
        <w:autoSpaceDE w:val="0"/>
        <w:autoSpaceDN w:val="0"/>
        <w:adjustRightInd w:val="0"/>
        <w:spacing w:line="480" w:lineRule="auto"/>
        <w:ind w:firstLine="720"/>
        <w:rPr>
          <w:color w:val="000000" w:themeColor="text1"/>
        </w:rPr>
      </w:pPr>
      <w:r>
        <w:rPr>
          <w:rFonts w:eastAsiaTheme="minorHAnsi"/>
          <w:lang w:val="en-US"/>
        </w:rPr>
        <w:t xml:space="preserve">Furthermore, when we look at </w:t>
      </w:r>
      <w:r w:rsidR="008729A6">
        <w:rPr>
          <w:rFonts w:eastAsiaTheme="minorHAnsi"/>
          <w:color w:val="000000" w:themeColor="text1"/>
          <w:lang w:val="en-US"/>
        </w:rPr>
        <w:t xml:space="preserve">the </w:t>
      </w:r>
      <w:r w:rsidR="003D70E5" w:rsidRPr="00F9532C">
        <w:rPr>
          <w:rFonts w:eastAsiaTheme="minorHAnsi"/>
          <w:color w:val="000000" w:themeColor="text1"/>
          <w:lang w:val="en-US"/>
        </w:rPr>
        <w:t xml:space="preserve">social construction of the term </w:t>
      </w:r>
      <w:r w:rsidR="00C343F7" w:rsidRPr="00F9532C">
        <w:rPr>
          <w:rFonts w:eastAsiaTheme="minorHAnsi"/>
          <w:color w:val="000000" w:themeColor="text1"/>
          <w:lang w:val="en-US"/>
        </w:rPr>
        <w:t>‘</w:t>
      </w:r>
      <w:r w:rsidR="003D70E5" w:rsidRPr="00F9532C">
        <w:rPr>
          <w:rFonts w:eastAsiaTheme="minorHAnsi"/>
          <w:color w:val="000000" w:themeColor="text1"/>
          <w:lang w:val="en-US"/>
        </w:rPr>
        <w:t>immigrant</w:t>
      </w:r>
      <w:r w:rsidR="00C343F7" w:rsidRPr="00F9532C">
        <w:rPr>
          <w:rFonts w:eastAsiaTheme="minorHAnsi"/>
          <w:color w:val="000000" w:themeColor="text1"/>
          <w:lang w:val="en-US"/>
        </w:rPr>
        <w:t>’</w:t>
      </w:r>
      <w:r w:rsidR="003D70E5" w:rsidRPr="00F9532C">
        <w:rPr>
          <w:rFonts w:eastAsiaTheme="minorHAnsi"/>
          <w:color w:val="000000" w:themeColor="text1"/>
          <w:lang w:val="en-US"/>
        </w:rPr>
        <w:t xml:space="preserve"> </w:t>
      </w:r>
      <w:r w:rsidR="00C343F7" w:rsidRPr="00F9532C">
        <w:rPr>
          <w:rFonts w:eastAsiaTheme="minorHAnsi"/>
          <w:color w:val="000000" w:themeColor="text1"/>
          <w:lang w:val="en-US"/>
        </w:rPr>
        <w:t xml:space="preserve">places </w:t>
      </w:r>
      <w:r w:rsidR="003D70E5" w:rsidRPr="00F9532C">
        <w:rPr>
          <w:rFonts w:eastAsiaTheme="minorHAnsi"/>
          <w:color w:val="000000" w:themeColor="text1"/>
          <w:lang w:val="en-US"/>
        </w:rPr>
        <w:t>an uneven expectation on the immigrants</w:t>
      </w:r>
      <w:r w:rsidR="008729A6">
        <w:rPr>
          <w:rFonts w:eastAsiaTheme="minorHAnsi"/>
          <w:color w:val="000000" w:themeColor="text1"/>
          <w:lang w:val="en-US"/>
        </w:rPr>
        <w:t xml:space="preserve"> when coupled with forced assimilation</w:t>
      </w:r>
      <w:r w:rsidR="003D70E5" w:rsidRPr="00F9532C">
        <w:rPr>
          <w:rFonts w:eastAsiaTheme="minorHAnsi"/>
          <w:color w:val="000000" w:themeColor="text1"/>
          <w:lang w:val="en-US"/>
        </w:rPr>
        <w:t>. It forces them to conform to the norms, values, and traditions of the society they are immigrating to, and Jamal (1998)</w:t>
      </w:r>
      <w:r w:rsidR="003D1F50">
        <w:rPr>
          <w:rFonts w:eastAsiaTheme="minorHAnsi"/>
          <w:color w:val="000000" w:themeColor="text1"/>
          <w:lang w:val="en-US"/>
        </w:rPr>
        <w:t xml:space="preserve"> and Spitzer (2020)</w:t>
      </w:r>
      <w:r w:rsidR="003D70E5" w:rsidRPr="00F9532C">
        <w:rPr>
          <w:rFonts w:eastAsiaTheme="minorHAnsi"/>
          <w:color w:val="000000" w:themeColor="text1"/>
          <w:lang w:val="en-US"/>
        </w:rPr>
        <w:t xml:space="preserve"> </w:t>
      </w:r>
      <w:r w:rsidR="00C343F7" w:rsidRPr="00F9532C">
        <w:rPr>
          <w:rFonts w:eastAsiaTheme="minorHAnsi"/>
          <w:color w:val="000000" w:themeColor="text1"/>
          <w:lang w:val="en-US"/>
        </w:rPr>
        <w:t>states</w:t>
      </w:r>
      <w:r w:rsidR="00C343F7" w:rsidRPr="00F9532C" w:rsidDel="00C343F7">
        <w:rPr>
          <w:rFonts w:eastAsiaTheme="minorHAnsi"/>
          <w:color w:val="000000" w:themeColor="text1"/>
          <w:lang w:val="en-US"/>
        </w:rPr>
        <w:t xml:space="preserve"> </w:t>
      </w:r>
      <w:r w:rsidR="003D70E5" w:rsidRPr="00F9532C">
        <w:rPr>
          <w:rFonts w:eastAsiaTheme="minorHAnsi"/>
          <w:color w:val="000000" w:themeColor="text1"/>
          <w:lang w:val="en-US"/>
        </w:rPr>
        <w:t xml:space="preserve">that immigrant women are </w:t>
      </w:r>
      <w:r w:rsidR="00C343F7" w:rsidRPr="00F9532C">
        <w:rPr>
          <w:rFonts w:eastAsiaTheme="minorHAnsi"/>
          <w:color w:val="000000" w:themeColor="text1"/>
          <w:lang w:val="en-US"/>
        </w:rPr>
        <w:t xml:space="preserve">particularly </w:t>
      </w:r>
      <w:r w:rsidR="003D70E5" w:rsidRPr="00F9532C">
        <w:rPr>
          <w:rFonts w:eastAsiaTheme="minorHAnsi"/>
          <w:color w:val="000000" w:themeColor="text1"/>
          <w:lang w:val="en-US"/>
        </w:rPr>
        <w:t xml:space="preserve">disadvantaged. Ng and </w:t>
      </w:r>
      <w:proofErr w:type="spellStart"/>
      <w:r w:rsidR="003D70E5" w:rsidRPr="00F9532C">
        <w:rPr>
          <w:rFonts w:eastAsiaTheme="minorHAnsi"/>
          <w:color w:val="000000" w:themeColor="text1"/>
          <w:lang w:val="en-US"/>
        </w:rPr>
        <w:t>Estable</w:t>
      </w:r>
      <w:proofErr w:type="spellEnd"/>
      <w:r w:rsidR="003D70E5" w:rsidRPr="00F9532C">
        <w:rPr>
          <w:rFonts w:eastAsiaTheme="minorHAnsi"/>
          <w:color w:val="000000" w:themeColor="text1"/>
          <w:lang w:val="en-US"/>
        </w:rPr>
        <w:t xml:space="preserve"> (1987) </w:t>
      </w:r>
      <w:r w:rsidR="003D1F50">
        <w:rPr>
          <w:rFonts w:eastAsiaTheme="minorHAnsi"/>
          <w:color w:val="000000" w:themeColor="text1"/>
          <w:lang w:val="en-US"/>
        </w:rPr>
        <w:t xml:space="preserve">and Bhuyan </w:t>
      </w:r>
      <w:r w:rsidR="003B6ED0">
        <w:rPr>
          <w:rFonts w:eastAsiaTheme="minorHAnsi"/>
          <w:color w:val="000000" w:themeColor="text1"/>
          <w:lang w:val="en-US"/>
        </w:rPr>
        <w:t xml:space="preserve">and their </w:t>
      </w:r>
      <w:proofErr w:type="gramStart"/>
      <w:r w:rsidR="003B6ED0">
        <w:rPr>
          <w:rFonts w:eastAsiaTheme="minorHAnsi"/>
          <w:color w:val="000000" w:themeColor="text1"/>
          <w:lang w:val="en-US"/>
        </w:rPr>
        <w:t xml:space="preserve">colleagues </w:t>
      </w:r>
      <w:r w:rsidR="003D1F50">
        <w:rPr>
          <w:rFonts w:eastAsiaTheme="minorHAnsi"/>
          <w:color w:val="000000" w:themeColor="text1"/>
          <w:lang w:val="en-US"/>
        </w:rPr>
        <w:t>.</w:t>
      </w:r>
      <w:proofErr w:type="gramEnd"/>
      <w:r w:rsidR="003D1F50">
        <w:rPr>
          <w:rFonts w:eastAsiaTheme="minorHAnsi"/>
          <w:color w:val="000000" w:themeColor="text1"/>
          <w:lang w:val="en-US"/>
        </w:rPr>
        <w:t xml:space="preserve"> (2024) </w:t>
      </w:r>
      <w:r w:rsidR="00C343F7" w:rsidRPr="00F9532C">
        <w:rPr>
          <w:rFonts w:eastAsiaTheme="minorHAnsi"/>
          <w:color w:val="000000" w:themeColor="text1"/>
          <w:lang w:val="en-US"/>
        </w:rPr>
        <w:t xml:space="preserve">explain that </w:t>
      </w:r>
      <w:r w:rsidR="003D70E5" w:rsidRPr="00F9532C">
        <w:rPr>
          <w:rFonts w:eastAsiaTheme="minorHAnsi"/>
          <w:color w:val="000000" w:themeColor="text1"/>
          <w:lang w:val="en-US"/>
        </w:rPr>
        <w:t xml:space="preserve">the term ‘immigrant woman’ </w:t>
      </w:r>
      <w:r w:rsidR="00C343F7" w:rsidRPr="00F9532C">
        <w:rPr>
          <w:rFonts w:eastAsiaTheme="minorHAnsi"/>
          <w:color w:val="000000" w:themeColor="text1"/>
          <w:lang w:val="en-US"/>
        </w:rPr>
        <w:t>is</w:t>
      </w:r>
      <w:r w:rsidR="00C343F7" w:rsidRPr="00F9532C" w:rsidDel="00C343F7">
        <w:rPr>
          <w:rFonts w:eastAsiaTheme="minorHAnsi"/>
          <w:color w:val="000000" w:themeColor="text1"/>
          <w:lang w:val="en-US"/>
        </w:rPr>
        <w:t xml:space="preserve"> </w:t>
      </w:r>
      <w:r w:rsidR="003D70E5" w:rsidRPr="00F9532C">
        <w:rPr>
          <w:rFonts w:eastAsiaTheme="minorHAnsi"/>
          <w:color w:val="000000" w:themeColor="text1"/>
          <w:lang w:val="en-US"/>
        </w:rPr>
        <w:t>bifurcated, denoting their legal and social status. That is, by acquiring permanent residency status, an immigrant woman is conferred many of the legal rights of a Canadian citizen</w:t>
      </w:r>
      <w:r w:rsidR="00C343F7" w:rsidRPr="00F9532C">
        <w:rPr>
          <w:rFonts w:eastAsiaTheme="minorHAnsi"/>
          <w:color w:val="000000" w:themeColor="text1"/>
          <w:lang w:val="en-US"/>
        </w:rPr>
        <w:t>;</w:t>
      </w:r>
      <w:r w:rsidR="003D70E5" w:rsidRPr="00F9532C">
        <w:rPr>
          <w:rFonts w:eastAsiaTheme="minorHAnsi"/>
          <w:color w:val="000000" w:themeColor="text1"/>
          <w:lang w:val="en-US"/>
        </w:rPr>
        <w:t xml:space="preserve"> </w:t>
      </w:r>
      <w:r w:rsidR="00C343F7" w:rsidRPr="00F9532C">
        <w:rPr>
          <w:rFonts w:eastAsiaTheme="minorHAnsi"/>
          <w:color w:val="000000" w:themeColor="text1"/>
          <w:lang w:val="en-US"/>
        </w:rPr>
        <w:t>however</w:t>
      </w:r>
      <w:r w:rsidR="003D70E5" w:rsidRPr="00F9532C">
        <w:rPr>
          <w:rFonts w:eastAsiaTheme="minorHAnsi"/>
          <w:color w:val="000000" w:themeColor="text1"/>
          <w:lang w:val="en-US"/>
        </w:rPr>
        <w:t>, the social construction of immigrant women is rooted in Canadian society's economic and legal processes, which reflect sexist, racist and class biases (</w:t>
      </w:r>
      <w:r w:rsidR="003B17FC" w:rsidRPr="003B17FC">
        <w:rPr>
          <w:rFonts w:eastAsiaTheme="minorHAnsi"/>
          <w:color w:val="000000" w:themeColor="text1"/>
          <w:lang w:val="en-US"/>
        </w:rPr>
        <w:t>Arat-Koç, 2019</w:t>
      </w:r>
      <w:r w:rsidR="003B17FC">
        <w:rPr>
          <w:rFonts w:eastAsiaTheme="minorHAnsi"/>
          <w:color w:val="000000" w:themeColor="text1"/>
          <w:lang w:val="en-US"/>
        </w:rPr>
        <w:t xml:space="preserve">; </w:t>
      </w:r>
      <w:r w:rsidR="003D70E5" w:rsidRPr="00F9532C">
        <w:rPr>
          <w:rFonts w:eastAsiaTheme="minorHAnsi"/>
          <w:color w:val="000000" w:themeColor="text1"/>
          <w:lang w:val="en-US"/>
        </w:rPr>
        <w:t>Jamal, 1998; Guo, 2009).</w:t>
      </w:r>
      <w:r w:rsidR="003D70E5" w:rsidRPr="00F9532C">
        <w:rPr>
          <w:color w:val="000000" w:themeColor="text1"/>
        </w:rPr>
        <w:t xml:space="preserve"> This is because the </w:t>
      </w:r>
      <w:r w:rsidR="003D70E5" w:rsidRPr="00F9532C">
        <w:rPr>
          <w:rFonts w:eastAsiaTheme="minorHAnsi"/>
          <w:color w:val="000000" w:themeColor="text1"/>
          <w:lang w:val="en-US"/>
        </w:rPr>
        <w:t>concept of immigrant women is constructed at the intersection of immigrant and gender (</w:t>
      </w:r>
      <w:r w:rsidR="003B17FC" w:rsidRPr="003B17FC">
        <w:rPr>
          <w:rFonts w:eastAsiaTheme="minorHAnsi"/>
          <w:color w:val="000000" w:themeColor="text1"/>
          <w:lang w:val="en-US"/>
        </w:rPr>
        <w:t>Arat-Koç, 2019</w:t>
      </w:r>
      <w:r w:rsidR="003B17FC">
        <w:rPr>
          <w:rFonts w:eastAsiaTheme="minorHAnsi"/>
          <w:color w:val="000000" w:themeColor="text1"/>
          <w:lang w:val="en-US"/>
        </w:rPr>
        <w:t xml:space="preserve">; </w:t>
      </w:r>
      <w:r w:rsidR="003D70E5" w:rsidRPr="00F9532C">
        <w:rPr>
          <w:color w:val="000000" w:themeColor="text1"/>
        </w:rPr>
        <w:t>Ng, 1986)</w:t>
      </w:r>
      <w:r w:rsidR="003D70E5" w:rsidRPr="00F9532C">
        <w:rPr>
          <w:rFonts w:eastAsiaTheme="minorHAnsi"/>
          <w:color w:val="000000" w:themeColor="text1"/>
          <w:lang w:val="en-US"/>
        </w:rPr>
        <w:t xml:space="preserve">. Female migrants have been </w:t>
      </w:r>
      <w:r w:rsidR="003D70E5" w:rsidRPr="00F9532C">
        <w:rPr>
          <w:rFonts w:eastAsiaTheme="minorHAnsi"/>
          <w:color w:val="000000" w:themeColor="text1"/>
          <w:lang w:val="en-US"/>
        </w:rPr>
        <w:lastRenderedPageBreak/>
        <w:t xml:space="preserve">assigned dependent status during immigration; in particular, South Asian </w:t>
      </w:r>
      <w:r w:rsidR="00C343F7" w:rsidRPr="00F9532C">
        <w:rPr>
          <w:rFonts w:eastAsiaTheme="minorHAnsi"/>
          <w:color w:val="000000" w:themeColor="text1"/>
          <w:lang w:val="en-US"/>
        </w:rPr>
        <w:t xml:space="preserve">immigrant women </w:t>
      </w:r>
      <w:r w:rsidR="003D70E5" w:rsidRPr="00F9532C">
        <w:rPr>
          <w:rFonts w:eastAsiaTheme="minorHAnsi"/>
          <w:color w:val="000000" w:themeColor="text1"/>
          <w:lang w:val="en-US"/>
        </w:rPr>
        <w:t>(SAIW) find it almost impossible to immigrate as independent immigrants and continue to come as wives, daughters, and mothers to Canada (Jamal, 1998</w:t>
      </w:r>
      <w:r w:rsidR="003B17FC">
        <w:rPr>
          <w:rFonts w:eastAsiaTheme="minorHAnsi"/>
          <w:color w:val="000000" w:themeColor="text1"/>
          <w:lang w:val="en-US"/>
        </w:rPr>
        <w:t xml:space="preserve">; </w:t>
      </w:r>
      <w:r w:rsidR="003B17FC" w:rsidRPr="003B17FC">
        <w:rPr>
          <w:rFonts w:eastAsiaTheme="minorHAnsi"/>
          <w:color w:val="000000" w:themeColor="text1"/>
          <w:lang w:val="en-US"/>
        </w:rPr>
        <w:t>Sharma, 2020</w:t>
      </w:r>
      <w:r w:rsidR="003D70E5" w:rsidRPr="00F9532C">
        <w:rPr>
          <w:rFonts w:eastAsiaTheme="minorHAnsi"/>
          <w:color w:val="000000" w:themeColor="text1"/>
          <w:lang w:val="en-US"/>
        </w:rPr>
        <w:t xml:space="preserve">). Despite their higher </w:t>
      </w:r>
      <w:proofErr w:type="spellStart"/>
      <w:r w:rsidR="003D70E5" w:rsidRPr="00F9532C">
        <w:rPr>
          <w:rFonts w:eastAsiaTheme="minorHAnsi"/>
          <w:color w:val="000000" w:themeColor="text1"/>
          <w:lang w:val="en-US"/>
        </w:rPr>
        <w:t>labour</w:t>
      </w:r>
      <w:proofErr w:type="spellEnd"/>
      <w:r w:rsidR="003D70E5" w:rsidRPr="00F9532C">
        <w:rPr>
          <w:rFonts w:eastAsiaTheme="minorHAnsi"/>
          <w:color w:val="000000" w:themeColor="text1"/>
          <w:lang w:val="en-US"/>
        </w:rPr>
        <w:t xml:space="preserve"> force participation, the notion of SAIW’s dependency on their spouse has dominated Canadian immigration policy. </w:t>
      </w:r>
      <w:r w:rsidR="00C343F7" w:rsidRPr="00F9532C">
        <w:rPr>
          <w:rFonts w:eastAsiaTheme="minorHAnsi"/>
          <w:color w:val="000000" w:themeColor="text1"/>
          <w:lang w:val="en-US"/>
        </w:rPr>
        <w:t xml:space="preserve">The </w:t>
      </w:r>
      <w:r w:rsidR="003D70E5" w:rsidRPr="00F9532C">
        <w:rPr>
          <w:rFonts w:eastAsiaTheme="minorHAnsi"/>
          <w:color w:val="000000" w:themeColor="text1"/>
          <w:lang w:val="en-US"/>
        </w:rPr>
        <w:t xml:space="preserve">current androcentric point system accords varying values to education level, income, etc., and sets criteria that are difficult to meet </w:t>
      </w:r>
      <w:r w:rsidR="00C343F7" w:rsidRPr="00F9532C">
        <w:rPr>
          <w:rFonts w:eastAsiaTheme="minorHAnsi"/>
          <w:color w:val="000000" w:themeColor="text1"/>
          <w:lang w:val="en-US"/>
        </w:rPr>
        <w:t xml:space="preserve">for </w:t>
      </w:r>
      <w:r w:rsidR="003D70E5" w:rsidRPr="00F9532C">
        <w:rPr>
          <w:rFonts w:eastAsiaTheme="minorHAnsi"/>
          <w:color w:val="000000" w:themeColor="text1"/>
          <w:lang w:val="en-US"/>
        </w:rPr>
        <w:t xml:space="preserve">most Global South women seeking to immigrate in </w:t>
      </w:r>
      <w:r w:rsidR="00C343F7" w:rsidRPr="00F9532C">
        <w:rPr>
          <w:rFonts w:eastAsiaTheme="minorHAnsi"/>
          <w:color w:val="000000" w:themeColor="text1"/>
          <w:lang w:val="en-US"/>
        </w:rPr>
        <w:t xml:space="preserve">the </w:t>
      </w:r>
      <w:r w:rsidR="003D70E5" w:rsidRPr="00F9532C">
        <w:rPr>
          <w:rFonts w:eastAsiaTheme="minorHAnsi"/>
          <w:color w:val="000000" w:themeColor="text1"/>
          <w:lang w:val="en-US"/>
        </w:rPr>
        <w:t>economic class (</w:t>
      </w:r>
      <w:r w:rsidR="003B17FC" w:rsidRPr="0058099B">
        <w:rPr>
          <w:color w:val="000000"/>
        </w:rPr>
        <w:t>Arat-Ko</w:t>
      </w:r>
      <w:r w:rsidR="003B17FC" w:rsidRPr="0058099B">
        <w:rPr>
          <w:rFonts w:hint="eastAsia"/>
          <w:color w:val="000000"/>
        </w:rPr>
        <w:t>ç</w:t>
      </w:r>
      <w:r w:rsidR="003B17FC" w:rsidRPr="0058099B">
        <w:rPr>
          <w:color w:val="000000"/>
        </w:rPr>
        <w:t>, 2020;</w:t>
      </w:r>
      <w:r w:rsidR="003B17FC">
        <w:rPr>
          <w:rFonts w:ascii="-webkit-standard" w:hAnsi="-webkit-standard"/>
          <w:color w:val="000000"/>
          <w:sz w:val="27"/>
          <w:szCs w:val="27"/>
        </w:rPr>
        <w:t xml:space="preserve"> </w:t>
      </w:r>
      <w:r w:rsidR="003D70E5" w:rsidRPr="00F9532C">
        <w:rPr>
          <w:rFonts w:eastAsiaTheme="minorHAnsi"/>
          <w:color w:val="000000" w:themeColor="text1"/>
          <w:lang w:val="en-US"/>
        </w:rPr>
        <w:t>Ralston, 1995). In 2019,</w:t>
      </w:r>
      <w:r w:rsidR="003D70E5" w:rsidRPr="00F9532C">
        <w:rPr>
          <w:color w:val="000000" w:themeColor="text1"/>
          <w:shd w:val="clear" w:color="auto" w:fill="FFFFFF"/>
        </w:rPr>
        <w:t xml:space="preserve"> of the 47% of female immigrants under the economic category, 37</w:t>
      </w:r>
      <w:r w:rsidR="00C343F7" w:rsidRPr="00F9532C">
        <w:rPr>
          <w:color w:val="000000" w:themeColor="text1"/>
          <w:shd w:val="clear" w:color="auto" w:fill="FFFFFF"/>
        </w:rPr>
        <w:t>%</w:t>
      </w:r>
      <w:r w:rsidR="003D70E5" w:rsidRPr="00F9532C">
        <w:rPr>
          <w:color w:val="000000" w:themeColor="text1"/>
          <w:shd w:val="clear" w:color="auto" w:fill="FFFFFF"/>
        </w:rPr>
        <w:t xml:space="preserve"> were principal applicants, and 59</w:t>
      </w:r>
      <w:r w:rsidR="00C343F7" w:rsidRPr="00F9532C">
        <w:rPr>
          <w:color w:val="000000" w:themeColor="text1"/>
          <w:shd w:val="clear" w:color="auto" w:fill="FFFFFF"/>
        </w:rPr>
        <w:t>%</w:t>
      </w:r>
      <w:r w:rsidR="003D70E5" w:rsidRPr="00F9532C">
        <w:rPr>
          <w:color w:val="000000" w:themeColor="text1"/>
          <w:shd w:val="clear" w:color="auto" w:fill="FFFFFF"/>
        </w:rPr>
        <w:t xml:space="preserve"> were spouses and dependants (Statistics Canada, 2024). In contrast, the same year saw that out of 53% of male immigrants, 63% were principal applicants, and only 41% were admitted as spouses or dependents (Statistics Canada, 2024). </w:t>
      </w:r>
    </w:p>
    <w:p w14:paraId="54069D46" w14:textId="70E5C5D6" w:rsidR="003D70E5" w:rsidRPr="00F9532C" w:rsidRDefault="003D70E5" w:rsidP="004E3C32">
      <w:pPr>
        <w:autoSpaceDE w:val="0"/>
        <w:autoSpaceDN w:val="0"/>
        <w:adjustRightInd w:val="0"/>
        <w:spacing w:line="480" w:lineRule="auto"/>
        <w:rPr>
          <w:color w:val="000000" w:themeColor="text1"/>
        </w:rPr>
      </w:pPr>
      <w:r w:rsidRPr="00F9532C">
        <w:rPr>
          <w:rFonts w:eastAsiaTheme="minorHAnsi"/>
          <w:color w:val="000000" w:themeColor="text1"/>
          <w:lang w:val="en-US"/>
        </w:rPr>
        <w:tab/>
      </w:r>
      <w:bookmarkStart w:id="78" w:name="OLE_LINK2"/>
      <w:r w:rsidRPr="00F9532C">
        <w:rPr>
          <w:color w:val="000000" w:themeColor="text1"/>
        </w:rPr>
        <w:t xml:space="preserve">These androcentric immigration policies and settlement practices make immigrant women invisible, </w:t>
      </w:r>
      <w:r w:rsidR="00E24E8D" w:rsidRPr="00F9532C">
        <w:rPr>
          <w:color w:val="000000" w:themeColor="text1"/>
        </w:rPr>
        <w:t xml:space="preserve">a phenomenon that </w:t>
      </w:r>
      <w:r w:rsidRPr="00F9532C">
        <w:rPr>
          <w:color w:val="000000" w:themeColor="text1"/>
        </w:rPr>
        <w:t xml:space="preserve">can be traced back to the history of migration, where it was believed that women generally accompany their husbands or male family members (Cha, 2009). It was assumed that women migrate only as dependent family members, and the focus was given to the immigration experiences of men, </w:t>
      </w:r>
      <w:r w:rsidR="00546EA8" w:rsidRPr="00F9532C">
        <w:rPr>
          <w:color w:val="000000" w:themeColor="text1"/>
        </w:rPr>
        <w:t xml:space="preserve">with </w:t>
      </w:r>
      <w:r w:rsidRPr="00F9532C">
        <w:rPr>
          <w:color w:val="000000" w:themeColor="text1"/>
        </w:rPr>
        <w:t>migration</w:t>
      </w:r>
      <w:r w:rsidR="00546EA8" w:rsidRPr="00F9532C">
        <w:rPr>
          <w:color w:val="000000" w:themeColor="text1"/>
        </w:rPr>
        <w:t>’s</w:t>
      </w:r>
      <w:r w:rsidRPr="00F9532C">
        <w:rPr>
          <w:color w:val="000000" w:themeColor="text1"/>
        </w:rPr>
        <w:t xml:space="preserve"> impacts on women's lives</w:t>
      </w:r>
      <w:r w:rsidR="00546EA8" w:rsidRPr="00F9532C">
        <w:rPr>
          <w:color w:val="000000" w:themeColor="text1"/>
        </w:rPr>
        <w:t xml:space="preserve"> largely ignored</w:t>
      </w:r>
      <w:r w:rsidRPr="00F9532C">
        <w:rPr>
          <w:color w:val="000000" w:themeColor="text1"/>
        </w:rPr>
        <w:t xml:space="preserve">. </w:t>
      </w:r>
      <w:r w:rsidRPr="00F9532C">
        <w:rPr>
          <w:rFonts w:eastAsiaTheme="minorHAnsi"/>
          <w:color w:val="000000" w:themeColor="text1"/>
          <w:lang w:val="en-US"/>
        </w:rPr>
        <w:t xml:space="preserve">However, at present, the gender and migration literature has turned its focus on </w:t>
      </w:r>
      <w:r w:rsidRPr="00F9532C">
        <w:rPr>
          <w:color w:val="000000" w:themeColor="text1"/>
        </w:rPr>
        <w:t xml:space="preserve">migration experiences from a feminist perspective and calls attention to the experiences of 'trailing spouses' or 'tied movers,' which </w:t>
      </w:r>
      <w:r w:rsidR="00546EA8" w:rsidRPr="00F9532C">
        <w:rPr>
          <w:color w:val="000000" w:themeColor="text1"/>
        </w:rPr>
        <w:t>refers to</w:t>
      </w:r>
      <w:r w:rsidR="00546EA8" w:rsidRPr="00F9532C" w:rsidDel="00546EA8">
        <w:rPr>
          <w:color w:val="000000" w:themeColor="text1"/>
        </w:rPr>
        <w:t xml:space="preserve"> </w:t>
      </w:r>
      <w:r w:rsidRPr="00F9532C">
        <w:rPr>
          <w:color w:val="000000" w:themeColor="text1"/>
        </w:rPr>
        <w:t xml:space="preserve">women who accompany their husbands because they are married (Cooke, 2013). </w:t>
      </w:r>
      <w:bookmarkEnd w:id="78"/>
      <w:r w:rsidRPr="00F9532C">
        <w:rPr>
          <w:color w:val="000000" w:themeColor="text1"/>
        </w:rPr>
        <w:t xml:space="preserve">In addition, </w:t>
      </w:r>
      <w:r w:rsidR="005549D3">
        <w:rPr>
          <w:color w:val="000000" w:themeColor="text1"/>
        </w:rPr>
        <w:t>it is imperative</w:t>
      </w:r>
      <w:r w:rsidRPr="00F9532C">
        <w:rPr>
          <w:color w:val="000000" w:themeColor="text1"/>
        </w:rPr>
        <w:t xml:space="preserve"> that any study of this kind must be made in the context of race, gender, ethnicity, culture, and class</w:t>
      </w:r>
      <w:r w:rsidR="005549D3">
        <w:rPr>
          <w:color w:val="000000" w:themeColor="text1"/>
        </w:rPr>
        <w:t xml:space="preserve"> (</w:t>
      </w:r>
      <w:r w:rsidR="005549D3" w:rsidRPr="005549D3">
        <w:rPr>
          <w:color w:val="000000" w:themeColor="text1"/>
        </w:rPr>
        <w:t>Arat-Koç, 2019</w:t>
      </w:r>
      <w:r w:rsidR="005549D3">
        <w:rPr>
          <w:color w:val="000000" w:themeColor="text1"/>
        </w:rPr>
        <w:t xml:space="preserve">; </w:t>
      </w:r>
      <w:r w:rsidR="005549D3" w:rsidRPr="005549D3">
        <w:rPr>
          <w:color w:val="000000" w:themeColor="text1"/>
        </w:rPr>
        <w:t xml:space="preserve">Crenshaw, 1991; </w:t>
      </w:r>
      <w:r w:rsidR="005549D3" w:rsidRPr="00F9532C">
        <w:rPr>
          <w:color w:val="000000" w:themeColor="text1"/>
        </w:rPr>
        <w:t>Glenn</w:t>
      </w:r>
      <w:r w:rsidR="005549D3">
        <w:rPr>
          <w:color w:val="000000" w:themeColor="text1"/>
        </w:rPr>
        <w:t>,</w:t>
      </w:r>
      <w:r w:rsidR="005549D3" w:rsidRPr="00F9532C">
        <w:rPr>
          <w:color w:val="000000" w:themeColor="text1"/>
        </w:rPr>
        <w:t>1992</w:t>
      </w:r>
      <w:r w:rsidR="005549D3">
        <w:rPr>
          <w:color w:val="000000" w:themeColor="text1"/>
        </w:rPr>
        <w:t xml:space="preserve">; </w:t>
      </w:r>
      <w:r w:rsidR="005549D3" w:rsidRPr="005549D3">
        <w:rPr>
          <w:color w:val="000000" w:themeColor="text1"/>
        </w:rPr>
        <w:t>Spitzer, 202</w:t>
      </w:r>
      <w:r w:rsidR="005549D3">
        <w:rPr>
          <w:color w:val="000000" w:themeColor="text1"/>
        </w:rPr>
        <w:t>0)</w:t>
      </w:r>
      <w:r w:rsidRPr="00F9532C">
        <w:rPr>
          <w:color w:val="000000" w:themeColor="text1"/>
        </w:rPr>
        <w:t xml:space="preserve">. </w:t>
      </w:r>
    </w:p>
    <w:p w14:paraId="1CCC56E8" w14:textId="715C6196" w:rsidR="003D70E5" w:rsidRPr="00F9532C" w:rsidRDefault="003D70E5" w:rsidP="004E3C32">
      <w:pPr>
        <w:spacing w:beforeLines="35" w:before="84" w:afterLines="35" w:after="84" w:line="480" w:lineRule="auto"/>
        <w:ind w:firstLine="720"/>
        <w:rPr>
          <w:color w:val="000000" w:themeColor="text1"/>
        </w:rPr>
      </w:pPr>
      <w:r w:rsidRPr="00F9532C">
        <w:rPr>
          <w:color w:val="000000" w:themeColor="text1"/>
        </w:rPr>
        <w:lastRenderedPageBreak/>
        <w:t xml:space="preserve">Consequently, to avoid cultural essentialism, the focus here is specific to how Indian immigrant women (IIW) navigate Canada's complex web of social and economic sectors and its effects on their mental health. </w:t>
      </w:r>
      <w:r w:rsidR="00546EA8" w:rsidRPr="00F9532C">
        <w:rPr>
          <w:color w:val="000000" w:themeColor="text1"/>
        </w:rPr>
        <w:t xml:space="preserve">According </w:t>
      </w:r>
      <w:r w:rsidRPr="00F9532C">
        <w:rPr>
          <w:color w:val="000000" w:themeColor="text1"/>
        </w:rPr>
        <w:t>to the IRCC annual report (2022), of the 198</w:t>
      </w:r>
      <w:r w:rsidR="00546EA8" w:rsidRPr="00F9532C">
        <w:rPr>
          <w:color w:val="000000" w:themeColor="text1"/>
        </w:rPr>
        <w:t>,</w:t>
      </w:r>
      <w:r w:rsidRPr="00F9532C">
        <w:rPr>
          <w:color w:val="000000" w:themeColor="text1"/>
        </w:rPr>
        <w:t>474 women who immigrated to Canada in 2021, 54</w:t>
      </w:r>
      <w:r w:rsidR="00546EA8" w:rsidRPr="00F9532C">
        <w:rPr>
          <w:color w:val="000000" w:themeColor="text1"/>
        </w:rPr>
        <w:t>,</w:t>
      </w:r>
      <w:r w:rsidRPr="00F9532C">
        <w:rPr>
          <w:color w:val="000000" w:themeColor="text1"/>
        </w:rPr>
        <w:t xml:space="preserve">858 </w:t>
      </w:r>
      <w:r w:rsidR="00546EA8" w:rsidRPr="00F9532C">
        <w:rPr>
          <w:color w:val="000000" w:themeColor="text1"/>
        </w:rPr>
        <w:t>were</w:t>
      </w:r>
      <w:r w:rsidR="00546EA8" w:rsidRPr="00F9532C" w:rsidDel="00546EA8">
        <w:rPr>
          <w:color w:val="000000" w:themeColor="text1"/>
        </w:rPr>
        <w:t xml:space="preserve"> </w:t>
      </w:r>
      <w:r w:rsidRPr="00F9532C">
        <w:rPr>
          <w:color w:val="000000" w:themeColor="text1"/>
        </w:rPr>
        <w:t xml:space="preserve">Indian women, placing them at the top of the immigrating women community. However, in the existing literature on immigration experiences, IIW are categorized under 'women of colour' or 'South Asian women,' assuming homogeneity </w:t>
      </w:r>
      <w:r w:rsidR="00546EA8" w:rsidRPr="00F9532C">
        <w:rPr>
          <w:color w:val="000000" w:themeColor="text1"/>
        </w:rPr>
        <w:t xml:space="preserve">in </w:t>
      </w:r>
      <w:r w:rsidRPr="00F9532C">
        <w:rPr>
          <w:color w:val="000000" w:themeColor="text1"/>
        </w:rPr>
        <w:t xml:space="preserve">language, religion, culture, and family values. It </w:t>
      </w:r>
      <w:r w:rsidR="00546EA8" w:rsidRPr="00F9532C">
        <w:rPr>
          <w:color w:val="000000" w:themeColor="text1"/>
        </w:rPr>
        <w:t xml:space="preserve">should </w:t>
      </w:r>
      <w:r w:rsidRPr="00F9532C">
        <w:rPr>
          <w:color w:val="000000" w:themeColor="text1"/>
        </w:rPr>
        <w:t>be noted here that the term '</w:t>
      </w:r>
      <w:r w:rsidR="00546EA8" w:rsidRPr="00F9532C">
        <w:rPr>
          <w:color w:val="000000" w:themeColor="text1"/>
        </w:rPr>
        <w:t xml:space="preserve">South </w:t>
      </w:r>
      <w:r w:rsidRPr="00F9532C">
        <w:rPr>
          <w:color w:val="000000" w:themeColor="text1"/>
        </w:rPr>
        <w:t xml:space="preserve">Asian' is used for collective subgroups that </w:t>
      </w:r>
      <w:r w:rsidR="00546EA8" w:rsidRPr="00F9532C">
        <w:rPr>
          <w:color w:val="000000" w:themeColor="text1"/>
        </w:rPr>
        <w:t xml:space="preserve">have </w:t>
      </w:r>
      <w:r w:rsidRPr="00F9532C">
        <w:rPr>
          <w:color w:val="000000" w:themeColor="text1"/>
        </w:rPr>
        <w:t xml:space="preserve">different geo-political divisions (Bangladesh, Pakistan, India and </w:t>
      </w:r>
      <w:r w:rsidR="00546EA8" w:rsidRPr="00F9532C">
        <w:rPr>
          <w:color w:val="000000" w:themeColor="text1"/>
        </w:rPr>
        <w:t>Sri Lanka</w:t>
      </w:r>
      <w:r w:rsidRPr="00F9532C">
        <w:rPr>
          <w:color w:val="000000" w:themeColor="text1"/>
        </w:rPr>
        <w:t xml:space="preserve">). Even though Indian women share a common nationality, they are </w:t>
      </w:r>
      <w:r w:rsidR="00546EA8" w:rsidRPr="00F9532C">
        <w:rPr>
          <w:color w:val="000000" w:themeColor="text1"/>
        </w:rPr>
        <w:t xml:space="preserve">significant differences </w:t>
      </w:r>
      <w:r w:rsidRPr="00F9532C">
        <w:rPr>
          <w:color w:val="000000" w:themeColor="text1"/>
        </w:rPr>
        <w:t xml:space="preserve">among them, </w:t>
      </w:r>
      <w:r w:rsidR="00546EA8" w:rsidRPr="00F9532C">
        <w:rPr>
          <w:color w:val="000000" w:themeColor="text1"/>
        </w:rPr>
        <w:t>as they speak</w:t>
      </w:r>
      <w:r w:rsidR="00546EA8" w:rsidRPr="00F9532C" w:rsidDel="00546EA8">
        <w:rPr>
          <w:color w:val="000000" w:themeColor="text1"/>
        </w:rPr>
        <w:t xml:space="preserve"> </w:t>
      </w:r>
      <w:r w:rsidRPr="00F9532C">
        <w:rPr>
          <w:color w:val="000000" w:themeColor="text1"/>
        </w:rPr>
        <w:t xml:space="preserve">different languages (Tamil, Hindi, Telugu and so on), </w:t>
      </w:r>
      <w:r w:rsidR="00546EA8" w:rsidRPr="00F9532C">
        <w:rPr>
          <w:color w:val="000000" w:themeColor="text1"/>
        </w:rPr>
        <w:t>follow</w:t>
      </w:r>
      <w:r w:rsidR="00546EA8" w:rsidRPr="00F9532C" w:rsidDel="00546EA8">
        <w:rPr>
          <w:color w:val="000000" w:themeColor="text1"/>
        </w:rPr>
        <w:t xml:space="preserve"> </w:t>
      </w:r>
      <w:r w:rsidRPr="00F9532C">
        <w:rPr>
          <w:color w:val="000000" w:themeColor="text1"/>
        </w:rPr>
        <w:t xml:space="preserve">different religions (Hindu, Buddhism, Islamism and so on) and </w:t>
      </w:r>
      <w:r w:rsidR="00546EA8" w:rsidRPr="00F9532C">
        <w:rPr>
          <w:color w:val="000000" w:themeColor="text1"/>
        </w:rPr>
        <w:t>live</w:t>
      </w:r>
      <w:r w:rsidR="00546EA8" w:rsidRPr="00F9532C" w:rsidDel="00546EA8">
        <w:rPr>
          <w:color w:val="000000" w:themeColor="text1"/>
        </w:rPr>
        <w:t xml:space="preserve"> </w:t>
      </w:r>
      <w:r w:rsidRPr="00F9532C">
        <w:rPr>
          <w:color w:val="000000" w:themeColor="text1"/>
        </w:rPr>
        <w:t xml:space="preserve">in different cultures. Grouping them collectively under the term 'South Asian women,' along with Chinese, Japanese, and the like, is doubly problematic. </w:t>
      </w:r>
    </w:p>
    <w:p w14:paraId="662EB8E7" w14:textId="7CAF8838" w:rsidR="003D70E5" w:rsidRDefault="003D70E5" w:rsidP="004E3C32">
      <w:pPr>
        <w:spacing w:beforeLines="35" w:before="84" w:afterLines="35" w:after="84" w:line="480" w:lineRule="auto"/>
        <w:ind w:firstLine="720"/>
        <w:rPr>
          <w:rFonts w:eastAsiaTheme="minorHAnsi"/>
          <w:color w:val="000000" w:themeColor="text1"/>
          <w:lang w:val="en-US"/>
        </w:rPr>
      </w:pPr>
      <w:r w:rsidRPr="00F9532C">
        <w:rPr>
          <w:rFonts w:eastAsiaTheme="minorHAnsi"/>
          <w:color w:val="000000" w:themeColor="text1"/>
          <w:lang w:val="en-US"/>
        </w:rPr>
        <w:t xml:space="preserve">Furthermore, when analyzing immigrant women's experience during and after immigration in terms of the process of foreign credential evaluation and navigation of the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market and health sector, it is crucial to recognize that language, cultural and religious practices, race, class, and gender intersect to shape their experience (Guo, 2009).</w:t>
      </w:r>
      <w:r w:rsidRPr="00F9532C">
        <w:rPr>
          <w:color w:val="000000" w:themeColor="text1"/>
        </w:rPr>
        <w:t xml:space="preserve"> For example, an IIW came from a patriarchal and colonial tradition and was dictated by 'the </w:t>
      </w:r>
      <w:proofErr w:type="spellStart"/>
      <w:r w:rsidRPr="00F9532C">
        <w:rPr>
          <w:color w:val="000000" w:themeColor="text1"/>
        </w:rPr>
        <w:t>Manusmriti</w:t>
      </w:r>
      <w:proofErr w:type="spellEnd"/>
      <w:r w:rsidRPr="00F9532C">
        <w:rPr>
          <w:color w:val="000000" w:themeColor="text1"/>
        </w:rPr>
        <w:t xml:space="preserve">' to be a dutiful, self-sacrificing, yet powerful mother and to be the carrier of social and cultural mores to the next generation. </w:t>
      </w:r>
      <w:r w:rsidR="00324FDE" w:rsidRPr="00F9532C">
        <w:rPr>
          <w:color w:val="000000" w:themeColor="text1"/>
        </w:rPr>
        <w:t xml:space="preserve">Performing </w:t>
      </w:r>
      <w:r w:rsidRPr="00F9532C">
        <w:rPr>
          <w:color w:val="000000" w:themeColor="text1"/>
        </w:rPr>
        <w:t xml:space="preserve">this role </w:t>
      </w:r>
      <w:r w:rsidR="00324FDE" w:rsidRPr="00F9532C">
        <w:rPr>
          <w:color w:val="000000" w:themeColor="text1"/>
        </w:rPr>
        <w:t xml:space="preserve">while </w:t>
      </w:r>
      <w:r w:rsidRPr="00F9532C">
        <w:rPr>
          <w:color w:val="000000" w:themeColor="text1"/>
        </w:rPr>
        <w:t>handling the hurdles of resettlement in the host country becomes a</w:t>
      </w:r>
      <w:r w:rsidR="005846DA" w:rsidRPr="00F9532C">
        <w:rPr>
          <w:color w:val="000000" w:themeColor="text1"/>
        </w:rPr>
        <w:t xml:space="preserve">n </w:t>
      </w:r>
      <w:r w:rsidR="005846DA" w:rsidRPr="00F9532C">
        <w:t>enormous challenge</w:t>
      </w:r>
      <w:r w:rsidRPr="00F9532C">
        <w:rPr>
          <w:color w:val="000000" w:themeColor="text1"/>
        </w:rPr>
        <w:t xml:space="preserve">. The IIW values, culture and role in the household are entirely different from </w:t>
      </w:r>
      <w:r w:rsidR="005846DA" w:rsidRPr="00F9532C">
        <w:rPr>
          <w:color w:val="000000" w:themeColor="text1"/>
        </w:rPr>
        <w:t xml:space="preserve">those of </w:t>
      </w:r>
      <w:r w:rsidRPr="00F9532C">
        <w:rPr>
          <w:color w:val="000000" w:themeColor="text1"/>
        </w:rPr>
        <w:t xml:space="preserve">their white counterparts. Though there are similarities among all </w:t>
      </w:r>
      <w:r w:rsidRPr="00F9532C">
        <w:rPr>
          <w:color w:val="000000" w:themeColor="text1"/>
        </w:rPr>
        <w:lastRenderedPageBreak/>
        <w:t xml:space="preserve">the South Asian countries, it is essential to study them </w:t>
      </w:r>
      <w:r w:rsidR="005846DA" w:rsidRPr="00F9532C">
        <w:rPr>
          <w:color w:val="000000" w:themeColor="text1"/>
        </w:rPr>
        <w:t xml:space="preserve">specifically </w:t>
      </w:r>
      <w:r w:rsidRPr="00F9532C">
        <w:rPr>
          <w:color w:val="000000" w:themeColor="text1"/>
        </w:rPr>
        <w:t xml:space="preserve">rather than in a general context since each of them has distinct characteristics. Hence, </w:t>
      </w:r>
      <w:r w:rsidRPr="00F9532C">
        <w:rPr>
          <w:rFonts w:eastAsiaTheme="minorHAnsi"/>
          <w:color w:val="000000" w:themeColor="text1"/>
          <w:lang w:val="en-US"/>
        </w:rPr>
        <w:t xml:space="preserve">it is of </w:t>
      </w:r>
      <w:r w:rsidR="005846DA" w:rsidRPr="00F9532C">
        <w:rPr>
          <w:rFonts w:eastAsiaTheme="minorHAnsi"/>
          <w:color w:val="000000" w:themeColor="text1"/>
          <w:lang w:val="en-US"/>
        </w:rPr>
        <w:t xml:space="preserve">the </w:t>
      </w:r>
      <w:r w:rsidRPr="00F9532C">
        <w:rPr>
          <w:rFonts w:eastAsiaTheme="minorHAnsi"/>
          <w:color w:val="000000" w:themeColor="text1"/>
          <w:lang w:val="en-US"/>
        </w:rPr>
        <w:t>utmost importance to acknowledge that gender, religion, language, and race</w:t>
      </w:r>
      <w:r w:rsidR="00D63A71">
        <w:rPr>
          <w:rFonts w:eastAsiaTheme="minorHAnsi"/>
          <w:color w:val="000000" w:themeColor="text1"/>
          <w:lang w:val="en-US"/>
        </w:rPr>
        <w:t xml:space="preserve"> </w:t>
      </w:r>
      <w:r w:rsidRPr="00F9532C">
        <w:rPr>
          <w:rFonts w:eastAsiaTheme="minorHAnsi"/>
          <w:color w:val="000000" w:themeColor="text1"/>
          <w:lang w:val="en-US"/>
        </w:rPr>
        <w:t xml:space="preserve">are essential constituents in the organization of the socio-economic class of IIW. </w:t>
      </w:r>
    </w:p>
    <w:p w14:paraId="29785FB8" w14:textId="1A526477" w:rsidR="003D70E5" w:rsidRPr="00F9532C" w:rsidRDefault="003D70E5" w:rsidP="004E3C32">
      <w:pPr>
        <w:autoSpaceDE w:val="0"/>
        <w:autoSpaceDN w:val="0"/>
        <w:adjustRightInd w:val="0"/>
        <w:spacing w:line="480" w:lineRule="auto"/>
        <w:ind w:firstLine="720"/>
        <w:rPr>
          <w:rFonts w:eastAsiaTheme="minorHAnsi"/>
          <w:color w:val="000000" w:themeColor="text1"/>
          <w:lang w:val="en-US"/>
        </w:rPr>
      </w:pPr>
      <w:r w:rsidRPr="00F9532C">
        <w:rPr>
          <w:color w:val="000000" w:themeColor="text1"/>
        </w:rPr>
        <w:t xml:space="preserve">Additionally, gender inequalities colour immigration even at the entry level in these countries since the woman must give up her career for the ‘good of the family’ and to secure immigration status (Waters, 2009). Once immigrated, </w:t>
      </w:r>
      <w:r w:rsidRPr="00F9532C">
        <w:rPr>
          <w:rFonts w:eastAsiaTheme="minorHAnsi"/>
          <w:color w:val="000000" w:themeColor="text1"/>
          <w:lang w:val="en-US"/>
        </w:rPr>
        <w:t>Ng (1986)</w:t>
      </w:r>
      <w:r w:rsidR="003D1F50">
        <w:rPr>
          <w:rFonts w:eastAsiaTheme="minorHAnsi"/>
          <w:color w:val="000000" w:themeColor="text1"/>
          <w:lang w:val="en-US"/>
        </w:rPr>
        <w:t>, Ghosh (2018) and Premji et al. (2014)</w:t>
      </w:r>
      <w:r w:rsidRPr="00F9532C">
        <w:rPr>
          <w:rFonts w:eastAsiaTheme="minorHAnsi"/>
          <w:color w:val="000000" w:themeColor="text1"/>
          <w:lang w:val="en-US"/>
        </w:rPr>
        <w:t xml:space="preserve"> </w:t>
      </w:r>
      <w:r w:rsidR="005846DA" w:rsidRPr="00F9532C">
        <w:rPr>
          <w:rFonts w:eastAsiaTheme="minorHAnsi"/>
          <w:color w:val="000000" w:themeColor="text1"/>
          <w:lang w:val="en-US"/>
        </w:rPr>
        <w:t>states</w:t>
      </w:r>
      <w:r w:rsidR="005846DA" w:rsidRPr="00F9532C" w:rsidDel="005846DA">
        <w:rPr>
          <w:rFonts w:eastAsiaTheme="minorHAnsi"/>
          <w:color w:val="000000" w:themeColor="text1"/>
          <w:lang w:val="en-US"/>
        </w:rPr>
        <w:t xml:space="preserve"> </w:t>
      </w:r>
      <w:r w:rsidRPr="00F9532C">
        <w:rPr>
          <w:rFonts w:eastAsiaTheme="minorHAnsi"/>
          <w:color w:val="000000" w:themeColor="text1"/>
          <w:lang w:val="en-US"/>
        </w:rPr>
        <w:t xml:space="preserve">that immigrant women assume the position of a unique commodity in the Canadian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market. Immigrant </w:t>
      </w:r>
      <w:r w:rsidR="005846DA" w:rsidRPr="00F9532C">
        <w:rPr>
          <w:rFonts w:eastAsiaTheme="minorHAnsi"/>
          <w:color w:val="000000" w:themeColor="text1"/>
          <w:lang w:val="en-US"/>
        </w:rPr>
        <w:t>women</w:t>
      </w:r>
      <w:r w:rsidR="005846DA" w:rsidRPr="00F9532C" w:rsidDel="005846DA">
        <w:rPr>
          <w:rFonts w:eastAsiaTheme="minorHAnsi"/>
          <w:color w:val="000000" w:themeColor="text1"/>
          <w:lang w:val="en-US"/>
        </w:rPr>
        <w:t xml:space="preserve"> </w:t>
      </w:r>
      <w:r w:rsidRPr="00F9532C">
        <w:rPr>
          <w:rFonts w:eastAsiaTheme="minorHAnsi"/>
          <w:color w:val="000000" w:themeColor="text1"/>
          <w:lang w:val="en-US"/>
        </w:rPr>
        <w:t>fac</w:t>
      </w:r>
      <w:r w:rsidR="005846DA" w:rsidRPr="00F9532C">
        <w:rPr>
          <w:rFonts w:eastAsiaTheme="minorHAnsi"/>
          <w:color w:val="000000" w:themeColor="text1"/>
          <w:lang w:val="en-US"/>
        </w:rPr>
        <w:t>e</w:t>
      </w:r>
      <w:r w:rsidRPr="00F9532C">
        <w:rPr>
          <w:rFonts w:eastAsiaTheme="minorHAnsi"/>
          <w:color w:val="000000" w:themeColor="text1"/>
          <w:lang w:val="en-US"/>
        </w:rPr>
        <w:t xml:space="preserve"> racial, legal and gender subordination that confine them to certain types of employment and wage, which reinforce</w:t>
      </w:r>
      <w:r w:rsidR="005846DA" w:rsidRPr="00F9532C">
        <w:rPr>
          <w:rFonts w:eastAsiaTheme="minorHAnsi"/>
          <w:color w:val="000000" w:themeColor="text1"/>
          <w:lang w:val="en-US"/>
        </w:rPr>
        <w:t>s</w:t>
      </w:r>
      <w:r w:rsidRPr="00F9532C">
        <w:rPr>
          <w:rFonts w:eastAsiaTheme="minorHAnsi"/>
          <w:color w:val="000000" w:themeColor="text1"/>
          <w:lang w:val="en-US"/>
        </w:rPr>
        <w:t xml:space="preserve"> their exploitation as workers (</w:t>
      </w:r>
      <w:r w:rsidR="003D1F50">
        <w:rPr>
          <w:rFonts w:eastAsiaTheme="minorHAnsi"/>
          <w:color w:val="000000" w:themeColor="text1"/>
          <w:lang w:val="en-US"/>
        </w:rPr>
        <w:t xml:space="preserve">Ghosh, 2018; </w:t>
      </w:r>
      <w:r w:rsidRPr="00F9532C">
        <w:rPr>
          <w:rFonts w:eastAsiaTheme="minorHAnsi"/>
          <w:color w:val="000000" w:themeColor="text1"/>
          <w:lang w:val="en-US"/>
        </w:rPr>
        <w:t xml:space="preserve">Jamal, 1998; Ng, 1986). Because of the demands for cheap female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in the marginal economic sectors of Canada, the financial security of many immigrant families initially depends on the new immigrant women (</w:t>
      </w:r>
      <w:r w:rsidR="003D1F50">
        <w:rPr>
          <w:rFonts w:eastAsiaTheme="minorHAnsi"/>
          <w:color w:val="000000" w:themeColor="text1"/>
          <w:lang w:val="en-US"/>
        </w:rPr>
        <w:t xml:space="preserve">Ghosh, 2018; </w:t>
      </w:r>
      <w:r w:rsidRPr="00F9532C">
        <w:rPr>
          <w:rFonts w:eastAsiaTheme="minorHAnsi"/>
          <w:color w:val="000000" w:themeColor="text1"/>
          <w:lang w:val="en-US"/>
        </w:rPr>
        <w:t xml:space="preserve">Ng, 1986). Moreover, with the increasing necessity for survival, Canadian families depend on at least two incomes, which means that most immigrant women join the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force even if it means </w:t>
      </w:r>
      <w:r w:rsidR="005846DA" w:rsidRPr="00F9532C">
        <w:rPr>
          <w:rFonts w:eastAsiaTheme="minorHAnsi"/>
          <w:color w:val="000000" w:themeColor="text1"/>
          <w:lang w:val="en-US"/>
        </w:rPr>
        <w:t xml:space="preserve">having a </w:t>
      </w:r>
      <w:r w:rsidRPr="00F9532C">
        <w:rPr>
          <w:rFonts w:eastAsiaTheme="minorHAnsi"/>
          <w:color w:val="000000" w:themeColor="text1"/>
          <w:lang w:val="en-US"/>
        </w:rPr>
        <w:t>low income (Guo, 2009; Ng, 1988</w:t>
      </w:r>
      <w:r w:rsidR="003D1F50">
        <w:rPr>
          <w:rFonts w:eastAsiaTheme="minorHAnsi"/>
          <w:color w:val="000000" w:themeColor="text1"/>
          <w:lang w:val="en-US"/>
        </w:rPr>
        <w:t>; UN, 2024</w:t>
      </w:r>
      <w:r w:rsidRPr="00F9532C">
        <w:rPr>
          <w:rFonts w:eastAsiaTheme="minorHAnsi"/>
          <w:color w:val="000000" w:themeColor="text1"/>
          <w:lang w:val="en-US"/>
        </w:rPr>
        <w:t xml:space="preserve">). Even though there are high rates of immigrant women's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force participation compared to white women in Canada, IIW face discrimination </w:t>
      </w:r>
      <w:r w:rsidR="005846DA" w:rsidRPr="00F9532C">
        <w:rPr>
          <w:rFonts w:eastAsiaTheme="minorHAnsi"/>
          <w:color w:val="000000" w:themeColor="text1"/>
          <w:lang w:val="en-US"/>
        </w:rPr>
        <w:t xml:space="preserve">as </w:t>
      </w:r>
      <w:r w:rsidRPr="00F9532C">
        <w:rPr>
          <w:rFonts w:eastAsiaTheme="minorHAnsi"/>
          <w:color w:val="000000" w:themeColor="text1"/>
          <w:lang w:val="en-US"/>
        </w:rPr>
        <w:t xml:space="preserve">their academic qualifications and prior experiences are devalued. </w:t>
      </w:r>
      <w:r w:rsidRPr="00F9532C">
        <w:rPr>
          <w:color w:val="000000" w:themeColor="text1"/>
        </w:rPr>
        <w:t>For example, in 2021, the unemployment rate was 15.2</w:t>
      </w:r>
      <w:r w:rsidR="00C343F7" w:rsidRPr="00F9532C">
        <w:rPr>
          <w:color w:val="000000" w:themeColor="text1"/>
        </w:rPr>
        <w:t>%</w:t>
      </w:r>
      <w:r w:rsidRPr="00F9532C">
        <w:rPr>
          <w:color w:val="000000" w:themeColor="text1"/>
        </w:rPr>
        <w:t xml:space="preserve"> for South Asian female immigrants compared to 8</w:t>
      </w:r>
      <w:r w:rsidR="00C343F7" w:rsidRPr="00F9532C">
        <w:rPr>
          <w:color w:val="000000" w:themeColor="text1"/>
        </w:rPr>
        <w:t>%</w:t>
      </w:r>
      <w:r w:rsidRPr="00F9532C">
        <w:rPr>
          <w:color w:val="000000" w:themeColor="text1"/>
        </w:rPr>
        <w:t xml:space="preserve"> for Canadian-born females (</w:t>
      </w:r>
      <w:r w:rsidRPr="00F9532C">
        <w:rPr>
          <w:color w:val="000000" w:themeColor="text1"/>
          <w:shd w:val="clear" w:color="auto" w:fill="F9F9F9"/>
        </w:rPr>
        <w:t>CIC, 20</w:t>
      </w:r>
      <w:r w:rsidR="00126260">
        <w:rPr>
          <w:color w:val="000000" w:themeColor="text1"/>
          <w:shd w:val="clear" w:color="auto" w:fill="F9F9F9"/>
        </w:rPr>
        <w:t>2</w:t>
      </w:r>
      <w:r w:rsidR="001E42F8">
        <w:rPr>
          <w:color w:val="000000" w:themeColor="text1"/>
          <w:shd w:val="clear" w:color="auto" w:fill="F9F9F9"/>
        </w:rPr>
        <w:t>0</w:t>
      </w:r>
      <w:r w:rsidR="005846DA" w:rsidRPr="00F9532C">
        <w:rPr>
          <w:color w:val="000000" w:themeColor="text1"/>
          <w:shd w:val="clear" w:color="auto" w:fill="F9F9F9"/>
        </w:rPr>
        <w:t>)</w:t>
      </w:r>
      <w:r w:rsidRPr="00F9532C">
        <w:rPr>
          <w:color w:val="000000" w:themeColor="text1"/>
        </w:rPr>
        <w:t xml:space="preserve">. Guo (2015) attributes this to the deskilling and devaluation of highly skilled immigrant professionals' work experience and their international qualifications after immigrating to Canada, which is </w:t>
      </w:r>
      <w:r w:rsidR="005846DA" w:rsidRPr="00F9532C">
        <w:rPr>
          <w:color w:val="000000" w:themeColor="text1"/>
        </w:rPr>
        <w:t xml:space="preserve">particularly </w:t>
      </w:r>
      <w:r w:rsidRPr="00F9532C">
        <w:rPr>
          <w:color w:val="000000" w:themeColor="text1"/>
        </w:rPr>
        <w:t>pronounced in the case of highly skilled SAI</w:t>
      </w:r>
      <w:r w:rsidR="00E61D61" w:rsidRPr="00F9532C">
        <w:rPr>
          <w:color w:val="000000" w:themeColor="text1"/>
        </w:rPr>
        <w:t>W</w:t>
      </w:r>
      <w:r w:rsidRPr="00F9532C">
        <w:rPr>
          <w:color w:val="000000" w:themeColor="text1"/>
        </w:rPr>
        <w:t>.</w:t>
      </w:r>
    </w:p>
    <w:p w14:paraId="09FCDB9B" w14:textId="72473EDB" w:rsidR="003D70E5" w:rsidRPr="00F9532C" w:rsidRDefault="003D70E5" w:rsidP="004E3C32">
      <w:pPr>
        <w:autoSpaceDE w:val="0"/>
        <w:autoSpaceDN w:val="0"/>
        <w:adjustRightInd w:val="0"/>
        <w:spacing w:line="480" w:lineRule="auto"/>
        <w:ind w:firstLine="720"/>
        <w:rPr>
          <w:b/>
          <w:color w:val="000000" w:themeColor="text1"/>
        </w:rPr>
      </w:pPr>
      <w:r w:rsidRPr="00F9532C">
        <w:rPr>
          <w:color w:val="000000" w:themeColor="text1"/>
        </w:rPr>
        <w:lastRenderedPageBreak/>
        <w:t>Consequently, SAIW are expected to update their credentials to even enter</w:t>
      </w:r>
      <w:r w:rsidRPr="00F9532C">
        <w:rPr>
          <w:rFonts w:eastAsiaTheme="minorHAnsi"/>
          <w:color w:val="000000" w:themeColor="text1"/>
          <w:lang w:val="en-US"/>
        </w:rPr>
        <w:t xml:space="preserve"> the </w:t>
      </w:r>
      <w:proofErr w:type="spellStart"/>
      <w:r w:rsidRPr="00F9532C">
        <w:rPr>
          <w:rFonts w:eastAsiaTheme="minorHAnsi"/>
          <w:color w:val="000000" w:themeColor="text1"/>
          <w:lang w:val="en-US"/>
        </w:rPr>
        <w:t>labour</w:t>
      </w:r>
      <w:proofErr w:type="spellEnd"/>
      <w:r w:rsidRPr="00F9532C">
        <w:rPr>
          <w:rFonts w:eastAsiaTheme="minorHAnsi"/>
          <w:color w:val="000000" w:themeColor="text1"/>
          <w:lang w:val="en-US"/>
        </w:rPr>
        <w:t xml:space="preserve"> force for survival in the host society in their field of specialization (Basran &amp; Zong, 1998; Samuel, 2009). Moreover, among SAIW, there </w:t>
      </w:r>
      <w:r w:rsidR="005846DA" w:rsidRPr="00F9532C">
        <w:rPr>
          <w:rFonts w:eastAsiaTheme="minorHAnsi"/>
          <w:color w:val="000000" w:themeColor="text1"/>
          <w:lang w:val="en-US"/>
        </w:rPr>
        <w:t xml:space="preserve">has been </w:t>
      </w:r>
      <w:r w:rsidRPr="00F9532C">
        <w:rPr>
          <w:rFonts w:eastAsiaTheme="minorHAnsi"/>
          <w:color w:val="000000" w:themeColor="text1"/>
          <w:lang w:val="en-US"/>
        </w:rPr>
        <w:t>a considerable increase in</w:t>
      </w:r>
      <w:r w:rsidRPr="00F9532C">
        <w:rPr>
          <w:color w:val="000000" w:themeColor="text1"/>
        </w:rPr>
        <w:t xml:space="preserve"> Indian </w:t>
      </w:r>
      <w:r w:rsidR="00413A5A" w:rsidRPr="00F9532C">
        <w:rPr>
          <w:color w:val="000000" w:themeColor="text1"/>
        </w:rPr>
        <w:t>I</w:t>
      </w:r>
      <w:r w:rsidRPr="00F9532C">
        <w:rPr>
          <w:color w:val="000000" w:themeColor="text1"/>
        </w:rPr>
        <w:t>mmigrant</w:t>
      </w:r>
      <w:r w:rsidR="00413A5A" w:rsidRPr="00F9532C">
        <w:rPr>
          <w:color w:val="000000" w:themeColor="text1"/>
        </w:rPr>
        <w:t xml:space="preserve"> Women </w:t>
      </w:r>
      <w:r w:rsidRPr="00F9532C">
        <w:rPr>
          <w:color w:val="000000" w:themeColor="text1"/>
        </w:rPr>
        <w:t>(II</w:t>
      </w:r>
      <w:r w:rsidR="00413A5A" w:rsidRPr="00F9532C">
        <w:rPr>
          <w:color w:val="000000" w:themeColor="text1"/>
        </w:rPr>
        <w:t>W</w:t>
      </w:r>
      <w:r w:rsidRPr="00F9532C">
        <w:rPr>
          <w:color w:val="000000" w:themeColor="text1"/>
        </w:rPr>
        <w:t>)</w:t>
      </w:r>
      <w:r w:rsidR="005846DA" w:rsidRPr="00F9532C">
        <w:rPr>
          <w:color w:val="000000" w:themeColor="text1"/>
        </w:rPr>
        <w:t>,</w:t>
      </w:r>
      <w:r w:rsidRPr="00F9532C">
        <w:rPr>
          <w:color w:val="000000" w:themeColor="text1"/>
        </w:rPr>
        <w:t xml:space="preserve"> from 19,511 in 2001 to 20,276 in 2016, and about 70.5% of IWI </w:t>
      </w:r>
      <w:r w:rsidR="005846DA" w:rsidRPr="00F9532C">
        <w:rPr>
          <w:color w:val="000000" w:themeColor="text1"/>
        </w:rPr>
        <w:t xml:space="preserve">have </w:t>
      </w:r>
      <w:r w:rsidRPr="00F9532C">
        <w:rPr>
          <w:color w:val="000000" w:themeColor="text1"/>
        </w:rPr>
        <w:t xml:space="preserve">children (IRCC, 2017). </w:t>
      </w:r>
      <w:r w:rsidR="005846DA" w:rsidRPr="00F9532C">
        <w:rPr>
          <w:color w:val="000000" w:themeColor="text1"/>
        </w:rPr>
        <w:t xml:space="preserve">These </w:t>
      </w:r>
      <w:r w:rsidRPr="00F9532C">
        <w:rPr>
          <w:color w:val="000000" w:themeColor="text1"/>
        </w:rPr>
        <w:t>immigrant mothers' entry into the labour force is complex</w:t>
      </w:r>
      <w:r w:rsidR="005846DA" w:rsidRPr="00F9532C">
        <w:rPr>
          <w:color w:val="000000" w:themeColor="text1"/>
        </w:rPr>
        <w:t xml:space="preserve"> due to factors such as </w:t>
      </w:r>
      <w:r w:rsidRPr="00F9532C">
        <w:rPr>
          <w:color w:val="000000" w:themeColor="text1"/>
        </w:rPr>
        <w:t xml:space="preserve">education, language, childcare, Canadian work experience and credentials. Canada is also witnessing the rise of ‘satellite families’ or ‘astronaut families,’ a testimony to the economic uncertainty faced by racialized immigrants in Canada (Tsang et al., 2003; Waters, 2009). That is, to maintain the family's economic stability while finding suitable work after migration, the family splits geographically, destroying the family system’s fabric. That is, the mother remains with her children in the host country, and the patriarch returns to his origin to continue his career pursuits. </w:t>
      </w:r>
    </w:p>
    <w:p w14:paraId="448180E8" w14:textId="56385BD6" w:rsidR="003D70E5" w:rsidRPr="004F68A3" w:rsidRDefault="003D70E5" w:rsidP="004F68A3">
      <w:pPr>
        <w:autoSpaceDE w:val="0"/>
        <w:autoSpaceDN w:val="0"/>
        <w:adjustRightInd w:val="0"/>
        <w:spacing w:after="0" w:line="480" w:lineRule="auto"/>
        <w:ind w:firstLine="360"/>
        <w:rPr>
          <w:color w:val="000000" w:themeColor="text1"/>
          <w:lang w:val="en-US"/>
        </w:rPr>
      </w:pPr>
      <w:r w:rsidRPr="00403585">
        <w:rPr>
          <w:color w:val="000000" w:themeColor="text1"/>
        </w:rPr>
        <w:t>In many</w:t>
      </w:r>
      <w:r w:rsidRPr="00F9532C">
        <w:rPr>
          <w:color w:val="000000" w:themeColor="text1"/>
        </w:rPr>
        <w:t xml:space="preserve"> cases, even if II</w:t>
      </w:r>
      <w:r w:rsidR="00413A5A" w:rsidRPr="00F9532C">
        <w:rPr>
          <w:color w:val="000000" w:themeColor="text1"/>
        </w:rPr>
        <w:t>W</w:t>
      </w:r>
      <w:r w:rsidRPr="00F9532C">
        <w:rPr>
          <w:color w:val="000000" w:themeColor="text1"/>
        </w:rPr>
        <w:t xml:space="preserve"> find paid work, they still operate within the same gender-power hierarchies</w:t>
      </w:r>
      <w:r w:rsidR="005811B6" w:rsidRPr="00F9532C">
        <w:rPr>
          <w:color w:val="000000" w:themeColor="text1"/>
        </w:rPr>
        <w:t>,</w:t>
      </w:r>
      <w:r w:rsidRPr="00F9532C">
        <w:rPr>
          <w:color w:val="000000" w:themeColor="text1"/>
        </w:rPr>
        <w:t xml:space="preserve"> leading to greater dependency and vulnerability. The ideology of male support, underlined by patriarchal and colonial assumptions, is associated with </w:t>
      </w:r>
      <w:r w:rsidR="005D5AC2" w:rsidRPr="00F9532C">
        <w:rPr>
          <w:color w:val="000000" w:themeColor="text1"/>
        </w:rPr>
        <w:t>IIW</w:t>
      </w:r>
      <w:r w:rsidRPr="00F9532C">
        <w:rPr>
          <w:color w:val="000000" w:themeColor="text1"/>
        </w:rPr>
        <w:t xml:space="preserve"> and their country</w:t>
      </w:r>
      <w:r w:rsidR="008A6542" w:rsidRPr="00F9532C">
        <w:rPr>
          <w:color w:val="000000" w:themeColor="text1"/>
        </w:rPr>
        <w:t xml:space="preserve"> </w:t>
      </w:r>
      <w:r w:rsidRPr="00F9532C">
        <w:rPr>
          <w:color w:val="000000" w:themeColor="text1"/>
        </w:rPr>
        <w:t>of</w:t>
      </w:r>
      <w:r w:rsidR="008A6542" w:rsidRPr="00F9532C">
        <w:rPr>
          <w:color w:val="000000" w:themeColor="text1"/>
        </w:rPr>
        <w:t xml:space="preserve"> </w:t>
      </w:r>
      <w:r w:rsidRPr="00F9532C">
        <w:rPr>
          <w:color w:val="000000" w:themeColor="text1"/>
        </w:rPr>
        <w:t xml:space="preserve">origin (Jamal, 1998). Eventually, the </w:t>
      </w:r>
      <w:r w:rsidRPr="00F9532C">
        <w:rPr>
          <w:rFonts w:eastAsiaTheme="minorHAnsi"/>
          <w:color w:val="000000" w:themeColor="text1"/>
          <w:lang w:val="en-US"/>
        </w:rPr>
        <w:t>patriarchal and colonial attitudes that permeate the employers' attitudes influence I</w:t>
      </w:r>
      <w:r w:rsidR="00413A5A" w:rsidRPr="00F9532C">
        <w:rPr>
          <w:rFonts w:eastAsiaTheme="minorHAnsi"/>
          <w:color w:val="000000" w:themeColor="text1"/>
          <w:lang w:val="en-US"/>
        </w:rPr>
        <w:t>IW</w:t>
      </w:r>
      <w:r w:rsidRPr="00F9532C">
        <w:rPr>
          <w:rFonts w:eastAsiaTheme="minorHAnsi"/>
          <w:color w:val="000000" w:themeColor="text1"/>
          <w:lang w:val="en-US"/>
        </w:rPr>
        <w:t xml:space="preserve">, </w:t>
      </w:r>
      <w:r w:rsidR="008A6542" w:rsidRPr="00F9532C">
        <w:rPr>
          <w:rFonts w:eastAsiaTheme="minorHAnsi"/>
          <w:color w:val="000000" w:themeColor="text1"/>
          <w:lang w:val="en-US"/>
        </w:rPr>
        <w:t xml:space="preserve">who </w:t>
      </w:r>
      <w:proofErr w:type="gramStart"/>
      <w:r w:rsidR="008A6542" w:rsidRPr="00F9532C">
        <w:rPr>
          <w:rFonts w:eastAsiaTheme="minorHAnsi"/>
          <w:color w:val="000000" w:themeColor="text1"/>
          <w:lang w:val="en-US"/>
        </w:rPr>
        <w:t>are able to</w:t>
      </w:r>
      <w:proofErr w:type="gramEnd"/>
      <w:r w:rsidR="008A6542" w:rsidRPr="00F9532C">
        <w:rPr>
          <w:rFonts w:eastAsiaTheme="minorHAnsi"/>
          <w:color w:val="000000" w:themeColor="text1"/>
          <w:lang w:val="en-US"/>
        </w:rPr>
        <w:t xml:space="preserve"> participate </w:t>
      </w:r>
      <w:r w:rsidRPr="00F9532C">
        <w:rPr>
          <w:rFonts w:eastAsiaTheme="minorHAnsi"/>
          <w:color w:val="000000" w:themeColor="text1"/>
          <w:lang w:val="en-US"/>
        </w:rPr>
        <w:t xml:space="preserve">only </w:t>
      </w:r>
      <w:r w:rsidR="008A6542" w:rsidRPr="00F9532C">
        <w:rPr>
          <w:rFonts w:eastAsiaTheme="minorHAnsi"/>
          <w:color w:val="000000" w:themeColor="text1"/>
          <w:lang w:val="en-US"/>
        </w:rPr>
        <w:t xml:space="preserve">in </w:t>
      </w:r>
      <w:r w:rsidRPr="00F9532C">
        <w:rPr>
          <w:rFonts w:eastAsiaTheme="minorHAnsi"/>
          <w:color w:val="000000" w:themeColor="text1"/>
          <w:lang w:val="en-US"/>
        </w:rPr>
        <w:t xml:space="preserve">specific categories of work. Furthermore, in an industrialized country like Canada, the colonialist and patriarchal ideology is employed in categorizing immigrant women into specific economic spaces. </w:t>
      </w:r>
      <w:r w:rsidRPr="00F9532C">
        <w:rPr>
          <w:color w:val="000000" w:themeColor="text1"/>
        </w:rPr>
        <w:t>This defines the</w:t>
      </w:r>
      <w:r w:rsidR="005D5AC2" w:rsidRPr="00F9532C">
        <w:rPr>
          <w:color w:val="000000" w:themeColor="text1"/>
        </w:rPr>
        <w:t xml:space="preserve"> IIW’s</w:t>
      </w:r>
      <w:r w:rsidRPr="00F9532C">
        <w:rPr>
          <w:color w:val="000000" w:themeColor="text1"/>
        </w:rPr>
        <w:t xml:space="preserve"> job supply and limited access to the labour market and dramatically influences their economic experience in the host country. Therefore, it is </w:t>
      </w:r>
      <w:r w:rsidRPr="00F9532C">
        <w:rPr>
          <w:rFonts w:eastAsiaTheme="minorHAnsi"/>
          <w:color w:val="000000" w:themeColor="text1"/>
          <w:lang w:val="en-US"/>
        </w:rPr>
        <w:t xml:space="preserve">necessary to understand that such economic relations embedded in gendered and culturally specific relations offer </w:t>
      </w:r>
      <w:r w:rsidR="00800A7C" w:rsidRPr="00F9532C">
        <w:rPr>
          <w:color w:val="000000" w:themeColor="text1"/>
          <w:lang w:val="en-US"/>
        </w:rPr>
        <w:t>women</w:t>
      </w:r>
      <w:r w:rsidR="00800A7C">
        <w:rPr>
          <w:color w:val="000000" w:themeColor="text1"/>
          <w:lang w:val="en-US"/>
        </w:rPr>
        <w:t xml:space="preserve"> of </w:t>
      </w:r>
      <w:proofErr w:type="spellStart"/>
      <w:proofErr w:type="gramStart"/>
      <w:r w:rsidR="00800A7C">
        <w:rPr>
          <w:color w:val="000000" w:themeColor="text1"/>
          <w:lang w:val="en-US"/>
        </w:rPr>
        <w:t>colour</w:t>
      </w:r>
      <w:proofErr w:type="spellEnd"/>
      <w:r w:rsidR="00800A7C">
        <w:rPr>
          <w:color w:val="000000" w:themeColor="text1"/>
          <w:lang w:val="en-US"/>
        </w:rPr>
        <w:t xml:space="preserve">  </w:t>
      </w:r>
      <w:r w:rsidR="00800A7C">
        <w:rPr>
          <w:color w:val="000000" w:themeColor="text1"/>
          <w:lang w:val="en-US"/>
        </w:rPr>
        <w:lastRenderedPageBreak/>
        <w:t>l</w:t>
      </w:r>
      <w:r w:rsidRPr="00F9532C">
        <w:rPr>
          <w:rFonts w:eastAsiaTheme="minorHAnsi"/>
          <w:color w:val="000000" w:themeColor="text1"/>
          <w:lang w:val="en-US"/>
        </w:rPr>
        <w:t>ike</w:t>
      </w:r>
      <w:proofErr w:type="gramEnd"/>
      <w:r w:rsidRPr="00F9532C">
        <w:rPr>
          <w:rFonts w:eastAsiaTheme="minorHAnsi"/>
          <w:color w:val="000000" w:themeColor="text1"/>
          <w:lang w:val="en-US"/>
        </w:rPr>
        <w:t xml:space="preserve"> </w:t>
      </w:r>
      <w:r w:rsidR="005D5AC2" w:rsidRPr="00F9532C">
        <w:rPr>
          <w:color w:val="000000" w:themeColor="text1"/>
        </w:rPr>
        <w:t>IIW</w:t>
      </w:r>
      <w:r w:rsidRPr="00F9532C">
        <w:rPr>
          <w:rFonts w:eastAsiaTheme="minorHAnsi"/>
          <w:color w:val="000000" w:themeColor="text1"/>
          <w:lang w:val="en-US"/>
        </w:rPr>
        <w:t xml:space="preserve"> </w:t>
      </w:r>
      <w:proofErr w:type="gramStart"/>
      <w:r w:rsidRPr="00F9532C">
        <w:rPr>
          <w:rFonts w:eastAsiaTheme="minorHAnsi"/>
          <w:color w:val="000000" w:themeColor="text1"/>
          <w:lang w:val="en-US"/>
        </w:rPr>
        <w:t>particular economic</w:t>
      </w:r>
      <w:proofErr w:type="gramEnd"/>
      <w:r w:rsidRPr="00F9532C">
        <w:rPr>
          <w:rFonts w:eastAsiaTheme="minorHAnsi"/>
          <w:color w:val="000000" w:themeColor="text1"/>
          <w:lang w:val="en-US"/>
        </w:rPr>
        <w:t xml:space="preserve"> roles based on their roles as daughters, wives, and mothers (Jamal, 1998). These uncertainties caused by jobs and financial insecurities after immigration </w:t>
      </w:r>
      <w:r w:rsidR="00CA66BA" w:rsidRPr="00F9532C">
        <w:rPr>
          <w:rFonts w:eastAsiaTheme="minorHAnsi"/>
          <w:color w:val="000000" w:themeColor="text1"/>
          <w:lang w:val="en-US"/>
        </w:rPr>
        <w:t>are</w:t>
      </w:r>
      <w:r w:rsidR="00CA66BA" w:rsidRPr="00F9532C" w:rsidDel="00CA66BA">
        <w:rPr>
          <w:rFonts w:eastAsiaTheme="minorHAnsi"/>
          <w:color w:val="000000" w:themeColor="text1"/>
          <w:lang w:val="en-US"/>
        </w:rPr>
        <w:t xml:space="preserve"> </w:t>
      </w:r>
      <w:r w:rsidR="00CA66BA" w:rsidRPr="00F9532C">
        <w:rPr>
          <w:rFonts w:eastAsiaTheme="minorHAnsi"/>
          <w:color w:val="000000" w:themeColor="text1"/>
          <w:lang w:val="en-US"/>
        </w:rPr>
        <w:t xml:space="preserve">among </w:t>
      </w:r>
      <w:r w:rsidRPr="00F9532C">
        <w:rPr>
          <w:rFonts w:eastAsiaTheme="minorHAnsi"/>
          <w:color w:val="000000" w:themeColor="text1"/>
          <w:lang w:val="en-US"/>
        </w:rPr>
        <w:t xml:space="preserve">the primary reasons for </w:t>
      </w:r>
      <w:r w:rsidR="00CA66BA" w:rsidRPr="00F9532C">
        <w:rPr>
          <w:rFonts w:eastAsiaTheme="minorHAnsi"/>
          <w:color w:val="000000" w:themeColor="text1"/>
          <w:lang w:val="en-US"/>
        </w:rPr>
        <w:t xml:space="preserve">post-migration </w:t>
      </w:r>
      <w:r w:rsidRPr="00F9532C">
        <w:rPr>
          <w:rFonts w:eastAsiaTheme="minorHAnsi"/>
          <w:color w:val="000000" w:themeColor="text1"/>
          <w:lang w:val="en-US"/>
        </w:rPr>
        <w:t xml:space="preserve">mental health decline (Ahmad et al., 2005). </w:t>
      </w:r>
      <w:bookmarkStart w:id="79" w:name="OLE_LINK1"/>
      <w:r w:rsidRPr="00F9532C">
        <w:rPr>
          <w:rFonts w:eastAsiaTheme="minorHAnsi"/>
          <w:color w:val="000000" w:themeColor="text1"/>
          <w:lang w:val="en-US"/>
        </w:rPr>
        <w:t>M</w:t>
      </w:r>
      <w:r w:rsidRPr="00F9532C">
        <w:rPr>
          <w:color w:val="000000" w:themeColor="text1"/>
        </w:rPr>
        <w:t>any IIW have stated that their health was prioritized less with the rising financial insecurity after immigration</w:t>
      </w:r>
      <w:r w:rsidR="00CA66BA" w:rsidRPr="00F9532C">
        <w:rPr>
          <w:color w:val="000000" w:themeColor="text1"/>
        </w:rPr>
        <w:t>,</w:t>
      </w:r>
      <w:r w:rsidRPr="00F9532C">
        <w:rPr>
          <w:color w:val="000000" w:themeColor="text1"/>
        </w:rPr>
        <w:t xml:space="preserve"> which pushed them to put their health on hold over the welfare of their entire family (</w:t>
      </w:r>
      <w:r w:rsidRPr="00F9532C">
        <w:rPr>
          <w:rFonts w:eastAsiaTheme="minorHAnsi"/>
          <w:color w:val="000000" w:themeColor="text1"/>
          <w:lang w:val="en-US"/>
        </w:rPr>
        <w:t xml:space="preserve">Ahmad et al., 2005; </w:t>
      </w:r>
      <w:r w:rsidRPr="00F9532C">
        <w:rPr>
          <w:color w:val="000000" w:themeColor="text1"/>
        </w:rPr>
        <w:t xml:space="preserve">Ng-See-Quan, 2005). </w:t>
      </w:r>
    </w:p>
    <w:bookmarkEnd w:id="79"/>
    <w:p w14:paraId="373B1594" w14:textId="1A6A4254" w:rsidR="003D70E5" w:rsidRPr="004F68A3" w:rsidRDefault="003D70E5" w:rsidP="004F68A3">
      <w:pPr>
        <w:autoSpaceDE w:val="0"/>
        <w:autoSpaceDN w:val="0"/>
        <w:adjustRightInd w:val="0"/>
        <w:spacing w:after="0" w:line="480" w:lineRule="auto"/>
        <w:ind w:firstLine="720"/>
        <w:rPr>
          <w:rFonts w:eastAsiaTheme="minorHAnsi"/>
          <w:lang w:val="en-US"/>
        </w:rPr>
      </w:pPr>
      <w:r w:rsidRPr="00F9532C">
        <w:rPr>
          <w:color w:val="000000" w:themeColor="text1"/>
        </w:rPr>
        <w:t xml:space="preserve">Economic instability and other social factors like family structure and expectations within the host society also influence the lives of immigrant women and their physical and mental health experiences. </w:t>
      </w:r>
      <w:r w:rsidR="00CA66BA" w:rsidRPr="00F9532C">
        <w:rPr>
          <w:color w:val="000000" w:themeColor="text1"/>
        </w:rPr>
        <w:t xml:space="preserve">An </w:t>
      </w:r>
      <w:r w:rsidRPr="00F9532C">
        <w:rPr>
          <w:color w:val="000000" w:themeColor="text1"/>
        </w:rPr>
        <w:t>Indian woman from a patriarchal family is expected to be a dutiful mother, wife, and daughter-in-law</w:t>
      </w:r>
      <w:r w:rsidR="00CA66BA" w:rsidRPr="00F9532C">
        <w:rPr>
          <w:color w:val="000000" w:themeColor="text1"/>
        </w:rPr>
        <w:t>,</w:t>
      </w:r>
      <w:r w:rsidRPr="00F9532C">
        <w:rPr>
          <w:color w:val="000000" w:themeColor="text1"/>
        </w:rPr>
        <w:t xml:space="preserve"> even while she supports the family economically and </w:t>
      </w:r>
      <w:r w:rsidR="00CA66BA" w:rsidRPr="00F9532C">
        <w:rPr>
          <w:color w:val="000000" w:themeColor="text1"/>
        </w:rPr>
        <w:t xml:space="preserve">experiences </w:t>
      </w:r>
      <w:r w:rsidRPr="00F9532C">
        <w:rPr>
          <w:color w:val="000000" w:themeColor="text1"/>
        </w:rPr>
        <w:t xml:space="preserve">the added pressure </w:t>
      </w:r>
      <w:r w:rsidR="00CA66BA" w:rsidRPr="00F9532C">
        <w:rPr>
          <w:color w:val="000000" w:themeColor="text1"/>
        </w:rPr>
        <w:t xml:space="preserve">of </w:t>
      </w:r>
      <w:r w:rsidRPr="00F9532C">
        <w:rPr>
          <w:color w:val="000000" w:themeColor="text1"/>
        </w:rPr>
        <w:t xml:space="preserve">helping children retain their native language (Tummala-Narra, 2004). In the host country, along with the burden of playing these predetermined or expected roles, these racialized immigrant mothers also endure instability on the economic front, where they are deskilled and forced into precarious jobs characterized by job insecurity, lower income, and limited upward mobility. They bear a greater share of caregiving responsibility compared to the male members; this proves to be more detrimental to immigrant women's dual responsibility and expectation of both household and paid work. Thus, limited autonomy and financial hardship </w:t>
      </w:r>
      <w:r w:rsidR="002E364E" w:rsidRPr="00F9532C">
        <w:rPr>
          <w:color w:val="000000" w:themeColor="text1"/>
        </w:rPr>
        <w:t xml:space="preserve">are </w:t>
      </w:r>
      <w:r w:rsidRPr="00F9532C">
        <w:rPr>
          <w:color w:val="000000" w:themeColor="text1"/>
        </w:rPr>
        <w:t>detrimental to their physical and mental health (Rao, 2012).</w:t>
      </w:r>
    </w:p>
    <w:p w14:paraId="33B92298" w14:textId="797F6362" w:rsidR="0036781B" w:rsidRDefault="003D70E5" w:rsidP="008A37EC">
      <w:pPr>
        <w:pStyle w:val="NormalWeb"/>
        <w:spacing w:line="480" w:lineRule="auto"/>
        <w:ind w:firstLine="720"/>
        <w:rPr>
          <w:color w:val="000000" w:themeColor="text1"/>
        </w:rPr>
      </w:pPr>
      <w:r w:rsidRPr="00F9532C">
        <w:rPr>
          <w:color w:val="000000" w:themeColor="text1"/>
        </w:rPr>
        <w:t xml:space="preserve">Moreover, social hierarchy and interdependence within the kinship group are essential features of India, </w:t>
      </w:r>
      <w:r w:rsidR="002E364E" w:rsidRPr="00F9532C">
        <w:rPr>
          <w:color w:val="000000" w:themeColor="text1"/>
        </w:rPr>
        <w:t xml:space="preserve">which has </w:t>
      </w:r>
      <w:r w:rsidRPr="00F9532C">
        <w:rPr>
          <w:color w:val="000000" w:themeColor="text1"/>
        </w:rPr>
        <w:t xml:space="preserve">a collectivist culture where each member's roles, duties and obligations are laid out. For example, in Indian families, the hierarchy is determined by </w:t>
      </w:r>
      <w:r w:rsidRPr="00F9532C">
        <w:rPr>
          <w:color w:val="000000" w:themeColor="text1"/>
        </w:rPr>
        <w:lastRenderedPageBreak/>
        <w:t>generational status, birth order and gender (Rao 2003). As traditional Indian families tend to be patriarchal with hierarchical relationships between men and women, the extended family and community welfare are often prioritized over the Indian mothers' experiences and ambitions (Rao, 2003)</w:t>
      </w:r>
      <w:r w:rsidR="00733B33" w:rsidRPr="00F9532C">
        <w:rPr>
          <w:color w:val="000000" w:themeColor="text1"/>
        </w:rPr>
        <w:t xml:space="preserve">. </w:t>
      </w:r>
      <w:r w:rsidRPr="00F9532C">
        <w:rPr>
          <w:color w:val="000000" w:themeColor="text1"/>
        </w:rPr>
        <w:t xml:space="preserve">Riaz (2013) talks about the term "Sacrificial motherhood," where the 'good mother' is dedicated to maintaining her household, sacrifices her own needs and desires for the growth of her family, is devoted to her husband and children, and upholds the honour of the family </w:t>
      </w:r>
      <w:r w:rsidR="002E364E" w:rsidRPr="00F9532C">
        <w:rPr>
          <w:color w:val="000000" w:themeColor="text1"/>
        </w:rPr>
        <w:t>(</w:t>
      </w:r>
      <w:r w:rsidRPr="00F9532C">
        <w:rPr>
          <w:color w:val="000000" w:themeColor="text1"/>
        </w:rPr>
        <w:t>p.165). Indian</w:t>
      </w:r>
      <w:r w:rsidRPr="00F9532C">
        <w:rPr>
          <w:b/>
          <w:color w:val="000000" w:themeColor="text1"/>
        </w:rPr>
        <w:t xml:space="preserve"> </w:t>
      </w:r>
      <w:r w:rsidRPr="00F9532C">
        <w:rPr>
          <w:color w:val="000000" w:themeColor="text1"/>
        </w:rPr>
        <w:t xml:space="preserve">women immigrate from a </w:t>
      </w:r>
      <w:r w:rsidR="002E364E" w:rsidRPr="00F9532C">
        <w:rPr>
          <w:color w:val="000000" w:themeColor="text1"/>
        </w:rPr>
        <w:t xml:space="preserve">state </w:t>
      </w:r>
      <w:r w:rsidRPr="00F9532C">
        <w:rPr>
          <w:color w:val="000000" w:themeColor="text1"/>
        </w:rPr>
        <w:t xml:space="preserve">where motherhood is idealized and revered yet comes with little power or autonomy (Sangha &amp; Gonsalves, 2013). </w:t>
      </w:r>
      <w:r w:rsidR="002E364E" w:rsidRPr="00F9532C">
        <w:rPr>
          <w:color w:val="000000" w:themeColor="text1"/>
        </w:rPr>
        <w:t xml:space="preserve">There is </w:t>
      </w:r>
      <w:r w:rsidRPr="00F9532C">
        <w:rPr>
          <w:color w:val="000000" w:themeColor="text1"/>
        </w:rPr>
        <w:t>glorification without empowerment</w:t>
      </w:r>
      <w:r w:rsidR="002E364E" w:rsidRPr="00F9532C">
        <w:rPr>
          <w:color w:val="000000" w:themeColor="text1"/>
        </w:rPr>
        <w:t>,</w:t>
      </w:r>
      <w:r w:rsidRPr="00F9532C">
        <w:rPr>
          <w:color w:val="000000" w:themeColor="text1"/>
        </w:rPr>
        <w:t xml:space="preserve"> </w:t>
      </w:r>
      <w:r w:rsidR="002E364E" w:rsidRPr="00F9532C">
        <w:rPr>
          <w:color w:val="000000" w:themeColor="text1"/>
        </w:rPr>
        <w:t xml:space="preserve">and </w:t>
      </w:r>
      <w:r w:rsidRPr="00F9532C">
        <w:rPr>
          <w:color w:val="000000" w:themeColor="text1"/>
        </w:rPr>
        <w:t xml:space="preserve">the patriarchal dominant family system defines how a mother should be. The 'Smriti' even prescribes </w:t>
      </w:r>
      <w:r w:rsidR="002E364E" w:rsidRPr="00F9532C">
        <w:rPr>
          <w:color w:val="000000" w:themeColor="text1"/>
        </w:rPr>
        <w:t xml:space="preserve">the </w:t>
      </w:r>
      <w:r w:rsidRPr="00F9532C">
        <w:rPr>
          <w:color w:val="000000" w:themeColor="text1"/>
        </w:rPr>
        <w:t>diet, activities, and actions that the woman should follow to ensure the survival and well-being of the child during pregnancy and infancy (Chaze, 2016). Thus, for these women, resettlement is about adapting to a new life and maintaining lifelong beliefs, practices, and household responsibilities. Hence</w:t>
      </w:r>
      <w:r w:rsidR="00E61D61" w:rsidRPr="00F9532C">
        <w:rPr>
          <w:color w:val="000000" w:themeColor="text1"/>
        </w:rPr>
        <w:t>,</w:t>
      </w:r>
      <w:r w:rsidRPr="00F9532C">
        <w:rPr>
          <w:color w:val="000000" w:themeColor="text1"/>
        </w:rPr>
        <w:t xml:space="preserve"> the primacy of family </w:t>
      </w:r>
      <w:r w:rsidR="002E364E" w:rsidRPr="00F9532C">
        <w:rPr>
          <w:color w:val="000000" w:themeColor="text1"/>
        </w:rPr>
        <w:t xml:space="preserve">comes first, </w:t>
      </w:r>
      <w:r w:rsidRPr="00F9532C">
        <w:rPr>
          <w:color w:val="000000" w:themeColor="text1"/>
        </w:rPr>
        <w:t>where their sense of obligation is towards the family and the fulfilment of family obligations concerning their roles as wives, daughters, and mothers.</w:t>
      </w:r>
    </w:p>
    <w:p w14:paraId="7E0C2F99" w14:textId="141967FF" w:rsidR="00FC17D2" w:rsidRDefault="00FC17D2" w:rsidP="004F68A3">
      <w:pPr>
        <w:autoSpaceDE w:val="0"/>
        <w:autoSpaceDN w:val="0"/>
        <w:adjustRightInd w:val="0"/>
        <w:spacing w:line="480" w:lineRule="auto"/>
        <w:ind w:firstLine="720"/>
        <w:rPr>
          <w:color w:val="000000" w:themeColor="text1"/>
        </w:rPr>
      </w:pPr>
      <w:r w:rsidRPr="00F9532C">
        <w:rPr>
          <w:color w:val="000000" w:themeColor="text1"/>
        </w:rPr>
        <w:t xml:space="preserve">Additionally, SAIW also face many challenges concerning the cultural views of the host country that conflict with their traditional beliefs and values. </w:t>
      </w:r>
      <w:r>
        <w:rPr>
          <w:rFonts w:eastAsiaTheme="minorHAnsi"/>
          <w:lang w:val="en-US"/>
        </w:rPr>
        <w:t>Berry’s (2005) says that i</w:t>
      </w:r>
      <w:r w:rsidRPr="00B91D70">
        <w:rPr>
          <w:rFonts w:eastAsiaTheme="minorHAnsi"/>
          <w:lang w:val="en-US"/>
        </w:rPr>
        <w:t xml:space="preserve">t is particularly common among immigrants who must navigate between their culture and the dominant culture of the </w:t>
      </w:r>
      <w:r>
        <w:rPr>
          <w:rFonts w:eastAsiaTheme="minorHAnsi"/>
          <w:lang w:val="en-US"/>
        </w:rPr>
        <w:t xml:space="preserve">immigrated </w:t>
      </w:r>
      <w:r w:rsidRPr="00B91D70">
        <w:rPr>
          <w:rFonts w:eastAsiaTheme="minorHAnsi"/>
          <w:lang w:val="en-US"/>
        </w:rPr>
        <w:t xml:space="preserve">society.  </w:t>
      </w:r>
      <w:r>
        <w:rPr>
          <w:rFonts w:eastAsiaTheme="minorHAnsi"/>
          <w:lang w:val="en-US"/>
        </w:rPr>
        <w:t>It is important to note here that this is pronounced in the</w:t>
      </w:r>
      <w:r w:rsidRPr="00B91D70">
        <w:rPr>
          <w:rFonts w:eastAsiaTheme="minorHAnsi"/>
          <w:lang w:val="en-US"/>
        </w:rPr>
        <w:t xml:space="preserve"> II</w:t>
      </w:r>
      <w:r>
        <w:rPr>
          <w:rFonts w:eastAsiaTheme="minorHAnsi"/>
          <w:lang w:val="en-US"/>
        </w:rPr>
        <w:t xml:space="preserve">M’s experiences as they </w:t>
      </w:r>
      <w:r w:rsidRPr="00B91D70">
        <w:rPr>
          <w:rFonts w:eastAsiaTheme="minorHAnsi"/>
          <w:lang w:val="en-US"/>
        </w:rPr>
        <w:t>are expected to preserve their traditional Indian values</w:t>
      </w:r>
      <w:r>
        <w:rPr>
          <w:rFonts w:eastAsiaTheme="minorHAnsi"/>
          <w:lang w:val="en-US"/>
        </w:rPr>
        <w:t xml:space="preserve"> </w:t>
      </w:r>
      <w:r w:rsidRPr="00B91D70">
        <w:rPr>
          <w:rFonts w:eastAsiaTheme="minorHAnsi"/>
          <w:lang w:val="en-US"/>
        </w:rPr>
        <w:t xml:space="preserve">such as sacrificial motherhood and family </w:t>
      </w:r>
      <w:proofErr w:type="spellStart"/>
      <w:r w:rsidRPr="00B91D70">
        <w:rPr>
          <w:rFonts w:eastAsiaTheme="minorHAnsi"/>
          <w:lang w:val="en-US"/>
        </w:rPr>
        <w:t>honour</w:t>
      </w:r>
      <w:proofErr w:type="spellEnd"/>
      <w:r>
        <w:rPr>
          <w:rFonts w:eastAsiaTheme="minorHAnsi"/>
          <w:lang w:val="en-US"/>
        </w:rPr>
        <w:t xml:space="preserve"> </w:t>
      </w:r>
      <w:r w:rsidRPr="00B91D70">
        <w:rPr>
          <w:rFonts w:eastAsiaTheme="minorHAnsi"/>
          <w:lang w:val="en-US"/>
        </w:rPr>
        <w:t xml:space="preserve">while </w:t>
      </w:r>
      <w:r>
        <w:rPr>
          <w:rFonts w:eastAsiaTheme="minorHAnsi"/>
          <w:lang w:val="en-US"/>
        </w:rPr>
        <w:t xml:space="preserve">also expected </w:t>
      </w:r>
      <w:r w:rsidRPr="00B91D70">
        <w:rPr>
          <w:rFonts w:eastAsiaTheme="minorHAnsi"/>
          <w:lang w:val="en-US"/>
        </w:rPr>
        <w:t xml:space="preserve">adapting to </w:t>
      </w:r>
      <w:r>
        <w:rPr>
          <w:rFonts w:eastAsiaTheme="minorHAnsi"/>
          <w:lang w:val="en-US"/>
        </w:rPr>
        <w:t>w</w:t>
      </w:r>
      <w:r w:rsidRPr="00B91D70">
        <w:rPr>
          <w:rFonts w:eastAsiaTheme="minorHAnsi"/>
          <w:lang w:val="en-US"/>
        </w:rPr>
        <w:t xml:space="preserve">estern expectations </w:t>
      </w:r>
      <w:r>
        <w:rPr>
          <w:rFonts w:eastAsiaTheme="minorHAnsi"/>
          <w:lang w:val="en-US"/>
        </w:rPr>
        <w:lastRenderedPageBreak/>
        <w:t>immediately with very little support</w:t>
      </w:r>
      <w:r w:rsidRPr="00B91D70">
        <w:rPr>
          <w:rFonts w:eastAsiaTheme="minorHAnsi"/>
          <w:lang w:val="en-US"/>
        </w:rPr>
        <w:t xml:space="preserve"> (</w:t>
      </w:r>
      <w:r w:rsidR="00486F29">
        <w:rPr>
          <w:rFonts w:eastAsiaTheme="minorHAnsi"/>
          <w:lang w:val="en-US"/>
        </w:rPr>
        <w:t xml:space="preserve">Rao, 2012; </w:t>
      </w:r>
      <w:r w:rsidR="00486F29" w:rsidRPr="006658B5">
        <w:rPr>
          <w:rFonts w:eastAsiaTheme="minorHAnsi"/>
          <w:lang w:val="en-US"/>
        </w:rPr>
        <w:t>Tummala-Narra, P.</w:t>
      </w:r>
      <w:r w:rsidR="00486F29">
        <w:rPr>
          <w:rFonts w:eastAsiaTheme="minorHAnsi"/>
          <w:lang w:val="en-US"/>
        </w:rPr>
        <w:t xml:space="preserve">, </w:t>
      </w:r>
      <w:r w:rsidR="00486F29" w:rsidRPr="006658B5">
        <w:rPr>
          <w:rFonts w:eastAsiaTheme="minorHAnsi"/>
          <w:lang w:val="en-US"/>
        </w:rPr>
        <w:t>2004</w:t>
      </w:r>
      <w:r w:rsidRPr="00B91D70">
        <w:rPr>
          <w:rFonts w:eastAsiaTheme="minorHAnsi"/>
          <w:lang w:val="en-US"/>
        </w:rPr>
        <w:t>). This dual role places II</w:t>
      </w:r>
      <w:r>
        <w:rPr>
          <w:rFonts w:eastAsiaTheme="minorHAnsi"/>
          <w:lang w:val="en-US"/>
        </w:rPr>
        <w:t>M</w:t>
      </w:r>
      <w:r w:rsidRPr="00B91D70">
        <w:rPr>
          <w:rFonts w:eastAsiaTheme="minorHAnsi"/>
          <w:lang w:val="en-US"/>
        </w:rPr>
        <w:t xml:space="preserve"> in a state of psychological liminality</w:t>
      </w:r>
      <w:r w:rsidR="00514152">
        <w:rPr>
          <w:rFonts w:eastAsiaTheme="minorHAnsi"/>
          <w:lang w:val="en-US"/>
        </w:rPr>
        <w:t>;</w:t>
      </w:r>
      <w:r>
        <w:rPr>
          <w:rFonts w:eastAsiaTheme="minorHAnsi"/>
          <w:lang w:val="en-US"/>
        </w:rPr>
        <w:t xml:space="preserve"> that is</w:t>
      </w:r>
      <w:r w:rsidR="00514152">
        <w:rPr>
          <w:rFonts w:eastAsiaTheme="minorHAnsi"/>
          <w:lang w:val="en-US"/>
        </w:rPr>
        <w:t>,</w:t>
      </w:r>
      <w:r w:rsidRPr="00B91D70">
        <w:rPr>
          <w:rFonts w:eastAsiaTheme="minorHAnsi"/>
          <w:lang w:val="en-US"/>
        </w:rPr>
        <w:t xml:space="preserve"> they are expected to adapt to </w:t>
      </w:r>
      <w:r>
        <w:rPr>
          <w:rFonts w:eastAsiaTheme="minorHAnsi"/>
          <w:lang w:val="en-US"/>
        </w:rPr>
        <w:t>Canadian</w:t>
      </w:r>
      <w:r w:rsidRPr="00B91D70">
        <w:rPr>
          <w:rFonts w:eastAsiaTheme="minorHAnsi"/>
          <w:lang w:val="en-US"/>
        </w:rPr>
        <w:t xml:space="preserve"> culture while simultaneously fulfilling traditional roles that resist change</w:t>
      </w:r>
      <w:r w:rsidR="00514152">
        <w:rPr>
          <w:rFonts w:eastAsiaTheme="minorHAnsi"/>
          <w:lang w:val="en-US"/>
        </w:rPr>
        <w:t>,</w:t>
      </w:r>
      <w:r>
        <w:rPr>
          <w:rFonts w:eastAsiaTheme="minorHAnsi"/>
          <w:lang w:val="en-US"/>
        </w:rPr>
        <w:t xml:space="preserve"> particularly in gendered roles and responsibilities</w:t>
      </w:r>
      <w:r w:rsidR="006658B5">
        <w:rPr>
          <w:rFonts w:eastAsiaTheme="minorHAnsi"/>
          <w:lang w:val="en-US"/>
        </w:rPr>
        <w:t xml:space="preserve"> (</w:t>
      </w:r>
      <w:r w:rsidR="00FD6A34">
        <w:rPr>
          <w:rFonts w:eastAsiaTheme="minorHAnsi"/>
          <w:lang w:val="en-US"/>
        </w:rPr>
        <w:t xml:space="preserve">Rao, 2012; </w:t>
      </w:r>
      <w:r w:rsidR="00FD6A34" w:rsidRPr="006658B5">
        <w:rPr>
          <w:rFonts w:eastAsiaTheme="minorHAnsi"/>
          <w:lang w:val="en-US"/>
        </w:rPr>
        <w:t>Tummala-Narra, P.</w:t>
      </w:r>
      <w:r w:rsidR="00FD6A34">
        <w:rPr>
          <w:rFonts w:eastAsiaTheme="minorHAnsi"/>
          <w:lang w:val="en-US"/>
        </w:rPr>
        <w:t xml:space="preserve">, </w:t>
      </w:r>
      <w:r w:rsidR="00FD6A34" w:rsidRPr="006658B5">
        <w:rPr>
          <w:rFonts w:eastAsiaTheme="minorHAnsi"/>
          <w:lang w:val="en-US"/>
        </w:rPr>
        <w:t>2004</w:t>
      </w:r>
      <w:r w:rsidR="006658B5" w:rsidRPr="006658B5">
        <w:rPr>
          <w:rFonts w:eastAsiaTheme="minorHAnsi"/>
          <w:lang w:val="en-US"/>
        </w:rPr>
        <w:t>)</w:t>
      </w:r>
      <w:r w:rsidRPr="00B91D70">
        <w:rPr>
          <w:rFonts w:eastAsiaTheme="minorHAnsi"/>
          <w:lang w:val="en-US"/>
        </w:rPr>
        <w:t xml:space="preserve">. This internal </w:t>
      </w:r>
      <w:r>
        <w:rPr>
          <w:rFonts w:eastAsiaTheme="minorHAnsi"/>
          <w:lang w:val="en-US"/>
        </w:rPr>
        <w:t>dissonance often</w:t>
      </w:r>
      <w:r w:rsidRPr="00B91D70">
        <w:rPr>
          <w:rFonts w:eastAsiaTheme="minorHAnsi"/>
          <w:lang w:val="en-US"/>
        </w:rPr>
        <w:t xml:space="preserve"> lead</w:t>
      </w:r>
      <w:r>
        <w:rPr>
          <w:rFonts w:eastAsiaTheme="minorHAnsi"/>
          <w:lang w:val="en-US"/>
        </w:rPr>
        <w:t>s</w:t>
      </w:r>
      <w:r w:rsidRPr="00B91D70">
        <w:rPr>
          <w:rFonts w:eastAsiaTheme="minorHAnsi"/>
          <w:lang w:val="en-US"/>
        </w:rPr>
        <w:t xml:space="preserve"> to identity fragmentation, chronic stress, and emotional exhaustion (Agarwal-Narale, 2019; Bhadha, &amp; Narang, 2002</w:t>
      </w:r>
      <w:r w:rsidR="00F15501">
        <w:rPr>
          <w:rFonts w:eastAsiaTheme="minorHAnsi"/>
          <w:lang w:val="en-US"/>
        </w:rPr>
        <w:t xml:space="preserve">; </w:t>
      </w:r>
      <w:r w:rsidR="00F15501" w:rsidRPr="00B91D70">
        <w:rPr>
          <w:rFonts w:eastAsiaTheme="minorHAnsi"/>
          <w:lang w:val="en-US"/>
        </w:rPr>
        <w:t xml:space="preserve">Costigan &amp; </w:t>
      </w:r>
      <w:proofErr w:type="spellStart"/>
      <w:r w:rsidR="00F15501" w:rsidRPr="00B91D70">
        <w:rPr>
          <w:rFonts w:eastAsiaTheme="minorHAnsi"/>
          <w:lang w:val="en-US"/>
        </w:rPr>
        <w:t>Dokis</w:t>
      </w:r>
      <w:proofErr w:type="spellEnd"/>
      <w:r w:rsidR="00F15501" w:rsidRPr="00B91D70">
        <w:rPr>
          <w:rFonts w:eastAsiaTheme="minorHAnsi"/>
          <w:lang w:val="en-US"/>
        </w:rPr>
        <w:t>, 2006</w:t>
      </w:r>
      <w:r w:rsidRPr="00B91D70">
        <w:rPr>
          <w:rFonts w:eastAsiaTheme="minorHAnsi"/>
          <w:lang w:val="en-US"/>
        </w:rPr>
        <w:t>)</w:t>
      </w:r>
      <w:r>
        <w:rPr>
          <w:rFonts w:eastAsiaTheme="minorHAnsi"/>
          <w:lang w:val="en-US"/>
        </w:rPr>
        <w:t xml:space="preserve">. </w:t>
      </w:r>
      <w:r w:rsidRPr="00F9532C">
        <w:rPr>
          <w:color w:val="000000" w:themeColor="text1"/>
        </w:rPr>
        <w:t xml:space="preserve">Thus, in this study, it is vital to understand the social system of how gender roles are conceived in the parent culture and re-enacted in IIW families in a society where societal structures are based on </w:t>
      </w:r>
      <w:r>
        <w:rPr>
          <w:color w:val="000000" w:themeColor="text1"/>
        </w:rPr>
        <w:t>w</w:t>
      </w:r>
      <w:r w:rsidRPr="00F9532C">
        <w:rPr>
          <w:color w:val="000000" w:themeColor="text1"/>
        </w:rPr>
        <w:t xml:space="preserve">estern worldviews. </w:t>
      </w:r>
    </w:p>
    <w:p w14:paraId="59324EE4" w14:textId="24DFE580" w:rsidR="002D5B26" w:rsidRPr="002D5B26" w:rsidRDefault="008729A6" w:rsidP="004F68A3">
      <w:pPr>
        <w:pStyle w:val="NormalWeb"/>
        <w:spacing w:line="480" w:lineRule="auto"/>
      </w:pPr>
      <w:r w:rsidRPr="004F68A3">
        <w:rPr>
          <w:b/>
          <w:bCs/>
          <w:color w:val="000000" w:themeColor="text1"/>
        </w:rPr>
        <w:t xml:space="preserve">Immigration, Acculturation and </w:t>
      </w:r>
      <w:r w:rsidR="00764ED8">
        <w:rPr>
          <w:b/>
          <w:bCs/>
          <w:color w:val="000000" w:themeColor="text1"/>
        </w:rPr>
        <w:t>M</w:t>
      </w:r>
      <w:r w:rsidRPr="004F68A3">
        <w:rPr>
          <w:b/>
          <w:bCs/>
          <w:color w:val="000000" w:themeColor="text1"/>
        </w:rPr>
        <w:t xml:space="preserve">ental </w:t>
      </w:r>
      <w:r w:rsidR="00764ED8">
        <w:rPr>
          <w:b/>
          <w:bCs/>
          <w:color w:val="000000" w:themeColor="text1"/>
        </w:rPr>
        <w:t>H</w:t>
      </w:r>
      <w:r w:rsidRPr="004F68A3">
        <w:rPr>
          <w:b/>
          <w:bCs/>
          <w:color w:val="000000" w:themeColor="text1"/>
        </w:rPr>
        <w:t>ealth in IIM</w:t>
      </w:r>
    </w:p>
    <w:p w14:paraId="4D5237B6" w14:textId="7A662EFC" w:rsidR="00ED2B1F" w:rsidRDefault="00ED2B1F" w:rsidP="004E3C32">
      <w:pPr>
        <w:tabs>
          <w:tab w:val="left" w:pos="1985"/>
        </w:tabs>
        <w:autoSpaceDE w:val="0"/>
        <w:autoSpaceDN w:val="0"/>
        <w:adjustRightInd w:val="0"/>
        <w:spacing w:beforeLines="35" w:before="84" w:afterLines="35" w:after="84" w:line="480" w:lineRule="auto"/>
        <w:ind w:firstLine="720"/>
        <w:rPr>
          <w:color w:val="000000" w:themeColor="text1"/>
        </w:rPr>
      </w:pPr>
      <w:r w:rsidRPr="00ED2B1F">
        <w:rPr>
          <w:color w:val="000000" w:themeColor="text1"/>
        </w:rPr>
        <w:t xml:space="preserve">Acculturative stress, as described by Berry (1997), emerges from the psychological conflict of adjusting to a new cultural environment while experiencing exclusion, discrimination, and cultural dissonance. This is particularly acute for racialized immigrant </w:t>
      </w:r>
      <w:r>
        <w:rPr>
          <w:color w:val="000000" w:themeColor="text1"/>
        </w:rPr>
        <w:t>mothers</w:t>
      </w:r>
      <w:r w:rsidRPr="00ED2B1F">
        <w:rPr>
          <w:color w:val="000000" w:themeColor="text1"/>
        </w:rPr>
        <w:t xml:space="preserve"> who </w:t>
      </w:r>
      <w:r>
        <w:rPr>
          <w:color w:val="000000" w:themeColor="text1"/>
        </w:rPr>
        <w:t xml:space="preserve">experience </w:t>
      </w:r>
      <w:r w:rsidRPr="00ED2B1F">
        <w:rPr>
          <w:color w:val="000000" w:themeColor="text1"/>
        </w:rPr>
        <w:t xml:space="preserve">intersecting forms of oppression in both private and public domains (Yazdani &amp; Doré, 2021). </w:t>
      </w:r>
      <w:r>
        <w:rPr>
          <w:color w:val="000000"/>
        </w:rPr>
        <w:t xml:space="preserve">In this context, the compounding stressors faced by IIM are not merely individual </w:t>
      </w:r>
      <w:r w:rsidRPr="00ED2B1F">
        <w:rPr>
          <w:color w:val="000000" w:themeColor="text1"/>
        </w:rPr>
        <w:t xml:space="preserve">struggles but manifestations of broader </w:t>
      </w:r>
      <w:r>
        <w:rPr>
          <w:color w:val="000000" w:themeColor="text1"/>
        </w:rPr>
        <w:t>gender</w:t>
      </w:r>
      <w:r w:rsidR="005C49E9">
        <w:rPr>
          <w:color w:val="000000" w:themeColor="text1"/>
        </w:rPr>
        <w:t xml:space="preserve"> </w:t>
      </w:r>
      <w:r w:rsidRPr="00ED2B1F">
        <w:rPr>
          <w:color w:val="000000" w:themeColor="text1"/>
        </w:rPr>
        <w:t xml:space="preserve">systemic inequities. The intersection of race, gender, and class exacerbates the negative impact of acculturation, particularly for </w:t>
      </w:r>
      <w:proofErr w:type="gramStart"/>
      <w:r>
        <w:rPr>
          <w:color w:val="000000" w:themeColor="text1"/>
        </w:rPr>
        <w:t xml:space="preserve">mothers </w:t>
      </w:r>
      <w:r w:rsidRPr="00ED2B1F">
        <w:rPr>
          <w:color w:val="000000" w:themeColor="text1"/>
        </w:rPr>
        <w:t xml:space="preserve"> navigating</w:t>
      </w:r>
      <w:proofErr w:type="gramEnd"/>
      <w:r w:rsidRPr="00ED2B1F">
        <w:rPr>
          <w:color w:val="000000" w:themeColor="text1"/>
        </w:rPr>
        <w:t xml:space="preserve"> the double bind of traditional patriarchal expectations and the demands of integration into Canadian society (Tummala-Narra, 2004; Mehrotra, 2016; Guruge &amp; </w:t>
      </w:r>
      <w:proofErr w:type="spellStart"/>
      <w:r w:rsidRPr="00ED2B1F">
        <w:rPr>
          <w:color w:val="000000" w:themeColor="text1"/>
        </w:rPr>
        <w:t>Khanlou</w:t>
      </w:r>
      <w:proofErr w:type="spellEnd"/>
      <w:r w:rsidRPr="00ED2B1F">
        <w:rPr>
          <w:color w:val="000000" w:themeColor="text1"/>
        </w:rPr>
        <w:t>, 2022).</w:t>
      </w:r>
      <w:r w:rsidR="00627EAB">
        <w:rPr>
          <w:color w:val="000000" w:themeColor="text1"/>
        </w:rPr>
        <w:t xml:space="preserve"> </w:t>
      </w:r>
      <w:r w:rsidR="00627EAB" w:rsidRPr="00627EAB">
        <w:rPr>
          <w:color w:val="000000" w:themeColor="text1"/>
        </w:rPr>
        <w:t>In addition, th</w:t>
      </w:r>
      <w:r w:rsidR="00627EAB">
        <w:rPr>
          <w:color w:val="000000" w:themeColor="text1"/>
        </w:rPr>
        <w:t>e</w:t>
      </w:r>
      <w:r w:rsidR="00627EAB" w:rsidRPr="00627EAB">
        <w:rPr>
          <w:color w:val="000000" w:themeColor="text1"/>
        </w:rPr>
        <w:t xml:space="preserve"> cultural stigma attached to seeking emotional and mental health support </w:t>
      </w:r>
      <w:r w:rsidR="00627EAB">
        <w:rPr>
          <w:color w:val="000000" w:themeColor="text1"/>
        </w:rPr>
        <w:t xml:space="preserve">which is </w:t>
      </w:r>
      <w:r w:rsidR="00627EAB" w:rsidRPr="00627EAB">
        <w:rPr>
          <w:color w:val="000000" w:themeColor="text1"/>
        </w:rPr>
        <w:t>reinforced within collectivist frameworks that prioritize family honour and self-sacrifice over individual wellbeing</w:t>
      </w:r>
      <w:r w:rsidR="00627EAB">
        <w:rPr>
          <w:color w:val="000000" w:themeColor="text1"/>
        </w:rPr>
        <w:t xml:space="preserve"> </w:t>
      </w:r>
      <w:r w:rsidR="00627EAB" w:rsidRPr="00627EAB">
        <w:rPr>
          <w:color w:val="000000" w:themeColor="text1"/>
        </w:rPr>
        <w:t>(Agarwal-Narale, 2019).</w:t>
      </w:r>
      <w:r w:rsidR="00627EAB">
        <w:rPr>
          <w:color w:val="000000" w:themeColor="text1"/>
        </w:rPr>
        <w:t xml:space="preserve"> This further complicates</w:t>
      </w:r>
      <w:r w:rsidR="00627EAB" w:rsidRPr="00627EAB">
        <w:rPr>
          <w:color w:val="000000" w:themeColor="text1"/>
        </w:rPr>
        <w:t xml:space="preserve"> the process of help-</w:t>
      </w:r>
      <w:r w:rsidR="00627EAB" w:rsidRPr="00627EAB">
        <w:rPr>
          <w:color w:val="000000" w:themeColor="text1"/>
        </w:rPr>
        <w:lastRenderedPageBreak/>
        <w:t xml:space="preserve">seeking in a </w:t>
      </w:r>
      <w:r w:rsidR="00627EAB">
        <w:rPr>
          <w:color w:val="000000" w:themeColor="text1"/>
        </w:rPr>
        <w:t>w</w:t>
      </w:r>
      <w:r w:rsidR="00627EAB" w:rsidRPr="00627EAB">
        <w:rPr>
          <w:color w:val="000000" w:themeColor="text1"/>
        </w:rPr>
        <w:t>estern medical model that often lacks cultural</w:t>
      </w:r>
      <w:r w:rsidR="00627EAB">
        <w:rPr>
          <w:color w:val="000000" w:themeColor="text1"/>
        </w:rPr>
        <w:t>ly</w:t>
      </w:r>
      <w:r w:rsidR="00627EAB" w:rsidRPr="00627EAB">
        <w:rPr>
          <w:color w:val="000000" w:themeColor="text1"/>
        </w:rPr>
        <w:t xml:space="preserve"> sensiti</w:t>
      </w:r>
      <w:r w:rsidR="00627EAB">
        <w:rPr>
          <w:color w:val="000000" w:themeColor="text1"/>
        </w:rPr>
        <w:t>ve practices and services</w:t>
      </w:r>
      <w:r w:rsidR="00627EAB" w:rsidRPr="00627EAB">
        <w:rPr>
          <w:color w:val="000000" w:themeColor="text1"/>
        </w:rPr>
        <w:t xml:space="preserve"> (Edge &amp; Newbold, 2013; Islam, 2021).</w:t>
      </w:r>
    </w:p>
    <w:p w14:paraId="5141EEAD" w14:textId="1C58F2A2" w:rsidR="003D70E5" w:rsidRPr="004F68A3" w:rsidRDefault="00ED2B1F" w:rsidP="004F68A3">
      <w:pPr>
        <w:autoSpaceDE w:val="0"/>
        <w:autoSpaceDN w:val="0"/>
        <w:adjustRightInd w:val="0"/>
        <w:spacing w:after="0" w:line="480" w:lineRule="auto"/>
        <w:ind w:firstLine="360"/>
        <w:rPr>
          <w:color w:val="000000" w:themeColor="text1"/>
          <w:lang w:val="en-US"/>
        </w:rPr>
      </w:pPr>
      <w:r>
        <w:rPr>
          <w:color w:val="000000" w:themeColor="text1"/>
        </w:rPr>
        <w:t xml:space="preserve">A </w:t>
      </w:r>
      <w:r w:rsidR="003D70E5" w:rsidRPr="00F9532C">
        <w:rPr>
          <w:color w:val="000000" w:themeColor="text1"/>
        </w:rPr>
        <w:t xml:space="preserve">study by Aisenberg et al. (2007) shows that the depression rate among immigrant women is 17.07% and that 70.5% of </w:t>
      </w:r>
      <w:r w:rsidR="00800A7C" w:rsidRPr="00F9532C">
        <w:rPr>
          <w:color w:val="000000" w:themeColor="text1"/>
          <w:lang w:val="en-US"/>
        </w:rPr>
        <w:t>women</w:t>
      </w:r>
      <w:r w:rsidR="00800A7C">
        <w:rPr>
          <w:color w:val="000000" w:themeColor="text1"/>
          <w:lang w:val="en-US"/>
        </w:rPr>
        <w:t xml:space="preserve"> of </w:t>
      </w:r>
      <w:proofErr w:type="spellStart"/>
      <w:r w:rsidR="00800A7C">
        <w:rPr>
          <w:color w:val="000000" w:themeColor="text1"/>
          <w:lang w:val="en-US"/>
        </w:rPr>
        <w:t>colour</w:t>
      </w:r>
      <w:proofErr w:type="spellEnd"/>
      <w:r w:rsidR="00800A7C">
        <w:rPr>
          <w:color w:val="000000" w:themeColor="text1"/>
          <w:lang w:val="en-US"/>
        </w:rPr>
        <w:t xml:space="preserve"> a</w:t>
      </w:r>
      <w:r w:rsidR="003D70E5" w:rsidRPr="00F9532C">
        <w:rPr>
          <w:color w:val="000000" w:themeColor="text1"/>
        </w:rPr>
        <w:t xml:space="preserve">re with children. George et al. (2015) suggest that maternal depressive symptoms increase after childbirth, resulting in serious health issues affecting family status, structure, and functioning. </w:t>
      </w:r>
      <w:r w:rsidR="003D70E5" w:rsidRPr="00F9532C">
        <w:rPr>
          <w:rFonts w:eastAsiaTheme="minorHAnsi"/>
          <w:color w:val="000000" w:themeColor="text1"/>
          <w:lang w:val="en-US"/>
        </w:rPr>
        <w:t>Ahmad et al. (2005) point out that first-generation SAIW underutilize the mental health service</w:t>
      </w:r>
      <w:r w:rsidR="00D937BE" w:rsidRPr="00F9532C">
        <w:rPr>
          <w:rFonts w:eastAsiaTheme="minorHAnsi"/>
          <w:color w:val="000000" w:themeColor="text1"/>
          <w:lang w:val="en-US"/>
        </w:rPr>
        <w:t>s</w:t>
      </w:r>
      <w:r w:rsidR="003D70E5" w:rsidRPr="00F9532C">
        <w:rPr>
          <w:rFonts w:eastAsiaTheme="minorHAnsi"/>
          <w:color w:val="000000" w:themeColor="text1"/>
          <w:lang w:val="en-US"/>
        </w:rPr>
        <w:t xml:space="preserve"> provided in Canada due to 'stigma and shame.' </w:t>
      </w:r>
      <w:r w:rsidR="00D937BE" w:rsidRPr="00F9532C">
        <w:rPr>
          <w:rFonts w:eastAsiaTheme="minorHAnsi"/>
          <w:color w:val="000000" w:themeColor="text1"/>
          <w:lang w:val="en-US"/>
        </w:rPr>
        <w:t>They</w:t>
      </w:r>
      <w:r w:rsidR="00D937BE" w:rsidRPr="00F9532C" w:rsidDel="00D937BE">
        <w:rPr>
          <w:rFonts w:eastAsiaTheme="minorHAnsi"/>
          <w:color w:val="000000" w:themeColor="text1"/>
          <w:lang w:val="en-US"/>
        </w:rPr>
        <w:t xml:space="preserve"> </w:t>
      </w:r>
      <w:r w:rsidR="003D70E5" w:rsidRPr="00F9532C">
        <w:rPr>
          <w:rFonts w:eastAsiaTheme="minorHAnsi"/>
          <w:color w:val="000000" w:themeColor="text1"/>
          <w:lang w:val="en-US"/>
        </w:rPr>
        <w:t>go on to say that, before immigration, SAIW depend on their family and friends for emotional stability against family problems, depression, and discrimination. This</w:t>
      </w:r>
      <w:r w:rsidR="003D70E5" w:rsidRPr="00F9532C">
        <w:rPr>
          <w:color w:val="000000" w:themeColor="text1"/>
        </w:rPr>
        <w:t xml:space="preserve"> lack of family support in the face of unemployment, childcare, </w:t>
      </w:r>
      <w:r w:rsidR="00FD6A34">
        <w:rPr>
          <w:color w:val="000000" w:themeColor="text1"/>
        </w:rPr>
        <w:t>acculturative stress</w:t>
      </w:r>
      <w:r>
        <w:rPr>
          <w:color w:val="000000" w:themeColor="text1"/>
        </w:rPr>
        <w:t xml:space="preserve"> and dissonance</w:t>
      </w:r>
      <w:r w:rsidR="00FD6A34">
        <w:rPr>
          <w:color w:val="000000" w:themeColor="text1"/>
        </w:rPr>
        <w:t xml:space="preserve">, </w:t>
      </w:r>
      <w:r w:rsidR="003D70E5" w:rsidRPr="00F9532C">
        <w:rPr>
          <w:rFonts w:eastAsiaTheme="minorHAnsi"/>
          <w:color w:val="000000" w:themeColor="text1"/>
          <w:lang w:val="en-US"/>
        </w:rPr>
        <w:t>macro and micro barriers to accessing health support</w:t>
      </w:r>
      <w:r w:rsidR="003D70E5" w:rsidRPr="00F9532C">
        <w:rPr>
          <w:color w:val="000000" w:themeColor="text1"/>
        </w:rPr>
        <w:t xml:space="preserve"> and language barriers often push these Indian women into social isolation and economic struggle that leads to depression and loneliness. </w:t>
      </w:r>
      <w:r w:rsidR="003D70E5" w:rsidRPr="00F9532C">
        <w:rPr>
          <w:rFonts w:eastAsiaTheme="minorHAnsi"/>
          <w:color w:val="000000" w:themeColor="text1"/>
          <w:lang w:val="en-US"/>
        </w:rPr>
        <w:t xml:space="preserve">In addition, </w:t>
      </w:r>
      <w:r w:rsidR="00D937BE" w:rsidRPr="00F9532C">
        <w:rPr>
          <w:rFonts w:eastAsiaTheme="minorHAnsi"/>
          <w:color w:val="000000" w:themeColor="text1"/>
          <w:lang w:val="en-US"/>
        </w:rPr>
        <w:t xml:space="preserve">there is a cultural stigma attached to </w:t>
      </w:r>
      <w:r w:rsidR="003D70E5" w:rsidRPr="00F9532C">
        <w:rPr>
          <w:rFonts w:eastAsiaTheme="minorHAnsi"/>
          <w:color w:val="000000" w:themeColor="text1"/>
          <w:lang w:val="en-US"/>
        </w:rPr>
        <w:t xml:space="preserve">seeking emotional and mental health support (Agarwal-Narale, 2019). </w:t>
      </w:r>
      <w:r w:rsidR="003D70E5" w:rsidRPr="00F9532C">
        <w:rPr>
          <w:color w:val="000000" w:themeColor="text1"/>
        </w:rPr>
        <w:t>Hence, it is imperative to study the experience of IIW in the specific context of culture, history, gender roles and race and then to adopt a comparative analysis of other Asian women in their respective contexts.</w:t>
      </w:r>
    </w:p>
    <w:p w14:paraId="69805AAA" w14:textId="1B60F5DD" w:rsidR="00863D6B" w:rsidRDefault="003D70E5">
      <w:pPr>
        <w:pStyle w:val="Default"/>
        <w:spacing w:beforeLines="35" w:before="84" w:afterLines="35" w:after="84" w:line="480" w:lineRule="auto"/>
        <w:ind w:firstLine="720"/>
        <w:rPr>
          <w:color w:val="000000" w:themeColor="text1"/>
        </w:rPr>
      </w:pPr>
      <w:r w:rsidRPr="00F9532C">
        <w:rPr>
          <w:color w:val="000000" w:themeColor="text1"/>
        </w:rPr>
        <w:t xml:space="preserve">Finally, Canada is experiencing the process of </w:t>
      </w:r>
      <w:r w:rsidR="00D937BE" w:rsidRPr="00F9532C">
        <w:rPr>
          <w:color w:val="000000" w:themeColor="text1"/>
        </w:rPr>
        <w:t xml:space="preserve">the </w:t>
      </w:r>
      <w:r w:rsidRPr="00F9532C">
        <w:rPr>
          <w:color w:val="000000" w:themeColor="text1"/>
        </w:rPr>
        <w:t xml:space="preserve">‘feminization of migration’ due to a 33% (2006) to 44% (2020) </w:t>
      </w:r>
      <w:r w:rsidR="00D937BE" w:rsidRPr="00F9532C">
        <w:rPr>
          <w:color w:val="000000" w:themeColor="text1"/>
        </w:rPr>
        <w:t xml:space="preserve">increase </w:t>
      </w:r>
      <w:r w:rsidRPr="00F9532C">
        <w:rPr>
          <w:color w:val="000000" w:themeColor="text1"/>
        </w:rPr>
        <w:t>among female applicants (</w:t>
      </w:r>
      <w:r w:rsidRPr="00F9532C">
        <w:rPr>
          <w:color w:val="000000" w:themeColor="text1"/>
          <w:shd w:val="clear" w:color="auto" w:fill="FFFFFF"/>
        </w:rPr>
        <w:t xml:space="preserve">IRCC, 2024). </w:t>
      </w:r>
      <w:proofErr w:type="gramStart"/>
      <w:r w:rsidR="00D937BE" w:rsidRPr="00F9532C">
        <w:rPr>
          <w:color w:val="000000" w:themeColor="text1"/>
          <w:shd w:val="clear" w:color="auto" w:fill="FFFFFF"/>
        </w:rPr>
        <w:t>In particular, there</w:t>
      </w:r>
      <w:proofErr w:type="gramEnd"/>
      <w:r w:rsidR="00D937BE" w:rsidRPr="00F9532C">
        <w:rPr>
          <w:color w:val="000000" w:themeColor="text1"/>
          <w:shd w:val="clear" w:color="auto" w:fill="FFFFFF"/>
        </w:rPr>
        <w:t xml:space="preserve"> </w:t>
      </w:r>
      <w:r w:rsidRPr="00F9532C">
        <w:rPr>
          <w:color w:val="000000" w:themeColor="text1"/>
          <w:shd w:val="clear" w:color="auto" w:fill="FFFFFF"/>
        </w:rPr>
        <w:t xml:space="preserve">is an increase </w:t>
      </w:r>
      <w:r w:rsidRPr="00F9532C">
        <w:rPr>
          <w:color w:val="000000" w:themeColor="text1"/>
        </w:rPr>
        <w:t xml:space="preserve">in female immigrants entering Canada as economic immigrants or spouses or dependents of economic-class immigrants. </w:t>
      </w:r>
      <w:r w:rsidR="00627EAB" w:rsidRPr="00627EAB">
        <w:rPr>
          <w:color w:val="000000" w:themeColor="text1"/>
        </w:rPr>
        <w:t xml:space="preserve">This demographic shift underscores the need to reconceptualize acculturation and settlement services through an intersectional lens, recognizing the unique contributions and vulnerabilities of women migrants (Sharma, 2020). </w:t>
      </w:r>
      <w:r w:rsidRPr="00F9532C">
        <w:rPr>
          <w:color w:val="000000" w:themeColor="text1"/>
        </w:rPr>
        <w:t xml:space="preserve">More than ever, </w:t>
      </w:r>
      <w:r w:rsidRPr="00F9532C">
        <w:rPr>
          <w:color w:val="000000" w:themeColor="text1"/>
        </w:rPr>
        <w:lastRenderedPageBreak/>
        <w:t xml:space="preserve">women are considered </w:t>
      </w:r>
      <w:r w:rsidR="00D937BE" w:rsidRPr="00F9532C">
        <w:rPr>
          <w:color w:val="000000" w:themeColor="text1"/>
        </w:rPr>
        <w:t xml:space="preserve">highly </w:t>
      </w:r>
      <w:r w:rsidRPr="00F9532C">
        <w:rPr>
          <w:color w:val="000000" w:themeColor="text1"/>
        </w:rPr>
        <w:t xml:space="preserve">important in improving the family's lifestyle and economy through direct employment or indirectly supporting the family's finances. However, in the social and political context of immigrant issues, the welfare of these women immigrants seems to be of </w:t>
      </w:r>
      <w:r w:rsidR="00D937BE" w:rsidRPr="00F9532C">
        <w:rPr>
          <w:color w:val="000000" w:themeColor="text1"/>
        </w:rPr>
        <w:t xml:space="preserve">a </w:t>
      </w:r>
      <w:r w:rsidRPr="00F9532C">
        <w:rPr>
          <w:color w:val="000000" w:themeColor="text1"/>
        </w:rPr>
        <w:t>low priority</w:t>
      </w:r>
      <w:r w:rsidR="00D937BE" w:rsidRPr="00F9532C">
        <w:rPr>
          <w:color w:val="000000" w:themeColor="text1"/>
        </w:rPr>
        <w:t>,</w:t>
      </w:r>
      <w:r w:rsidRPr="00F9532C">
        <w:rPr>
          <w:color w:val="000000" w:themeColor="text1"/>
        </w:rPr>
        <w:t xml:space="preserve"> with the argument that they have already achieved social, economic and health equality, resulting in the disappearance of gender-specific programs and agendas (Samuel, 2009).</w:t>
      </w:r>
      <w:r w:rsidR="00627EAB">
        <w:rPr>
          <w:color w:val="000000" w:themeColor="text1"/>
        </w:rPr>
        <w:t xml:space="preserve"> </w:t>
      </w:r>
      <w:r w:rsidR="00627EAB" w:rsidRPr="00627EAB">
        <w:rPr>
          <w:color w:val="000000" w:themeColor="text1"/>
        </w:rPr>
        <w:t>This erasure reflects</w:t>
      </w:r>
      <w:r w:rsidR="00627EAB">
        <w:rPr>
          <w:color w:val="000000" w:themeColor="text1"/>
        </w:rPr>
        <w:t xml:space="preserve"> the</w:t>
      </w:r>
      <w:r w:rsidR="00627EAB" w:rsidRPr="00627EAB">
        <w:rPr>
          <w:color w:val="000000" w:themeColor="text1"/>
        </w:rPr>
        <w:t xml:space="preserve"> assimilationist bias in Canadian immigration and integration policy, which presumes </w:t>
      </w:r>
      <w:r w:rsidR="00627EAB">
        <w:rPr>
          <w:color w:val="000000" w:themeColor="text1"/>
        </w:rPr>
        <w:t>inclusivity yet</w:t>
      </w:r>
      <w:r w:rsidR="00627EAB" w:rsidRPr="00627EAB">
        <w:rPr>
          <w:color w:val="000000" w:themeColor="text1"/>
        </w:rPr>
        <w:t xml:space="preserve"> ignores lived disparities (</w:t>
      </w:r>
      <w:proofErr w:type="spellStart"/>
      <w:r w:rsidR="00627EAB" w:rsidRPr="00627EAB">
        <w:rPr>
          <w:color w:val="000000" w:themeColor="text1"/>
        </w:rPr>
        <w:t>Abji</w:t>
      </w:r>
      <w:proofErr w:type="spellEnd"/>
      <w:r w:rsidR="00627EAB" w:rsidRPr="00627EAB">
        <w:rPr>
          <w:color w:val="000000" w:themeColor="text1"/>
        </w:rPr>
        <w:t xml:space="preserve">, 2018; El-Lahib &amp; Wehbi, 2020). </w:t>
      </w:r>
      <w:r w:rsidRPr="00F9532C">
        <w:rPr>
          <w:color w:val="000000" w:themeColor="text1"/>
        </w:rPr>
        <w:t xml:space="preserve">The Canadian </w:t>
      </w:r>
      <w:r w:rsidR="00D937BE" w:rsidRPr="00F9532C">
        <w:rPr>
          <w:color w:val="000000" w:themeColor="text1"/>
        </w:rPr>
        <w:t xml:space="preserve">government </w:t>
      </w:r>
      <w:r w:rsidRPr="00F9532C">
        <w:rPr>
          <w:color w:val="000000" w:themeColor="text1"/>
        </w:rPr>
        <w:t>has only been minimally involved in charting exclusive services directed to them (</w:t>
      </w:r>
      <w:r w:rsidR="003D1F50">
        <w:rPr>
          <w:color w:val="000000" w:themeColor="text1"/>
        </w:rPr>
        <w:t xml:space="preserve">IRCC 2021, 2023; </w:t>
      </w:r>
      <w:r w:rsidRPr="00F9532C">
        <w:rPr>
          <w:color w:val="000000" w:themeColor="text1"/>
        </w:rPr>
        <w:t xml:space="preserve">Ng, 1988). Only a few statutory services and </w:t>
      </w:r>
      <w:r w:rsidR="00D937BE" w:rsidRPr="00F9532C">
        <w:rPr>
          <w:color w:val="000000" w:themeColor="text1"/>
        </w:rPr>
        <w:t xml:space="preserve">forms of </w:t>
      </w:r>
      <w:r w:rsidRPr="00F9532C">
        <w:rPr>
          <w:color w:val="000000" w:themeColor="text1"/>
        </w:rPr>
        <w:t xml:space="preserve">social assistance fall under the responsibility of provincial governments, which </w:t>
      </w:r>
      <w:r w:rsidR="00D937BE" w:rsidRPr="00F9532C">
        <w:rPr>
          <w:color w:val="000000" w:themeColor="text1"/>
        </w:rPr>
        <w:t>set s</w:t>
      </w:r>
      <w:r w:rsidRPr="00F9532C">
        <w:rPr>
          <w:color w:val="000000" w:themeColor="text1"/>
        </w:rPr>
        <w:t xml:space="preserve">trict eligibility criteria </w:t>
      </w:r>
      <w:r w:rsidR="00D937BE" w:rsidRPr="00F9532C">
        <w:rPr>
          <w:color w:val="000000" w:themeColor="text1"/>
        </w:rPr>
        <w:t xml:space="preserve">for </w:t>
      </w:r>
      <w:r w:rsidRPr="00F9532C">
        <w:rPr>
          <w:color w:val="000000" w:themeColor="text1"/>
        </w:rPr>
        <w:t>access</w:t>
      </w:r>
      <w:r w:rsidR="00D937BE" w:rsidRPr="00F9532C">
        <w:rPr>
          <w:color w:val="000000" w:themeColor="text1"/>
        </w:rPr>
        <w:t>ing</w:t>
      </w:r>
      <w:r w:rsidRPr="00F9532C">
        <w:rPr>
          <w:color w:val="000000" w:themeColor="text1"/>
        </w:rPr>
        <w:t xml:space="preserve"> those services (Jamal, 1998). </w:t>
      </w:r>
      <w:r w:rsidR="00627EAB" w:rsidRPr="00627EAB">
        <w:rPr>
          <w:color w:val="000000" w:themeColor="text1"/>
        </w:rPr>
        <w:t xml:space="preserve">In the absence of adequate state support, the burden of acculturative adaptation is shifted onto </w:t>
      </w:r>
      <w:r w:rsidR="00627EAB">
        <w:rPr>
          <w:color w:val="000000" w:themeColor="text1"/>
        </w:rPr>
        <w:t xml:space="preserve">community based </w:t>
      </w:r>
      <w:r w:rsidR="00627EAB" w:rsidRPr="00627EAB">
        <w:rPr>
          <w:color w:val="000000" w:themeColor="text1"/>
        </w:rPr>
        <w:t xml:space="preserve">voluntary sectors and informal networks, reinforcing neoliberal models of privatized care and community self-reliance (Kissoon, 2020; </w:t>
      </w:r>
      <w:proofErr w:type="spellStart"/>
      <w:r w:rsidR="00627EAB" w:rsidRPr="00627EAB">
        <w:rPr>
          <w:color w:val="000000" w:themeColor="text1"/>
        </w:rPr>
        <w:t>Tranjan</w:t>
      </w:r>
      <w:proofErr w:type="spellEnd"/>
      <w:r w:rsidR="00627EAB" w:rsidRPr="00627EAB">
        <w:rPr>
          <w:color w:val="000000" w:themeColor="text1"/>
        </w:rPr>
        <w:t xml:space="preserve">, 2023). </w:t>
      </w:r>
      <w:r w:rsidRPr="00F9532C">
        <w:rPr>
          <w:color w:val="000000" w:themeColor="text1"/>
        </w:rPr>
        <w:t xml:space="preserve">Even today, </w:t>
      </w:r>
      <w:r w:rsidR="00D937BE" w:rsidRPr="00F9532C">
        <w:rPr>
          <w:color w:val="000000" w:themeColor="text1"/>
        </w:rPr>
        <w:t xml:space="preserve">there is a heavy reliance </w:t>
      </w:r>
      <w:r w:rsidRPr="00F9532C">
        <w:rPr>
          <w:color w:val="000000" w:themeColor="text1"/>
        </w:rPr>
        <w:t xml:space="preserve">on voluntary sectors </w:t>
      </w:r>
      <w:r w:rsidR="00D937BE" w:rsidRPr="00F9532C">
        <w:rPr>
          <w:color w:val="000000" w:themeColor="text1"/>
        </w:rPr>
        <w:t>such as</w:t>
      </w:r>
      <w:r w:rsidR="00D937BE" w:rsidRPr="00F9532C" w:rsidDel="00D937BE">
        <w:rPr>
          <w:color w:val="000000" w:themeColor="text1"/>
        </w:rPr>
        <w:t xml:space="preserve"> </w:t>
      </w:r>
      <w:r w:rsidRPr="00F9532C">
        <w:rPr>
          <w:color w:val="000000" w:themeColor="text1"/>
        </w:rPr>
        <w:t xml:space="preserve">family networks and ethnic groups to </w:t>
      </w:r>
      <w:r w:rsidR="00D937BE" w:rsidRPr="00F9532C">
        <w:rPr>
          <w:color w:val="000000" w:themeColor="text1"/>
        </w:rPr>
        <w:t xml:space="preserve">provide </w:t>
      </w:r>
      <w:r w:rsidRPr="00F9532C">
        <w:rPr>
          <w:color w:val="000000" w:themeColor="text1"/>
        </w:rPr>
        <w:t xml:space="preserve">services and information to newcomers. The responsibility </w:t>
      </w:r>
      <w:r w:rsidR="00D937BE" w:rsidRPr="00F9532C">
        <w:rPr>
          <w:color w:val="000000" w:themeColor="text1"/>
        </w:rPr>
        <w:t xml:space="preserve">for </w:t>
      </w:r>
      <w:r w:rsidRPr="00F9532C">
        <w:rPr>
          <w:color w:val="000000" w:themeColor="text1"/>
        </w:rPr>
        <w:t>immigrants largely falls under funding voluntary organizations, communit</w:t>
      </w:r>
      <w:r w:rsidR="00DA0FA0">
        <w:rPr>
          <w:color w:val="000000" w:themeColor="text1"/>
        </w:rPr>
        <w:t>y</w:t>
      </w:r>
      <w:r w:rsidR="00B91D70">
        <w:rPr>
          <w:color w:val="000000" w:themeColor="text1"/>
        </w:rPr>
        <w:t xml:space="preserve"> resources.</w:t>
      </w:r>
      <w:r w:rsidR="00627EAB">
        <w:rPr>
          <w:color w:val="000000" w:themeColor="text1"/>
        </w:rPr>
        <w:t xml:space="preserve"> </w:t>
      </w:r>
      <w:r w:rsidR="00627EAB" w:rsidRPr="00627EAB">
        <w:rPr>
          <w:color w:val="000000" w:themeColor="text1"/>
        </w:rPr>
        <w:t>This reliance on community-based supports masks structural neglect and contributes to the reproduction of gendered and racialized inequ</w:t>
      </w:r>
      <w:r w:rsidR="00627EAB">
        <w:rPr>
          <w:color w:val="000000" w:themeColor="text1"/>
        </w:rPr>
        <w:t>i</w:t>
      </w:r>
      <w:r w:rsidR="00627EAB" w:rsidRPr="00627EAB">
        <w:rPr>
          <w:color w:val="000000" w:themeColor="text1"/>
        </w:rPr>
        <w:t>ties among immigrant populations</w:t>
      </w:r>
      <w:r w:rsidR="00627EAB">
        <w:rPr>
          <w:color w:val="000000" w:themeColor="text1"/>
        </w:rPr>
        <w:t xml:space="preserve"> </w:t>
      </w:r>
      <w:proofErr w:type="spellStart"/>
      <w:r w:rsidR="00627EAB">
        <w:rPr>
          <w:color w:val="000000" w:themeColor="text1"/>
        </w:rPr>
        <w:t>particulalr</w:t>
      </w:r>
      <w:proofErr w:type="spellEnd"/>
      <w:r w:rsidR="00627EAB">
        <w:rPr>
          <w:color w:val="000000" w:themeColor="text1"/>
        </w:rPr>
        <w:t>, IIM</w:t>
      </w:r>
      <w:r w:rsidR="00627EAB" w:rsidRPr="00627EAB">
        <w:rPr>
          <w:color w:val="000000" w:themeColor="text1"/>
        </w:rPr>
        <w:t>.</w:t>
      </w:r>
    </w:p>
    <w:p w14:paraId="56EDD86C" w14:textId="651EBFD5" w:rsidR="00800A7C" w:rsidRDefault="00800A7C" w:rsidP="00FB6B6F">
      <w:pPr>
        <w:pStyle w:val="Heading2"/>
      </w:pPr>
      <w:bookmarkStart w:id="80" w:name="_Toc197429187"/>
      <w:r>
        <w:t>Conclusion</w:t>
      </w:r>
      <w:bookmarkEnd w:id="80"/>
    </w:p>
    <w:p w14:paraId="26CD6A08" w14:textId="674F964D" w:rsidR="00800A7C" w:rsidRDefault="00963B0A" w:rsidP="004F68A3">
      <w:pPr>
        <w:pStyle w:val="Default"/>
        <w:spacing w:beforeLines="35" w:before="84" w:afterLines="35" w:after="84" w:line="480" w:lineRule="auto"/>
        <w:ind w:firstLine="720"/>
        <w:rPr>
          <w:color w:val="000000" w:themeColor="text1"/>
        </w:rPr>
      </w:pPr>
      <w:r>
        <w:rPr>
          <w:color w:val="000000" w:themeColor="text1"/>
        </w:rPr>
        <w:t xml:space="preserve">Canada’s </w:t>
      </w:r>
      <w:r w:rsidRPr="00800A7C">
        <w:rPr>
          <w:color w:val="000000" w:themeColor="text1"/>
        </w:rPr>
        <w:t>immigration</w:t>
      </w:r>
      <w:r w:rsidR="00800A7C" w:rsidRPr="00800A7C">
        <w:rPr>
          <w:color w:val="000000" w:themeColor="text1"/>
        </w:rPr>
        <w:t xml:space="preserve"> history is intertwined with the enduring legacies of colonialism, patriarchy, and systemic racism, and these impacts are still </w:t>
      </w:r>
      <w:r w:rsidRPr="00800A7C">
        <w:rPr>
          <w:color w:val="000000" w:themeColor="text1"/>
        </w:rPr>
        <w:t>experienced</w:t>
      </w:r>
      <w:r w:rsidR="00800A7C" w:rsidRPr="00800A7C">
        <w:rPr>
          <w:color w:val="000000" w:themeColor="text1"/>
        </w:rPr>
        <w:t xml:space="preserve"> today, particularly by </w:t>
      </w:r>
      <w:r w:rsidR="00800A7C" w:rsidRPr="00800A7C">
        <w:rPr>
          <w:color w:val="000000" w:themeColor="text1"/>
        </w:rPr>
        <w:lastRenderedPageBreak/>
        <w:t xml:space="preserve">IIMs. Due to the demand to assimilate into dominant cultural paradigms, these mothers find themselves pressured to suppress essential aspects of their identity and health. This forced acculturation generates </w:t>
      </w:r>
      <w:r w:rsidR="00800A7C">
        <w:rPr>
          <w:color w:val="000000" w:themeColor="text1"/>
        </w:rPr>
        <w:t>acute</w:t>
      </w:r>
      <w:r w:rsidR="00800A7C" w:rsidRPr="00800A7C">
        <w:rPr>
          <w:color w:val="000000" w:themeColor="text1"/>
        </w:rPr>
        <w:t xml:space="preserve"> mental distress, especially when coupled with language barriers, employment discrimination, and cultural expectations. Their lived experiences are not merely shaped by institutional policies rather it is influenced by their daily struggle to survive</w:t>
      </w:r>
      <w:r w:rsidR="00800A7C">
        <w:rPr>
          <w:color w:val="000000" w:themeColor="text1"/>
        </w:rPr>
        <w:t xml:space="preserve"> trying to</w:t>
      </w:r>
      <w:r w:rsidR="00800A7C" w:rsidRPr="00800A7C">
        <w:rPr>
          <w:color w:val="000000" w:themeColor="text1"/>
        </w:rPr>
        <w:t xml:space="preserve"> by carv</w:t>
      </w:r>
      <w:r w:rsidR="00800A7C">
        <w:rPr>
          <w:color w:val="000000" w:themeColor="text1"/>
        </w:rPr>
        <w:t>e</w:t>
      </w:r>
      <w:r w:rsidR="00800A7C" w:rsidRPr="00800A7C">
        <w:rPr>
          <w:color w:val="000000" w:themeColor="text1"/>
        </w:rPr>
        <w:t xml:space="preserve"> out a sense of belonging within a societal framework that has historically excluded and oppressed them.</w:t>
      </w:r>
      <w:r w:rsidR="00800A7C">
        <w:rPr>
          <w:color w:val="000000" w:themeColor="text1"/>
        </w:rPr>
        <w:t xml:space="preserve"> Hence, i</w:t>
      </w:r>
      <w:r w:rsidR="00800A7C" w:rsidRPr="00800A7C">
        <w:rPr>
          <w:color w:val="000000" w:themeColor="text1"/>
        </w:rPr>
        <w:t xml:space="preserve">t is crucial to understand the historical context and its enduring consequences for developing more </w:t>
      </w:r>
      <w:proofErr w:type="spellStart"/>
      <w:r w:rsidR="00800A7C" w:rsidRPr="00800A7C">
        <w:rPr>
          <w:color w:val="000000" w:themeColor="text1"/>
        </w:rPr>
        <w:t>cultrurally</w:t>
      </w:r>
      <w:proofErr w:type="spellEnd"/>
      <w:r w:rsidR="00800A7C" w:rsidRPr="00800A7C">
        <w:rPr>
          <w:color w:val="000000" w:themeColor="text1"/>
        </w:rPr>
        <w:t xml:space="preserve"> sensitive systems that promote the well-being of all immigrant women, especially those navigating the intersecting dimensions of motherhood, race, gender, and class.</w:t>
      </w:r>
    </w:p>
    <w:p w14:paraId="1A14F061" w14:textId="77777777" w:rsidR="00633AFE" w:rsidRDefault="00633AFE" w:rsidP="004F68A3">
      <w:pPr>
        <w:pStyle w:val="Default"/>
        <w:rPr>
          <w:color w:val="000000" w:themeColor="text1"/>
        </w:rPr>
      </w:pPr>
    </w:p>
    <w:p w14:paraId="73477A46" w14:textId="77777777" w:rsidR="00C06805" w:rsidRDefault="00C06805" w:rsidP="004F68A3">
      <w:pPr>
        <w:pStyle w:val="Default"/>
        <w:rPr>
          <w:b/>
          <w:bCs/>
        </w:rPr>
      </w:pPr>
    </w:p>
    <w:p w14:paraId="16A7A28C" w14:textId="77777777" w:rsidR="00800A7C" w:rsidRDefault="00800A7C" w:rsidP="00800A7C">
      <w:pPr>
        <w:pStyle w:val="Heading1"/>
      </w:pPr>
      <w:bookmarkStart w:id="81" w:name="_Toc194168614"/>
      <w:bookmarkStart w:id="82" w:name="_Toc194168696"/>
      <w:bookmarkStart w:id="83" w:name="_Toc194169059"/>
      <w:bookmarkStart w:id="84" w:name="_Toc194169895"/>
    </w:p>
    <w:p w14:paraId="68274EA5" w14:textId="77777777" w:rsidR="00800A7C" w:rsidRDefault="00800A7C" w:rsidP="00800A7C">
      <w:pPr>
        <w:pStyle w:val="Heading1"/>
      </w:pPr>
    </w:p>
    <w:p w14:paraId="67350074" w14:textId="77777777" w:rsidR="00926645" w:rsidRDefault="00926645" w:rsidP="00926645"/>
    <w:p w14:paraId="1CEE6DF3" w14:textId="77777777" w:rsidR="00926645" w:rsidRDefault="00926645" w:rsidP="00926645"/>
    <w:p w14:paraId="5B73E850" w14:textId="77777777" w:rsidR="00926645" w:rsidRDefault="00926645" w:rsidP="00926645"/>
    <w:p w14:paraId="1C9B5D14" w14:textId="77777777" w:rsidR="00926645" w:rsidRDefault="00926645" w:rsidP="00926645"/>
    <w:p w14:paraId="5021E2E0" w14:textId="77777777" w:rsidR="00926645" w:rsidRDefault="00926645" w:rsidP="00926645"/>
    <w:p w14:paraId="6ED1D7EA" w14:textId="77777777" w:rsidR="00926645" w:rsidRDefault="00926645" w:rsidP="00926645"/>
    <w:p w14:paraId="70AB7D8B" w14:textId="77777777" w:rsidR="00926645" w:rsidRDefault="00926645" w:rsidP="00926645"/>
    <w:p w14:paraId="4F371761" w14:textId="77777777" w:rsidR="00926645" w:rsidRPr="00926645" w:rsidRDefault="00926645" w:rsidP="00926645"/>
    <w:p w14:paraId="43015A78" w14:textId="77777777" w:rsidR="00800A7C" w:rsidRDefault="00800A7C" w:rsidP="00800A7C">
      <w:pPr>
        <w:pStyle w:val="Heading1"/>
      </w:pPr>
    </w:p>
    <w:p w14:paraId="40440734" w14:textId="1E47C947" w:rsidR="00FB40DB" w:rsidRDefault="003D70E5" w:rsidP="00800A7C">
      <w:pPr>
        <w:pStyle w:val="Heading1"/>
      </w:pPr>
      <w:bookmarkStart w:id="85" w:name="_Toc197429188"/>
      <w:r w:rsidRPr="00F9532C">
        <w:t xml:space="preserve">Chapter </w:t>
      </w:r>
      <w:r w:rsidR="008326D0">
        <w:t>3</w:t>
      </w:r>
      <w:r w:rsidRPr="00F9532C">
        <w:t>: Theoretical Frame</w:t>
      </w:r>
      <w:r w:rsidR="00F92699" w:rsidRPr="00F9532C">
        <w:t>work</w:t>
      </w:r>
      <w:bookmarkEnd w:id="81"/>
      <w:bookmarkEnd w:id="82"/>
      <w:bookmarkEnd w:id="83"/>
      <w:bookmarkEnd w:id="84"/>
      <w:bookmarkEnd w:id="85"/>
    </w:p>
    <w:p w14:paraId="629185FD" w14:textId="77777777" w:rsidR="00D97A78" w:rsidRPr="00D97A78" w:rsidRDefault="00D97A78" w:rsidP="00D97A78"/>
    <w:p w14:paraId="4FBFE294" w14:textId="065FCFBD" w:rsidR="003D70E5" w:rsidRDefault="003D70E5" w:rsidP="00D97A78">
      <w:pPr>
        <w:pStyle w:val="Heading2"/>
      </w:pPr>
      <w:bookmarkStart w:id="86" w:name="_Toc194168615"/>
      <w:bookmarkStart w:id="87" w:name="_Toc194168697"/>
      <w:bookmarkStart w:id="88" w:name="_Toc194169060"/>
      <w:bookmarkStart w:id="89" w:name="_Toc194169896"/>
      <w:bookmarkStart w:id="90" w:name="_Toc197429189"/>
      <w:r w:rsidRPr="00F9532C">
        <w:t>Introduction</w:t>
      </w:r>
      <w:bookmarkEnd w:id="86"/>
      <w:bookmarkEnd w:id="87"/>
      <w:bookmarkEnd w:id="88"/>
      <w:bookmarkEnd w:id="89"/>
      <w:bookmarkEnd w:id="90"/>
    </w:p>
    <w:p w14:paraId="0DDFCF5F" w14:textId="77777777" w:rsidR="00D97A78" w:rsidRPr="00D97A78" w:rsidRDefault="00D97A78" w:rsidP="00D97A78"/>
    <w:p w14:paraId="0F641B3D" w14:textId="7A284F69" w:rsidR="003D70E5" w:rsidRPr="00F9532C" w:rsidRDefault="003D70E5" w:rsidP="00693BBB">
      <w:pPr>
        <w:autoSpaceDE w:val="0"/>
        <w:autoSpaceDN w:val="0"/>
        <w:adjustRightInd w:val="0"/>
        <w:spacing w:beforeLines="35" w:before="84" w:afterLines="35" w:after="84" w:line="480" w:lineRule="auto"/>
        <w:ind w:firstLine="720"/>
        <w:rPr>
          <w:color w:val="000000" w:themeColor="text1"/>
        </w:rPr>
      </w:pPr>
      <w:r w:rsidRPr="00F9532C">
        <w:rPr>
          <w:color w:val="000000" w:themeColor="text1"/>
        </w:rPr>
        <w:t xml:space="preserve">Under the influence of </w:t>
      </w:r>
      <w:r w:rsidR="00444850" w:rsidRPr="00F9532C">
        <w:rPr>
          <w:color w:val="000000" w:themeColor="text1"/>
        </w:rPr>
        <w:t>capitalism</w:t>
      </w:r>
      <w:r w:rsidRPr="00F9532C">
        <w:rPr>
          <w:color w:val="000000" w:themeColor="text1"/>
        </w:rPr>
        <w:t>, immigration and free markets, the current global economy is witnessing a rapid rise in the cultural and economic commodification of women of colour and minorities (Ng, 1986</w:t>
      </w:r>
      <w:r w:rsidR="003D1F50">
        <w:rPr>
          <w:color w:val="000000" w:themeColor="text1"/>
        </w:rPr>
        <w:t>; UN, 2024</w:t>
      </w:r>
      <w:r w:rsidRPr="00F9532C">
        <w:rPr>
          <w:color w:val="000000" w:themeColor="text1"/>
        </w:rPr>
        <w:t>). This trend is further fueled by the migration of women to first-world countries, driven by the desire to improve their families' lives (Ehrenreich &amp; Hochschild, 2004; Wing, 2000). Despite the increasing presence of women of colour in North America, Wing (2000) highlights that 'existing legal paradigms under U.S., foreign, and international law [that] have permitted women of colour to fall through the cracks</w:t>
      </w:r>
      <w:r w:rsidR="002D7034">
        <w:rPr>
          <w:color w:val="000000" w:themeColor="text1"/>
        </w:rPr>
        <w:t xml:space="preserve"> </w:t>
      </w:r>
      <w:r w:rsidRPr="00F9532C">
        <w:rPr>
          <w:color w:val="000000" w:themeColor="text1"/>
        </w:rPr>
        <w:t>becoming literally and figuratively voiceless and invisible' (p.</w:t>
      </w:r>
      <w:r w:rsidR="00633AFE">
        <w:rPr>
          <w:color w:val="000000" w:themeColor="text1"/>
        </w:rPr>
        <w:t xml:space="preserve"> </w:t>
      </w:r>
      <w:r w:rsidRPr="00F9532C">
        <w:rPr>
          <w:color w:val="000000" w:themeColor="text1"/>
        </w:rPr>
        <w:t xml:space="preserve">2). However, </w:t>
      </w:r>
      <w:r w:rsidR="004B09A5" w:rsidRPr="00F9532C">
        <w:rPr>
          <w:color w:val="000000" w:themeColor="text1"/>
        </w:rPr>
        <w:t xml:space="preserve">critical race feminism </w:t>
      </w:r>
      <w:r w:rsidRPr="00F9532C">
        <w:rPr>
          <w:color w:val="000000" w:themeColor="text1"/>
        </w:rPr>
        <w:t xml:space="preserve">(CRF) </w:t>
      </w:r>
      <w:r w:rsidR="004B09A5" w:rsidRPr="00F9532C">
        <w:rPr>
          <w:color w:val="000000" w:themeColor="text1"/>
        </w:rPr>
        <w:t xml:space="preserve">has </w:t>
      </w:r>
      <w:r w:rsidRPr="00F9532C">
        <w:rPr>
          <w:color w:val="000000" w:themeColor="text1"/>
        </w:rPr>
        <w:t>emerge</w:t>
      </w:r>
      <w:r w:rsidR="004B09A5" w:rsidRPr="00F9532C">
        <w:rPr>
          <w:color w:val="000000" w:themeColor="text1"/>
        </w:rPr>
        <w:t>d</w:t>
      </w:r>
      <w:r w:rsidRPr="00F9532C">
        <w:rPr>
          <w:color w:val="000000" w:themeColor="text1"/>
        </w:rPr>
        <w:t xml:space="preserve"> as an empowering academic tool, placing the experiences of women of colour at the center of the study to identify gaps and formulate solutions and policies through critical analysis (Wing, 2000). </w:t>
      </w:r>
    </w:p>
    <w:p w14:paraId="0E75B3FA" w14:textId="3C73A17E" w:rsidR="003D70E5" w:rsidRDefault="003D70E5" w:rsidP="006F285F">
      <w:pPr>
        <w:pStyle w:val="Heading2"/>
      </w:pPr>
      <w:bookmarkStart w:id="91" w:name="_Toc194168616"/>
      <w:bookmarkStart w:id="92" w:name="_Toc194168698"/>
      <w:bookmarkStart w:id="93" w:name="_Toc194169061"/>
      <w:bookmarkStart w:id="94" w:name="_Toc194169897"/>
      <w:bookmarkStart w:id="95" w:name="_Toc197429190"/>
      <w:r w:rsidRPr="00F9532C">
        <w:t xml:space="preserve">The </w:t>
      </w:r>
      <w:r w:rsidR="003F2BC3" w:rsidRPr="00F9532C">
        <w:t xml:space="preserve">Transformative Influence of </w:t>
      </w:r>
      <w:r w:rsidRPr="00F9532C">
        <w:t xml:space="preserve">CRF </w:t>
      </w:r>
      <w:r w:rsidR="003F2BC3" w:rsidRPr="00F9532C">
        <w:t>in this Study</w:t>
      </w:r>
      <w:bookmarkEnd w:id="91"/>
      <w:bookmarkEnd w:id="92"/>
      <w:bookmarkEnd w:id="93"/>
      <w:bookmarkEnd w:id="94"/>
      <w:bookmarkEnd w:id="95"/>
    </w:p>
    <w:p w14:paraId="689FEDE8" w14:textId="77777777" w:rsidR="006F285F" w:rsidRPr="006F285F" w:rsidRDefault="006F285F" w:rsidP="006F285F"/>
    <w:p w14:paraId="548635DE" w14:textId="2D023470" w:rsidR="003D70E5" w:rsidRPr="00F9532C" w:rsidRDefault="003D70E5" w:rsidP="00693BBB">
      <w:pPr>
        <w:autoSpaceDE w:val="0"/>
        <w:autoSpaceDN w:val="0"/>
        <w:adjustRightInd w:val="0"/>
        <w:spacing w:beforeLines="35" w:before="84" w:afterLines="35" w:after="84" w:line="480" w:lineRule="auto"/>
        <w:ind w:firstLine="720"/>
        <w:rPr>
          <w:color w:val="000000" w:themeColor="text1"/>
          <w:lang w:val="en-US"/>
        </w:rPr>
      </w:pPr>
      <w:r w:rsidRPr="00F9532C">
        <w:rPr>
          <w:color w:val="000000" w:themeColor="text1"/>
        </w:rPr>
        <w:t xml:space="preserve">Emerging during the third wave of feminism, CRF derived certain aspects from </w:t>
      </w:r>
      <w:r w:rsidR="00891CE8" w:rsidRPr="00F9532C">
        <w:rPr>
          <w:color w:val="000000" w:themeColor="text1"/>
        </w:rPr>
        <w:t>critical legal studies</w:t>
      </w:r>
      <w:r w:rsidRPr="00F9532C">
        <w:rPr>
          <w:color w:val="000000" w:themeColor="text1"/>
        </w:rPr>
        <w:t xml:space="preserve">, </w:t>
      </w:r>
      <w:r w:rsidR="00891CE8" w:rsidRPr="00F9532C">
        <w:rPr>
          <w:color w:val="000000" w:themeColor="text1"/>
        </w:rPr>
        <w:t xml:space="preserve">critical race theory </w:t>
      </w:r>
      <w:r w:rsidRPr="00F9532C">
        <w:rPr>
          <w:color w:val="000000" w:themeColor="text1"/>
        </w:rPr>
        <w:t xml:space="preserve">(CRT), and feminist law (Wing,1997). As a dynamic offshoot of CRT, CRF acknowledges the intersectionality of </w:t>
      </w:r>
      <w:r w:rsidR="00891CE8" w:rsidRPr="00F9532C">
        <w:rPr>
          <w:color w:val="000000" w:themeColor="text1"/>
        </w:rPr>
        <w:t xml:space="preserve">the </w:t>
      </w:r>
      <w:r w:rsidRPr="00F9532C">
        <w:rPr>
          <w:color w:val="000000" w:themeColor="text1"/>
        </w:rPr>
        <w:t xml:space="preserve">various oppressions based on </w:t>
      </w:r>
      <w:r w:rsidRPr="00F9532C">
        <w:rPr>
          <w:color w:val="000000" w:themeColor="text1"/>
          <w:lang w:val="en-US"/>
        </w:rPr>
        <w:t xml:space="preserve">race, class, gender, and sexual orientation in any given social situation </w:t>
      </w:r>
      <w:r w:rsidR="00891CE8" w:rsidRPr="00F9532C">
        <w:rPr>
          <w:color w:val="000000" w:themeColor="text1"/>
          <w:lang w:val="en-US"/>
        </w:rPr>
        <w:t xml:space="preserve">faced </w:t>
      </w:r>
      <w:r w:rsidRPr="00F9532C">
        <w:rPr>
          <w:color w:val="000000" w:themeColor="text1"/>
          <w:lang w:val="en-US"/>
        </w:rPr>
        <w:t xml:space="preserve">by </w:t>
      </w:r>
      <w:r w:rsidR="00FD2A28" w:rsidRPr="00F9532C">
        <w:rPr>
          <w:color w:val="000000" w:themeColor="text1"/>
        </w:rPr>
        <w:t xml:space="preserve">'women </w:t>
      </w:r>
      <w:r w:rsidRPr="00F9532C">
        <w:rPr>
          <w:color w:val="000000" w:themeColor="text1"/>
        </w:rPr>
        <w:t xml:space="preserve">of colour' </w:t>
      </w:r>
      <w:r w:rsidRPr="00F9532C">
        <w:rPr>
          <w:color w:val="000000" w:themeColor="text1"/>
        </w:rPr>
        <w:lastRenderedPageBreak/>
        <w:t>(Crenshaw, 1989; Wing</w:t>
      </w:r>
      <w:r w:rsidR="00891CE8" w:rsidRPr="00F9532C">
        <w:rPr>
          <w:color w:val="000000" w:themeColor="text1"/>
        </w:rPr>
        <w:t>, 19</w:t>
      </w:r>
      <w:r w:rsidRPr="00F9532C">
        <w:rPr>
          <w:color w:val="000000" w:themeColor="text1"/>
        </w:rPr>
        <w:t>97). L</w:t>
      </w:r>
      <w:r w:rsidRPr="00F9532C">
        <w:rPr>
          <w:color w:val="000000" w:themeColor="text1"/>
          <w:shd w:val="clear" w:color="auto" w:fill="FFFFFF"/>
        </w:rPr>
        <w:t>ike CRT, CRF focuses on issues</w:t>
      </w:r>
      <w:r w:rsidRPr="00F9532C">
        <w:rPr>
          <w:color w:val="000000" w:themeColor="text1"/>
          <w:lang w:val="en-US"/>
        </w:rPr>
        <w:t xml:space="preserve"> of power and oppression along with </w:t>
      </w:r>
      <w:r w:rsidR="00891CE8" w:rsidRPr="00F9532C">
        <w:rPr>
          <w:color w:val="000000" w:themeColor="text1"/>
          <w:lang w:val="en-US"/>
        </w:rPr>
        <w:t xml:space="preserve">the </w:t>
      </w:r>
      <w:r w:rsidRPr="00F9532C">
        <w:rPr>
          <w:color w:val="000000" w:themeColor="text1"/>
          <w:lang w:val="en-US"/>
        </w:rPr>
        <w:t xml:space="preserve">feminist theory at its core. At the same time, </w:t>
      </w:r>
      <w:r w:rsidRPr="00F9532C">
        <w:rPr>
          <w:color w:val="000000" w:themeColor="text1"/>
        </w:rPr>
        <w:t xml:space="preserve">unlike CRT, which is often dominated by the experiences of males, CRF focuses on women of colour's experiences when interacting with </w:t>
      </w:r>
      <w:r w:rsidRPr="00F9532C">
        <w:rPr>
          <w:color w:val="000000" w:themeColor="text1"/>
          <w:lang w:val="en-US"/>
        </w:rPr>
        <w:t>a system riddled with white male patriarchal values and racial oppression ideologies (Evans-Winters &amp; Esposito, 2010; Wing</w:t>
      </w:r>
      <w:r w:rsidR="00891CE8" w:rsidRPr="00F9532C">
        <w:rPr>
          <w:color w:val="000000" w:themeColor="text1"/>
          <w:lang w:val="en-US"/>
        </w:rPr>
        <w:t>, 19</w:t>
      </w:r>
      <w:r w:rsidRPr="00F9532C">
        <w:rPr>
          <w:color w:val="000000" w:themeColor="text1"/>
          <w:lang w:val="en-US"/>
        </w:rPr>
        <w:t>97)</w:t>
      </w:r>
      <w:r w:rsidRPr="00F9532C">
        <w:rPr>
          <w:color w:val="000000" w:themeColor="text1"/>
          <w:shd w:val="clear" w:color="auto" w:fill="FFFFFF"/>
        </w:rPr>
        <w:t>.</w:t>
      </w:r>
      <w:r w:rsidRPr="00F9532C">
        <w:rPr>
          <w:color w:val="000000" w:themeColor="text1"/>
        </w:rPr>
        <w:t xml:space="preserve"> It is also fed by various </w:t>
      </w:r>
      <w:r w:rsidRPr="00F9532C">
        <w:rPr>
          <w:color w:val="000000" w:themeColor="text1"/>
          <w:lang w:val="en-US"/>
        </w:rPr>
        <w:t>feminist theoretical scholarships, mainly Black feminists and multidisciplinary scholars like Patricia Hill Collins, B</w:t>
      </w:r>
      <w:r w:rsidR="00473120" w:rsidRPr="00F9532C">
        <w:rPr>
          <w:color w:val="000000" w:themeColor="text1"/>
          <w:lang w:val="en-US"/>
        </w:rPr>
        <w:t xml:space="preserve">ell </w:t>
      </w:r>
      <w:r w:rsidRPr="00F9532C">
        <w:rPr>
          <w:color w:val="000000" w:themeColor="text1"/>
          <w:lang w:val="en-US"/>
        </w:rPr>
        <w:t>H</w:t>
      </w:r>
      <w:r w:rsidR="00473120" w:rsidRPr="00F9532C">
        <w:rPr>
          <w:color w:val="000000" w:themeColor="text1"/>
          <w:lang w:val="en-US"/>
        </w:rPr>
        <w:t>ooks</w:t>
      </w:r>
      <w:r w:rsidRPr="00F9532C">
        <w:rPr>
          <w:color w:val="000000" w:themeColor="text1"/>
          <w:lang w:val="en-US"/>
        </w:rPr>
        <w:t xml:space="preserve">, Chandra Mohanty, Jacqui Alexander, Angela Davis, Cherri Moraga, Gloria </w:t>
      </w:r>
      <w:proofErr w:type="spellStart"/>
      <w:r w:rsidRPr="00F9532C">
        <w:rPr>
          <w:color w:val="000000" w:themeColor="text1"/>
          <w:lang w:val="en-US"/>
        </w:rPr>
        <w:t>Anzuldúa</w:t>
      </w:r>
      <w:proofErr w:type="spellEnd"/>
      <w:r w:rsidRPr="00F9532C">
        <w:rPr>
          <w:color w:val="000000" w:themeColor="text1"/>
          <w:lang w:val="en-US"/>
        </w:rPr>
        <w:t xml:space="preserve">, and Audre Lorde (Berry, 2014). </w:t>
      </w:r>
    </w:p>
    <w:p w14:paraId="3BCD5A65" w14:textId="7E31758B" w:rsidR="003D70E5" w:rsidRPr="00F9532C" w:rsidRDefault="003D70E5" w:rsidP="00693BBB">
      <w:pPr>
        <w:autoSpaceDE w:val="0"/>
        <w:autoSpaceDN w:val="0"/>
        <w:adjustRightInd w:val="0"/>
        <w:spacing w:beforeLines="35" w:before="84" w:afterLines="35" w:after="84" w:line="480" w:lineRule="auto"/>
        <w:ind w:firstLine="720"/>
        <w:rPr>
          <w:color w:val="000000" w:themeColor="text1"/>
          <w:lang w:val="en-US"/>
        </w:rPr>
      </w:pPr>
      <w:r w:rsidRPr="00F9532C">
        <w:rPr>
          <w:color w:val="000000" w:themeColor="text1"/>
          <w:lang w:val="en-US"/>
        </w:rPr>
        <w:t xml:space="preserve">Richard Delgado, one of the forefathers of CRT, coined the term </w:t>
      </w:r>
      <w:r w:rsidRPr="00F9532C">
        <w:rPr>
          <w:color w:val="000000" w:themeColor="text1"/>
        </w:rPr>
        <w:t xml:space="preserve">"critical race feminism" and described it as a "theoretical framework or prism with which to view women of colour" (Wing, 2007, p.1). He further contextualizes CRF as a theory that "scholars of colour" used to examine the "intersection of feminism, sexual orientation, and critical race theory," but also to </w:t>
      </w:r>
      <w:r w:rsidR="00473120" w:rsidRPr="00F9532C">
        <w:rPr>
          <w:color w:val="000000" w:themeColor="text1"/>
        </w:rPr>
        <w:t xml:space="preserve">examine </w:t>
      </w:r>
      <w:r w:rsidRPr="00F9532C">
        <w:rPr>
          <w:color w:val="000000" w:themeColor="text1"/>
        </w:rPr>
        <w:t xml:space="preserve">"issues of intersectionality...[as] relations between men and women of colour, sterilization of black, Latino, and Indian women, and the impact of changes in welfare, family policies, and child support laws” (Wing, 2007, p. 83). Also, CRF continues to be informed by experiences involving race, class, and gender essentialism in the research literature regarding sexual harassment, employment law, domestic violence, immigration, and criminality (Wing, 2003). It continuously engages </w:t>
      </w:r>
      <w:r w:rsidR="00473120" w:rsidRPr="00F9532C">
        <w:rPr>
          <w:color w:val="000000" w:themeColor="text1"/>
        </w:rPr>
        <w:t xml:space="preserve">with </w:t>
      </w:r>
      <w:r w:rsidRPr="00F9532C">
        <w:rPr>
          <w:color w:val="000000" w:themeColor="text1"/>
        </w:rPr>
        <w:t>the social, political, psychological, and economic rights of immigrant women who are violated and victimized in Western society. It acts as a praxis that connects theory and scholarship and calls attention to the voices of marginalized women by addressing the ‘multiplicative identity’ or ‘multiple consciousnesses’ (Wing, 2000).</w:t>
      </w:r>
      <w:r w:rsidR="00776D28">
        <w:rPr>
          <w:color w:val="000000" w:themeColor="text1"/>
        </w:rPr>
        <w:t xml:space="preserve"> </w:t>
      </w:r>
      <w:r w:rsidRPr="00F9532C">
        <w:rPr>
          <w:color w:val="000000" w:themeColor="text1"/>
        </w:rPr>
        <w:t xml:space="preserve">Multiplicative identity or </w:t>
      </w:r>
      <w:r w:rsidR="00473120" w:rsidRPr="00F9532C">
        <w:rPr>
          <w:color w:val="000000" w:themeColor="text1"/>
        </w:rPr>
        <w:t xml:space="preserve">multiple </w:t>
      </w:r>
      <w:r w:rsidRPr="00F9532C">
        <w:rPr>
          <w:color w:val="000000" w:themeColor="text1"/>
        </w:rPr>
        <w:t xml:space="preserve">consciousnesses </w:t>
      </w:r>
      <w:r w:rsidR="00473120" w:rsidRPr="00F9532C">
        <w:rPr>
          <w:color w:val="000000" w:themeColor="text1"/>
        </w:rPr>
        <w:t xml:space="preserve">refers to </w:t>
      </w:r>
      <w:r w:rsidRPr="00F9532C">
        <w:rPr>
          <w:color w:val="000000" w:themeColor="text1"/>
        </w:rPr>
        <w:t xml:space="preserve">the experiences of women living at </w:t>
      </w:r>
      <w:r w:rsidRPr="00F9532C">
        <w:rPr>
          <w:color w:val="000000" w:themeColor="text1"/>
        </w:rPr>
        <w:lastRenderedPageBreak/>
        <w:t xml:space="preserve">the margins of society </w:t>
      </w:r>
      <w:r w:rsidRPr="00F9532C">
        <w:rPr>
          <w:bCs/>
          <w:color w:val="000000" w:themeColor="text1"/>
        </w:rPr>
        <w:t xml:space="preserve">and the oppressions </w:t>
      </w:r>
      <w:r w:rsidR="00473120" w:rsidRPr="00F9532C">
        <w:rPr>
          <w:bCs/>
          <w:color w:val="000000" w:themeColor="text1"/>
        </w:rPr>
        <w:t xml:space="preserve">they </w:t>
      </w:r>
      <w:r w:rsidRPr="00F9532C">
        <w:rPr>
          <w:bCs/>
          <w:color w:val="000000" w:themeColor="text1"/>
        </w:rPr>
        <w:t xml:space="preserve">face due </w:t>
      </w:r>
      <w:r w:rsidRPr="00F9532C">
        <w:rPr>
          <w:color w:val="000000" w:themeColor="text1"/>
        </w:rPr>
        <w:t>to their intersecting identities of race and gender. Consequently, CRF acknowledges that women of colour need to find their distinct voices in the presence of the hegemonic dominant master narratives. Thus, operating at the nexus of race and gender, CRF is defined "as a body of writing that attempts to integrate the way race and gender function in structuring social inequality” (Dua, 1999, p.50).</w:t>
      </w:r>
    </w:p>
    <w:p w14:paraId="501198E0" w14:textId="0E406364" w:rsidR="003D70E5" w:rsidRDefault="003D70E5" w:rsidP="00693BBB">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CRF has several fundamental principles, but this study </w:t>
      </w:r>
      <w:r w:rsidR="00473120" w:rsidRPr="00F9532C">
        <w:rPr>
          <w:color w:val="000000" w:themeColor="text1"/>
          <w:lang w:val="en-US"/>
        </w:rPr>
        <w:t xml:space="preserve">focuses </w:t>
      </w:r>
      <w:r w:rsidRPr="00F9532C">
        <w:rPr>
          <w:color w:val="000000" w:themeColor="text1"/>
          <w:lang w:val="en-US"/>
        </w:rPr>
        <w:t xml:space="preserve">on three of its significant tenets and </w:t>
      </w:r>
      <w:r w:rsidRPr="00F9532C">
        <w:rPr>
          <w:color w:val="000000" w:themeColor="text1"/>
        </w:rPr>
        <w:t>highlight</w:t>
      </w:r>
      <w:r w:rsidR="00473120" w:rsidRPr="00F9532C">
        <w:rPr>
          <w:color w:val="000000" w:themeColor="text1"/>
        </w:rPr>
        <w:t>s</w:t>
      </w:r>
      <w:r w:rsidRPr="00F9532C">
        <w:rPr>
          <w:color w:val="000000" w:themeColor="text1"/>
        </w:rPr>
        <w:t xml:space="preserve"> the experiences of the most vulnerable, oppressed, silenced, and chronically traumatized population of immigrant mothers </w:t>
      </w:r>
      <w:r w:rsidR="00473120" w:rsidRPr="00F9532C">
        <w:rPr>
          <w:color w:val="000000" w:themeColor="text1"/>
        </w:rPr>
        <w:t>while investigating</w:t>
      </w:r>
      <w:r w:rsidR="00473120" w:rsidRPr="00F9532C" w:rsidDel="00473120">
        <w:rPr>
          <w:color w:val="000000" w:themeColor="text1"/>
        </w:rPr>
        <w:t xml:space="preserve"> </w:t>
      </w:r>
      <w:r w:rsidRPr="00F9532C">
        <w:rPr>
          <w:color w:val="000000" w:themeColor="text1"/>
        </w:rPr>
        <w:t>modes of moving them from the periphery to the center of the host society</w:t>
      </w:r>
      <w:r w:rsidRPr="00F9532C">
        <w:rPr>
          <w:color w:val="000000" w:themeColor="text1"/>
          <w:lang w:val="en-US"/>
        </w:rPr>
        <w:t xml:space="preserve">. The first CRF tenet central to this study is anti-essentialism, which recognizes the multidimensionality of women of </w:t>
      </w:r>
      <w:proofErr w:type="spellStart"/>
      <w:r w:rsidRPr="00F9532C">
        <w:rPr>
          <w:color w:val="000000" w:themeColor="text1"/>
          <w:lang w:val="en-US"/>
        </w:rPr>
        <w:t>colour</w:t>
      </w:r>
      <w:proofErr w:type="spellEnd"/>
      <w:r w:rsidRPr="00F9532C">
        <w:rPr>
          <w:color w:val="000000" w:themeColor="text1"/>
          <w:lang w:val="en-US"/>
        </w:rPr>
        <w:t xml:space="preserve"> regarding gender, culture, religion, language, race, ethnicity, and so on (Berry, 2014; Wing, 1997). By acknowledging the multidimensionality of women of </w:t>
      </w:r>
      <w:proofErr w:type="spellStart"/>
      <w:r w:rsidRPr="00F9532C">
        <w:rPr>
          <w:color w:val="000000" w:themeColor="text1"/>
          <w:lang w:val="en-US"/>
        </w:rPr>
        <w:t>colour</w:t>
      </w:r>
      <w:proofErr w:type="spellEnd"/>
      <w:r w:rsidRPr="00F9532C">
        <w:rPr>
          <w:color w:val="000000" w:themeColor="text1"/>
          <w:lang w:val="en-US"/>
        </w:rPr>
        <w:t xml:space="preserve"> through CRF, I recognize the varying nature of the experience of self and disregard the monolithic discourse of universal women of </w:t>
      </w:r>
      <w:proofErr w:type="spellStart"/>
      <w:r w:rsidRPr="00F9532C">
        <w:rPr>
          <w:color w:val="000000" w:themeColor="text1"/>
          <w:lang w:val="en-US"/>
        </w:rPr>
        <w:t>colour</w:t>
      </w:r>
      <w:proofErr w:type="spellEnd"/>
      <w:r w:rsidRPr="00F9532C">
        <w:rPr>
          <w:color w:val="000000" w:themeColor="text1"/>
          <w:lang w:val="en-US"/>
        </w:rPr>
        <w:t>. Popularized by Crenshaw, the second tenet is intersectionality</w:t>
      </w:r>
      <w:r w:rsidR="00473120" w:rsidRPr="00F9532C">
        <w:rPr>
          <w:color w:val="000000" w:themeColor="text1"/>
          <w:lang w:val="en-US"/>
        </w:rPr>
        <w:t>.</w:t>
      </w:r>
      <w:r w:rsidRPr="00F9532C">
        <w:rPr>
          <w:color w:val="000000" w:themeColor="text1"/>
          <w:lang w:val="en-US"/>
        </w:rPr>
        <w:t xml:space="preserve"> </w:t>
      </w:r>
      <w:r w:rsidR="00473120" w:rsidRPr="00F9532C">
        <w:rPr>
          <w:color w:val="000000" w:themeColor="text1"/>
          <w:lang w:val="en-US"/>
        </w:rPr>
        <w:t xml:space="preserve">I </w:t>
      </w:r>
      <w:r w:rsidRPr="00F9532C">
        <w:rPr>
          <w:color w:val="000000" w:themeColor="text1"/>
          <w:lang w:val="en-US"/>
        </w:rPr>
        <w:t>can address the convergence of varying aspects of these immigrant mother</w:t>
      </w:r>
      <w:r w:rsidR="00473120" w:rsidRPr="00F9532C">
        <w:rPr>
          <w:color w:val="000000" w:themeColor="text1"/>
          <w:lang w:val="en-US"/>
        </w:rPr>
        <w:t>s’</w:t>
      </w:r>
      <w:r w:rsidRPr="00F9532C">
        <w:rPr>
          <w:color w:val="000000" w:themeColor="text1"/>
          <w:lang w:val="en-US"/>
        </w:rPr>
        <w:t xml:space="preserve"> identities, such as race, gender, religion, sexuality, nationality, </w:t>
      </w:r>
      <w:r w:rsidR="00473120" w:rsidRPr="00F9532C">
        <w:rPr>
          <w:color w:val="000000" w:themeColor="text1"/>
          <w:lang w:val="en-US"/>
        </w:rPr>
        <w:t xml:space="preserve">and </w:t>
      </w:r>
      <w:r w:rsidRPr="00F9532C">
        <w:rPr>
          <w:color w:val="000000" w:themeColor="text1"/>
          <w:lang w:val="en-US"/>
        </w:rPr>
        <w:t xml:space="preserve">ethnicity </w:t>
      </w:r>
      <w:r w:rsidR="00473120" w:rsidRPr="00F9532C">
        <w:rPr>
          <w:color w:val="000000" w:themeColor="text1"/>
          <w:lang w:val="en-US"/>
        </w:rPr>
        <w:t>to influence</w:t>
      </w:r>
      <w:r w:rsidR="00473120" w:rsidRPr="00F9532C" w:rsidDel="00473120">
        <w:rPr>
          <w:color w:val="000000" w:themeColor="text1"/>
          <w:lang w:val="en-US"/>
        </w:rPr>
        <w:t xml:space="preserve"> </w:t>
      </w:r>
      <w:r w:rsidRPr="00F9532C">
        <w:rPr>
          <w:color w:val="000000" w:themeColor="text1"/>
          <w:lang w:val="en-US"/>
        </w:rPr>
        <w:t>the nature of their dialogues, help-seeking patterns and experience of self. The third tenet of CRF that is used overwhelmingly in this study is the storytelling/counter-storytelling mode by adopting a Global South Indigenous methodology against the hegemonic master narratives that echo the whiteness embedded in the political, social, and economic systems (Berry, 2014).</w:t>
      </w:r>
    </w:p>
    <w:p w14:paraId="0CCB4D1D" w14:textId="77777777" w:rsidR="00926645" w:rsidRPr="00F9532C" w:rsidRDefault="00926645" w:rsidP="00693BBB">
      <w:pPr>
        <w:autoSpaceDE w:val="0"/>
        <w:autoSpaceDN w:val="0"/>
        <w:adjustRightInd w:val="0"/>
        <w:spacing w:line="480" w:lineRule="auto"/>
        <w:ind w:firstLine="720"/>
        <w:rPr>
          <w:color w:val="000000" w:themeColor="text1"/>
          <w:lang w:val="en-US"/>
        </w:rPr>
      </w:pPr>
    </w:p>
    <w:p w14:paraId="4E22AE74" w14:textId="28E9E91C" w:rsidR="003D70E5" w:rsidRDefault="003D70E5" w:rsidP="006F285F">
      <w:pPr>
        <w:pStyle w:val="Heading3"/>
        <w:rPr>
          <w:lang w:val="en-US"/>
        </w:rPr>
      </w:pPr>
      <w:bookmarkStart w:id="96" w:name="_Toc194168617"/>
      <w:bookmarkStart w:id="97" w:name="_Toc194168699"/>
      <w:bookmarkStart w:id="98" w:name="_Toc194169062"/>
      <w:bookmarkStart w:id="99" w:name="_Toc194169898"/>
      <w:bookmarkStart w:id="100" w:name="_Toc197429191"/>
      <w:r w:rsidRPr="00F9532C">
        <w:rPr>
          <w:lang w:val="en-US"/>
        </w:rPr>
        <w:lastRenderedPageBreak/>
        <w:t>Anti</w:t>
      </w:r>
      <w:r w:rsidR="00E93010" w:rsidRPr="00F9532C">
        <w:rPr>
          <w:lang w:val="en-US"/>
        </w:rPr>
        <w:t>-</w:t>
      </w:r>
      <w:r w:rsidR="008602D4">
        <w:rPr>
          <w:lang w:val="en-US"/>
        </w:rPr>
        <w:t>E</w:t>
      </w:r>
      <w:r w:rsidRPr="00F9532C">
        <w:rPr>
          <w:lang w:val="en-US"/>
        </w:rPr>
        <w:t>ssentialism</w:t>
      </w:r>
      <w:bookmarkEnd w:id="96"/>
      <w:bookmarkEnd w:id="97"/>
      <w:bookmarkEnd w:id="98"/>
      <w:bookmarkEnd w:id="99"/>
      <w:bookmarkEnd w:id="100"/>
    </w:p>
    <w:p w14:paraId="3EEB1222" w14:textId="77777777" w:rsidR="006F285F" w:rsidRPr="006F285F" w:rsidRDefault="006F285F" w:rsidP="006F285F">
      <w:pPr>
        <w:rPr>
          <w:lang w:val="en-US"/>
        </w:rPr>
      </w:pPr>
    </w:p>
    <w:p w14:paraId="238B7341" w14:textId="4A775D58" w:rsidR="003D70E5" w:rsidRPr="00F9532C" w:rsidRDefault="00473120" w:rsidP="00693BBB">
      <w:pPr>
        <w:autoSpaceDE w:val="0"/>
        <w:autoSpaceDN w:val="0"/>
        <w:adjustRightInd w:val="0"/>
        <w:spacing w:line="480" w:lineRule="auto"/>
        <w:ind w:firstLine="360"/>
        <w:rPr>
          <w:color w:val="000000" w:themeColor="text1"/>
          <w:lang w:val="en-US"/>
        </w:rPr>
      </w:pPr>
      <w:r w:rsidRPr="00F9532C">
        <w:rPr>
          <w:color w:val="000000" w:themeColor="text1"/>
          <w:lang w:val="en-US"/>
        </w:rPr>
        <w:t>Although</w:t>
      </w:r>
      <w:r w:rsidRPr="00F9532C" w:rsidDel="00473120">
        <w:rPr>
          <w:color w:val="000000" w:themeColor="text1"/>
          <w:lang w:val="en-US"/>
        </w:rPr>
        <w:t xml:space="preserve"> </w:t>
      </w:r>
      <w:r w:rsidRPr="00F9532C">
        <w:rPr>
          <w:color w:val="000000" w:themeColor="text1"/>
          <w:lang w:val="en-US"/>
        </w:rPr>
        <w:t xml:space="preserve">it has </w:t>
      </w:r>
      <w:r w:rsidR="003D70E5" w:rsidRPr="00F9532C">
        <w:rPr>
          <w:color w:val="000000" w:themeColor="text1"/>
          <w:lang w:val="en-US"/>
        </w:rPr>
        <w:t>feminism at its core, CRF critiques the feminist notion that dominated the White women’s liberation movement in the 1970s that echoed an “essential voice… that all women feel one way on a subject” (Wing, 2007, p.2). This dominant feminist notion that masquerades as a representation of all women is, in fact, representative of white, middle</w:t>
      </w:r>
      <w:r w:rsidRPr="00F9532C">
        <w:rPr>
          <w:color w:val="000000" w:themeColor="text1"/>
          <w:lang w:val="en-US"/>
        </w:rPr>
        <w:t>-</w:t>
      </w:r>
      <w:r w:rsidR="003D70E5" w:rsidRPr="00F9532C">
        <w:rPr>
          <w:color w:val="000000" w:themeColor="text1"/>
          <w:lang w:val="en-US"/>
        </w:rPr>
        <w:t xml:space="preserve"> or upper-class women. Harris (1990) also notes that the work of feminist legal scholars such as MacKinnon and West relie</w:t>
      </w:r>
      <w:r w:rsidR="00962AAE" w:rsidRPr="00F9532C">
        <w:rPr>
          <w:color w:val="000000" w:themeColor="text1"/>
          <w:lang w:val="en-US"/>
        </w:rPr>
        <w:t>s</w:t>
      </w:r>
      <w:r w:rsidR="003D70E5" w:rsidRPr="00F9532C">
        <w:rPr>
          <w:color w:val="000000" w:themeColor="text1"/>
          <w:lang w:val="en-US"/>
        </w:rPr>
        <w:t xml:space="preserve"> heavily on “gender essentialism…. the notion that a unitary, ‘essential’ women’s experience can be isolated and described independently of race, class, sexual orientation, and other realities of experience” (p.585). She notes that this gender essentialist feminist notion privileges white women by silencing the voices of Black and other women</w:t>
      </w:r>
      <w:r w:rsidR="00800A7C">
        <w:rPr>
          <w:color w:val="000000" w:themeColor="text1"/>
          <w:lang w:val="en-US"/>
        </w:rPr>
        <w:t xml:space="preserve"> of </w:t>
      </w:r>
      <w:proofErr w:type="spellStart"/>
      <w:r w:rsidR="00800A7C">
        <w:rPr>
          <w:color w:val="000000" w:themeColor="text1"/>
          <w:lang w:val="en-US"/>
        </w:rPr>
        <w:t>colour</w:t>
      </w:r>
      <w:proofErr w:type="spellEnd"/>
      <w:r w:rsidR="003D70E5" w:rsidRPr="00F9532C">
        <w:rPr>
          <w:color w:val="000000" w:themeColor="text1"/>
          <w:lang w:val="en-US"/>
        </w:rPr>
        <w:t>.</w:t>
      </w:r>
    </w:p>
    <w:p w14:paraId="37D159A8" w14:textId="0D4FA876" w:rsidR="003D70E5" w:rsidRPr="00F9532C" w:rsidRDefault="003D70E5" w:rsidP="00693BBB">
      <w:pPr>
        <w:autoSpaceDE w:val="0"/>
        <w:autoSpaceDN w:val="0"/>
        <w:adjustRightInd w:val="0"/>
        <w:spacing w:line="480" w:lineRule="auto"/>
        <w:ind w:firstLine="360"/>
        <w:rPr>
          <w:color w:val="000000" w:themeColor="text1"/>
          <w:lang w:val="en-US"/>
        </w:rPr>
      </w:pPr>
      <w:r w:rsidRPr="00F9532C">
        <w:rPr>
          <w:color w:val="000000" w:themeColor="text1"/>
          <w:lang w:val="en-US"/>
        </w:rPr>
        <w:t xml:space="preserve">Hence, CRF </w:t>
      </w:r>
      <w:r w:rsidRPr="00F9532C">
        <w:rPr>
          <w:color w:val="000000" w:themeColor="text1"/>
          <w:shd w:val="clear" w:color="auto" w:fill="FFFFFF"/>
        </w:rPr>
        <w:t xml:space="preserve">challenges this liberal feminist notion of universal sisterhood and the assumption that the </w:t>
      </w:r>
      <w:r w:rsidRPr="00F9532C">
        <w:rPr>
          <w:color w:val="000000" w:themeColor="text1"/>
          <w:lang w:val="en-US"/>
        </w:rPr>
        <w:t xml:space="preserve">experiences of white women and </w:t>
      </w:r>
      <w:r w:rsidRPr="00B8675E">
        <w:rPr>
          <w:color w:val="000000" w:themeColor="text1"/>
          <w:lang w:val="en-US"/>
        </w:rPr>
        <w:t xml:space="preserve">women of </w:t>
      </w:r>
      <w:proofErr w:type="spellStart"/>
      <w:r w:rsidRPr="00B8675E">
        <w:rPr>
          <w:color w:val="000000" w:themeColor="text1"/>
          <w:lang w:val="en-US"/>
        </w:rPr>
        <w:t>colour</w:t>
      </w:r>
      <w:proofErr w:type="spellEnd"/>
      <w:r w:rsidRPr="00F9532C">
        <w:rPr>
          <w:color w:val="000000" w:themeColor="text1"/>
          <w:lang w:val="en-US"/>
        </w:rPr>
        <w:t xml:space="preserve"> are the same (Evans-Winters &amp; Esposito, 2010;</w:t>
      </w:r>
      <w:r w:rsidRPr="00F9532C">
        <w:rPr>
          <w:color w:val="000000" w:themeColor="text1"/>
          <w:shd w:val="clear" w:color="auto" w:fill="FFFFFF"/>
        </w:rPr>
        <w:t xml:space="preserve"> Shih et al., 2019)</w:t>
      </w:r>
      <w:r w:rsidRPr="00F9532C">
        <w:rPr>
          <w:color w:val="000000" w:themeColor="text1"/>
          <w:lang w:val="en-US"/>
        </w:rPr>
        <w:t xml:space="preserve">. </w:t>
      </w:r>
      <w:r w:rsidRPr="00F9532C">
        <w:rPr>
          <w:color w:val="000000" w:themeColor="text1"/>
          <w:shd w:val="clear" w:color="auto" w:fill="FFFFFF"/>
        </w:rPr>
        <w:t xml:space="preserve">It </w:t>
      </w:r>
      <w:r w:rsidRPr="00F9532C">
        <w:rPr>
          <w:color w:val="000000" w:themeColor="text1"/>
          <w:lang w:val="en-US"/>
        </w:rPr>
        <w:t>constitutes “a race intervention in feminist discourse, in that it necessarily embraces feminism’s emphasis on gender oppression within a system of patriarchy” (</w:t>
      </w:r>
      <w:r w:rsidRPr="00F9532C">
        <w:rPr>
          <w:color w:val="000000" w:themeColor="text1"/>
          <w:shd w:val="clear" w:color="auto" w:fill="FFFFFF"/>
        </w:rPr>
        <w:t>Wing, 2003, p.7)</w:t>
      </w:r>
      <w:r w:rsidR="00733B33" w:rsidRPr="00F9532C">
        <w:rPr>
          <w:color w:val="000000" w:themeColor="text1"/>
          <w:shd w:val="clear" w:color="auto" w:fill="FFFFFF"/>
        </w:rPr>
        <w:t xml:space="preserve">. </w:t>
      </w:r>
      <w:r w:rsidRPr="00F9532C">
        <w:rPr>
          <w:color w:val="000000" w:themeColor="text1"/>
          <w:lang w:val="en-US"/>
        </w:rPr>
        <w:t xml:space="preserve">It argues that traditional mainstream feminism has paid insufficient attention to the oppression faced by the Black community and women of </w:t>
      </w:r>
      <w:proofErr w:type="spellStart"/>
      <w:r w:rsidRPr="00F9532C">
        <w:rPr>
          <w:color w:val="000000" w:themeColor="text1"/>
          <w:lang w:val="en-US"/>
        </w:rPr>
        <w:t>colour</w:t>
      </w:r>
      <w:proofErr w:type="spellEnd"/>
      <w:r w:rsidRPr="00F9532C">
        <w:rPr>
          <w:color w:val="000000" w:themeColor="text1"/>
          <w:lang w:val="en-US"/>
        </w:rPr>
        <w:t xml:space="preserve"> by the Western ideologies held by white men and women.</w:t>
      </w:r>
    </w:p>
    <w:p w14:paraId="75696216" w14:textId="6B89E7FB" w:rsidR="003D70E5" w:rsidRPr="00F9532C" w:rsidRDefault="003D70E5" w:rsidP="00693BBB">
      <w:pPr>
        <w:autoSpaceDE w:val="0"/>
        <w:autoSpaceDN w:val="0"/>
        <w:adjustRightInd w:val="0"/>
        <w:spacing w:line="480" w:lineRule="auto"/>
        <w:ind w:firstLine="360"/>
        <w:rPr>
          <w:color w:val="000000" w:themeColor="text1"/>
        </w:rPr>
      </w:pPr>
      <w:r w:rsidRPr="00F9532C">
        <w:rPr>
          <w:color w:val="000000" w:themeColor="text1"/>
          <w:shd w:val="clear" w:color="auto" w:fill="FFFFFF"/>
        </w:rPr>
        <w:t>Furthermore, CRF moves beyond the limiting Black</w:t>
      </w:r>
      <w:r w:rsidRPr="00F9532C">
        <w:rPr>
          <w:color w:val="000000" w:themeColor="text1"/>
          <w:lang w:val="en-US"/>
        </w:rPr>
        <w:t>–White dichotomy and account</w:t>
      </w:r>
      <w:r w:rsidR="00805601" w:rsidRPr="00F9532C">
        <w:rPr>
          <w:color w:val="000000" w:themeColor="text1"/>
          <w:lang w:val="en-US"/>
        </w:rPr>
        <w:t>s</w:t>
      </w:r>
      <w:r w:rsidRPr="00F9532C">
        <w:rPr>
          <w:color w:val="000000" w:themeColor="text1"/>
          <w:lang w:val="en-US"/>
        </w:rPr>
        <w:t xml:space="preserve"> for the multiple and fluid processes of identification and affiliations an individual may have with various communities (Hua, 2003). It places a great value on anti</w:t>
      </w:r>
      <w:r w:rsidR="0032255B" w:rsidRPr="00F9532C">
        <w:rPr>
          <w:color w:val="000000" w:themeColor="text1"/>
          <w:lang w:val="en-US"/>
        </w:rPr>
        <w:t>-</w:t>
      </w:r>
      <w:r w:rsidRPr="00F9532C">
        <w:rPr>
          <w:color w:val="000000" w:themeColor="text1"/>
          <w:lang w:val="en-US"/>
        </w:rPr>
        <w:t xml:space="preserve">essentialism, not by replacing </w:t>
      </w:r>
      <w:r w:rsidRPr="00F9532C">
        <w:rPr>
          <w:color w:val="000000" w:themeColor="text1"/>
          <w:lang w:val="en-US"/>
        </w:rPr>
        <w:lastRenderedPageBreak/>
        <w:t>one voice or experience with another</w:t>
      </w:r>
      <w:r w:rsidR="00805601" w:rsidRPr="00F9532C">
        <w:rPr>
          <w:color w:val="000000" w:themeColor="text1"/>
          <w:lang w:val="en-US"/>
        </w:rPr>
        <w:t xml:space="preserve"> but by highlighting </w:t>
      </w:r>
      <w:r w:rsidRPr="00F9532C">
        <w:rPr>
          <w:color w:val="000000" w:themeColor="text1"/>
          <w:lang w:val="en-US"/>
        </w:rPr>
        <w:t>complexities and struggles between the various voices and experiences. Thus, anti-essentialism</w:t>
      </w:r>
      <w:r w:rsidRPr="00F9532C">
        <w:rPr>
          <w:color w:val="000000" w:themeColor="text1"/>
        </w:rPr>
        <w:t xml:space="preserve"> unpacks the notion of understanding how "women of colour face multiple discrimination based on factors, including but not limited to race, gender, class, able-</w:t>
      </w:r>
      <w:proofErr w:type="spellStart"/>
      <w:r w:rsidRPr="00F9532C">
        <w:rPr>
          <w:color w:val="000000" w:themeColor="text1"/>
        </w:rPr>
        <w:t>bodiedness</w:t>
      </w:r>
      <w:proofErr w:type="spellEnd"/>
      <w:r w:rsidRPr="00F9532C">
        <w:rPr>
          <w:color w:val="000000" w:themeColor="text1"/>
        </w:rPr>
        <w:t>, and sexuality” (Onwuachi-Willig, 2006, p.733).</w:t>
      </w:r>
      <w:r w:rsidRPr="00F9532C">
        <w:rPr>
          <w:color w:val="000000" w:themeColor="text1"/>
          <w:lang w:val="en-US"/>
        </w:rPr>
        <w:t xml:space="preserve"> Consequently, in this study, CRF exposes how various identities, </w:t>
      </w:r>
      <w:r w:rsidRPr="00F9532C">
        <w:rPr>
          <w:color w:val="000000" w:themeColor="text1"/>
        </w:rPr>
        <w:t xml:space="preserve">such as race, gender, and class, interact within a white male patriarch colonial system </w:t>
      </w:r>
      <w:r w:rsidR="00805601" w:rsidRPr="00F9532C">
        <w:rPr>
          <w:color w:val="000000" w:themeColor="text1"/>
        </w:rPr>
        <w:t>and influence</w:t>
      </w:r>
      <w:r w:rsidR="00805601" w:rsidRPr="00F9532C" w:rsidDel="00805601">
        <w:rPr>
          <w:color w:val="000000" w:themeColor="text1"/>
        </w:rPr>
        <w:t xml:space="preserve"> </w:t>
      </w:r>
      <w:r w:rsidRPr="00F9532C">
        <w:rPr>
          <w:color w:val="000000" w:themeColor="text1"/>
        </w:rPr>
        <w:t>the experiences of these women of colour, making them distinct from those of both men of colour and white women.</w:t>
      </w:r>
    </w:p>
    <w:p w14:paraId="66E4E0F3" w14:textId="724F1FA1" w:rsidR="003D70E5" w:rsidRPr="00F9532C" w:rsidRDefault="003D70E5" w:rsidP="00693BBB">
      <w:pPr>
        <w:autoSpaceDE w:val="0"/>
        <w:autoSpaceDN w:val="0"/>
        <w:adjustRightInd w:val="0"/>
        <w:spacing w:line="480" w:lineRule="auto"/>
        <w:ind w:firstLine="360"/>
        <w:rPr>
          <w:color w:val="000000" w:themeColor="text1"/>
          <w:lang w:val="en-US"/>
        </w:rPr>
      </w:pPr>
      <w:r w:rsidRPr="00F9532C">
        <w:rPr>
          <w:color w:val="000000" w:themeColor="text1"/>
          <w:lang w:val="en-US"/>
        </w:rPr>
        <w:t xml:space="preserve">Further, by having anti-essentialism as one of my study’s core tenets, I emphasize the socio-economic concerns of these immigrant mothers from racial and ethnic minority communities who are also disproportionately poor, thereby influencing their emotional health and health-seeking patterns (Wing, 2003). Also, </w:t>
      </w:r>
      <w:r w:rsidRPr="00F9532C">
        <w:rPr>
          <w:color w:val="000000" w:themeColor="text1"/>
        </w:rPr>
        <w:t xml:space="preserve">with CRF’s anti-essentialist standpoint regarding the experiences of women of colour, I argue that race and class produce different experiences unique to these immigrant mothers (Berry, 2009; Wing, 2007). </w:t>
      </w:r>
      <w:r w:rsidR="00800A7C" w:rsidRPr="00800A7C">
        <w:rPr>
          <w:color w:val="000000" w:themeColor="text1"/>
        </w:rPr>
        <w:t xml:space="preserve">This study fervently supports the significance </w:t>
      </w:r>
      <w:r w:rsidR="000D5FF7" w:rsidRPr="000D5FF7">
        <w:rPr>
          <w:color w:val="000000" w:themeColor="text1"/>
        </w:rPr>
        <w:t>that people within the same racial or cultural group can have very different experiences and</w:t>
      </w:r>
      <w:r w:rsidR="000D5FF7">
        <w:rPr>
          <w:color w:val="000000" w:themeColor="text1"/>
        </w:rPr>
        <w:t xml:space="preserve"> social</w:t>
      </w:r>
      <w:r w:rsidR="000D5FF7" w:rsidRPr="000D5FF7">
        <w:rPr>
          <w:color w:val="000000" w:themeColor="text1"/>
        </w:rPr>
        <w:t xml:space="preserve"> identities</w:t>
      </w:r>
      <w:r w:rsidR="000D5FF7">
        <w:rPr>
          <w:color w:val="000000" w:themeColor="text1"/>
        </w:rPr>
        <w:t xml:space="preserve"> </w:t>
      </w:r>
      <w:r w:rsidR="000D5FF7" w:rsidRPr="000D5FF7">
        <w:rPr>
          <w:color w:val="000000" w:themeColor="text1"/>
        </w:rPr>
        <w:t>(Harrell &amp; Pezeshkian, 2008</w:t>
      </w:r>
      <w:r w:rsidR="000D5FF7">
        <w:rPr>
          <w:color w:val="000000" w:themeColor="text1"/>
        </w:rPr>
        <w:t>)</w:t>
      </w:r>
      <w:r w:rsidR="000D5FF7" w:rsidRPr="000D5FF7">
        <w:rPr>
          <w:color w:val="000000" w:themeColor="text1"/>
        </w:rPr>
        <w:t>. It recognizes that a person belong</w:t>
      </w:r>
      <w:r w:rsidR="000D5FF7">
        <w:rPr>
          <w:color w:val="000000" w:themeColor="text1"/>
        </w:rPr>
        <w:t>s</w:t>
      </w:r>
      <w:r w:rsidR="000D5FF7" w:rsidRPr="000D5FF7">
        <w:rPr>
          <w:color w:val="000000" w:themeColor="text1"/>
        </w:rPr>
        <w:t xml:space="preserve"> to many social groups at once</w:t>
      </w:r>
      <w:r w:rsidR="000D5FF7">
        <w:rPr>
          <w:color w:val="000000" w:themeColor="text1"/>
        </w:rPr>
        <w:t xml:space="preserve">, for example, </w:t>
      </w:r>
      <w:r w:rsidR="000D5FF7" w:rsidRPr="000D5FF7">
        <w:rPr>
          <w:color w:val="000000" w:themeColor="text1"/>
        </w:rPr>
        <w:t>like being a woman, an immigrant, a worker, and a mother</w:t>
      </w:r>
      <w:r w:rsidR="000D5FF7">
        <w:rPr>
          <w:color w:val="000000" w:themeColor="text1"/>
        </w:rPr>
        <w:t xml:space="preserve"> </w:t>
      </w:r>
      <w:r w:rsidR="000D5FF7" w:rsidRPr="000D5FF7">
        <w:rPr>
          <w:color w:val="000000" w:themeColor="text1"/>
        </w:rPr>
        <w:t>and these parts of who they are all shape their life in unique ways. This challenges the old belief that everyone in a racial group is the same or that people only have one main identity</w:t>
      </w:r>
      <w:r w:rsidR="000D5FF7">
        <w:rPr>
          <w:color w:val="000000" w:themeColor="text1"/>
        </w:rPr>
        <w:t xml:space="preserve"> </w:t>
      </w:r>
      <w:r w:rsidR="000D5FF7" w:rsidRPr="000D5FF7">
        <w:rPr>
          <w:color w:val="000000" w:themeColor="text1"/>
        </w:rPr>
        <w:t>(Harrell &amp; Pezeshkian, 2008</w:t>
      </w:r>
      <w:r w:rsidR="000D5FF7">
        <w:rPr>
          <w:color w:val="000000" w:themeColor="text1"/>
        </w:rPr>
        <w:t>)</w:t>
      </w:r>
      <w:r w:rsidR="000D5FF7" w:rsidRPr="000D5FF7">
        <w:rPr>
          <w:color w:val="000000" w:themeColor="text1"/>
        </w:rPr>
        <w:t xml:space="preserve">. </w:t>
      </w:r>
      <w:r w:rsidR="000D5FF7">
        <w:rPr>
          <w:color w:val="000000" w:themeColor="text1"/>
        </w:rPr>
        <w:t xml:space="preserve"> It </w:t>
      </w:r>
      <w:r w:rsidRPr="00F9532C">
        <w:rPr>
          <w:color w:val="000000" w:themeColor="text1"/>
        </w:rPr>
        <w:t xml:space="preserve">focuses on analyzing, deconstructing, and transforming the relationship between racism, gender, and power by placing them in a broader socio-economic spectrum and historical context (Delgado &amp; Stefancic, 2001). It validates that these immigrant mothers, even </w:t>
      </w:r>
      <w:r w:rsidR="00805601" w:rsidRPr="00F9532C">
        <w:rPr>
          <w:color w:val="000000" w:themeColor="text1"/>
        </w:rPr>
        <w:t xml:space="preserve">if they are </w:t>
      </w:r>
      <w:r w:rsidRPr="00F9532C">
        <w:rPr>
          <w:color w:val="000000" w:themeColor="text1"/>
        </w:rPr>
        <w:t xml:space="preserve">from the exact </w:t>
      </w:r>
      <w:r w:rsidR="00805601" w:rsidRPr="00F9532C">
        <w:rPr>
          <w:color w:val="000000" w:themeColor="text1"/>
        </w:rPr>
        <w:t xml:space="preserve">same </w:t>
      </w:r>
      <w:r w:rsidRPr="00F9532C">
        <w:rPr>
          <w:color w:val="000000" w:themeColor="text1"/>
        </w:rPr>
        <w:t xml:space="preserve">geological location, undergo </w:t>
      </w:r>
      <w:r w:rsidRPr="00F9532C">
        <w:rPr>
          <w:color w:val="000000" w:themeColor="text1"/>
        </w:rPr>
        <w:lastRenderedPageBreak/>
        <w:t xml:space="preserve">different experiences based on differences in race, class, socio-economic status, language, and culture (Hua, 2003). For example, the lived experiences of Indian </w:t>
      </w:r>
      <w:r w:rsidR="00805601" w:rsidRPr="00F9532C">
        <w:rPr>
          <w:color w:val="000000" w:themeColor="text1"/>
        </w:rPr>
        <w:t xml:space="preserve">immigrant mothers </w:t>
      </w:r>
      <w:r w:rsidRPr="00F9532C">
        <w:rPr>
          <w:color w:val="000000" w:themeColor="text1"/>
        </w:rPr>
        <w:t xml:space="preserve">(IIM) cannot be understood if their race and gender are looked at separately. Moreover, even though IIM come from similar cultures, languages, geographical positions, and political and social institutions, they do not always experience their identities similarly. </w:t>
      </w:r>
    </w:p>
    <w:p w14:paraId="7596A6F6" w14:textId="5470196F" w:rsidR="003D70E5" w:rsidRPr="00F9532C" w:rsidRDefault="003D70E5" w:rsidP="00693BBB">
      <w:pPr>
        <w:autoSpaceDE w:val="0"/>
        <w:autoSpaceDN w:val="0"/>
        <w:adjustRightInd w:val="0"/>
        <w:spacing w:line="480" w:lineRule="auto"/>
        <w:ind w:firstLine="360"/>
        <w:rPr>
          <w:color w:val="000000" w:themeColor="text1"/>
        </w:rPr>
      </w:pPr>
      <w:r w:rsidRPr="00F9532C">
        <w:rPr>
          <w:color w:val="000000" w:themeColor="text1"/>
          <w:lang w:val="en-US"/>
        </w:rPr>
        <w:t xml:space="preserve">As a theoretical framework, CRF assists women of </w:t>
      </w:r>
      <w:proofErr w:type="spellStart"/>
      <w:r w:rsidRPr="00F9532C">
        <w:rPr>
          <w:color w:val="000000" w:themeColor="text1"/>
          <w:lang w:val="en-US"/>
        </w:rPr>
        <w:t>colour</w:t>
      </w:r>
      <w:proofErr w:type="spellEnd"/>
      <w:r w:rsidRPr="00F9532C">
        <w:rPr>
          <w:color w:val="000000" w:themeColor="text1"/>
          <w:lang w:val="en-US"/>
        </w:rPr>
        <w:t>, particularly IIM, in delineating “</w:t>
      </w:r>
      <w:r w:rsidRPr="00F9532C">
        <w:rPr>
          <w:color w:val="000000" w:themeColor="text1"/>
        </w:rPr>
        <w:t xml:space="preserve">their multiple identities, (and) examine how those identities intersect to privilege or lead them to face </w:t>
      </w:r>
      <w:proofErr w:type="gramStart"/>
      <w:r w:rsidRPr="00F9532C">
        <w:rPr>
          <w:color w:val="000000" w:themeColor="text1"/>
        </w:rPr>
        <w:t>discrimination, and</w:t>
      </w:r>
      <w:proofErr w:type="gramEnd"/>
      <w:r w:rsidRPr="00F9532C">
        <w:rPr>
          <w:color w:val="000000" w:themeColor="text1"/>
        </w:rPr>
        <w:t xml:space="preserve"> then design multidimensional programs that would enhance their life situations” (Wing</w:t>
      </w:r>
      <w:r w:rsidR="00733B33" w:rsidRPr="00F9532C">
        <w:rPr>
          <w:color w:val="000000" w:themeColor="text1"/>
        </w:rPr>
        <w:t>, 20</w:t>
      </w:r>
      <w:r w:rsidRPr="00F9532C">
        <w:rPr>
          <w:color w:val="000000" w:themeColor="text1"/>
        </w:rPr>
        <w:t xml:space="preserve">00, </w:t>
      </w:r>
      <w:r w:rsidRPr="00F9532C">
        <w:rPr>
          <w:color w:val="000000" w:themeColor="text1"/>
          <w:lang w:val="en-US"/>
        </w:rPr>
        <w:t>p.8).</w:t>
      </w:r>
      <w:r w:rsidRPr="00F9532C">
        <w:rPr>
          <w:color w:val="000000" w:themeColor="text1"/>
        </w:rPr>
        <w:t xml:space="preserve"> It speaks to the increasing number of immigrant and refugee women communities known or assumed to be survivors of psychological, social, and political trauma inflicted by colonial and patriarchal ideologies (Lewis, 2003; </w:t>
      </w:r>
      <w:proofErr w:type="spellStart"/>
      <w:r w:rsidRPr="00F9532C">
        <w:rPr>
          <w:color w:val="000000" w:themeColor="text1"/>
        </w:rPr>
        <w:t>Moio</w:t>
      </w:r>
      <w:proofErr w:type="spellEnd"/>
      <w:r w:rsidRPr="00F9532C">
        <w:rPr>
          <w:color w:val="000000" w:themeColor="text1"/>
        </w:rPr>
        <w:t>, 2006). For instance, for an IIM, her nationality might not be central to her identity in her home country</w:t>
      </w:r>
      <w:r w:rsidR="004C7DB9" w:rsidRPr="00F9532C">
        <w:rPr>
          <w:color w:val="000000" w:themeColor="text1"/>
        </w:rPr>
        <w:t>;</w:t>
      </w:r>
      <w:r w:rsidRPr="00F9532C">
        <w:rPr>
          <w:color w:val="000000" w:themeColor="text1"/>
        </w:rPr>
        <w:t xml:space="preserve"> </w:t>
      </w:r>
      <w:r w:rsidR="004C7DB9" w:rsidRPr="00F9532C">
        <w:rPr>
          <w:color w:val="000000" w:themeColor="text1"/>
        </w:rPr>
        <w:t>however</w:t>
      </w:r>
      <w:r w:rsidRPr="00F9532C">
        <w:rPr>
          <w:color w:val="000000" w:themeColor="text1"/>
        </w:rPr>
        <w:t xml:space="preserve">, the same national identity may take the central focus </w:t>
      </w:r>
      <w:r w:rsidR="004C7DB9" w:rsidRPr="00F9532C">
        <w:rPr>
          <w:color w:val="000000" w:themeColor="text1"/>
        </w:rPr>
        <w:t xml:space="preserve">of </w:t>
      </w:r>
      <w:r w:rsidRPr="00F9532C">
        <w:rPr>
          <w:color w:val="000000" w:themeColor="text1"/>
        </w:rPr>
        <w:t>her identity in the host country, Canada, which may privilege her or place her at risk of discrimination. Additionally, a transnational immigrant woman holds two nation-state identities, follows two sets of family values (home and host country), and may be a caretaker and breadwinner across borders (Furnham et al., 1993).</w:t>
      </w:r>
      <w:r w:rsidR="0066361B">
        <w:rPr>
          <w:color w:val="000000" w:themeColor="text1"/>
        </w:rPr>
        <w:t xml:space="preserve"> </w:t>
      </w:r>
      <w:r w:rsidR="0066361B" w:rsidRPr="0066361B">
        <w:rPr>
          <w:color w:val="000000" w:themeColor="text1"/>
        </w:rPr>
        <w:t>Moreover, an</w:t>
      </w:r>
      <w:r w:rsidR="006224EE">
        <w:rPr>
          <w:color w:val="000000" w:themeColor="text1"/>
        </w:rPr>
        <w:t xml:space="preserve"> Indian</w:t>
      </w:r>
      <w:r w:rsidR="0066361B" w:rsidRPr="0066361B">
        <w:rPr>
          <w:color w:val="000000" w:themeColor="text1"/>
        </w:rPr>
        <w:t xml:space="preserve"> immigrant woman’s identity is shaped by the intersection of multiple social </w:t>
      </w:r>
      <w:r w:rsidR="0066361B">
        <w:rPr>
          <w:color w:val="000000" w:themeColor="text1"/>
        </w:rPr>
        <w:t>identities</w:t>
      </w:r>
      <w:r w:rsidR="0066361B" w:rsidRPr="0066361B">
        <w:rPr>
          <w:color w:val="000000" w:themeColor="text1"/>
        </w:rPr>
        <w:t xml:space="preserve"> such as </w:t>
      </w:r>
      <w:r w:rsidR="0066361B">
        <w:rPr>
          <w:color w:val="000000" w:themeColor="text1"/>
        </w:rPr>
        <w:t xml:space="preserve">motherhood, </w:t>
      </w:r>
      <w:r w:rsidR="0066361B" w:rsidRPr="0066361B">
        <w:rPr>
          <w:color w:val="000000" w:themeColor="text1"/>
        </w:rPr>
        <w:t>ethnicity, gender, religion, race, class, language, and marital status. These overlapping identities carry distinct meanings and</w:t>
      </w:r>
      <w:r w:rsidR="0066361B">
        <w:rPr>
          <w:color w:val="000000" w:themeColor="text1"/>
        </w:rPr>
        <w:t xml:space="preserve"> often </w:t>
      </w:r>
      <w:r w:rsidR="0066361B" w:rsidRPr="0066361B">
        <w:rPr>
          <w:color w:val="000000" w:themeColor="text1"/>
        </w:rPr>
        <w:t xml:space="preserve">result in layered forms of marginalization. Understanding identity in this way is essential to this study, as it highlights how Indian immigrant </w:t>
      </w:r>
      <w:r w:rsidR="0066361B">
        <w:rPr>
          <w:color w:val="000000" w:themeColor="text1"/>
        </w:rPr>
        <w:t>mother</w:t>
      </w:r>
      <w:r w:rsidR="006224EE">
        <w:rPr>
          <w:color w:val="000000" w:themeColor="text1"/>
        </w:rPr>
        <w:t>s'</w:t>
      </w:r>
      <w:r w:rsidR="0066361B" w:rsidRPr="0066361B">
        <w:rPr>
          <w:color w:val="000000" w:themeColor="text1"/>
        </w:rPr>
        <w:t xml:space="preserve"> lived realities are deeply influenced by these intersecting identities. Hence, by adopting Critical Race Feminism (CRF) as both theory and praxis</w:t>
      </w:r>
      <w:r w:rsidR="0066361B">
        <w:rPr>
          <w:color w:val="000000" w:themeColor="text1"/>
        </w:rPr>
        <w:t xml:space="preserve"> </w:t>
      </w:r>
      <w:r w:rsidR="0066361B" w:rsidRPr="0066361B">
        <w:rPr>
          <w:color w:val="000000" w:themeColor="text1"/>
        </w:rPr>
        <w:t xml:space="preserve">rooted in feminist </w:t>
      </w:r>
      <w:r w:rsidR="0066361B" w:rsidRPr="0066361B">
        <w:rPr>
          <w:color w:val="000000" w:themeColor="text1"/>
        </w:rPr>
        <w:lastRenderedPageBreak/>
        <w:t>and anti-essentialist frameworks</w:t>
      </w:r>
      <w:r w:rsidR="0066361B">
        <w:rPr>
          <w:color w:val="000000" w:themeColor="text1"/>
        </w:rPr>
        <w:t xml:space="preserve"> </w:t>
      </w:r>
      <w:r w:rsidR="0066361B" w:rsidRPr="0066361B">
        <w:rPr>
          <w:color w:val="000000" w:themeColor="text1"/>
        </w:rPr>
        <w:t xml:space="preserve">this study acknowledges and explores the complexities and </w:t>
      </w:r>
      <w:r w:rsidR="0066361B">
        <w:rPr>
          <w:color w:val="000000" w:themeColor="text1"/>
        </w:rPr>
        <w:t>mul</w:t>
      </w:r>
      <w:r w:rsidR="006224EE">
        <w:rPr>
          <w:color w:val="000000" w:themeColor="text1"/>
        </w:rPr>
        <w:t>ti</w:t>
      </w:r>
      <w:r w:rsidR="00E36E87">
        <w:rPr>
          <w:color w:val="000000" w:themeColor="text1"/>
        </w:rPr>
        <w:t>-</w:t>
      </w:r>
      <w:r w:rsidR="006224EE">
        <w:rPr>
          <w:color w:val="000000" w:themeColor="text1"/>
        </w:rPr>
        <w:t>dimensionalitie</w:t>
      </w:r>
      <w:r w:rsidR="0066361B">
        <w:rPr>
          <w:color w:val="000000" w:themeColor="text1"/>
        </w:rPr>
        <w:t xml:space="preserve">s </w:t>
      </w:r>
      <w:r w:rsidR="0066361B" w:rsidRPr="0066361B">
        <w:rPr>
          <w:color w:val="000000" w:themeColor="text1"/>
        </w:rPr>
        <w:t xml:space="preserve">of identity that </w:t>
      </w:r>
      <w:proofErr w:type="gramStart"/>
      <w:r w:rsidR="0066361B">
        <w:rPr>
          <w:color w:val="000000" w:themeColor="text1"/>
        </w:rPr>
        <w:t>IIM’s</w:t>
      </w:r>
      <w:proofErr w:type="gramEnd"/>
      <w:r w:rsidR="0066361B" w:rsidRPr="0066361B">
        <w:rPr>
          <w:color w:val="000000" w:themeColor="text1"/>
        </w:rPr>
        <w:t xml:space="preserve"> embody as they adapt to life in Canada.</w:t>
      </w:r>
      <w:r w:rsidRPr="00F9532C">
        <w:rPr>
          <w:color w:val="000000" w:themeColor="text1"/>
        </w:rPr>
        <w:t xml:space="preserve"> </w:t>
      </w:r>
    </w:p>
    <w:p w14:paraId="2F901FA8" w14:textId="77777777" w:rsidR="003D70E5" w:rsidRDefault="003D70E5" w:rsidP="006F285F">
      <w:pPr>
        <w:pStyle w:val="Heading3"/>
        <w:rPr>
          <w:lang w:val="en-US"/>
        </w:rPr>
      </w:pPr>
      <w:bookmarkStart w:id="101" w:name="_Toc194168618"/>
      <w:bookmarkStart w:id="102" w:name="_Toc194168700"/>
      <w:bookmarkStart w:id="103" w:name="_Toc194169063"/>
      <w:bookmarkStart w:id="104" w:name="_Toc194169899"/>
      <w:bookmarkStart w:id="105" w:name="_Toc197429192"/>
      <w:r w:rsidRPr="00F9532C">
        <w:rPr>
          <w:lang w:val="en-US"/>
        </w:rPr>
        <w:t>Intersectionality</w:t>
      </w:r>
      <w:bookmarkEnd w:id="101"/>
      <w:bookmarkEnd w:id="102"/>
      <w:bookmarkEnd w:id="103"/>
      <w:bookmarkEnd w:id="104"/>
      <w:bookmarkEnd w:id="105"/>
    </w:p>
    <w:p w14:paraId="6340EBDC" w14:textId="77777777" w:rsidR="006F285F" w:rsidRPr="006F285F" w:rsidRDefault="006F285F" w:rsidP="006F285F">
      <w:pPr>
        <w:rPr>
          <w:lang w:val="en-US"/>
        </w:rPr>
      </w:pPr>
    </w:p>
    <w:p w14:paraId="471B4646" w14:textId="0AA19F37" w:rsidR="003D70E5" w:rsidRPr="00F9532C" w:rsidRDefault="003D70E5" w:rsidP="00693BBB">
      <w:pPr>
        <w:autoSpaceDE w:val="0"/>
        <w:autoSpaceDN w:val="0"/>
        <w:adjustRightInd w:val="0"/>
        <w:spacing w:beforeLines="35" w:before="84" w:afterLines="35" w:after="84" w:line="480" w:lineRule="auto"/>
        <w:ind w:firstLine="720"/>
        <w:rPr>
          <w:color w:val="000000" w:themeColor="text1"/>
          <w:lang w:val="en-US"/>
        </w:rPr>
      </w:pPr>
      <w:r w:rsidRPr="00F9532C">
        <w:rPr>
          <w:color w:val="000000" w:themeColor="text1"/>
          <w:lang w:val="en-US"/>
        </w:rPr>
        <w:t xml:space="preserve">Intersectionality dominates CRF because it is vital to look at intersectionality to understand anti-essentialism more clearly. Coined by Crenshaw, intersectionality recognizes that a woman has multiple ways of being and experiences that intersect. Crenshaw (1991) </w:t>
      </w:r>
      <w:r w:rsidR="004C7DB9" w:rsidRPr="00F9532C">
        <w:rPr>
          <w:color w:val="000000" w:themeColor="text1"/>
          <w:lang w:val="en-US"/>
        </w:rPr>
        <w:t xml:space="preserve">further states </w:t>
      </w:r>
      <w:r w:rsidRPr="00F9532C">
        <w:rPr>
          <w:color w:val="000000" w:themeColor="text1"/>
          <w:lang w:val="en-US"/>
        </w:rPr>
        <w:t xml:space="preserve">that one's intersectional identities, particularly gender and race, intersect and respond to each other, and women of </w:t>
      </w:r>
      <w:proofErr w:type="spellStart"/>
      <w:r w:rsidRPr="00F9532C">
        <w:rPr>
          <w:color w:val="000000" w:themeColor="text1"/>
          <w:lang w:val="en-US"/>
        </w:rPr>
        <w:t>colour</w:t>
      </w:r>
      <w:proofErr w:type="spellEnd"/>
      <w:r w:rsidRPr="00F9532C">
        <w:rPr>
          <w:color w:val="000000" w:themeColor="text1"/>
          <w:lang w:val="en-US"/>
        </w:rPr>
        <w:t xml:space="preserve"> are oppressed within both discourses. I</w:t>
      </w:r>
      <w:r w:rsidR="004C7DB9" w:rsidRPr="00F9532C">
        <w:rPr>
          <w:color w:val="000000" w:themeColor="text1"/>
          <w:lang w:val="en-US"/>
        </w:rPr>
        <w:t>ntersectionality</w:t>
      </w:r>
      <w:r w:rsidRPr="00F9532C">
        <w:rPr>
          <w:color w:val="000000" w:themeColor="text1"/>
          <w:lang w:val="en-US"/>
        </w:rPr>
        <w:t xml:space="preserve"> acknowledges that "each facet of a person shapes the other facets, so individuals in the same 'social group' will have both similarities and differences with others in the group; oppression (and privilege) of members of a group will be shaped by and work through individuals' other facets" (Garry, 2008, p.611). Thus, intersectionality is defined as "the examination of race, sex, class, national origin, and sexual orientation, and how their combination plays out in various settings" (Delgado &amp; Stefancic, 2017, p. 58).</w:t>
      </w:r>
    </w:p>
    <w:p w14:paraId="7A7AE4F0" w14:textId="1F50326E" w:rsidR="00A20712" w:rsidRPr="00A20712" w:rsidRDefault="003D70E5" w:rsidP="00A20712">
      <w:pPr>
        <w:autoSpaceDE w:val="0"/>
        <w:autoSpaceDN w:val="0"/>
        <w:adjustRightInd w:val="0"/>
        <w:spacing w:beforeLines="35" w:before="84" w:afterLines="35" w:after="84" w:line="480" w:lineRule="auto"/>
        <w:ind w:firstLine="720"/>
        <w:rPr>
          <w:color w:val="000000" w:themeColor="text1"/>
          <w:lang w:val="en-US"/>
        </w:rPr>
      </w:pPr>
      <w:r w:rsidRPr="00F9532C">
        <w:rPr>
          <w:color w:val="000000" w:themeColor="text1"/>
          <w:lang w:val="en-US"/>
        </w:rPr>
        <w:t xml:space="preserve">Consequently, as Crenshaw asserts, </w:t>
      </w:r>
      <w:r w:rsidR="00936A50">
        <w:rPr>
          <w:color w:val="000000" w:themeColor="text1"/>
          <w:lang w:val="en-US"/>
        </w:rPr>
        <w:t>my</w:t>
      </w:r>
      <w:r w:rsidRPr="00F9532C">
        <w:rPr>
          <w:color w:val="000000" w:themeColor="text1"/>
          <w:lang w:val="en-US"/>
        </w:rPr>
        <w:t xml:space="preserve"> study attests to the notion that “to understand the distinctive, the anti-essentialist plight of women of </w:t>
      </w:r>
      <w:proofErr w:type="spellStart"/>
      <w:r w:rsidRPr="00F9532C">
        <w:rPr>
          <w:color w:val="000000" w:themeColor="text1"/>
          <w:lang w:val="en-US"/>
        </w:rPr>
        <w:t>colour</w:t>
      </w:r>
      <w:proofErr w:type="spellEnd"/>
      <w:r w:rsidRPr="00F9532C">
        <w:rPr>
          <w:color w:val="000000" w:themeColor="text1"/>
          <w:lang w:val="en-US"/>
        </w:rPr>
        <w:t>, you must look at the intersection of their race and gender" (</w:t>
      </w:r>
      <w:r w:rsidR="002D7034">
        <w:rPr>
          <w:color w:val="000000" w:themeColor="text1"/>
          <w:lang w:val="en-US"/>
        </w:rPr>
        <w:t xml:space="preserve">as cited in </w:t>
      </w:r>
      <w:r w:rsidRPr="00F9532C">
        <w:rPr>
          <w:color w:val="000000" w:themeColor="text1"/>
          <w:lang w:val="en-US"/>
        </w:rPr>
        <w:t xml:space="preserve">Wing, 2007, p.2). Once seen as discrete categories of </w:t>
      </w:r>
      <w:proofErr w:type="gramStart"/>
      <w:r w:rsidR="00936A50">
        <w:rPr>
          <w:color w:val="000000" w:themeColor="text1"/>
          <w:lang w:val="en-US"/>
        </w:rPr>
        <w:t xml:space="preserve">racialized </w:t>
      </w:r>
      <w:r w:rsidR="00936A50" w:rsidRPr="00F9532C">
        <w:rPr>
          <w:color w:val="000000" w:themeColor="text1"/>
          <w:lang w:val="en-US"/>
        </w:rPr>
        <w:t xml:space="preserve"> </w:t>
      </w:r>
      <w:r w:rsidRPr="00F9532C">
        <w:rPr>
          <w:color w:val="000000" w:themeColor="text1"/>
          <w:lang w:val="en-US"/>
        </w:rPr>
        <w:t>groups</w:t>
      </w:r>
      <w:proofErr w:type="gramEnd"/>
      <w:r w:rsidRPr="00F9532C">
        <w:rPr>
          <w:color w:val="000000" w:themeColor="text1"/>
          <w:lang w:val="en-US"/>
        </w:rPr>
        <w:t>' identity, this study acknowledges that race, class, gender, age, nationality, language, ethnicity, etc., interact with each other and accurately echo the experience of these immigrant mother</w:t>
      </w:r>
      <w:r w:rsidR="000D2493" w:rsidRPr="00F9532C">
        <w:rPr>
          <w:color w:val="000000" w:themeColor="text1"/>
          <w:lang w:val="en-US"/>
        </w:rPr>
        <w:t>s</w:t>
      </w:r>
      <w:r w:rsidRPr="00F9532C">
        <w:rPr>
          <w:color w:val="000000" w:themeColor="text1"/>
          <w:lang w:val="en-US"/>
        </w:rPr>
        <w:t>’ position</w:t>
      </w:r>
      <w:r w:rsidR="000D2493" w:rsidRPr="00F9532C">
        <w:rPr>
          <w:color w:val="000000" w:themeColor="text1"/>
          <w:lang w:val="en-US"/>
        </w:rPr>
        <w:t>s</w:t>
      </w:r>
      <w:r w:rsidRPr="00F9532C">
        <w:rPr>
          <w:color w:val="000000" w:themeColor="text1"/>
          <w:lang w:val="en-US"/>
        </w:rPr>
        <w:t xml:space="preserve"> in the larger Canadian society (Berger &amp; Guidroz, 2009). As </w:t>
      </w:r>
      <w:r w:rsidR="000D2493" w:rsidRPr="00F9532C">
        <w:rPr>
          <w:color w:val="000000" w:themeColor="text1"/>
          <w:lang w:val="en-US"/>
        </w:rPr>
        <w:t xml:space="preserve">explained by </w:t>
      </w:r>
      <w:r w:rsidRPr="00F9532C">
        <w:rPr>
          <w:color w:val="000000" w:themeColor="text1"/>
          <w:lang w:val="en-US"/>
        </w:rPr>
        <w:t>CRF, here</w:t>
      </w:r>
      <w:r w:rsidR="000D2493" w:rsidRPr="00F9532C">
        <w:rPr>
          <w:color w:val="000000" w:themeColor="text1"/>
          <w:lang w:val="en-US"/>
        </w:rPr>
        <w:t>,</w:t>
      </w:r>
      <w:r w:rsidRPr="00F9532C">
        <w:rPr>
          <w:color w:val="000000" w:themeColor="text1"/>
          <w:lang w:val="en-US"/>
        </w:rPr>
        <w:t xml:space="preserve"> I recognize that "gender cannot be used as a single analytical frame </w:t>
      </w:r>
      <w:r w:rsidRPr="00F9532C">
        <w:rPr>
          <w:color w:val="000000" w:themeColor="text1"/>
          <w:lang w:val="en-US"/>
        </w:rPr>
        <w:lastRenderedPageBreak/>
        <w:t xml:space="preserve">without also exploring how issues of race, migration status, history, and social class (that) come to bear on one's experience as a woman" (Samuels &amp; Ross-Sheriff, 2008, p. 5). Moreover, having CRF as my theoretical framework, I focus on the numerous overlapping and reinforcing oppressions, such as colonialism and patriarchy, that immigrant women experience and the oppression they face as </w:t>
      </w:r>
      <w:r w:rsidR="00A20712">
        <w:rPr>
          <w:color w:val="000000" w:themeColor="text1"/>
          <w:lang w:val="en-US"/>
        </w:rPr>
        <w:t>racialized individuals</w:t>
      </w:r>
      <w:r w:rsidR="00A20712" w:rsidRPr="00F9532C">
        <w:rPr>
          <w:color w:val="000000" w:themeColor="text1"/>
          <w:lang w:val="en-US"/>
        </w:rPr>
        <w:t xml:space="preserve"> </w:t>
      </w:r>
      <w:r w:rsidRPr="00F9532C">
        <w:rPr>
          <w:color w:val="000000" w:themeColor="text1"/>
          <w:lang w:val="en-US"/>
        </w:rPr>
        <w:t xml:space="preserve">and as mothers (Samuels &amp; Ross-Sheriff, 2008). </w:t>
      </w:r>
      <w:r w:rsidR="00A20712" w:rsidRPr="00A20712">
        <w:rPr>
          <w:color w:val="000000" w:themeColor="text1"/>
          <w:lang w:val="en-US"/>
        </w:rPr>
        <w:t xml:space="preserve">These interlocking systems of oppression are deeply connected to how </w:t>
      </w:r>
      <w:r w:rsidR="00A20712">
        <w:rPr>
          <w:color w:val="000000" w:themeColor="text1"/>
          <w:lang w:val="en-US"/>
        </w:rPr>
        <w:t xml:space="preserve">IIMs </w:t>
      </w:r>
      <w:r w:rsidR="00A20712" w:rsidRPr="00A20712">
        <w:rPr>
          <w:color w:val="000000" w:themeColor="text1"/>
          <w:lang w:val="en-US"/>
        </w:rPr>
        <w:t xml:space="preserve">construct and negotiate their identities. In the context of </w:t>
      </w:r>
      <w:r w:rsidR="00A20712">
        <w:rPr>
          <w:color w:val="000000" w:themeColor="text1"/>
          <w:lang w:val="en-US"/>
        </w:rPr>
        <w:t>im</w:t>
      </w:r>
      <w:r w:rsidR="00A20712" w:rsidRPr="00A20712">
        <w:rPr>
          <w:color w:val="000000" w:themeColor="text1"/>
          <w:lang w:val="en-US"/>
        </w:rPr>
        <w:t>migration, identity is not fixed or singular; rather, it is constantly shaped</w:t>
      </w:r>
      <w:r w:rsidR="00A20712">
        <w:rPr>
          <w:color w:val="000000" w:themeColor="text1"/>
          <w:lang w:val="en-US"/>
        </w:rPr>
        <w:t xml:space="preserve"> and i</w:t>
      </w:r>
      <w:r w:rsidR="005C49E9">
        <w:rPr>
          <w:color w:val="000000" w:themeColor="text1"/>
          <w:lang w:val="en-US"/>
        </w:rPr>
        <w:t>n</w:t>
      </w:r>
      <w:r w:rsidR="00A20712">
        <w:rPr>
          <w:color w:val="000000" w:themeColor="text1"/>
          <w:lang w:val="en-US"/>
        </w:rPr>
        <w:t>fluenced</w:t>
      </w:r>
      <w:r w:rsidR="00A20712" w:rsidRPr="00A20712">
        <w:rPr>
          <w:color w:val="000000" w:themeColor="text1"/>
          <w:lang w:val="en-US"/>
        </w:rPr>
        <w:t xml:space="preserve"> by the intersecting </w:t>
      </w:r>
      <w:r w:rsidR="00A20712">
        <w:rPr>
          <w:color w:val="000000" w:themeColor="text1"/>
          <w:lang w:val="en-US"/>
        </w:rPr>
        <w:t>factors</w:t>
      </w:r>
      <w:r w:rsidR="00A20712" w:rsidRPr="00A20712">
        <w:rPr>
          <w:color w:val="000000" w:themeColor="text1"/>
          <w:lang w:val="en-US"/>
        </w:rPr>
        <w:t xml:space="preserve"> of race, </w:t>
      </w:r>
      <w:r w:rsidR="00A20712">
        <w:rPr>
          <w:color w:val="000000" w:themeColor="text1"/>
          <w:lang w:val="en-US"/>
        </w:rPr>
        <w:t xml:space="preserve">motherhood, </w:t>
      </w:r>
      <w:r w:rsidR="00A20712" w:rsidRPr="00A20712">
        <w:rPr>
          <w:color w:val="000000" w:themeColor="text1"/>
          <w:lang w:val="en-US"/>
        </w:rPr>
        <w:t xml:space="preserve">gender, class, language, religion, and immigration status. For instance, a woman’s national or ethnic identity might not have been central in her home country, but in Canada, it can become a dominant </w:t>
      </w:r>
      <w:r w:rsidR="00A20712">
        <w:rPr>
          <w:color w:val="000000" w:themeColor="text1"/>
          <w:lang w:val="en-US"/>
        </w:rPr>
        <w:t>identity</w:t>
      </w:r>
      <w:r w:rsidR="00A20712" w:rsidRPr="00A20712">
        <w:rPr>
          <w:color w:val="000000" w:themeColor="text1"/>
          <w:lang w:val="en-US"/>
        </w:rPr>
        <w:t xml:space="preserve"> that exposes her to discrimination. Another layer of complexity</w:t>
      </w:r>
      <w:r w:rsidR="005C49E9">
        <w:rPr>
          <w:color w:val="000000" w:themeColor="text1"/>
          <w:lang w:val="en-US"/>
        </w:rPr>
        <w:t xml:space="preserve"> is</w:t>
      </w:r>
      <w:r w:rsidR="00A20712" w:rsidRPr="00A20712">
        <w:rPr>
          <w:color w:val="000000" w:themeColor="text1"/>
          <w:lang w:val="en-US"/>
        </w:rPr>
        <w:t>, as II</w:t>
      </w:r>
      <w:r w:rsidR="00601BCE">
        <w:rPr>
          <w:color w:val="000000" w:themeColor="text1"/>
          <w:lang w:val="en-US"/>
        </w:rPr>
        <w:t>M</w:t>
      </w:r>
      <w:r w:rsidR="00A20712" w:rsidRPr="00A20712">
        <w:rPr>
          <w:color w:val="000000" w:themeColor="text1"/>
          <w:lang w:val="en-US"/>
        </w:rPr>
        <w:t xml:space="preserve"> navigate the tensions between maintaining cultural values from their country of origin while adapting to new societal norms and expectations. This dynamic process impacts their sense of self, belonging, and social positioning.</w:t>
      </w:r>
    </w:p>
    <w:p w14:paraId="7C63C7E3" w14:textId="62AB662C" w:rsidR="003D70E5" w:rsidRDefault="00A20712" w:rsidP="00A20712">
      <w:pPr>
        <w:autoSpaceDE w:val="0"/>
        <w:autoSpaceDN w:val="0"/>
        <w:adjustRightInd w:val="0"/>
        <w:spacing w:beforeLines="35" w:before="84" w:afterLines="35" w:after="84" w:line="480" w:lineRule="auto"/>
        <w:ind w:firstLine="720"/>
        <w:rPr>
          <w:color w:val="000000" w:themeColor="text1"/>
          <w:lang w:val="en-US"/>
        </w:rPr>
      </w:pPr>
      <w:r w:rsidRPr="00A20712">
        <w:rPr>
          <w:color w:val="000000" w:themeColor="text1"/>
          <w:lang w:val="en-US"/>
        </w:rPr>
        <w:t xml:space="preserve">Hence, identity in this study is not just about personal self-definition but is intimately tied to systemic structures and lived experiences. CRF allows for a nuanced understanding of these identities by rejecting essentialist notions of woman instead </w:t>
      </w:r>
      <w:r>
        <w:rPr>
          <w:color w:val="000000" w:themeColor="text1"/>
          <w:lang w:val="en-US"/>
        </w:rPr>
        <w:t xml:space="preserve">it </w:t>
      </w:r>
      <w:r w:rsidRPr="00A20712">
        <w:rPr>
          <w:color w:val="000000" w:themeColor="text1"/>
          <w:lang w:val="en-US"/>
        </w:rPr>
        <w:t>recogniz</w:t>
      </w:r>
      <w:r>
        <w:rPr>
          <w:color w:val="000000" w:themeColor="text1"/>
          <w:lang w:val="en-US"/>
        </w:rPr>
        <w:t>es</w:t>
      </w:r>
      <w:r w:rsidRPr="00A20712">
        <w:rPr>
          <w:color w:val="000000" w:themeColor="text1"/>
          <w:lang w:val="en-US"/>
        </w:rPr>
        <w:t xml:space="preserve"> the multiple, shifting, </w:t>
      </w:r>
      <w:proofErr w:type="gramStart"/>
      <w:r w:rsidRPr="00A20712">
        <w:rPr>
          <w:color w:val="000000" w:themeColor="text1"/>
          <w:lang w:val="en-US"/>
        </w:rPr>
        <w:t xml:space="preserve">and </w:t>
      </w:r>
      <w:r w:rsidR="00601BCE">
        <w:rPr>
          <w:color w:val="000000" w:themeColor="text1"/>
          <w:lang w:val="en-US"/>
        </w:rPr>
        <w:t>also</w:t>
      </w:r>
      <w:proofErr w:type="gramEnd"/>
      <w:r w:rsidRPr="00A20712">
        <w:rPr>
          <w:color w:val="000000" w:themeColor="text1"/>
          <w:lang w:val="en-US"/>
        </w:rPr>
        <w:t xml:space="preserve"> contradictory realities that shape the lives of II</w:t>
      </w:r>
      <w:r>
        <w:rPr>
          <w:color w:val="000000" w:themeColor="text1"/>
          <w:lang w:val="en-US"/>
        </w:rPr>
        <w:t>M</w:t>
      </w:r>
      <w:r w:rsidRPr="00A20712">
        <w:rPr>
          <w:color w:val="000000" w:themeColor="text1"/>
          <w:lang w:val="en-US"/>
        </w:rPr>
        <w:t xml:space="preserve">. Understanding identity in this way is key to unpacking </w:t>
      </w:r>
      <w:r>
        <w:rPr>
          <w:color w:val="000000" w:themeColor="text1"/>
          <w:lang w:val="en-US"/>
        </w:rPr>
        <w:t xml:space="preserve">their </w:t>
      </w:r>
      <w:r w:rsidRPr="00A20712">
        <w:rPr>
          <w:color w:val="000000" w:themeColor="text1"/>
          <w:lang w:val="en-US"/>
        </w:rPr>
        <w:t>experience</w:t>
      </w:r>
      <w:r>
        <w:rPr>
          <w:color w:val="000000" w:themeColor="text1"/>
          <w:lang w:val="en-US"/>
        </w:rPr>
        <w:t>s.</w:t>
      </w:r>
      <w:r w:rsidRPr="00A20712">
        <w:rPr>
          <w:color w:val="000000" w:themeColor="text1"/>
          <w:lang w:val="en-US"/>
        </w:rPr>
        <w:t xml:space="preserve"> </w:t>
      </w:r>
    </w:p>
    <w:p w14:paraId="499C661D" w14:textId="77777777" w:rsidR="00E36E87" w:rsidRDefault="00E36E87" w:rsidP="00A20712">
      <w:pPr>
        <w:autoSpaceDE w:val="0"/>
        <w:autoSpaceDN w:val="0"/>
        <w:adjustRightInd w:val="0"/>
        <w:spacing w:beforeLines="35" w:before="84" w:afterLines="35" w:after="84" w:line="480" w:lineRule="auto"/>
        <w:ind w:firstLine="720"/>
        <w:rPr>
          <w:color w:val="000000" w:themeColor="text1"/>
          <w:lang w:val="en-US"/>
        </w:rPr>
      </w:pPr>
    </w:p>
    <w:p w14:paraId="30496435" w14:textId="77777777" w:rsidR="00E36E87" w:rsidRPr="00F9532C" w:rsidRDefault="00E36E87" w:rsidP="00A20712">
      <w:pPr>
        <w:autoSpaceDE w:val="0"/>
        <w:autoSpaceDN w:val="0"/>
        <w:adjustRightInd w:val="0"/>
        <w:spacing w:beforeLines="35" w:before="84" w:afterLines="35" w:after="84" w:line="480" w:lineRule="auto"/>
        <w:ind w:firstLine="720"/>
        <w:rPr>
          <w:color w:val="000000" w:themeColor="text1"/>
          <w:lang w:val="en-US"/>
        </w:rPr>
      </w:pPr>
    </w:p>
    <w:p w14:paraId="1AF85537" w14:textId="408A069F" w:rsidR="003D70E5" w:rsidRDefault="003D70E5" w:rsidP="006F285F">
      <w:pPr>
        <w:pStyle w:val="Heading3"/>
      </w:pPr>
      <w:bookmarkStart w:id="106" w:name="_Toc194168619"/>
      <w:bookmarkStart w:id="107" w:name="_Toc194168701"/>
      <w:bookmarkStart w:id="108" w:name="_Toc194169064"/>
      <w:bookmarkStart w:id="109" w:name="_Toc194169900"/>
      <w:bookmarkStart w:id="110" w:name="_Toc197429193"/>
      <w:r w:rsidRPr="00F9532C">
        <w:lastRenderedPageBreak/>
        <w:t>Counter</w:t>
      </w:r>
      <w:r w:rsidR="00613D16">
        <w:t xml:space="preserve"> </w:t>
      </w:r>
      <w:r w:rsidR="006F285F">
        <w:t>–</w:t>
      </w:r>
      <w:r w:rsidR="00613D16">
        <w:t xml:space="preserve"> S</w:t>
      </w:r>
      <w:r w:rsidRPr="00F9532C">
        <w:t>torytelling</w:t>
      </w:r>
      <w:bookmarkEnd w:id="106"/>
      <w:bookmarkEnd w:id="107"/>
      <w:bookmarkEnd w:id="108"/>
      <w:bookmarkEnd w:id="109"/>
      <w:bookmarkEnd w:id="110"/>
    </w:p>
    <w:p w14:paraId="36BE0B6C" w14:textId="77777777" w:rsidR="006F285F" w:rsidRPr="006F285F" w:rsidRDefault="006F285F" w:rsidP="006F285F"/>
    <w:p w14:paraId="43E9DB4C" w14:textId="3C086B49" w:rsidR="003D70E5" w:rsidRPr="00F9532C" w:rsidRDefault="003D70E5" w:rsidP="00693BBB">
      <w:pPr>
        <w:pStyle w:val="NoSpacing"/>
        <w:spacing w:line="480" w:lineRule="auto"/>
        <w:ind w:firstLine="720"/>
        <w:rPr>
          <w:rFonts w:eastAsiaTheme="minorHAnsi"/>
          <w:color w:val="000000" w:themeColor="text1"/>
          <w:kern w:val="2"/>
          <w:lang w:val="en-US"/>
          <w14:ligatures w14:val="standardContextual"/>
        </w:rPr>
      </w:pPr>
      <w:r w:rsidRPr="00F9532C">
        <w:rPr>
          <w:rFonts w:eastAsiaTheme="minorHAnsi"/>
          <w:color w:val="000000" w:themeColor="text1"/>
          <w:kern w:val="2"/>
          <w:lang w:val="en-US"/>
          <w14:ligatures w14:val="standardContextual"/>
        </w:rPr>
        <w:t xml:space="preserve">CRF is interested in understanding how domestic and international legal and social policies concerning welfare, education, health, childcare and custodial rights, domestic violence, immigration, and family policy assist or oppress racial and ethnic women (Few, 2007). CRF is </w:t>
      </w:r>
      <w:r w:rsidR="007C3397">
        <w:rPr>
          <w:rFonts w:eastAsiaTheme="minorHAnsi"/>
          <w:color w:val="000000" w:themeColor="text1"/>
          <w:kern w:val="2"/>
          <w:lang w:val="en-US"/>
          <w14:ligatures w14:val="standardContextual"/>
        </w:rPr>
        <w:t xml:space="preserve">also </w:t>
      </w:r>
      <w:r w:rsidRPr="00F9532C">
        <w:rPr>
          <w:rFonts w:eastAsiaTheme="minorHAnsi"/>
          <w:color w:val="000000" w:themeColor="text1"/>
          <w:kern w:val="2"/>
          <w:lang w:val="en-US"/>
          <w14:ligatures w14:val="standardContextual"/>
        </w:rPr>
        <w:t xml:space="preserve">interested in how these themes are researched and expounded using critical and revisionist lenses that address the social justice agenda (Wing, 2000). It is attentive to activist research by encouraging research methods that foster political, social, or economic transformation that benefits the community. It is an instrumental tool in guiding research investigating the experiences of historically marginalized communities (Evans-Winters &amp; Esposito, 2010). Specifically, CRF places women of </w:t>
      </w:r>
      <w:proofErr w:type="spellStart"/>
      <w:r w:rsidRPr="00F9532C">
        <w:rPr>
          <w:rFonts w:eastAsiaTheme="minorHAnsi"/>
          <w:color w:val="000000" w:themeColor="text1"/>
          <w:kern w:val="2"/>
          <w:lang w:val="en-US"/>
          <w14:ligatures w14:val="standardContextual"/>
        </w:rPr>
        <w:t>colour</w:t>
      </w:r>
      <w:proofErr w:type="spellEnd"/>
      <w:r w:rsidRPr="00F9532C">
        <w:rPr>
          <w:rFonts w:eastAsiaTheme="minorHAnsi"/>
          <w:color w:val="000000" w:themeColor="text1"/>
          <w:kern w:val="2"/>
          <w:lang w:val="en-US"/>
          <w14:ligatures w14:val="standardContextual"/>
        </w:rPr>
        <w:t xml:space="preserve"> at the center rather than the margins of its discussions, research, and praxis of lives as they co-exist in the dominant culture (Few, 2007). It offers a critical lens and acts as a theoretical framework that not only focuses on including marginalized communities' voices but </w:t>
      </w:r>
      <w:r w:rsidR="00C4472C" w:rsidRPr="00F9532C">
        <w:rPr>
          <w:rFonts w:eastAsiaTheme="minorHAnsi"/>
          <w:color w:val="000000" w:themeColor="text1"/>
          <w:kern w:val="2"/>
          <w:lang w:val="en-US"/>
          <w14:ligatures w14:val="standardContextual"/>
        </w:rPr>
        <w:t xml:space="preserve">also </w:t>
      </w:r>
      <w:r w:rsidRPr="00F9532C">
        <w:rPr>
          <w:rFonts w:eastAsiaTheme="minorHAnsi"/>
          <w:color w:val="000000" w:themeColor="text1"/>
          <w:kern w:val="2"/>
          <w:lang w:val="en-US"/>
          <w14:ligatures w14:val="standardContextual"/>
        </w:rPr>
        <w:t>addresses the socio-economic, health and political injustices that are not widely explored in CRT (Evans-Winters &amp; Esposito, 2010). Specifically</w:t>
      </w:r>
      <w:r w:rsidR="00C4472C" w:rsidRPr="00F9532C">
        <w:rPr>
          <w:rFonts w:eastAsiaTheme="minorHAnsi"/>
          <w:color w:val="000000" w:themeColor="text1"/>
          <w:kern w:val="2"/>
          <w:lang w:val="en-US"/>
          <w14:ligatures w14:val="standardContextual"/>
        </w:rPr>
        <w:t>,</w:t>
      </w:r>
      <w:r w:rsidRPr="00F9532C">
        <w:rPr>
          <w:rFonts w:eastAsiaTheme="minorHAnsi"/>
          <w:color w:val="000000" w:themeColor="text1"/>
          <w:kern w:val="2"/>
          <w:lang w:val="en-US"/>
          <w14:ligatures w14:val="standardContextual"/>
        </w:rPr>
        <w:t xml:space="preserve"> in health research, CRF questions the production of health inequities caused by disparities experienced by a person of </w:t>
      </w:r>
      <w:proofErr w:type="spellStart"/>
      <w:r w:rsidRPr="00F9532C">
        <w:rPr>
          <w:rFonts w:eastAsiaTheme="minorHAnsi"/>
          <w:color w:val="000000" w:themeColor="text1"/>
          <w:kern w:val="2"/>
          <w:lang w:val="en-US"/>
          <w14:ligatures w14:val="standardContextual"/>
        </w:rPr>
        <w:t>colour</w:t>
      </w:r>
      <w:proofErr w:type="spellEnd"/>
      <w:r w:rsidRPr="00F9532C">
        <w:rPr>
          <w:rFonts w:eastAsiaTheme="minorHAnsi"/>
          <w:color w:val="000000" w:themeColor="text1"/>
          <w:kern w:val="2"/>
          <w:lang w:val="en-US"/>
          <w14:ligatures w14:val="standardContextual"/>
        </w:rPr>
        <w:t xml:space="preserve"> (Clark &amp; Saleh, 2019). </w:t>
      </w:r>
    </w:p>
    <w:p w14:paraId="7D8ED4E9" w14:textId="5FAD36BE" w:rsidR="003D70E5" w:rsidRPr="00F9532C" w:rsidRDefault="003D70E5" w:rsidP="00693BBB">
      <w:pPr>
        <w:pStyle w:val="NoSpacing"/>
        <w:spacing w:line="480" w:lineRule="auto"/>
        <w:ind w:firstLine="720"/>
        <w:rPr>
          <w:rFonts w:eastAsiaTheme="minorHAnsi"/>
          <w:color w:val="000000" w:themeColor="text1"/>
          <w:kern w:val="2"/>
          <w:lang w:val="en-US"/>
          <w14:ligatures w14:val="standardContextual"/>
        </w:rPr>
      </w:pPr>
      <w:r w:rsidRPr="00F9532C">
        <w:rPr>
          <w:rFonts w:eastAsiaTheme="minorHAnsi"/>
          <w:color w:val="000000" w:themeColor="text1"/>
          <w:kern w:val="2"/>
          <w:lang w:val="en-US"/>
          <w14:ligatures w14:val="standardContextual"/>
        </w:rPr>
        <w:t xml:space="preserve">CRF is committed to collective knowledge and prioritizes the inclusion of marginalized experiences and voices. A significant </w:t>
      </w:r>
      <w:r w:rsidR="00C4472C" w:rsidRPr="00F9532C">
        <w:rPr>
          <w:rFonts w:eastAsiaTheme="minorHAnsi"/>
          <w:color w:val="000000" w:themeColor="text1"/>
          <w:kern w:val="2"/>
          <w:lang w:val="en-US"/>
          <w14:ligatures w14:val="standardContextual"/>
        </w:rPr>
        <w:t xml:space="preserve">number </w:t>
      </w:r>
      <w:r w:rsidRPr="00F9532C">
        <w:rPr>
          <w:rFonts w:eastAsiaTheme="minorHAnsi"/>
          <w:color w:val="000000" w:themeColor="text1"/>
          <w:kern w:val="2"/>
          <w:lang w:val="en-US"/>
          <w14:ligatures w14:val="standardContextual"/>
        </w:rPr>
        <w:t xml:space="preserve">of CRF studies are shifting their focus to the subjugation of people of </w:t>
      </w:r>
      <w:proofErr w:type="spellStart"/>
      <w:r w:rsidRPr="00F9532C">
        <w:rPr>
          <w:rFonts w:eastAsiaTheme="minorHAnsi"/>
          <w:color w:val="000000" w:themeColor="text1"/>
          <w:kern w:val="2"/>
          <w:lang w:val="en-US"/>
          <w14:ligatures w14:val="standardContextual"/>
        </w:rPr>
        <w:t>colour</w:t>
      </w:r>
      <w:proofErr w:type="spellEnd"/>
      <w:r w:rsidRPr="00F9532C">
        <w:rPr>
          <w:rFonts w:eastAsiaTheme="minorHAnsi"/>
          <w:color w:val="000000" w:themeColor="text1"/>
          <w:kern w:val="2"/>
          <w:lang w:val="en-US"/>
          <w14:ligatures w14:val="standardContextual"/>
        </w:rPr>
        <w:t xml:space="preserve"> by colonization, racism, sexism, homophobia, and globalized </w:t>
      </w:r>
      <w:proofErr w:type="spellStart"/>
      <w:r w:rsidRPr="00F9532C">
        <w:rPr>
          <w:rFonts w:eastAsiaTheme="minorHAnsi"/>
          <w:color w:val="000000" w:themeColor="text1"/>
          <w:kern w:val="2"/>
          <w:lang w:val="en-US"/>
          <w14:ligatures w14:val="standardContextual"/>
        </w:rPr>
        <w:t>labour</w:t>
      </w:r>
      <w:proofErr w:type="spellEnd"/>
      <w:r w:rsidRPr="00F9532C">
        <w:rPr>
          <w:rFonts w:eastAsiaTheme="minorHAnsi"/>
          <w:color w:val="000000" w:themeColor="text1"/>
          <w:kern w:val="2"/>
          <w:lang w:val="en-US"/>
          <w14:ligatures w14:val="standardContextual"/>
        </w:rPr>
        <w:t xml:space="preserve"> exploitation (Razack et al., 2010). It acknowledges the historical exclusion of racial and minority communities' experiences by dominant communities to legitimize their power (Evans-</w:t>
      </w:r>
      <w:r w:rsidRPr="00F9532C">
        <w:rPr>
          <w:rFonts w:eastAsiaTheme="minorHAnsi"/>
          <w:color w:val="000000" w:themeColor="text1"/>
          <w:kern w:val="2"/>
          <w:lang w:val="en-US"/>
          <w14:ligatures w14:val="standardContextual"/>
        </w:rPr>
        <w:lastRenderedPageBreak/>
        <w:t>Winters &amp; Esposito</w:t>
      </w:r>
      <w:r w:rsidR="00733B33" w:rsidRPr="00F9532C">
        <w:rPr>
          <w:rFonts w:eastAsiaTheme="minorHAnsi"/>
          <w:color w:val="000000" w:themeColor="text1"/>
          <w:kern w:val="2"/>
          <w:lang w:val="en-US"/>
          <w14:ligatures w14:val="standardContextual"/>
        </w:rPr>
        <w:t>, 20</w:t>
      </w:r>
      <w:r w:rsidRPr="00F9532C">
        <w:rPr>
          <w:rFonts w:eastAsiaTheme="minorHAnsi"/>
          <w:color w:val="000000" w:themeColor="text1"/>
          <w:kern w:val="2"/>
          <w:lang w:val="en-US"/>
          <w14:ligatures w14:val="standardContextual"/>
        </w:rPr>
        <w:t xml:space="preserve">10). The primary objective of CRF is to illuminate the voices of women of </w:t>
      </w:r>
      <w:proofErr w:type="spellStart"/>
      <w:r w:rsidRPr="00F9532C">
        <w:rPr>
          <w:rFonts w:eastAsiaTheme="minorHAnsi"/>
          <w:color w:val="000000" w:themeColor="text1"/>
          <w:kern w:val="2"/>
          <w:lang w:val="en-US"/>
          <w14:ligatures w14:val="standardContextual"/>
        </w:rPr>
        <w:t>colour</w:t>
      </w:r>
      <w:proofErr w:type="spellEnd"/>
      <w:r w:rsidRPr="00F9532C">
        <w:rPr>
          <w:rFonts w:eastAsiaTheme="minorHAnsi"/>
          <w:color w:val="000000" w:themeColor="text1"/>
          <w:kern w:val="2"/>
          <w:lang w:val="en-US"/>
          <w14:ligatures w14:val="standardContextual"/>
        </w:rPr>
        <w:t xml:space="preserve"> and construct counternarratives, highlighting their unique experiences influenced by multiple intersections (Clark &amp; Saleh, 2019). To ensure their voices are heard, the CRF framework advocates for non-traditional data collection methods such as life narratives, poetry, fiction, and revisionist histories, which are central to women of </w:t>
      </w:r>
      <w:proofErr w:type="spellStart"/>
      <w:r w:rsidRPr="00F9532C">
        <w:rPr>
          <w:rFonts w:eastAsiaTheme="minorHAnsi"/>
          <w:color w:val="000000" w:themeColor="text1"/>
          <w:kern w:val="2"/>
          <w:lang w:val="en-US"/>
          <w14:ligatures w14:val="standardContextual"/>
        </w:rPr>
        <w:t>colour</w:t>
      </w:r>
      <w:proofErr w:type="spellEnd"/>
      <w:r w:rsidRPr="00F9532C">
        <w:rPr>
          <w:rFonts w:eastAsiaTheme="minorHAnsi"/>
          <w:color w:val="000000" w:themeColor="text1"/>
          <w:kern w:val="2"/>
          <w:lang w:val="en-US"/>
          <w14:ligatures w14:val="standardContextual"/>
        </w:rPr>
        <w:t xml:space="preserve"> (Wing, 2000).</w:t>
      </w:r>
    </w:p>
    <w:p w14:paraId="6B8AFAD5" w14:textId="6AE947C9" w:rsidR="003D70E5" w:rsidRPr="00F9532C" w:rsidRDefault="003D70E5" w:rsidP="00693BBB">
      <w:pPr>
        <w:pStyle w:val="NoSpacing"/>
        <w:spacing w:line="480" w:lineRule="auto"/>
        <w:ind w:firstLine="720"/>
        <w:rPr>
          <w:rFonts w:eastAsiaTheme="minorHAnsi"/>
          <w:color w:val="000000" w:themeColor="text1"/>
          <w:kern w:val="2"/>
          <w:lang w:val="en-US"/>
          <w14:ligatures w14:val="standardContextual"/>
        </w:rPr>
      </w:pPr>
      <w:r w:rsidRPr="00F9532C">
        <w:rPr>
          <w:rFonts w:eastAsiaTheme="minorHAnsi"/>
          <w:color w:val="000000" w:themeColor="text1"/>
          <w:kern w:val="2"/>
          <w:lang w:val="en-US"/>
          <w14:ligatures w14:val="standardContextual"/>
        </w:rPr>
        <w:t xml:space="preserve">Consequently, this study echoes that sentiment by adopting a non-traditional methodology, the exposition of a common art form, ‘Kolam,' unique to Indian tradition to communicate the vital notions of socio-economic justice. This old tradition is central to Indian women, </w:t>
      </w:r>
      <w:r w:rsidR="00C4472C" w:rsidRPr="00F9532C">
        <w:rPr>
          <w:rFonts w:eastAsiaTheme="minorHAnsi"/>
          <w:color w:val="000000" w:themeColor="text1"/>
          <w:kern w:val="2"/>
          <w:lang w:val="en-US"/>
          <w14:ligatures w14:val="standardContextual"/>
        </w:rPr>
        <w:t xml:space="preserve">as it allows them to talk about </w:t>
      </w:r>
      <w:r w:rsidRPr="00F9532C">
        <w:rPr>
          <w:rFonts w:eastAsiaTheme="minorHAnsi"/>
          <w:color w:val="000000" w:themeColor="text1"/>
          <w:kern w:val="2"/>
          <w:lang w:val="en-US"/>
          <w14:ligatures w14:val="standardContextual"/>
        </w:rPr>
        <w:t>their stories, hopes and experiences. Moreover, this methodology that emulates their cultural value will assist academia in understanding the IIM community’s distinctive voices. This will allow IIM to speak about their unique experience</w:t>
      </w:r>
      <w:r w:rsidR="00C4472C" w:rsidRPr="00F9532C">
        <w:rPr>
          <w:rFonts w:eastAsiaTheme="minorHAnsi"/>
          <w:color w:val="000000" w:themeColor="text1"/>
          <w:kern w:val="2"/>
          <w:lang w:val="en-US"/>
          <w14:ligatures w14:val="standardContextual"/>
        </w:rPr>
        <w:t>s</w:t>
      </w:r>
      <w:r w:rsidRPr="00F9532C">
        <w:rPr>
          <w:rFonts w:eastAsiaTheme="minorHAnsi"/>
          <w:color w:val="000000" w:themeColor="text1"/>
          <w:kern w:val="2"/>
          <w:lang w:val="en-US"/>
          <w14:ligatures w14:val="standardContextual"/>
        </w:rPr>
        <w:t xml:space="preserve"> and oppression from their point of view as well as allow space for “other” voices and avoid essentializing experiences.</w:t>
      </w:r>
    </w:p>
    <w:p w14:paraId="4DC5B7E3" w14:textId="1C2EE951" w:rsidR="003D70E5" w:rsidRPr="00F9532C" w:rsidRDefault="003D70E5" w:rsidP="00693BBB">
      <w:pPr>
        <w:pStyle w:val="NoSpacing"/>
        <w:spacing w:line="480" w:lineRule="auto"/>
        <w:ind w:firstLine="720"/>
        <w:rPr>
          <w:rFonts w:eastAsiaTheme="minorHAnsi"/>
          <w:color w:val="000000" w:themeColor="text1"/>
          <w:kern w:val="2"/>
          <w:lang w:val="en-US"/>
          <w14:ligatures w14:val="standardContextual"/>
        </w:rPr>
      </w:pPr>
      <w:r w:rsidRPr="00F9532C">
        <w:rPr>
          <w:rFonts w:eastAsiaTheme="minorHAnsi"/>
          <w:color w:val="000000" w:themeColor="text1"/>
          <w:kern w:val="2"/>
          <w:lang w:val="en-US"/>
          <w14:ligatures w14:val="standardContextual"/>
        </w:rPr>
        <w:t xml:space="preserve">In her introduction, Wing (2007) poignantly insists that CRF scholars focus on two central questions that guide the theory's ongoing contributions and development: "What is the legal status of women of </w:t>
      </w:r>
      <w:proofErr w:type="spellStart"/>
      <w:r w:rsidRPr="00F9532C">
        <w:rPr>
          <w:rFonts w:eastAsiaTheme="minorHAnsi"/>
          <w:color w:val="000000" w:themeColor="text1"/>
          <w:kern w:val="2"/>
          <w:lang w:val="en-US"/>
          <w14:ligatures w14:val="standardContextual"/>
        </w:rPr>
        <w:t>colour</w:t>
      </w:r>
      <w:proofErr w:type="spellEnd"/>
      <w:r w:rsidRPr="00F9532C">
        <w:rPr>
          <w:rFonts w:eastAsiaTheme="minorHAnsi"/>
          <w:color w:val="000000" w:themeColor="text1"/>
          <w:kern w:val="2"/>
          <w:lang w:val="en-US"/>
          <w14:ligatures w14:val="standardContextual"/>
        </w:rPr>
        <w:t xml:space="preserve">, whether they are minorities within the United States or Europe or part of majority cultures in the developing world" and "what can this focused theoretical framework do beneficially to affect their plight?" (p.1). With this distinct theoretical perspective, this research focuses on the real concerns of immigrant mothers in the community by demarginalizing them by focusing on the facets of socioeconomic discrimination and health access (Berry, 2009). Thus, this study inches toward this goal by (1) placing the IIM community at the center by including their voices in the study rather than at the margins and (2) recognizing </w:t>
      </w:r>
      <w:r w:rsidRPr="00F9532C">
        <w:rPr>
          <w:rFonts w:eastAsiaTheme="minorHAnsi"/>
          <w:color w:val="000000" w:themeColor="text1"/>
          <w:kern w:val="2"/>
          <w:lang w:val="en-US"/>
          <w14:ligatures w14:val="standardContextual"/>
        </w:rPr>
        <w:lastRenderedPageBreak/>
        <w:t xml:space="preserve">the anti-essential and intersectional nature of various identities of </w:t>
      </w:r>
      <w:r w:rsidR="00C4472C" w:rsidRPr="00F9532C">
        <w:rPr>
          <w:rFonts w:eastAsiaTheme="minorHAnsi"/>
          <w:color w:val="000000" w:themeColor="text1"/>
          <w:kern w:val="2"/>
          <w:lang w:val="en-US"/>
          <w14:ligatures w14:val="standardContextual"/>
        </w:rPr>
        <w:t xml:space="preserve">the </w:t>
      </w:r>
      <w:r w:rsidRPr="00F9532C">
        <w:rPr>
          <w:rFonts w:eastAsiaTheme="minorHAnsi"/>
          <w:color w:val="000000" w:themeColor="text1"/>
          <w:kern w:val="2"/>
          <w:lang w:val="en-US"/>
          <w14:ligatures w14:val="standardContextual"/>
        </w:rPr>
        <w:t>IIM community shaping their pre</w:t>
      </w:r>
      <w:r w:rsidR="00C4472C" w:rsidRPr="00F9532C">
        <w:rPr>
          <w:rFonts w:eastAsiaTheme="minorHAnsi"/>
          <w:color w:val="000000" w:themeColor="text1"/>
          <w:kern w:val="2"/>
          <w:lang w:val="en-US"/>
          <w14:ligatures w14:val="standardContextual"/>
        </w:rPr>
        <w:t>-</w:t>
      </w:r>
      <w:r w:rsidRPr="00F9532C">
        <w:rPr>
          <w:rFonts w:eastAsiaTheme="minorHAnsi"/>
          <w:color w:val="000000" w:themeColor="text1"/>
          <w:kern w:val="2"/>
          <w:lang w:val="en-US"/>
          <w14:ligatures w14:val="standardContextual"/>
        </w:rPr>
        <w:t xml:space="preserve"> and post</w:t>
      </w:r>
      <w:r w:rsidR="00C4472C" w:rsidRPr="00F9532C">
        <w:rPr>
          <w:rFonts w:eastAsiaTheme="minorHAnsi"/>
          <w:color w:val="000000" w:themeColor="text1"/>
          <w:kern w:val="2"/>
          <w:lang w:val="en-US"/>
          <w14:ligatures w14:val="standardContextual"/>
        </w:rPr>
        <w:t>-</w:t>
      </w:r>
      <w:r w:rsidRPr="00F9532C">
        <w:rPr>
          <w:rFonts w:eastAsiaTheme="minorHAnsi"/>
          <w:color w:val="000000" w:themeColor="text1"/>
          <w:kern w:val="2"/>
          <w:lang w:val="en-US"/>
          <w14:ligatures w14:val="standardContextual"/>
        </w:rPr>
        <w:t xml:space="preserve">immigration experiences, and (3) finally, this study methodologically adopts non-traditional data that echoes </w:t>
      </w:r>
      <w:r w:rsidR="00C4472C" w:rsidRPr="00F9532C">
        <w:rPr>
          <w:rFonts w:eastAsiaTheme="minorHAnsi"/>
          <w:color w:val="000000" w:themeColor="text1"/>
          <w:kern w:val="2"/>
          <w:lang w:val="en-US"/>
          <w14:ligatures w14:val="standardContextual"/>
        </w:rPr>
        <w:t xml:space="preserve">IIM’s </w:t>
      </w:r>
      <w:r w:rsidRPr="00F9532C">
        <w:rPr>
          <w:rFonts w:eastAsiaTheme="minorHAnsi"/>
          <w:color w:val="000000" w:themeColor="text1"/>
          <w:kern w:val="2"/>
          <w:lang w:val="en-US"/>
          <w14:ligatures w14:val="standardContextual"/>
        </w:rPr>
        <w:t xml:space="preserve">realities and reflects their culture. </w:t>
      </w:r>
    </w:p>
    <w:p w14:paraId="352C58B5" w14:textId="27EB3612" w:rsidR="003D70E5" w:rsidRDefault="003D70E5" w:rsidP="006F285F">
      <w:pPr>
        <w:pStyle w:val="Heading2"/>
      </w:pPr>
      <w:bookmarkStart w:id="111" w:name="_Toc194168620"/>
      <w:bookmarkStart w:id="112" w:name="_Toc194168702"/>
      <w:bookmarkStart w:id="113" w:name="_Toc194169065"/>
      <w:bookmarkStart w:id="114" w:name="_Toc194169901"/>
      <w:bookmarkStart w:id="115" w:name="_Toc197429194"/>
      <w:r w:rsidRPr="006F285F">
        <w:t>Framework</w:t>
      </w:r>
      <w:r w:rsidR="00C4472C" w:rsidRPr="006F285F">
        <w:t>-</w:t>
      </w:r>
      <w:r w:rsidR="003F62FF" w:rsidRPr="006F285F">
        <w:t>I</w:t>
      </w:r>
      <w:r w:rsidRPr="006F285F">
        <w:t xml:space="preserve">nformed </w:t>
      </w:r>
      <w:r w:rsidR="003F62FF" w:rsidRPr="006F285F">
        <w:t>R</w:t>
      </w:r>
      <w:r w:rsidR="00C4472C" w:rsidRPr="006F285F">
        <w:t xml:space="preserve">esearch </w:t>
      </w:r>
      <w:r w:rsidR="003F62FF" w:rsidRPr="006F285F">
        <w:t>Q</w:t>
      </w:r>
      <w:r w:rsidRPr="006F285F">
        <w:t>uestions</w:t>
      </w:r>
      <w:bookmarkEnd w:id="111"/>
      <w:bookmarkEnd w:id="112"/>
      <w:bookmarkEnd w:id="113"/>
      <w:bookmarkEnd w:id="114"/>
      <w:bookmarkEnd w:id="115"/>
    </w:p>
    <w:p w14:paraId="554B7ECF" w14:textId="77777777" w:rsidR="006F285F" w:rsidRPr="006F285F" w:rsidRDefault="006F285F" w:rsidP="006F285F">
      <w:pPr>
        <w:rPr>
          <w:rFonts w:eastAsiaTheme="majorEastAsia"/>
        </w:rPr>
      </w:pPr>
    </w:p>
    <w:p w14:paraId="0153D80C" w14:textId="647B995F" w:rsidR="003D70E5" w:rsidRPr="00F9532C" w:rsidRDefault="003D70E5" w:rsidP="00693BBB">
      <w:pPr>
        <w:spacing w:line="480" w:lineRule="auto"/>
        <w:ind w:firstLine="720"/>
        <w:rPr>
          <w:color w:val="000000" w:themeColor="text1"/>
          <w:lang w:val="en-US"/>
        </w:rPr>
      </w:pPr>
      <w:r w:rsidRPr="00F9532C">
        <w:rPr>
          <w:color w:val="000000" w:themeColor="text1"/>
          <w:lang w:val="en-US"/>
        </w:rPr>
        <w:t>IRM and CRF illuminat</w:t>
      </w:r>
      <w:r w:rsidR="00C4472C" w:rsidRPr="00F9532C">
        <w:rPr>
          <w:color w:val="000000" w:themeColor="text1"/>
          <w:lang w:val="en-US"/>
        </w:rPr>
        <w:t>e</w:t>
      </w:r>
      <w:r w:rsidRPr="00F9532C">
        <w:rPr>
          <w:color w:val="000000" w:themeColor="text1"/>
          <w:lang w:val="en-US"/>
        </w:rPr>
        <w:t xml:space="preserve"> the voices and perspectives of marginalized women </w:t>
      </w:r>
      <w:r w:rsidR="00C4472C" w:rsidRPr="00F9532C">
        <w:rPr>
          <w:color w:val="000000" w:themeColor="text1"/>
          <w:lang w:val="en-US"/>
        </w:rPr>
        <w:t xml:space="preserve">by focusing </w:t>
      </w:r>
      <w:r w:rsidRPr="00F9532C">
        <w:rPr>
          <w:color w:val="000000" w:themeColor="text1"/>
          <w:lang w:val="en-US"/>
        </w:rPr>
        <w:t xml:space="preserve">on </w:t>
      </w:r>
      <w:r w:rsidR="00C4472C" w:rsidRPr="00F9532C">
        <w:rPr>
          <w:color w:val="000000" w:themeColor="text1"/>
          <w:lang w:val="en-US"/>
        </w:rPr>
        <w:t xml:space="preserve">the </w:t>
      </w:r>
      <w:r w:rsidRPr="00F9532C">
        <w:rPr>
          <w:color w:val="000000" w:themeColor="text1"/>
          <w:lang w:val="en-US"/>
        </w:rPr>
        <w:t>race, class, and gender inequalities that have contributed to existing inequity in socio-economic institutions. Both</w:t>
      </w:r>
      <w:r w:rsidRPr="00F9532C">
        <w:rPr>
          <w:color w:val="000000" w:themeColor="text1"/>
        </w:rPr>
        <w:t xml:space="preserve"> </w:t>
      </w:r>
      <w:r w:rsidR="00C4472C" w:rsidRPr="00F9532C">
        <w:rPr>
          <w:color w:val="000000" w:themeColor="text1"/>
        </w:rPr>
        <w:t xml:space="preserve">emphasize </w:t>
      </w:r>
      <w:r w:rsidRPr="00F9532C">
        <w:rPr>
          <w:color w:val="000000" w:themeColor="text1"/>
        </w:rPr>
        <w:t>collective knowledge and</w:t>
      </w:r>
      <w:r w:rsidR="00C4472C" w:rsidRPr="00F9532C">
        <w:rPr>
          <w:color w:val="000000" w:themeColor="text1"/>
        </w:rPr>
        <w:t xml:space="preserve"> </w:t>
      </w:r>
      <w:r w:rsidRPr="00F9532C">
        <w:rPr>
          <w:color w:val="000000" w:themeColor="text1"/>
        </w:rPr>
        <w:t>including the experiences and voices of the marginalized</w:t>
      </w:r>
      <w:r w:rsidR="00C4472C" w:rsidRPr="00F9532C">
        <w:rPr>
          <w:color w:val="000000" w:themeColor="text1"/>
          <w:lang w:val="en-US"/>
        </w:rPr>
        <w:t xml:space="preserve"> while </w:t>
      </w:r>
      <w:r w:rsidRPr="00F9532C">
        <w:rPr>
          <w:color w:val="000000" w:themeColor="text1"/>
          <w:lang w:val="en-US"/>
        </w:rPr>
        <w:t xml:space="preserve">transitioning </w:t>
      </w:r>
      <w:r w:rsidR="00C4472C" w:rsidRPr="00F9532C">
        <w:rPr>
          <w:color w:val="000000" w:themeColor="text1"/>
          <w:lang w:val="en-US"/>
        </w:rPr>
        <w:t xml:space="preserve">the </w:t>
      </w:r>
      <w:r w:rsidRPr="00F9532C">
        <w:rPr>
          <w:color w:val="000000" w:themeColor="text1"/>
          <w:lang w:val="en-US"/>
        </w:rPr>
        <w:t xml:space="preserve">focus to how people of </w:t>
      </w:r>
      <w:proofErr w:type="spellStart"/>
      <w:r w:rsidRPr="00F9532C">
        <w:rPr>
          <w:color w:val="000000" w:themeColor="text1"/>
          <w:lang w:val="en-US"/>
        </w:rPr>
        <w:t>colour</w:t>
      </w:r>
      <w:proofErr w:type="spellEnd"/>
      <w:r w:rsidRPr="00F9532C">
        <w:rPr>
          <w:color w:val="000000" w:themeColor="text1"/>
          <w:lang w:val="en-US"/>
        </w:rPr>
        <w:t xml:space="preserve"> are subjugated by colonization, racism, sexism, and globalized </w:t>
      </w:r>
      <w:proofErr w:type="spellStart"/>
      <w:r w:rsidRPr="00F9532C">
        <w:rPr>
          <w:color w:val="000000" w:themeColor="text1"/>
          <w:lang w:val="en-US"/>
        </w:rPr>
        <w:t>labour</w:t>
      </w:r>
      <w:proofErr w:type="spellEnd"/>
      <w:r w:rsidRPr="00F9532C">
        <w:rPr>
          <w:color w:val="000000" w:themeColor="text1"/>
          <w:lang w:val="en-US"/>
        </w:rPr>
        <w:t xml:space="preserve"> exploitation (Razack et al., 2010). </w:t>
      </w:r>
      <w:r w:rsidR="00C4472C" w:rsidRPr="00F9532C">
        <w:rPr>
          <w:color w:val="000000" w:themeColor="text1"/>
          <w:lang w:val="en-US"/>
        </w:rPr>
        <w:t>They</w:t>
      </w:r>
      <w:r w:rsidR="00C4472C" w:rsidRPr="00F9532C" w:rsidDel="00C4472C">
        <w:rPr>
          <w:color w:val="000000" w:themeColor="text1"/>
          <w:lang w:val="en-US"/>
        </w:rPr>
        <w:t xml:space="preserve"> </w:t>
      </w:r>
      <w:r w:rsidRPr="00F9532C">
        <w:rPr>
          <w:color w:val="000000" w:themeColor="text1"/>
        </w:rPr>
        <w:t xml:space="preserve">offer a critical lens that focuses on </w:t>
      </w:r>
      <w:r w:rsidRPr="00F9532C">
        <w:rPr>
          <w:color w:val="000000" w:themeColor="text1"/>
          <w:lang w:val="en-US"/>
        </w:rPr>
        <w:t xml:space="preserve">the inclusion of these marginalized community's voices and addresses the production of health inequities caused by socio-economic disparities. Hence, I am attentive to adhere to an encouraging research method that fosters political, social, or economic transformation by placing these women of </w:t>
      </w:r>
      <w:proofErr w:type="spellStart"/>
      <w:r w:rsidRPr="00F9532C">
        <w:rPr>
          <w:color w:val="000000" w:themeColor="text1"/>
          <w:lang w:val="en-US"/>
        </w:rPr>
        <w:t>colour</w:t>
      </w:r>
      <w:proofErr w:type="spellEnd"/>
      <w:r w:rsidRPr="00F9532C">
        <w:rPr>
          <w:color w:val="000000" w:themeColor="text1"/>
          <w:lang w:val="en-US"/>
        </w:rPr>
        <w:t xml:space="preserve"> at the center rather than the margins of its discussions, research, and praxis of lives as they co-exist in the dominant culture. </w:t>
      </w:r>
    </w:p>
    <w:p w14:paraId="0893F1FF" w14:textId="5AAA130B" w:rsidR="003D70E5" w:rsidRPr="00F9532C" w:rsidRDefault="003D70E5" w:rsidP="00693BBB">
      <w:pPr>
        <w:spacing w:line="480" w:lineRule="auto"/>
        <w:ind w:firstLine="720"/>
        <w:rPr>
          <w:color w:val="000000" w:themeColor="text1"/>
          <w:lang w:val="en-US"/>
        </w:rPr>
      </w:pPr>
      <w:r w:rsidRPr="00F9532C">
        <w:rPr>
          <w:color w:val="000000" w:themeColor="text1"/>
          <w:lang w:val="en-US"/>
        </w:rPr>
        <w:t xml:space="preserve">Accordingly, in this study, donning a gendered lens, CRF supports IRM by highlighting the importance of </w:t>
      </w:r>
      <w:r w:rsidR="00B22397" w:rsidRPr="00F9532C">
        <w:rPr>
          <w:color w:val="000000" w:themeColor="text1"/>
          <w:lang w:val="en-US"/>
        </w:rPr>
        <w:t xml:space="preserve">the </w:t>
      </w:r>
      <w:r w:rsidRPr="00F9532C">
        <w:rPr>
          <w:color w:val="000000" w:themeColor="text1"/>
          <w:lang w:val="en-US"/>
        </w:rPr>
        <w:t>multiplicity and intersectionality of the IIM identity by theorizing ways to understand and highlight the socio-economic</w:t>
      </w:r>
      <w:r w:rsidR="0034531D" w:rsidRPr="00F9532C">
        <w:rPr>
          <w:color w:val="000000" w:themeColor="text1"/>
          <w:lang w:val="en-US"/>
        </w:rPr>
        <w:t xml:space="preserve"> status</w:t>
      </w:r>
      <w:r w:rsidRPr="00F9532C">
        <w:rPr>
          <w:color w:val="000000" w:themeColor="text1"/>
          <w:lang w:val="en-US"/>
        </w:rPr>
        <w:t xml:space="preserve"> quo influenced by colonial and patriarchal structures and institutions</w:t>
      </w:r>
      <w:r w:rsidRPr="00F9532C">
        <w:rPr>
          <w:color w:val="000000" w:themeColor="text1"/>
          <w:shd w:val="clear" w:color="auto" w:fill="FFFFFF"/>
        </w:rPr>
        <w:t>. Thus,</w:t>
      </w:r>
      <w:r w:rsidRPr="00F9532C">
        <w:rPr>
          <w:color w:val="000000" w:themeColor="text1"/>
        </w:rPr>
        <w:t xml:space="preserve"> the easy verbalization of traumatic experience and the destabilizing power focus of CRF cohabit in my Global South indigenous arts-based research methodology. </w:t>
      </w:r>
    </w:p>
    <w:p w14:paraId="2EB76881" w14:textId="07F2D31A" w:rsidR="003D70E5" w:rsidRPr="00F9532C" w:rsidRDefault="003D70E5" w:rsidP="00693BBB">
      <w:pPr>
        <w:spacing w:line="480" w:lineRule="auto"/>
        <w:ind w:firstLine="720"/>
        <w:rPr>
          <w:color w:val="000000" w:themeColor="text1"/>
          <w:lang w:val="en-US"/>
        </w:rPr>
      </w:pPr>
      <w:r w:rsidRPr="00F9532C">
        <w:rPr>
          <w:color w:val="000000" w:themeColor="text1"/>
          <w:lang w:val="en-US"/>
        </w:rPr>
        <w:lastRenderedPageBreak/>
        <w:t>Consequently, for</w:t>
      </w:r>
      <w:r w:rsidR="0034531D" w:rsidRPr="00F9532C">
        <w:rPr>
          <w:color w:val="000000" w:themeColor="text1"/>
          <w:lang w:val="en-US"/>
        </w:rPr>
        <w:t xml:space="preserve"> the participating mothers</w:t>
      </w:r>
      <w:r w:rsidRPr="00F9532C">
        <w:rPr>
          <w:color w:val="000000" w:themeColor="text1"/>
          <w:lang w:val="en-US"/>
        </w:rPr>
        <w:t xml:space="preserve">’ voices to be </w:t>
      </w:r>
      <w:proofErr w:type="gramStart"/>
      <w:r w:rsidRPr="00F9532C">
        <w:rPr>
          <w:color w:val="000000" w:themeColor="text1"/>
          <w:lang w:val="en-US"/>
        </w:rPr>
        <w:t>heard</w:t>
      </w:r>
      <w:r w:rsidR="0034531D" w:rsidRPr="00F9532C">
        <w:rPr>
          <w:color w:val="000000" w:themeColor="text1"/>
          <w:lang w:val="en-US"/>
        </w:rPr>
        <w:t xml:space="preserve"> </w:t>
      </w:r>
      <w:r w:rsidRPr="00F9532C">
        <w:rPr>
          <w:color w:val="000000" w:themeColor="text1"/>
          <w:lang w:val="en-US"/>
        </w:rPr>
        <w:t xml:space="preserve"> through</w:t>
      </w:r>
      <w:proofErr w:type="gramEnd"/>
      <w:r w:rsidRPr="00F9532C">
        <w:rPr>
          <w:color w:val="000000" w:themeColor="text1"/>
          <w:lang w:val="en-US"/>
        </w:rPr>
        <w:t xml:space="preserve"> the exposition of a common art form, </w:t>
      </w:r>
      <w:r w:rsidR="0034531D" w:rsidRPr="00F9532C">
        <w:rPr>
          <w:color w:val="000000" w:themeColor="text1"/>
          <w:lang w:val="en-US"/>
        </w:rPr>
        <w:t xml:space="preserve">I adopted </w:t>
      </w:r>
      <w:r w:rsidRPr="00F9532C">
        <w:rPr>
          <w:color w:val="000000" w:themeColor="text1"/>
          <w:lang w:val="en-US"/>
        </w:rPr>
        <w:t>‘Kolam,' unique to Indian tradition</w:t>
      </w:r>
      <w:r w:rsidR="0034531D" w:rsidRPr="00F9532C">
        <w:rPr>
          <w:color w:val="000000" w:themeColor="text1"/>
          <w:lang w:val="en-US"/>
        </w:rPr>
        <w:t xml:space="preserve"> that</w:t>
      </w:r>
      <w:r w:rsidRPr="00F9532C">
        <w:rPr>
          <w:color w:val="000000" w:themeColor="text1"/>
          <w:lang w:val="en-US"/>
        </w:rPr>
        <w:t xml:space="preserve"> vehemently resonates with the IIM community’s culture</w:t>
      </w:r>
      <w:r w:rsidR="00733B33" w:rsidRPr="00F9532C">
        <w:rPr>
          <w:color w:val="000000" w:themeColor="text1"/>
          <w:lang w:val="en-US"/>
        </w:rPr>
        <w:t xml:space="preserve">. </w:t>
      </w:r>
      <w:r w:rsidRPr="00F9532C">
        <w:rPr>
          <w:color w:val="000000" w:themeColor="text1"/>
          <w:lang w:val="en-US"/>
        </w:rPr>
        <w:t xml:space="preserve">It is through this old tradition that my </w:t>
      </w:r>
      <w:r w:rsidR="00B22397" w:rsidRPr="00F9532C">
        <w:rPr>
          <w:color w:val="000000" w:themeColor="text1"/>
          <w:lang w:val="en-US"/>
        </w:rPr>
        <w:t>IIM</w:t>
      </w:r>
      <w:r w:rsidRPr="00F9532C">
        <w:rPr>
          <w:color w:val="000000" w:themeColor="text1"/>
          <w:lang w:val="en-US"/>
        </w:rPr>
        <w:t xml:space="preserve"> </w:t>
      </w:r>
      <w:r w:rsidR="00FD2A28" w:rsidRPr="00F9532C">
        <w:rPr>
          <w:color w:val="000000" w:themeColor="text1"/>
          <w:lang w:val="en-US"/>
        </w:rPr>
        <w:t xml:space="preserve">speak about </w:t>
      </w:r>
      <w:r w:rsidRPr="00F9532C">
        <w:rPr>
          <w:color w:val="000000" w:themeColor="text1"/>
          <w:lang w:val="en-US"/>
        </w:rPr>
        <w:t xml:space="preserve">their stories, hopes and experiences. Moreover, this methodology that emulates their cultural values will assist academia in understanding the IIM community’s distinctive voices. Also, </w:t>
      </w:r>
      <w:r w:rsidRPr="00F9532C">
        <w:rPr>
          <w:color w:val="000000" w:themeColor="text1"/>
        </w:rPr>
        <w:t>this will reinstate and validate the different ways of knowing through knowledge co-production and empowering my community to self-mobilize.</w:t>
      </w:r>
    </w:p>
    <w:p w14:paraId="4D30E9ED" w14:textId="79DF25CC" w:rsidR="003D70E5" w:rsidRPr="00F9532C" w:rsidRDefault="003D70E5" w:rsidP="00693BBB">
      <w:pPr>
        <w:spacing w:line="480" w:lineRule="auto"/>
      </w:pPr>
      <w:r w:rsidRPr="00F9532C">
        <w:t xml:space="preserve">          Further, this visceral art form is significant to Indian women as it reveals the women's needs and wants. Colour symbolism is an essential element of Indian culture, </w:t>
      </w:r>
      <w:r w:rsidR="00C767E1" w:rsidRPr="00F9532C">
        <w:t xml:space="preserve">as </w:t>
      </w:r>
      <w:r w:rsidRPr="00F9532C">
        <w:t xml:space="preserve">through colour, these women often express emotions spontaneously every day. Colour carries cultural and religious connotations in India; for example, blue embodies the emotions of love and joy, green denotes prosperity, and orange </w:t>
      </w:r>
      <w:r w:rsidR="00C767E1" w:rsidRPr="00F9532C">
        <w:t xml:space="preserve">represents </w:t>
      </w:r>
      <w:r w:rsidRPr="00F9532C">
        <w:t xml:space="preserve">spirituality and luck. </w:t>
      </w:r>
      <w:r w:rsidR="00C767E1" w:rsidRPr="00F9532C">
        <w:t xml:space="preserve">Using </w:t>
      </w:r>
      <w:r w:rsidRPr="00F9532C">
        <w:t>this form of visual art representing the unique culture of India and specific to Indian women</w:t>
      </w:r>
      <w:r w:rsidR="00C767E1" w:rsidRPr="00F9532C">
        <w:t xml:space="preserve"> </w:t>
      </w:r>
      <w:r w:rsidRPr="00F9532C">
        <w:t>recognizes the conscious and unconscious internalization of the intersecting nature of oppressions of gender, religion, race, class, and literacy during immigration and its effect on the</w:t>
      </w:r>
      <w:r w:rsidR="00C767E1" w:rsidRPr="00F9532C">
        <w:t>se women’s</w:t>
      </w:r>
      <w:r w:rsidRPr="00F9532C">
        <w:t xml:space="preserve"> emotional health. Here, I want to acknowledge that the knowledge generated is more than limiting, and arts </w:t>
      </w:r>
      <w:r w:rsidR="00DF6649" w:rsidRPr="00F9532C">
        <w:t>was</w:t>
      </w:r>
      <w:r w:rsidRPr="00F9532C">
        <w:t xml:space="preserve"> a better window than words. Through this methodology, the struggles of these women are seen, felt, and experienced better. It embodies the collective characteristics of these immigrant mother</w:t>
      </w:r>
      <w:r w:rsidR="00C767E1" w:rsidRPr="00F9532C">
        <w:t>s’</w:t>
      </w:r>
      <w:r w:rsidRPr="00F9532C">
        <w:t xml:space="preserve"> knowledge, experience, struggles, and conviction to be treated as equals. Through this process, these women are empowered through the shared research process by instilling the 'collective' consciousness as this allowed IIM to speak about their unique experience and </w:t>
      </w:r>
      <w:r w:rsidRPr="00F9532C">
        <w:lastRenderedPageBreak/>
        <w:t>oppression from their point of view but also allowed</w:t>
      </w:r>
      <w:r w:rsidRPr="00F9532C">
        <w:rPr>
          <w:color w:val="000000" w:themeColor="text1"/>
          <w:lang w:val="en-US"/>
        </w:rPr>
        <w:t xml:space="preserve"> space for “other” voices and avoided essentializing experiences (Wing, 2000, p.2).</w:t>
      </w:r>
      <w:r w:rsidRPr="00F9532C">
        <w:rPr>
          <w:color w:val="000000" w:themeColor="text1"/>
        </w:rPr>
        <w:t xml:space="preserve"> </w:t>
      </w:r>
    </w:p>
    <w:p w14:paraId="688B0F1C" w14:textId="74B7C739" w:rsidR="003D70E5" w:rsidRPr="00F9532C" w:rsidRDefault="003D70E5" w:rsidP="00693BBB">
      <w:pPr>
        <w:spacing w:line="480" w:lineRule="auto"/>
      </w:pPr>
      <w:r w:rsidRPr="00F9532C">
        <w:t xml:space="preserve">        With CRF as its theoretical framework, this methodology effectively aided me in exploring the study’s following research questions</w:t>
      </w:r>
      <w:r w:rsidR="003C0681">
        <w:t>:</w:t>
      </w:r>
    </w:p>
    <w:p w14:paraId="39CF9DE2" w14:textId="0D250D5A" w:rsidR="003D70E5" w:rsidRPr="00F9532C" w:rsidRDefault="003D70E5" w:rsidP="004F68A3">
      <w:pPr>
        <w:numPr>
          <w:ilvl w:val="0"/>
          <w:numId w:val="1"/>
        </w:numPr>
        <w:spacing w:line="480" w:lineRule="auto"/>
        <w:rPr>
          <w:lang w:val="en-IN"/>
        </w:rPr>
      </w:pPr>
      <w:r w:rsidRPr="00F9532C">
        <w:rPr>
          <w:lang w:val="en-IN"/>
        </w:rPr>
        <w:t>How do economic stressors</w:t>
      </w:r>
      <w:r w:rsidR="00BD575B">
        <w:rPr>
          <w:lang w:val="en-IN"/>
        </w:rPr>
        <w:t xml:space="preserve"> in the context of </w:t>
      </w:r>
      <w:r w:rsidRPr="00F9532C">
        <w:rPr>
          <w:lang w:val="en-IN"/>
        </w:rPr>
        <w:t xml:space="preserve">employment, child care, deskilling, income quartile and </w:t>
      </w:r>
      <w:r w:rsidR="00BD575B">
        <w:rPr>
          <w:lang w:val="en-IN"/>
        </w:rPr>
        <w:t xml:space="preserve">education </w:t>
      </w:r>
      <w:r w:rsidRPr="00F9532C">
        <w:rPr>
          <w:lang w:val="en-IN"/>
        </w:rPr>
        <w:t xml:space="preserve">affect the emotional well-being of </w:t>
      </w:r>
      <w:r w:rsidR="00BD575B">
        <w:rPr>
          <w:lang w:val="en-IN"/>
        </w:rPr>
        <w:t>the</w:t>
      </w:r>
      <w:r w:rsidRPr="00F9532C">
        <w:rPr>
          <w:lang w:val="en-IN"/>
        </w:rPr>
        <w:t xml:space="preserve"> </w:t>
      </w:r>
      <w:r w:rsidR="00B22397" w:rsidRPr="00F9532C">
        <w:rPr>
          <w:lang w:val="en-IN"/>
        </w:rPr>
        <w:t>IIM</w:t>
      </w:r>
      <w:r w:rsidRPr="00F9532C">
        <w:rPr>
          <w:lang w:val="en-IN"/>
        </w:rPr>
        <w:t>s</w:t>
      </w:r>
      <w:r w:rsidR="008A59D3">
        <w:rPr>
          <w:lang w:val="en-IN"/>
        </w:rPr>
        <w:t xml:space="preserve"> in Canada</w:t>
      </w:r>
      <w:r w:rsidRPr="00F9532C">
        <w:rPr>
          <w:lang w:val="en-IN"/>
        </w:rPr>
        <w:t>?</w:t>
      </w:r>
    </w:p>
    <w:p w14:paraId="6CE8B27A" w14:textId="6B8CA1B8" w:rsidR="003D70E5" w:rsidRPr="00F9532C" w:rsidRDefault="003D70E5" w:rsidP="004F68A3">
      <w:pPr>
        <w:numPr>
          <w:ilvl w:val="0"/>
          <w:numId w:val="1"/>
        </w:numPr>
        <w:spacing w:line="480" w:lineRule="auto"/>
        <w:rPr>
          <w:lang w:val="en-IN"/>
        </w:rPr>
      </w:pPr>
      <w:r w:rsidRPr="00F9532C">
        <w:rPr>
          <w:lang w:val="en-IN"/>
        </w:rPr>
        <w:t xml:space="preserve">How do </w:t>
      </w:r>
      <w:r w:rsidR="000F1C1D" w:rsidRPr="00F9532C">
        <w:rPr>
          <w:lang w:val="en-IN"/>
        </w:rPr>
        <w:t xml:space="preserve">social </w:t>
      </w:r>
      <w:r w:rsidRPr="00F9532C">
        <w:rPr>
          <w:lang w:val="en-IN"/>
        </w:rPr>
        <w:t>stressors</w:t>
      </w:r>
      <w:r w:rsidR="00BD575B">
        <w:rPr>
          <w:lang w:val="en-IN"/>
        </w:rPr>
        <w:t xml:space="preserve"> in the con</w:t>
      </w:r>
      <w:r w:rsidR="00E36E87">
        <w:rPr>
          <w:lang w:val="en-IN"/>
        </w:rPr>
        <w:t>t</w:t>
      </w:r>
      <w:r w:rsidR="00BD575B">
        <w:rPr>
          <w:lang w:val="en-IN"/>
        </w:rPr>
        <w:t xml:space="preserve">ext of </w:t>
      </w:r>
      <w:r w:rsidRPr="00F9532C">
        <w:rPr>
          <w:lang w:val="en-IN"/>
        </w:rPr>
        <w:t>family separation, social isolation and language</w:t>
      </w:r>
      <w:r w:rsidR="00BD575B">
        <w:rPr>
          <w:lang w:val="en-IN"/>
        </w:rPr>
        <w:t xml:space="preserve"> </w:t>
      </w:r>
      <w:r w:rsidRPr="00F9532C">
        <w:rPr>
          <w:lang w:val="en-IN"/>
        </w:rPr>
        <w:t xml:space="preserve">affect the emotional well-being of </w:t>
      </w:r>
      <w:r w:rsidR="00B22397" w:rsidRPr="00F9532C">
        <w:rPr>
          <w:lang w:val="en-IN"/>
        </w:rPr>
        <w:t>IIM</w:t>
      </w:r>
      <w:r w:rsidR="000F1C1D" w:rsidRPr="00F9532C">
        <w:rPr>
          <w:lang w:val="en-IN"/>
        </w:rPr>
        <w:t>s</w:t>
      </w:r>
      <w:r w:rsidRPr="00F9532C">
        <w:rPr>
          <w:lang w:val="en-IN"/>
        </w:rPr>
        <w:t xml:space="preserve">? </w:t>
      </w:r>
    </w:p>
    <w:p w14:paraId="3613E82F" w14:textId="68FC9B17" w:rsidR="003D70E5" w:rsidRPr="00F9532C" w:rsidRDefault="003D70E5" w:rsidP="004F68A3">
      <w:pPr>
        <w:numPr>
          <w:ilvl w:val="0"/>
          <w:numId w:val="1"/>
        </w:numPr>
        <w:spacing w:line="480" w:lineRule="auto"/>
        <w:rPr>
          <w:lang w:val="en-IN"/>
        </w:rPr>
      </w:pPr>
      <w:r w:rsidRPr="00F9532C">
        <w:rPr>
          <w:lang w:val="en-IN"/>
        </w:rPr>
        <w:t xml:space="preserve">What is the significance level of the impact of the social and economic stressors on the emotional well-being of </w:t>
      </w:r>
      <w:r w:rsidR="00B22397" w:rsidRPr="00F9532C">
        <w:rPr>
          <w:lang w:val="en-IN"/>
        </w:rPr>
        <w:t>IIM</w:t>
      </w:r>
      <w:r w:rsidRPr="00F9532C">
        <w:rPr>
          <w:lang w:val="en-IN"/>
        </w:rPr>
        <w:t>s?</w:t>
      </w:r>
    </w:p>
    <w:p w14:paraId="34BF2246" w14:textId="6C0367DD" w:rsidR="003D70E5" w:rsidRPr="00F9532C" w:rsidRDefault="003D70E5" w:rsidP="004F68A3">
      <w:pPr>
        <w:numPr>
          <w:ilvl w:val="0"/>
          <w:numId w:val="1"/>
        </w:numPr>
        <w:spacing w:after="180" w:line="480" w:lineRule="auto"/>
        <w:rPr>
          <w:lang w:val="en-IN"/>
        </w:rPr>
      </w:pPr>
      <w:r w:rsidRPr="00F9532C">
        <w:rPr>
          <w:lang w:val="en-IN"/>
        </w:rPr>
        <w:t>How do these women internalize and respond (manage, subvert and resist) to the conditions and impacts of the soc</w:t>
      </w:r>
      <w:r w:rsidR="008A59D3">
        <w:rPr>
          <w:lang w:val="en-IN"/>
        </w:rPr>
        <w:t xml:space="preserve">io- economic and acculturation </w:t>
      </w:r>
      <w:r w:rsidR="008A59D3" w:rsidRPr="00F9532C">
        <w:rPr>
          <w:lang w:val="en-IN"/>
        </w:rPr>
        <w:t>stressors</w:t>
      </w:r>
      <w:r w:rsidRPr="00F9532C">
        <w:rPr>
          <w:lang w:val="en-IN"/>
        </w:rPr>
        <w:t>?</w:t>
      </w:r>
    </w:p>
    <w:p w14:paraId="599CC452" w14:textId="2388F9EA" w:rsidR="008A59D3" w:rsidRDefault="003D70E5" w:rsidP="007C22AF">
      <w:pPr>
        <w:spacing w:line="480" w:lineRule="auto"/>
        <w:ind w:firstLine="284"/>
      </w:pPr>
      <w:r w:rsidRPr="00F9532C">
        <w:t xml:space="preserve">This Global South Indigenous arts-based methodology includes the marginalized sect and resonates with the economic, social and cultural reality of the Indian </w:t>
      </w:r>
      <w:r w:rsidR="000F1C1D" w:rsidRPr="00F9532C">
        <w:t xml:space="preserve">immigrant </w:t>
      </w:r>
      <w:r w:rsidRPr="00F9532C">
        <w:t>women community in Canada. With CRF offering a critical lens, this methodology deviates from being extractive and empower</w:t>
      </w:r>
      <w:r w:rsidR="000F1C1D" w:rsidRPr="00F9532C">
        <w:t>s</w:t>
      </w:r>
      <w:r w:rsidRPr="00F9532C">
        <w:t xml:space="preserve"> the IIM community by effectively capturing IIM’s emotional well-being during and after immigration. </w:t>
      </w:r>
      <w:bookmarkStart w:id="116" w:name="Inviting_narrators_(Recruitment)"/>
      <w:bookmarkStart w:id="117" w:name="_bookmark19"/>
      <w:bookmarkEnd w:id="116"/>
      <w:bookmarkEnd w:id="117"/>
    </w:p>
    <w:p w14:paraId="37D6FE1A" w14:textId="77777777" w:rsidR="00E36E87" w:rsidRDefault="00E36E87" w:rsidP="007C22AF">
      <w:pPr>
        <w:spacing w:line="480" w:lineRule="auto"/>
        <w:ind w:firstLine="284"/>
      </w:pPr>
    </w:p>
    <w:p w14:paraId="0139436B" w14:textId="77777777" w:rsidR="00E36E87" w:rsidRPr="00F9532C" w:rsidRDefault="00E36E87" w:rsidP="007C22AF">
      <w:pPr>
        <w:spacing w:line="480" w:lineRule="auto"/>
        <w:ind w:firstLine="284"/>
      </w:pPr>
    </w:p>
    <w:p w14:paraId="4D9ED620" w14:textId="39B8F5D4" w:rsidR="003D70E5" w:rsidRDefault="00F92699" w:rsidP="007929DC">
      <w:pPr>
        <w:pStyle w:val="Heading2"/>
        <w:rPr>
          <w:rFonts w:eastAsiaTheme="minorHAnsi"/>
          <w:lang w:val="en-US"/>
        </w:rPr>
      </w:pPr>
      <w:bookmarkStart w:id="118" w:name="_Toc194168621"/>
      <w:bookmarkStart w:id="119" w:name="_Toc194168703"/>
      <w:bookmarkStart w:id="120" w:name="_Toc194169066"/>
      <w:bookmarkStart w:id="121" w:name="_Toc194169902"/>
      <w:bookmarkStart w:id="122" w:name="_Toc197429195"/>
      <w:r w:rsidRPr="00F9532C">
        <w:rPr>
          <w:rFonts w:eastAsiaTheme="minorHAnsi"/>
          <w:lang w:val="en-US"/>
        </w:rPr>
        <w:lastRenderedPageBreak/>
        <w:t>Conclusion</w:t>
      </w:r>
      <w:bookmarkEnd w:id="118"/>
      <w:bookmarkEnd w:id="119"/>
      <w:bookmarkEnd w:id="120"/>
      <w:bookmarkEnd w:id="121"/>
      <w:bookmarkEnd w:id="122"/>
    </w:p>
    <w:p w14:paraId="6825C7C5" w14:textId="77777777" w:rsidR="007929DC" w:rsidRPr="007929DC" w:rsidRDefault="007929DC" w:rsidP="007929DC">
      <w:pPr>
        <w:rPr>
          <w:rFonts w:eastAsiaTheme="minorHAnsi"/>
          <w:lang w:val="en-US"/>
        </w:rPr>
      </w:pPr>
    </w:p>
    <w:p w14:paraId="61896F60" w14:textId="77777777" w:rsidR="003D70E5" w:rsidRPr="00F9532C" w:rsidRDefault="003D70E5" w:rsidP="00693BBB">
      <w:pPr>
        <w:autoSpaceDE w:val="0"/>
        <w:autoSpaceDN w:val="0"/>
        <w:adjustRightInd w:val="0"/>
        <w:spacing w:line="480" w:lineRule="auto"/>
        <w:ind w:firstLine="360"/>
        <w:rPr>
          <w:color w:val="000000" w:themeColor="text1"/>
          <w:lang w:val="en-US"/>
        </w:rPr>
      </w:pPr>
      <w:r w:rsidRPr="00F9532C">
        <w:rPr>
          <w:color w:val="000000" w:themeColor="text1"/>
        </w:rPr>
        <w:tab/>
        <w:t>Wing (2003) says that with CRF as a theoretical framework, researchers can situate themselves, speak of their own experiences, and offer a shift in consciousness through personal narrative in research and law. This importance of dialogue and education is exemplified by Wing's (2000) assertion that the contribution to Japanese women's literature by Taime Bryant, a UCLA lawyer, and Kiyoko Knapp, a Japanese immigrant legal scholar to the USA, "cannot be from the same perspective" (p.3). Delgado &amp; Stefancic (2001) further stress that Black, Indian, Asian, and Latino writers, researchers, and thinkers need to highlight their community's historical experiences to their white counterparts. Bound by this concept, CRF urges researchers to recount their experiences and apply their unique perspectives to assess master narratives. As a member of the IIM community and a researcher, the CRF theoretical framework speaks in a language and dialect I can truly hear and understand. It will orient this research toward a non-essentialist approach to the IIM community in Canada. Finally, in this research, CRF becomes an avenue for dialogue where the IIM community and I, as a researcher, can engage and be involved in the education and learning process.</w:t>
      </w:r>
    </w:p>
    <w:p w14:paraId="6905F411" w14:textId="77777777" w:rsidR="003D70E5" w:rsidRPr="00F9532C" w:rsidRDefault="003D70E5" w:rsidP="00F9532C">
      <w:pPr>
        <w:spacing w:line="480" w:lineRule="auto"/>
      </w:pPr>
    </w:p>
    <w:p w14:paraId="72A5C8FE" w14:textId="77777777" w:rsidR="003D70E5" w:rsidRPr="00F9532C" w:rsidRDefault="003D70E5" w:rsidP="00F9532C">
      <w:pPr>
        <w:spacing w:line="480" w:lineRule="auto"/>
      </w:pPr>
    </w:p>
    <w:p w14:paraId="1064266E" w14:textId="77777777" w:rsidR="00F64B5A" w:rsidRDefault="00F64B5A" w:rsidP="008F43CB">
      <w:pPr>
        <w:pStyle w:val="Heading1"/>
        <w:jc w:val="left"/>
      </w:pPr>
      <w:bookmarkStart w:id="123" w:name="_Toc194168622"/>
      <w:bookmarkStart w:id="124" w:name="_Toc194168704"/>
      <w:bookmarkStart w:id="125" w:name="_Toc194169067"/>
      <w:bookmarkStart w:id="126" w:name="_Toc194169903"/>
    </w:p>
    <w:p w14:paraId="667B823A" w14:textId="77777777" w:rsidR="00E36E87" w:rsidRPr="00E36E87" w:rsidRDefault="00E36E87" w:rsidP="00E36E87"/>
    <w:p w14:paraId="675F8797" w14:textId="3B072522" w:rsidR="00053001" w:rsidRDefault="00F92699" w:rsidP="00AE5271">
      <w:pPr>
        <w:pStyle w:val="Heading1"/>
      </w:pPr>
      <w:bookmarkStart w:id="127" w:name="_Toc197429196"/>
      <w:r w:rsidRPr="00F9532C">
        <w:lastRenderedPageBreak/>
        <w:t xml:space="preserve">Chapter 4: </w:t>
      </w:r>
      <w:r w:rsidR="003F62FF" w:rsidRPr="00F9532C">
        <w:t>Methodology</w:t>
      </w:r>
      <w:bookmarkEnd w:id="123"/>
      <w:bookmarkEnd w:id="124"/>
      <w:bookmarkEnd w:id="125"/>
      <w:bookmarkEnd w:id="126"/>
      <w:bookmarkEnd w:id="127"/>
    </w:p>
    <w:p w14:paraId="529BCE30" w14:textId="77777777" w:rsidR="00AE5271" w:rsidRPr="00AE5271" w:rsidRDefault="00AE5271" w:rsidP="00AE5271"/>
    <w:p w14:paraId="56E1AB75" w14:textId="29E7CEC8" w:rsidR="00053001" w:rsidRDefault="00053001" w:rsidP="00F9532C">
      <w:pPr>
        <w:spacing w:line="480" w:lineRule="auto"/>
        <w:jc w:val="center"/>
        <w:rPr>
          <w:i/>
          <w:iCs/>
        </w:rPr>
      </w:pPr>
      <w:r w:rsidRPr="00F9532C">
        <w:rPr>
          <w:i/>
          <w:iCs/>
        </w:rPr>
        <w:t xml:space="preserve">“Every morning, I grew up witnessing my </w:t>
      </w:r>
      <w:r w:rsidR="00A14DE0">
        <w:rPr>
          <w:i/>
          <w:iCs/>
        </w:rPr>
        <w:t>neigh</w:t>
      </w:r>
      <w:r w:rsidR="008A59D3">
        <w:rPr>
          <w:i/>
          <w:iCs/>
        </w:rPr>
        <w:t>b</w:t>
      </w:r>
      <w:r w:rsidR="00A14DE0">
        <w:rPr>
          <w:i/>
          <w:iCs/>
        </w:rPr>
        <w:t>ours</w:t>
      </w:r>
      <w:r w:rsidRPr="00F9532C">
        <w:rPr>
          <w:i/>
          <w:iCs/>
        </w:rPr>
        <w:t xml:space="preserve"> and the helpers welcoming the dawn by eliciting blessings through this ephemeral art of Kolam.”</w:t>
      </w:r>
    </w:p>
    <w:p w14:paraId="47EF2023" w14:textId="5ED61EB2" w:rsidR="0036781B" w:rsidRPr="0036781B" w:rsidRDefault="0036781B" w:rsidP="008A59D3">
      <w:pPr>
        <w:pStyle w:val="ListParagraph"/>
        <w:numPr>
          <w:ilvl w:val="0"/>
          <w:numId w:val="2"/>
        </w:numPr>
        <w:spacing w:line="480" w:lineRule="auto"/>
        <w:rPr>
          <w:i/>
          <w:iCs/>
        </w:rPr>
      </w:pPr>
      <w:r>
        <w:rPr>
          <w:i/>
          <w:iCs/>
        </w:rPr>
        <w:t>Pandian, 2024</w:t>
      </w:r>
    </w:p>
    <w:p w14:paraId="2A7B8E28" w14:textId="77777777" w:rsidR="00053001" w:rsidRDefault="00053001" w:rsidP="00AE5271">
      <w:pPr>
        <w:pStyle w:val="Heading2"/>
      </w:pPr>
      <w:bookmarkStart w:id="128" w:name="_Toc194168623"/>
      <w:bookmarkStart w:id="129" w:name="_Toc194168705"/>
      <w:bookmarkStart w:id="130" w:name="_Toc194169068"/>
      <w:bookmarkStart w:id="131" w:name="_Toc194169904"/>
      <w:bookmarkStart w:id="132" w:name="_Toc197429197"/>
      <w:r w:rsidRPr="00F9532C">
        <w:t>Introduction</w:t>
      </w:r>
      <w:bookmarkEnd w:id="128"/>
      <w:bookmarkEnd w:id="129"/>
      <w:bookmarkEnd w:id="130"/>
      <w:bookmarkEnd w:id="131"/>
      <w:bookmarkEnd w:id="132"/>
    </w:p>
    <w:p w14:paraId="2650FB75" w14:textId="082072EF" w:rsidR="00963B0A" w:rsidRDefault="00963B0A" w:rsidP="006D1E00">
      <w:pPr>
        <w:spacing w:line="480" w:lineRule="auto"/>
        <w:ind w:firstLine="720"/>
      </w:pPr>
      <w:r>
        <w:t xml:space="preserve">This chapter provides an in-depth overview of the methodology I employed in this research on Indian Immigrant Mothers (IIM) in Canada. The primary aim of this chapter is to outline the approaches, methods, and analytical frameworks that guided my exploration of the lived experiences of IIW, centering their voices and stories in the research process. The chapter begins by explaining the logic of inquiry, establishing the philosophical and theoretical foundation that underpins the study. I then introduce the Indigenous Arts-Based Research Paradigm and Global South Indigenous Methodology, illustrating how these approaches informed and guided my work. Following this, the chapter further delves into the specific research design, emphasizing the use of Kolam, a South Asian Indigenous methodology and an in-depth interview process adopted to engage with the mothers. </w:t>
      </w:r>
    </w:p>
    <w:p w14:paraId="09B2FBC4" w14:textId="24017F78" w:rsidR="00963B0A" w:rsidRPr="00963B0A" w:rsidRDefault="00963B0A" w:rsidP="004F68A3">
      <w:pPr>
        <w:spacing w:line="480" w:lineRule="auto"/>
        <w:ind w:firstLine="720"/>
      </w:pPr>
      <w:r>
        <w:t xml:space="preserve">Subsequent sections provide a detailed explanation of how data was gathered through culturally grounded and participatory methods, followed by insights into the data analysis process. Finally, I also discuss the ethical considerations involved in respecting participants' autonomy and confidentiality. </w:t>
      </w:r>
    </w:p>
    <w:p w14:paraId="64421923" w14:textId="77777777" w:rsidR="00BC17CA" w:rsidRDefault="00BC17CA" w:rsidP="00BC17CA">
      <w:pPr>
        <w:pStyle w:val="Heading2"/>
      </w:pPr>
      <w:bookmarkStart w:id="133" w:name="_Toc197429198"/>
      <w:r w:rsidRPr="002A0CE6">
        <w:lastRenderedPageBreak/>
        <w:t>Logic of Inquiry</w:t>
      </w:r>
      <w:bookmarkEnd w:id="133"/>
      <w:r w:rsidRPr="002A0CE6">
        <w:t xml:space="preserve"> </w:t>
      </w:r>
    </w:p>
    <w:p w14:paraId="4643DCEE" w14:textId="58E85D99" w:rsidR="00AE5271" w:rsidRPr="00AE5271" w:rsidRDefault="00BC17CA" w:rsidP="007C22AF">
      <w:pPr>
        <w:pStyle w:val="Heading3"/>
      </w:pPr>
      <w:bookmarkStart w:id="134" w:name="_Toc197429199"/>
      <w:r w:rsidRPr="00367FA3">
        <w:t>Background</w:t>
      </w:r>
      <w:bookmarkEnd w:id="134"/>
    </w:p>
    <w:p w14:paraId="3B365B6C" w14:textId="2B3FCC7B" w:rsidR="00AE5271" w:rsidRPr="00AE5271" w:rsidRDefault="00410F98" w:rsidP="00E36E87">
      <w:pPr>
        <w:spacing w:line="480" w:lineRule="auto"/>
      </w:pPr>
      <w:r>
        <w:t>To begin, I explore the c</w:t>
      </w:r>
      <w:r w:rsidR="00053001" w:rsidRPr="002A0CE6">
        <w:t xml:space="preserve">onceptualization and thinking about the Global South Indigenous arts-based research method within the converging points that define the narratives of Indian </w:t>
      </w:r>
      <w:r w:rsidR="00B93651" w:rsidRPr="002A0CE6">
        <w:t>motherhood</w:t>
      </w:r>
      <w:r w:rsidR="00733B33" w:rsidRPr="002A0CE6">
        <w:t xml:space="preserve">. </w:t>
      </w:r>
      <w:r w:rsidR="00053001" w:rsidRPr="002A0CE6">
        <w:t xml:space="preserve">Taking up </w:t>
      </w:r>
      <w:r w:rsidR="00053001" w:rsidRPr="002A0CE6">
        <w:rPr>
          <w:lang w:val="en-US"/>
        </w:rPr>
        <w:t xml:space="preserve">Chambon’s (2008) perspective of social work, we need “alternative ways of questioning and representing, no less reasoned but in a non-rationalistic perspective” (592). Social work research requires tools that enlarge the conceptual umbrella of research and resort to research paradigms that counter the dominant representative forms manufactured by colonialism, capitalism, and neo-liberalism (Barone &amp; Eisner, 2011). To do so, I have engaged with an alternative non-discursive precolonial visceral art paradigm specific to Indian </w:t>
      </w:r>
      <w:r w:rsidR="0065145E" w:rsidRPr="002A0CE6">
        <w:rPr>
          <w:lang w:val="en-US"/>
        </w:rPr>
        <w:t>women</w:t>
      </w:r>
      <w:r w:rsidR="00053001" w:rsidRPr="002A0CE6">
        <w:rPr>
          <w:lang w:val="en-US"/>
        </w:rPr>
        <w:t>, called Kolam or Rangoli, to assuage power relations and acknowledge diverse cultural knowledge (Chambon, 2008). Most importantly, through this art modality,</w:t>
      </w:r>
      <w:r w:rsidR="00053001" w:rsidRPr="002A0CE6">
        <w:t xml:space="preserve"> I was able to “dissolve the person-society split that is pervasive in the field” (Chambon, 2008, p. 600). This Global South Indigenous art-based method positioned me to address the power differences implicated in research and successfully navigate the researcher/marginalized community binary.</w:t>
      </w:r>
    </w:p>
    <w:p w14:paraId="6190E39D" w14:textId="677E1AD0" w:rsidR="00053001" w:rsidRDefault="00053001" w:rsidP="00AE5271">
      <w:pPr>
        <w:pStyle w:val="Heading3"/>
      </w:pPr>
      <w:bookmarkStart w:id="135" w:name="_Toc194168626"/>
      <w:bookmarkStart w:id="136" w:name="_Toc194168708"/>
      <w:bookmarkStart w:id="137" w:name="_Toc194169071"/>
      <w:bookmarkStart w:id="138" w:name="_Toc194169907"/>
      <w:bookmarkStart w:id="139" w:name="_Toc197429200"/>
      <w:r w:rsidRPr="002A0CE6">
        <w:t xml:space="preserve">Indigenous </w:t>
      </w:r>
      <w:r w:rsidR="00D45E08" w:rsidRPr="002A0CE6">
        <w:t>A</w:t>
      </w:r>
      <w:r w:rsidR="003D0070" w:rsidRPr="002A0CE6">
        <w:t>rts</w:t>
      </w:r>
      <w:r w:rsidRPr="002A0CE6">
        <w:t>-</w:t>
      </w:r>
      <w:r w:rsidR="00D45E08" w:rsidRPr="002A0CE6">
        <w:t>B</w:t>
      </w:r>
      <w:r w:rsidRPr="002A0CE6">
        <w:t xml:space="preserve">ased </w:t>
      </w:r>
      <w:r w:rsidR="00D45E08" w:rsidRPr="002A0CE6">
        <w:t>R</w:t>
      </w:r>
      <w:r w:rsidRPr="002A0CE6">
        <w:t xml:space="preserve">esearch </w:t>
      </w:r>
      <w:r w:rsidR="00D45E08" w:rsidRPr="002A0CE6">
        <w:t>P</w:t>
      </w:r>
      <w:r w:rsidRPr="002A0CE6">
        <w:t>aradigm</w:t>
      </w:r>
      <w:bookmarkEnd w:id="135"/>
      <w:bookmarkEnd w:id="136"/>
      <w:bookmarkEnd w:id="137"/>
      <w:bookmarkEnd w:id="138"/>
      <w:bookmarkEnd w:id="139"/>
    </w:p>
    <w:p w14:paraId="5A982492" w14:textId="77777777" w:rsidR="00AE5271" w:rsidRPr="00AE5271" w:rsidRDefault="00AE5271" w:rsidP="00AE5271"/>
    <w:p w14:paraId="0E78F16E" w14:textId="140BBF57" w:rsidR="00053001" w:rsidRPr="002A0CE6" w:rsidRDefault="00053001" w:rsidP="002A0CE6">
      <w:pPr>
        <w:autoSpaceDE w:val="0"/>
        <w:autoSpaceDN w:val="0"/>
        <w:adjustRightInd w:val="0"/>
        <w:spacing w:line="480" w:lineRule="auto"/>
        <w:rPr>
          <w:color w:val="000000" w:themeColor="text1"/>
          <w:lang w:val="en-US"/>
        </w:rPr>
      </w:pPr>
      <w:r w:rsidRPr="002A0CE6">
        <w:rPr>
          <w:color w:val="000000" w:themeColor="text1"/>
          <w:lang w:val="en-US"/>
        </w:rPr>
        <w:tab/>
        <w:t xml:space="preserve">Smith (2012) states that on </w:t>
      </w:r>
      <w:r w:rsidR="00410F98">
        <w:rPr>
          <w:color w:val="000000" w:themeColor="text1"/>
          <w:lang w:val="en-US"/>
        </w:rPr>
        <w:t>I</w:t>
      </w:r>
      <w:r w:rsidRPr="002A0CE6">
        <w:rPr>
          <w:color w:val="000000" w:themeColor="text1"/>
          <w:lang w:val="en-US"/>
        </w:rPr>
        <w:t>ndigenous subjects, research done by and for Western educators has always been historically linked to Western imperialism and colonialism</w:t>
      </w:r>
      <w:r w:rsidR="00733B33" w:rsidRPr="002A0CE6">
        <w:rPr>
          <w:color w:val="000000" w:themeColor="text1"/>
          <w:lang w:val="en-US"/>
        </w:rPr>
        <w:t xml:space="preserve">. </w:t>
      </w:r>
      <w:r w:rsidRPr="002A0CE6">
        <w:rPr>
          <w:color w:val="000000" w:themeColor="text1"/>
          <w:lang w:val="en-US"/>
        </w:rPr>
        <w:t xml:space="preserve">Indigenous people’s stories and experiences were told by outsiders in academia, leading to misrepresentation and denying them the right to self-determination (King, 2003; Sylvester et al., 2020). In the world of academic research and knowledge production, the absence of </w:t>
      </w:r>
      <w:r w:rsidRPr="002A0CE6">
        <w:rPr>
          <w:color w:val="000000" w:themeColor="text1"/>
          <w:lang w:val="en-US"/>
        </w:rPr>
        <w:lastRenderedPageBreak/>
        <w:t>marginalized communities' voices is acute and alarming</w:t>
      </w:r>
      <w:r w:rsidR="001A549D" w:rsidRPr="002A0CE6">
        <w:rPr>
          <w:color w:val="000000" w:themeColor="text1"/>
          <w:lang w:val="en-US"/>
        </w:rPr>
        <w:t>,</w:t>
      </w:r>
      <w:r w:rsidRPr="002A0CE6">
        <w:rPr>
          <w:color w:val="000000" w:themeColor="text1"/>
          <w:lang w:val="en-US"/>
        </w:rPr>
        <w:t xml:space="preserve"> as scientific research methodology is employed without critical reflection (Kovach, 2010). Its role and foundational belief </w:t>
      </w:r>
      <w:proofErr w:type="gramStart"/>
      <w:r w:rsidRPr="002A0CE6">
        <w:rPr>
          <w:color w:val="000000" w:themeColor="text1"/>
          <w:lang w:val="en-US"/>
        </w:rPr>
        <w:t>is</w:t>
      </w:r>
      <w:proofErr w:type="gramEnd"/>
      <w:r w:rsidRPr="002A0CE6">
        <w:rPr>
          <w:color w:val="000000" w:themeColor="text1"/>
          <w:lang w:val="en-US"/>
        </w:rPr>
        <w:t xml:space="preserve"> in the perpetuation of a universal truth that applies to all, irrespective of culture, language, gender, religion and so on. The overwhelming positivist presence in knowledge production and the exploitative nature of research challenged the dominant research paradigm in social science. As a result, toward the end of 1970, the research realm witnessed the emergence of three distinct paradigms: the positivist, interpretative, and critical approaches to research (Kemmis, 2001). </w:t>
      </w:r>
    </w:p>
    <w:p w14:paraId="50D2B1F2" w14:textId="759E91E7" w:rsidR="00053001" w:rsidRPr="002A0CE6" w:rsidRDefault="00053001" w:rsidP="002A0CE6">
      <w:pPr>
        <w:autoSpaceDE w:val="0"/>
        <w:autoSpaceDN w:val="0"/>
        <w:adjustRightInd w:val="0"/>
        <w:spacing w:line="480" w:lineRule="auto"/>
        <w:rPr>
          <w:color w:val="000000" w:themeColor="text1"/>
          <w:lang w:val="en-US"/>
        </w:rPr>
      </w:pPr>
      <w:r w:rsidRPr="002A0CE6">
        <w:rPr>
          <w:color w:val="000000" w:themeColor="text1"/>
          <w:lang w:val="en-US"/>
        </w:rPr>
        <w:tab/>
        <w:t xml:space="preserve">Of these three research paradigms, critical research rooted in social justice principles is now well-established in social work (Denzin, 2015). </w:t>
      </w:r>
      <w:r w:rsidR="001A549D" w:rsidRPr="002A0CE6">
        <w:rPr>
          <w:color w:val="000000" w:themeColor="text1"/>
          <w:lang w:val="en-US"/>
        </w:rPr>
        <w:t xml:space="preserve">Critical </w:t>
      </w:r>
      <w:r w:rsidRPr="002A0CE6">
        <w:rPr>
          <w:color w:val="000000" w:themeColor="text1"/>
          <w:lang w:val="en-US"/>
        </w:rPr>
        <w:t xml:space="preserve">research </w:t>
      </w:r>
      <w:r w:rsidR="001A549D" w:rsidRPr="002A0CE6">
        <w:rPr>
          <w:color w:val="000000" w:themeColor="text1"/>
          <w:lang w:val="en-US"/>
        </w:rPr>
        <w:t xml:space="preserve">now </w:t>
      </w:r>
      <w:r w:rsidRPr="002A0CE6">
        <w:rPr>
          <w:color w:val="000000" w:themeColor="text1"/>
          <w:lang w:val="en-US"/>
        </w:rPr>
        <w:t xml:space="preserve">contributes to social work by acknowledging and addressing power differences in research. It uses research to locate </w:t>
      </w:r>
      <w:r w:rsidR="001A549D" w:rsidRPr="002A0CE6">
        <w:rPr>
          <w:color w:val="000000" w:themeColor="text1"/>
          <w:lang w:val="en-US"/>
        </w:rPr>
        <w:t xml:space="preserve">areas for </w:t>
      </w:r>
      <w:r w:rsidRPr="002A0CE6">
        <w:rPr>
          <w:color w:val="000000" w:themeColor="text1"/>
          <w:lang w:val="en-US"/>
        </w:rPr>
        <w:t xml:space="preserve">change and activism, brings forth the voices of the oppressed, and initiates changes in the understanding of diversity. Critical research has incorporated emancipatory methodologies such as feminist, participatory, and indigenous methods (Kovach, 2010). Though these methodologies are distinct, they converge when research "seeks to counter the epistemic privilege of the scientific paradigm" (Kovach, 2010, p.30). At present, Indigenous methodologies are gaining momentum in academic institutions because Indigenous research scholars in the Global North are credibly demonstrating that Indigenous values and principles in research can aid academia by addressing the dark colonial history of misrepresentation and </w:t>
      </w:r>
      <w:r w:rsidR="001A549D" w:rsidRPr="002A0CE6">
        <w:rPr>
          <w:color w:val="000000" w:themeColor="text1"/>
          <w:lang w:val="en-US"/>
        </w:rPr>
        <w:t xml:space="preserve">the </w:t>
      </w:r>
      <w:r w:rsidRPr="002A0CE6">
        <w:rPr>
          <w:color w:val="000000" w:themeColor="text1"/>
          <w:lang w:val="en-US"/>
        </w:rPr>
        <w:t xml:space="preserve">marginalization of Indigenous communities (Kovach, 2010). These scholars are creating new spaces from which resilience and resistance emerge against the Western scholarship that asserts ownership of </w:t>
      </w:r>
      <w:r w:rsidR="001A549D" w:rsidRPr="002A0CE6">
        <w:rPr>
          <w:color w:val="000000" w:themeColor="text1"/>
          <w:lang w:val="en-US"/>
        </w:rPr>
        <w:t xml:space="preserve">Indigenous </w:t>
      </w:r>
      <w:r w:rsidRPr="002A0CE6">
        <w:rPr>
          <w:color w:val="000000" w:themeColor="text1"/>
          <w:lang w:val="en-US"/>
        </w:rPr>
        <w:t xml:space="preserve">knowledge and denies the right to self-determination (Smith, 2012). </w:t>
      </w:r>
      <w:r w:rsidRPr="002A0CE6">
        <w:rPr>
          <w:color w:val="000000" w:themeColor="text1"/>
          <w:lang w:val="en-US"/>
        </w:rPr>
        <w:lastRenderedPageBreak/>
        <w:t>Thus, Indigenous methodologies not only counter the epistemic injustice</w:t>
      </w:r>
      <w:r w:rsidR="0032255B" w:rsidRPr="002A0CE6">
        <w:rPr>
          <w:color w:val="000000" w:themeColor="text1"/>
          <w:lang w:val="en-US"/>
        </w:rPr>
        <w:t xml:space="preserve"> b</w:t>
      </w:r>
      <w:r w:rsidRPr="002A0CE6">
        <w:rPr>
          <w:color w:val="000000" w:themeColor="text1"/>
          <w:lang w:val="en-US"/>
        </w:rPr>
        <w:t xml:space="preserve">ut also as a form of epistemic justice.  </w:t>
      </w:r>
    </w:p>
    <w:p w14:paraId="3E017877" w14:textId="223EAE41" w:rsidR="00053001" w:rsidRPr="002A0CE6" w:rsidRDefault="00053001" w:rsidP="002A0CE6">
      <w:pPr>
        <w:autoSpaceDE w:val="0"/>
        <w:autoSpaceDN w:val="0"/>
        <w:adjustRightInd w:val="0"/>
        <w:spacing w:line="480" w:lineRule="auto"/>
        <w:ind w:firstLine="720"/>
        <w:rPr>
          <w:color w:val="000000" w:themeColor="text1"/>
        </w:rPr>
      </w:pPr>
      <w:r w:rsidRPr="002A0CE6">
        <w:rPr>
          <w:color w:val="000000" w:themeColor="text1"/>
          <w:lang w:val="en-US"/>
        </w:rPr>
        <w:t xml:space="preserve">Likewise, guided by </w:t>
      </w:r>
      <w:r w:rsidR="001A549D" w:rsidRPr="002A0CE6">
        <w:rPr>
          <w:color w:val="000000" w:themeColor="text1"/>
          <w:lang w:val="en-US"/>
        </w:rPr>
        <w:t xml:space="preserve">Indigenous </w:t>
      </w:r>
      <w:r w:rsidRPr="002A0CE6">
        <w:rPr>
          <w:color w:val="000000" w:themeColor="text1"/>
          <w:lang w:val="en-US"/>
        </w:rPr>
        <w:t>values, my methodology represents the participant</w:t>
      </w:r>
      <w:r w:rsidR="00FD2A28" w:rsidRPr="002A0CE6">
        <w:rPr>
          <w:color w:val="000000" w:themeColor="text1"/>
          <w:lang w:val="en-US"/>
        </w:rPr>
        <w:t>s’</w:t>
      </w:r>
      <w:r w:rsidRPr="002A0CE6">
        <w:rPr>
          <w:color w:val="000000" w:themeColor="text1"/>
          <w:lang w:val="en-US"/>
        </w:rPr>
        <w:t xml:space="preserve"> community, culture, and social and economic realities, </w:t>
      </w:r>
      <w:r w:rsidR="001A549D" w:rsidRPr="002A0CE6">
        <w:rPr>
          <w:color w:val="000000" w:themeColor="text1"/>
          <w:lang w:val="en-US"/>
        </w:rPr>
        <w:t xml:space="preserve">allowing </w:t>
      </w:r>
      <w:r w:rsidRPr="002A0CE6">
        <w:rPr>
          <w:color w:val="000000" w:themeColor="text1"/>
          <w:lang w:val="en-US"/>
        </w:rPr>
        <w:t>the survival of identities and individual and community healing.</w:t>
      </w:r>
      <w:r w:rsidR="001A549D" w:rsidRPr="002A0CE6">
        <w:rPr>
          <w:color w:val="000000" w:themeColor="text1"/>
        </w:rPr>
        <w:t xml:space="preserve"> Through </w:t>
      </w:r>
      <w:r w:rsidRPr="002A0CE6">
        <w:rPr>
          <w:color w:val="000000" w:themeColor="text1"/>
        </w:rPr>
        <w:t xml:space="preserve">my Global South Indigenous art-based methodology, I argue for the reassertion and rebuilding of </w:t>
      </w:r>
      <w:r w:rsidR="001A549D" w:rsidRPr="002A0CE6">
        <w:rPr>
          <w:color w:val="000000" w:themeColor="text1"/>
        </w:rPr>
        <w:t xml:space="preserve">their </w:t>
      </w:r>
      <w:r w:rsidRPr="002A0CE6">
        <w:rPr>
          <w:color w:val="000000" w:themeColor="text1"/>
        </w:rPr>
        <w:t xml:space="preserve">traditional knowledge and unique experiences through their </w:t>
      </w:r>
      <w:r w:rsidR="001A549D" w:rsidRPr="002A0CE6">
        <w:rPr>
          <w:color w:val="000000" w:themeColor="text1"/>
        </w:rPr>
        <w:t xml:space="preserve">own </w:t>
      </w:r>
      <w:r w:rsidRPr="002A0CE6">
        <w:rPr>
          <w:color w:val="000000" w:themeColor="text1"/>
        </w:rPr>
        <w:t xml:space="preserve">voice. My methodology resonates with IIM communities' beliefs, values, </w:t>
      </w:r>
      <w:r w:rsidR="001A549D" w:rsidRPr="002A0CE6">
        <w:rPr>
          <w:color w:val="000000" w:themeColor="text1"/>
        </w:rPr>
        <w:t xml:space="preserve">and </w:t>
      </w:r>
      <w:r w:rsidRPr="002A0CE6">
        <w:rPr>
          <w:color w:val="000000" w:themeColor="text1"/>
        </w:rPr>
        <w:t xml:space="preserve">sacred traditions, and </w:t>
      </w:r>
      <w:r w:rsidR="001A549D" w:rsidRPr="002A0CE6">
        <w:rPr>
          <w:color w:val="000000" w:themeColor="text1"/>
        </w:rPr>
        <w:t xml:space="preserve">acts as </w:t>
      </w:r>
      <w:r w:rsidRPr="002A0CE6">
        <w:rPr>
          <w:color w:val="000000" w:themeColor="text1"/>
        </w:rPr>
        <w:t xml:space="preserve">a form of practice for articulating their life. Also, this methodology </w:t>
      </w:r>
      <w:r w:rsidR="001A549D" w:rsidRPr="002A0CE6">
        <w:rPr>
          <w:color w:val="000000" w:themeColor="text1"/>
        </w:rPr>
        <w:t xml:space="preserve">echoes </w:t>
      </w:r>
      <w:r w:rsidRPr="002A0CE6">
        <w:rPr>
          <w:color w:val="000000" w:themeColor="text1"/>
        </w:rPr>
        <w:t>Smith’s (2012) remarks on how Indigenous methodologies approach cultural protocols, values, and behaviours as an integral part of the research.</w:t>
      </w:r>
      <w:r w:rsidRPr="002A0CE6">
        <w:rPr>
          <w:color w:val="000000" w:themeColor="text1"/>
          <w:lang w:val="en-US"/>
        </w:rPr>
        <w:t xml:space="preserve"> It urged </w:t>
      </w:r>
      <w:r w:rsidRPr="002A0CE6">
        <w:rPr>
          <w:color w:val="000000" w:themeColor="text1"/>
        </w:rPr>
        <w:t>me to align my research with its principles of “the transformative nature of research, the sacredness and the responsibility of maintaining personal and community integrity, and the recognition of languages and cultures as living processes” (Weber-</w:t>
      </w:r>
      <w:proofErr w:type="spellStart"/>
      <w:r w:rsidRPr="002A0CE6">
        <w:rPr>
          <w:color w:val="000000" w:themeColor="text1"/>
        </w:rPr>
        <w:t>Pillwax</w:t>
      </w:r>
      <w:proofErr w:type="spellEnd"/>
      <w:r w:rsidRPr="002A0CE6">
        <w:rPr>
          <w:color w:val="000000" w:themeColor="text1"/>
        </w:rPr>
        <w:t xml:space="preserve">, 1999, p.32). </w:t>
      </w:r>
    </w:p>
    <w:p w14:paraId="5977481E" w14:textId="4EEAF987" w:rsidR="00053001" w:rsidRPr="002A0CE6" w:rsidRDefault="00053001" w:rsidP="002A0CE6">
      <w:pPr>
        <w:autoSpaceDE w:val="0"/>
        <w:autoSpaceDN w:val="0"/>
        <w:adjustRightInd w:val="0"/>
        <w:spacing w:line="480" w:lineRule="auto"/>
        <w:ind w:firstLine="720"/>
        <w:rPr>
          <w:color w:val="000000" w:themeColor="text1"/>
          <w:lang w:val="en-US"/>
        </w:rPr>
      </w:pPr>
      <w:r w:rsidRPr="002A0CE6">
        <w:rPr>
          <w:color w:val="000000" w:themeColor="text1"/>
          <w:lang w:val="en-US"/>
        </w:rPr>
        <w:t xml:space="preserve">Moreover, the agenda </w:t>
      </w:r>
      <w:r w:rsidR="001A549D" w:rsidRPr="002A0CE6">
        <w:rPr>
          <w:color w:val="000000" w:themeColor="text1"/>
          <w:lang w:val="en-US"/>
        </w:rPr>
        <w:t>of</w:t>
      </w:r>
      <w:r w:rsidR="001A549D" w:rsidRPr="002A0CE6" w:rsidDel="001A549D">
        <w:rPr>
          <w:color w:val="000000" w:themeColor="text1"/>
          <w:lang w:val="en-US"/>
        </w:rPr>
        <w:t xml:space="preserve"> </w:t>
      </w:r>
      <w:r w:rsidRPr="002A0CE6">
        <w:rPr>
          <w:color w:val="000000" w:themeColor="text1"/>
          <w:lang w:val="en-US"/>
        </w:rPr>
        <w:t xml:space="preserve">my research is to </w:t>
      </w:r>
      <w:r w:rsidRPr="00D92DB3">
        <w:rPr>
          <w:color w:val="000000" w:themeColor="text1"/>
          <w:lang w:val="en-US"/>
        </w:rPr>
        <w:t>decolonize, mobilize, and work to heal the community of immigrant mothers from the effects of colonization and patriarchy.</w:t>
      </w:r>
      <w:r w:rsidRPr="002A0CE6">
        <w:rPr>
          <w:color w:val="000000" w:themeColor="text1"/>
          <w:lang w:val="en-US"/>
        </w:rPr>
        <w:t xml:space="preserve"> </w:t>
      </w:r>
      <w:r w:rsidRPr="002A0CE6">
        <w:rPr>
          <w:color w:val="000000" w:themeColor="text1"/>
        </w:rPr>
        <w:t xml:space="preserve">Hence, </w:t>
      </w:r>
      <w:r w:rsidR="005634D6">
        <w:rPr>
          <w:color w:val="000000" w:themeColor="text1"/>
        </w:rPr>
        <w:t xml:space="preserve">this project </w:t>
      </w:r>
      <w:r w:rsidRPr="002A0CE6">
        <w:rPr>
          <w:color w:val="000000" w:themeColor="text1"/>
          <w:lang w:val="en-US"/>
        </w:rPr>
        <w:t xml:space="preserve">focused on a methodology that resists colonial philosophies by </w:t>
      </w:r>
      <w:r w:rsidR="00434A16">
        <w:rPr>
          <w:color w:val="000000" w:themeColor="text1"/>
          <w:lang w:val="en-US"/>
        </w:rPr>
        <w:t>centering the voices o</w:t>
      </w:r>
      <w:r w:rsidRPr="002A0CE6">
        <w:rPr>
          <w:color w:val="000000" w:themeColor="text1"/>
          <w:lang w:val="en-US"/>
        </w:rPr>
        <w:t xml:space="preserve">f knowledge production to </w:t>
      </w:r>
      <w:r w:rsidRPr="002A0CE6">
        <w:t>the</w:t>
      </w:r>
      <w:r w:rsidRPr="002A0CE6">
        <w:rPr>
          <w:color w:val="000000" w:themeColor="text1"/>
          <w:lang w:val="en-US"/>
        </w:rPr>
        <w:t xml:space="preserve"> participating community. Here, I ardently believed that</w:t>
      </w:r>
      <w:r w:rsidR="00B31B48">
        <w:rPr>
          <w:color w:val="000000" w:themeColor="text1"/>
          <w:lang w:val="en-US"/>
        </w:rPr>
        <w:t xml:space="preserve"> an</w:t>
      </w:r>
      <w:r w:rsidRPr="002A0CE6">
        <w:rPr>
          <w:color w:val="000000" w:themeColor="text1"/>
          <w:lang w:val="en-US"/>
        </w:rPr>
        <w:t xml:space="preserve"> arts-based methodology </w:t>
      </w:r>
      <w:r w:rsidR="00B31B48">
        <w:rPr>
          <w:color w:val="000000" w:themeColor="text1"/>
          <w:lang w:val="en-US"/>
        </w:rPr>
        <w:t>that reflects</w:t>
      </w:r>
      <w:r w:rsidR="00B31B48" w:rsidRPr="002A0CE6">
        <w:rPr>
          <w:color w:val="000000" w:themeColor="text1"/>
          <w:lang w:val="en-US"/>
        </w:rPr>
        <w:t xml:space="preserve"> </w:t>
      </w:r>
      <w:r w:rsidRPr="002A0CE6">
        <w:rPr>
          <w:color w:val="000000" w:themeColor="text1"/>
          <w:lang w:val="en-US"/>
        </w:rPr>
        <w:t>their way of knowing would bring forth their voices against the dominant master narratives.</w:t>
      </w:r>
      <w:r w:rsidRPr="002A0CE6">
        <w:rPr>
          <w:color w:val="000000" w:themeColor="text1"/>
        </w:rPr>
        <w:t xml:space="preserve"> Further, </w:t>
      </w:r>
      <w:r w:rsidRPr="002A0CE6">
        <w:rPr>
          <w:color w:val="000000" w:themeColor="text1"/>
          <w:lang w:val="en-US"/>
        </w:rPr>
        <w:t>I trusted that creative art practices aided my research in moving toward decolonization and elicited community participation more effectively.</w:t>
      </w:r>
    </w:p>
    <w:p w14:paraId="50168D66" w14:textId="3736C97D" w:rsidR="00053001" w:rsidRPr="002A0CE6" w:rsidRDefault="00053001" w:rsidP="002A0CE6">
      <w:pPr>
        <w:autoSpaceDE w:val="0"/>
        <w:autoSpaceDN w:val="0"/>
        <w:adjustRightInd w:val="0"/>
        <w:spacing w:line="480" w:lineRule="auto"/>
        <w:ind w:firstLine="720"/>
        <w:rPr>
          <w:color w:val="000000" w:themeColor="text1"/>
          <w:lang w:val="en-US"/>
        </w:rPr>
      </w:pPr>
      <w:r w:rsidRPr="002A0CE6">
        <w:rPr>
          <w:color w:val="000000" w:themeColor="text1"/>
          <w:lang w:val="en-US"/>
        </w:rPr>
        <w:lastRenderedPageBreak/>
        <w:t>Furthermore, my arts-based methodology acknowledges experiential knowledge told through narrative and imagery and encourage</w:t>
      </w:r>
      <w:r w:rsidR="00B400C7" w:rsidRPr="002A0CE6">
        <w:rPr>
          <w:color w:val="000000" w:themeColor="text1"/>
          <w:lang w:val="en-US"/>
        </w:rPr>
        <w:t>s</w:t>
      </w:r>
      <w:r w:rsidRPr="002A0CE6">
        <w:rPr>
          <w:color w:val="000000" w:themeColor="text1"/>
          <w:lang w:val="en-US"/>
        </w:rPr>
        <w:t xml:space="preserve"> relationship building, the Indigenous way of knowledge creation, capacity building, and community action. Thus, the core of my arts-based methodology was defamiliarizing dominant knowledge and </w:t>
      </w:r>
      <w:r w:rsidRPr="004F68A3">
        <w:rPr>
          <w:color w:val="000000" w:themeColor="text1"/>
          <w:lang w:val="en-US"/>
        </w:rPr>
        <w:t>opening space for critical dialogue by creating holistic and evocative knowledge (Hammond et al., 2018). Hence, by adopting an Indigenous way of knowledge production, I attest to an epistemo</w:t>
      </w:r>
      <w:r w:rsidRPr="002A0CE6">
        <w:rPr>
          <w:color w:val="000000" w:themeColor="text1"/>
          <w:lang w:val="en-US"/>
        </w:rPr>
        <w:t xml:space="preserve">logical position that differs from Western philosophical thought and ways of knowing. Also, the knowledge emerges from relationships and experiences with the lands where these mothers were born and the lands they immigrated to (Smith, 2012; Wilson, 2001). </w:t>
      </w:r>
    </w:p>
    <w:p w14:paraId="0C3B6E7B" w14:textId="057DB894" w:rsidR="00053001" w:rsidRDefault="00053001" w:rsidP="00AE5271">
      <w:pPr>
        <w:pStyle w:val="Heading3"/>
        <w:rPr>
          <w:lang w:val="en-US"/>
        </w:rPr>
      </w:pPr>
      <w:bookmarkStart w:id="140" w:name="_Toc194168627"/>
      <w:bookmarkStart w:id="141" w:name="_Toc194168709"/>
      <w:bookmarkStart w:id="142" w:name="_Toc194169072"/>
      <w:bookmarkStart w:id="143" w:name="_Toc194169908"/>
      <w:bookmarkStart w:id="144" w:name="_Toc197429201"/>
      <w:r w:rsidRPr="002A0CE6">
        <w:rPr>
          <w:lang w:val="en-US"/>
        </w:rPr>
        <w:t xml:space="preserve">Global South Indigenous </w:t>
      </w:r>
      <w:r w:rsidR="00367FA3">
        <w:rPr>
          <w:lang w:val="en-US"/>
        </w:rPr>
        <w:t>M</w:t>
      </w:r>
      <w:r w:rsidRPr="002A0CE6">
        <w:rPr>
          <w:lang w:val="en-US"/>
        </w:rPr>
        <w:t>ethodology</w:t>
      </w:r>
      <w:bookmarkEnd w:id="140"/>
      <w:bookmarkEnd w:id="141"/>
      <w:bookmarkEnd w:id="142"/>
      <w:bookmarkEnd w:id="143"/>
      <w:bookmarkEnd w:id="144"/>
      <w:r w:rsidRPr="002A0CE6">
        <w:rPr>
          <w:lang w:val="en-US"/>
        </w:rPr>
        <w:t xml:space="preserve"> </w:t>
      </w:r>
    </w:p>
    <w:p w14:paraId="76EC0DF7" w14:textId="77777777" w:rsidR="00AE5271" w:rsidRPr="00AE5271" w:rsidRDefault="00AE5271" w:rsidP="00AE5271">
      <w:pPr>
        <w:rPr>
          <w:lang w:val="en-US"/>
        </w:rPr>
      </w:pPr>
    </w:p>
    <w:p w14:paraId="5F0A11CA" w14:textId="01D8A647" w:rsidR="00053001" w:rsidRPr="002A0CE6" w:rsidRDefault="00053001" w:rsidP="002A0CE6">
      <w:pPr>
        <w:autoSpaceDE w:val="0"/>
        <w:autoSpaceDN w:val="0"/>
        <w:adjustRightInd w:val="0"/>
        <w:spacing w:line="480" w:lineRule="auto"/>
        <w:rPr>
          <w:color w:val="000000" w:themeColor="text1"/>
          <w:lang w:val="en-US"/>
        </w:rPr>
      </w:pPr>
      <w:r w:rsidRPr="002A0CE6">
        <w:rPr>
          <w:color w:val="000000" w:themeColor="text1"/>
          <w:lang w:val="en-US"/>
        </w:rPr>
        <w:tab/>
        <w:t>Even though most Indigenous research studies are undertaken by scholars from Global North countries like Australia, New Zealand, the USA and Canada, the continuous resistance to colonialism, imperialism, and neoliberalism has also triggered Indigenous voices from the South to call for the decolonization of research (Collin et al., 2018; Sylvester et al., 2020). For example, Mukherji (2005) argued against the assumed universal claim of Westernized social science research methodologies in South Asia. Latin American</w:t>
      </w:r>
      <w:r w:rsidR="00DA593D">
        <w:rPr>
          <w:color w:val="000000" w:themeColor="text1"/>
          <w:lang w:val="en-US"/>
        </w:rPr>
        <w:t xml:space="preserve"> and African</w:t>
      </w:r>
      <w:r w:rsidRPr="002A0CE6">
        <w:rPr>
          <w:color w:val="000000" w:themeColor="text1"/>
          <w:lang w:val="en-US"/>
        </w:rPr>
        <w:t xml:space="preserve"> Indigenous and non-Indigenous scholars engage in and encourage a growing dialogue on decolonizing academia (</w:t>
      </w:r>
      <w:r w:rsidR="00DA593D">
        <w:rPr>
          <w:color w:val="000000" w:themeColor="text1"/>
          <w:lang w:val="en-US"/>
        </w:rPr>
        <w:t xml:space="preserve">Chambers et al., 2018; </w:t>
      </w:r>
      <w:proofErr w:type="spellStart"/>
      <w:r w:rsidRPr="002A0CE6">
        <w:rPr>
          <w:color w:val="000000" w:themeColor="text1"/>
          <w:lang w:val="en-US"/>
        </w:rPr>
        <w:t>Mugwinin</w:t>
      </w:r>
      <w:proofErr w:type="spellEnd"/>
      <w:r w:rsidRPr="002A0CE6">
        <w:rPr>
          <w:color w:val="000000" w:themeColor="text1"/>
          <w:lang w:val="en-US"/>
        </w:rPr>
        <w:t xml:space="preserve"> 2016</w:t>
      </w:r>
      <w:r w:rsidR="00DA593D">
        <w:rPr>
          <w:color w:val="000000" w:themeColor="text1"/>
          <w:lang w:val="en-US"/>
        </w:rPr>
        <w:t>; Zevallos, 2024</w:t>
      </w:r>
      <w:r w:rsidRPr="002A0CE6">
        <w:rPr>
          <w:color w:val="000000" w:themeColor="text1"/>
          <w:lang w:val="en-US"/>
        </w:rPr>
        <w:t xml:space="preserve">). For instance, the African diaspora </w:t>
      </w:r>
      <w:r w:rsidR="00B84E37" w:rsidRPr="002A0CE6">
        <w:rPr>
          <w:color w:val="000000" w:themeColor="text1"/>
          <w:lang w:val="en-US"/>
        </w:rPr>
        <w:t xml:space="preserve">has </w:t>
      </w:r>
      <w:r w:rsidRPr="002A0CE6">
        <w:rPr>
          <w:color w:val="000000" w:themeColor="text1"/>
          <w:lang w:val="en-US"/>
        </w:rPr>
        <w:t>experience</w:t>
      </w:r>
      <w:r w:rsidR="00B84E37" w:rsidRPr="002A0CE6">
        <w:rPr>
          <w:color w:val="000000" w:themeColor="text1"/>
          <w:lang w:val="en-US"/>
        </w:rPr>
        <w:t>d</w:t>
      </w:r>
      <w:r w:rsidRPr="002A0CE6">
        <w:rPr>
          <w:color w:val="000000" w:themeColor="text1"/>
          <w:lang w:val="en-US"/>
        </w:rPr>
        <w:t xml:space="preserve"> exponential growth in Indigenous studies, identifying and highlighting how hidden Western discourses may influence and distort Indigenous research. </w:t>
      </w:r>
      <w:proofErr w:type="spellStart"/>
      <w:r w:rsidRPr="002A0CE6">
        <w:rPr>
          <w:color w:val="000000" w:themeColor="text1"/>
          <w:lang w:val="en-US"/>
        </w:rPr>
        <w:t>Mugwinin</w:t>
      </w:r>
      <w:proofErr w:type="spellEnd"/>
      <w:r w:rsidRPr="002A0CE6">
        <w:rPr>
          <w:color w:val="000000" w:themeColor="text1"/>
          <w:lang w:val="en-US"/>
        </w:rPr>
        <w:t xml:space="preserve"> (2016)</w:t>
      </w:r>
      <w:r w:rsidR="00DA593D">
        <w:rPr>
          <w:color w:val="000000" w:themeColor="text1"/>
          <w:lang w:val="en-US"/>
        </w:rPr>
        <w:t xml:space="preserve"> and Chambers et al., (2018</w:t>
      </w:r>
      <w:proofErr w:type="gramStart"/>
      <w:r w:rsidR="00DA593D">
        <w:rPr>
          <w:color w:val="000000" w:themeColor="text1"/>
          <w:lang w:val="en-US"/>
        </w:rPr>
        <w:t xml:space="preserve">) </w:t>
      </w:r>
      <w:r w:rsidRPr="002A0CE6">
        <w:rPr>
          <w:color w:val="000000" w:themeColor="text1"/>
          <w:lang w:val="en-US"/>
        </w:rPr>
        <w:t xml:space="preserve"> notes</w:t>
      </w:r>
      <w:proofErr w:type="gramEnd"/>
      <w:r w:rsidRPr="002A0CE6">
        <w:rPr>
          <w:color w:val="000000" w:themeColor="text1"/>
          <w:lang w:val="en-US"/>
        </w:rPr>
        <w:t xml:space="preserve"> that in the Global South, particularly in the African context, </w:t>
      </w:r>
      <w:r w:rsidRPr="002A0CE6">
        <w:rPr>
          <w:color w:val="000000" w:themeColor="text1"/>
          <w:lang w:val="en-US"/>
        </w:rPr>
        <w:lastRenderedPageBreak/>
        <w:t xml:space="preserve">Indigenous researchers constantly reflect on the value of Indigenous </w:t>
      </w:r>
      <w:r w:rsidR="00B84E37" w:rsidRPr="002A0CE6">
        <w:rPr>
          <w:color w:val="000000" w:themeColor="text1"/>
          <w:lang w:val="en-US"/>
        </w:rPr>
        <w:t xml:space="preserve">studies </w:t>
      </w:r>
      <w:r w:rsidRPr="002A0CE6">
        <w:rPr>
          <w:color w:val="000000" w:themeColor="text1"/>
          <w:lang w:val="en-US"/>
        </w:rPr>
        <w:t xml:space="preserve">and approaches that will positively impact Indigenous people’s health </w:t>
      </w:r>
      <w:proofErr w:type="gramStart"/>
      <w:r w:rsidRPr="002A0CE6">
        <w:rPr>
          <w:color w:val="000000" w:themeColor="text1"/>
          <w:lang w:val="en-US"/>
        </w:rPr>
        <w:t>outcomes</w:t>
      </w:r>
      <w:r w:rsidR="00DA593D">
        <w:rPr>
          <w:color w:val="000000" w:themeColor="text1"/>
          <w:lang w:val="en-US"/>
        </w:rPr>
        <w:t xml:space="preserve">  (</w:t>
      </w:r>
      <w:proofErr w:type="gramEnd"/>
      <w:r w:rsidR="00DA593D">
        <w:rPr>
          <w:color w:val="000000" w:themeColor="text1"/>
          <w:lang w:val="en-US"/>
        </w:rPr>
        <w:t xml:space="preserve">Chambers et al., 2018; Ibrahima &amp; </w:t>
      </w:r>
      <w:proofErr w:type="spellStart"/>
      <w:r w:rsidR="00DA593D">
        <w:rPr>
          <w:color w:val="000000" w:themeColor="text1"/>
          <w:lang w:val="en-US"/>
        </w:rPr>
        <w:t>Mattaini</w:t>
      </w:r>
      <w:proofErr w:type="spellEnd"/>
      <w:r w:rsidR="00DA593D">
        <w:rPr>
          <w:color w:val="000000" w:themeColor="text1"/>
          <w:lang w:val="en-US"/>
        </w:rPr>
        <w:t xml:space="preserve">, 2019; </w:t>
      </w:r>
      <w:proofErr w:type="spellStart"/>
      <w:r w:rsidR="00DA593D" w:rsidRPr="002A0CE6">
        <w:rPr>
          <w:color w:val="000000" w:themeColor="text1"/>
          <w:lang w:val="en-US"/>
        </w:rPr>
        <w:t>Mugwinin</w:t>
      </w:r>
      <w:proofErr w:type="spellEnd"/>
      <w:r w:rsidR="00DA593D" w:rsidRPr="002A0CE6">
        <w:rPr>
          <w:color w:val="000000" w:themeColor="text1"/>
          <w:lang w:val="en-US"/>
        </w:rPr>
        <w:t xml:space="preserve"> 2016</w:t>
      </w:r>
      <w:r w:rsidR="00DA593D">
        <w:rPr>
          <w:color w:val="000000" w:themeColor="text1"/>
          <w:lang w:val="en-US"/>
        </w:rPr>
        <w:t>)</w:t>
      </w:r>
      <w:r w:rsidRPr="002A0CE6">
        <w:rPr>
          <w:color w:val="000000" w:themeColor="text1"/>
          <w:lang w:val="en-US"/>
        </w:rPr>
        <w:t>. Thus, the Global South is experiencing a growing theoretical and conceptual discussion about indigenous knowledge and methodologies reflecting local knowledge and values.</w:t>
      </w:r>
    </w:p>
    <w:p w14:paraId="20595990" w14:textId="1FA77A6E" w:rsidR="00053001" w:rsidRPr="002A0CE6" w:rsidRDefault="00053001" w:rsidP="002A0CE6">
      <w:pPr>
        <w:autoSpaceDE w:val="0"/>
        <w:autoSpaceDN w:val="0"/>
        <w:adjustRightInd w:val="0"/>
        <w:spacing w:line="480" w:lineRule="auto"/>
        <w:rPr>
          <w:color w:val="000000" w:themeColor="text1"/>
          <w:lang w:val="en-US"/>
        </w:rPr>
      </w:pPr>
      <w:r w:rsidRPr="002A0CE6">
        <w:rPr>
          <w:color w:val="000000" w:themeColor="text1"/>
          <w:lang w:val="en-US"/>
        </w:rPr>
        <w:tab/>
        <w:t xml:space="preserve">More importantly, in South American Indigenous academia, </w:t>
      </w:r>
      <w:r w:rsidR="00B31B48">
        <w:rPr>
          <w:color w:val="000000" w:themeColor="text1"/>
          <w:lang w:val="en-US"/>
        </w:rPr>
        <w:t xml:space="preserve">De </w:t>
      </w:r>
      <w:r w:rsidRPr="002A0CE6">
        <w:rPr>
          <w:color w:val="000000" w:themeColor="text1"/>
          <w:lang w:val="en-US"/>
        </w:rPr>
        <w:t xml:space="preserve">Santos (2015) has called for an “ecology of knowledges” that recognizes the importance of </w:t>
      </w:r>
      <w:r w:rsidR="00B84E37" w:rsidRPr="002A0CE6">
        <w:rPr>
          <w:color w:val="000000" w:themeColor="text1"/>
          <w:lang w:val="en-US"/>
        </w:rPr>
        <w:t xml:space="preserve">the </w:t>
      </w:r>
      <w:r w:rsidRPr="002A0CE6">
        <w:rPr>
          <w:color w:val="000000" w:themeColor="text1"/>
          <w:lang w:val="en-US"/>
        </w:rPr>
        <w:t xml:space="preserve">redistribution of power to non-Eurocentric forms of local wisdom and acknowledges the need to hear from voices that are historically and presently oppressed by colonialism and imperialism (p.27). He </w:t>
      </w:r>
      <w:r w:rsidR="00B84E37" w:rsidRPr="002A0CE6">
        <w:rPr>
          <w:color w:val="000000" w:themeColor="text1"/>
          <w:lang w:val="en-US"/>
        </w:rPr>
        <w:t xml:space="preserve">refers to this as </w:t>
      </w:r>
      <w:r w:rsidRPr="002A0CE6">
        <w:rPr>
          <w:color w:val="000000" w:themeColor="text1"/>
          <w:lang w:val="en-US"/>
        </w:rPr>
        <w:t>“non-</w:t>
      </w:r>
      <w:proofErr w:type="spellStart"/>
      <w:r w:rsidRPr="002A0CE6">
        <w:rPr>
          <w:color w:val="000000" w:themeColor="text1"/>
          <w:lang w:val="en-US"/>
        </w:rPr>
        <w:t>extractivist</w:t>
      </w:r>
      <w:proofErr w:type="spellEnd"/>
      <w:r w:rsidRPr="002A0CE6">
        <w:rPr>
          <w:color w:val="000000" w:themeColor="text1"/>
          <w:lang w:val="en-US"/>
        </w:rPr>
        <w:t xml:space="preserve">" methodologies that collaborate actively with social struggles using "methodologies of knowing with" and "being with" (p.27). It opposes the traditional, Eurocentric approaches that "know about" and that "extract information from others, turn this information into knowledge," which misrepresent, objectify, and essentialize Indigenous communities (Santos, 2015, p.27). For example, Joffre-Eichhorn (2017, p.11) talks extensively about how the Memory Boxes initiative, an example of “Epistemologies of the South,” has </w:t>
      </w:r>
      <w:r w:rsidR="00B84E37" w:rsidRPr="002A0CE6">
        <w:rPr>
          <w:color w:val="000000" w:themeColor="text1"/>
          <w:lang w:val="en-US"/>
        </w:rPr>
        <w:t xml:space="preserve">impacted </w:t>
      </w:r>
      <w:r w:rsidRPr="002A0CE6">
        <w:rPr>
          <w:color w:val="000000" w:themeColor="text1"/>
          <w:lang w:val="en-US"/>
        </w:rPr>
        <w:t>Afghanistan's struggle for social and cognitive justice. He talks about how this non-</w:t>
      </w:r>
      <w:proofErr w:type="spellStart"/>
      <w:r w:rsidRPr="002A0CE6">
        <w:rPr>
          <w:color w:val="000000" w:themeColor="text1"/>
          <w:lang w:val="en-US"/>
        </w:rPr>
        <w:t>extractivist</w:t>
      </w:r>
      <w:proofErr w:type="spellEnd"/>
      <w:r w:rsidRPr="002A0CE6">
        <w:rPr>
          <w:color w:val="000000" w:themeColor="text1"/>
          <w:lang w:val="en-US"/>
        </w:rPr>
        <w:t xml:space="preserve">, non-Eurocentric, decolonizing methodology from the South engaged with the “hidden and deep sources of the emergent collective power” of the Afghan people and resulted in the birth of true knowledge and activism (p.11). </w:t>
      </w:r>
    </w:p>
    <w:p w14:paraId="1ECDA15C" w14:textId="57D73A68" w:rsidR="00053001" w:rsidRPr="002A0CE6" w:rsidRDefault="00053001" w:rsidP="002A0CE6">
      <w:pPr>
        <w:autoSpaceDE w:val="0"/>
        <w:autoSpaceDN w:val="0"/>
        <w:adjustRightInd w:val="0"/>
        <w:spacing w:line="480" w:lineRule="auto"/>
        <w:ind w:firstLine="720"/>
        <w:rPr>
          <w:color w:val="000000" w:themeColor="text1"/>
          <w:lang w:val="en-US"/>
        </w:rPr>
      </w:pPr>
      <w:r w:rsidRPr="002A0CE6">
        <w:rPr>
          <w:color w:val="000000" w:themeColor="text1"/>
          <w:lang w:val="en-US"/>
        </w:rPr>
        <w:t>Also, Indigenous researchers and activists from the South resist, through their pioneering academics, Western and colonial researchers’ claim</w:t>
      </w:r>
      <w:r w:rsidR="008C76EC" w:rsidRPr="002A0CE6">
        <w:rPr>
          <w:color w:val="000000" w:themeColor="text1"/>
          <w:lang w:val="en-US"/>
        </w:rPr>
        <w:t>s</w:t>
      </w:r>
      <w:r w:rsidRPr="002A0CE6">
        <w:rPr>
          <w:color w:val="000000" w:themeColor="text1"/>
          <w:lang w:val="en-US"/>
        </w:rPr>
        <w:t xml:space="preserve"> of ownership of Indigenous knowledge, </w:t>
      </w:r>
      <w:r w:rsidRPr="002A0CE6">
        <w:rPr>
          <w:color w:val="000000" w:themeColor="text1"/>
          <w:lang w:val="en-US"/>
        </w:rPr>
        <w:lastRenderedPageBreak/>
        <w:t>especially knowledge from the South</w:t>
      </w:r>
      <w:r w:rsidR="00733B33" w:rsidRPr="002A0CE6">
        <w:rPr>
          <w:color w:val="000000" w:themeColor="text1"/>
          <w:lang w:val="en-US"/>
        </w:rPr>
        <w:t xml:space="preserve">. </w:t>
      </w:r>
      <w:r w:rsidRPr="002A0CE6">
        <w:rPr>
          <w:color w:val="000000" w:themeColor="text1"/>
          <w:lang w:val="en-US"/>
        </w:rPr>
        <w:t xml:space="preserve">For example, in 1995, Indian (South Asia) Indigenous medicinal knowledge of turmeric and neem was misappropriated and patented by the University of Mississippi and </w:t>
      </w:r>
      <w:r w:rsidRPr="002A0CE6">
        <w:rPr>
          <w:color w:val="000000" w:themeColor="text1"/>
          <w:shd w:val="clear" w:color="auto" w:fill="FFFFFF"/>
        </w:rPr>
        <w:t>the Department of Agriculture, USA. The patent was</w:t>
      </w:r>
      <w:r w:rsidRPr="002A0CE6">
        <w:rPr>
          <w:color w:val="000000" w:themeColor="text1"/>
          <w:lang w:val="en-US"/>
        </w:rPr>
        <w:t xml:space="preserve"> later revoked due to </w:t>
      </w:r>
      <w:r w:rsidR="008C76EC" w:rsidRPr="002A0CE6">
        <w:rPr>
          <w:color w:val="000000" w:themeColor="text1"/>
          <w:lang w:val="en-US"/>
        </w:rPr>
        <w:t xml:space="preserve">a </w:t>
      </w:r>
      <w:r w:rsidRPr="002A0CE6">
        <w:rPr>
          <w:color w:val="000000" w:themeColor="text1"/>
          <w:lang w:val="en-US"/>
        </w:rPr>
        <w:t>protest by Indian Indigenous activists and the Indian government.</w:t>
      </w:r>
      <w:r w:rsidR="008C76EC" w:rsidRPr="002A0CE6">
        <w:rPr>
          <w:color w:val="000000" w:themeColor="text1"/>
          <w:lang w:val="en-US"/>
        </w:rPr>
        <w:t xml:space="preserve"> Such </w:t>
      </w:r>
      <w:r w:rsidRPr="002A0CE6">
        <w:rPr>
          <w:color w:val="000000" w:themeColor="text1"/>
          <w:lang w:val="en-US"/>
        </w:rPr>
        <w:t xml:space="preserve">colonial tactics and actions of European imperialism </w:t>
      </w:r>
      <w:r w:rsidR="008C76EC" w:rsidRPr="002A0CE6">
        <w:rPr>
          <w:color w:val="000000" w:themeColor="text1"/>
          <w:lang w:val="en-US"/>
        </w:rPr>
        <w:t xml:space="preserve">of </w:t>
      </w:r>
      <w:r w:rsidRPr="002A0CE6">
        <w:rPr>
          <w:color w:val="000000" w:themeColor="text1"/>
          <w:lang w:val="en-US"/>
        </w:rPr>
        <w:t xml:space="preserve">Indigenous knowledge are now being resisted by Indigenous researchers and activists from the Global South who are asking, “Whose knowledge is this? Who is acknowledged to know? And who is not?” (Kilomba, 2008, p.27). Nevertheless, despite this dynamic academic dialogue, fewer studies are available </w:t>
      </w:r>
      <w:r w:rsidR="008C76EC" w:rsidRPr="002A0CE6">
        <w:rPr>
          <w:color w:val="000000" w:themeColor="text1"/>
          <w:lang w:val="en-US"/>
        </w:rPr>
        <w:t>that examine</w:t>
      </w:r>
      <w:r w:rsidR="008C76EC" w:rsidRPr="002A0CE6" w:rsidDel="008C76EC">
        <w:rPr>
          <w:color w:val="000000" w:themeColor="text1"/>
          <w:lang w:val="en-US"/>
        </w:rPr>
        <w:t xml:space="preserve"> </w:t>
      </w:r>
      <w:r w:rsidRPr="002A0CE6">
        <w:rPr>
          <w:color w:val="000000" w:themeColor="text1"/>
          <w:lang w:val="en-US"/>
        </w:rPr>
        <w:t xml:space="preserve">how </w:t>
      </w:r>
      <w:r w:rsidR="008C76EC" w:rsidRPr="002A0CE6">
        <w:rPr>
          <w:color w:val="000000" w:themeColor="text1"/>
          <w:lang w:val="en-US"/>
        </w:rPr>
        <w:t xml:space="preserve">Indigenous </w:t>
      </w:r>
      <w:r w:rsidRPr="002A0CE6">
        <w:rPr>
          <w:color w:val="000000" w:themeColor="text1"/>
          <w:lang w:val="en-US"/>
        </w:rPr>
        <w:t xml:space="preserve">methodologies are applied in the Global South. Hence, one of my goals is to acknowledge that this research, which adopts a Global South Indigenous methodology, would add to the Global South Indigenous research literature, particularly highlighting these invaded women's colonial and patriarchal experiences. </w:t>
      </w:r>
    </w:p>
    <w:p w14:paraId="51B41B2A" w14:textId="0317E758" w:rsidR="00053001" w:rsidRDefault="00053001" w:rsidP="002A0CE6">
      <w:pPr>
        <w:autoSpaceDE w:val="0"/>
        <w:autoSpaceDN w:val="0"/>
        <w:adjustRightInd w:val="0"/>
        <w:spacing w:beforeLines="35" w:before="84" w:afterLines="35" w:after="84" w:line="480" w:lineRule="auto"/>
        <w:ind w:firstLine="720"/>
        <w:rPr>
          <w:color w:val="000000" w:themeColor="text1"/>
          <w:lang w:val="en-US"/>
        </w:rPr>
      </w:pPr>
      <w:r w:rsidRPr="002A0CE6">
        <w:rPr>
          <w:color w:val="000000" w:themeColor="text1"/>
          <w:lang w:val="en-US"/>
        </w:rPr>
        <w:t>Finally, as Indigenous academics recognize the Indigenous community as a global heterogeneous group</w:t>
      </w:r>
      <w:r w:rsidRPr="002A0CE6">
        <w:rPr>
          <w:color w:val="000000" w:themeColor="text1"/>
        </w:rPr>
        <w:t xml:space="preserve">, my research intends to avoid essentializing </w:t>
      </w:r>
      <w:r w:rsidRPr="002A0CE6">
        <w:t>the</w:t>
      </w:r>
      <w:r w:rsidRPr="002A0CE6">
        <w:rPr>
          <w:color w:val="000000" w:themeColor="text1"/>
        </w:rPr>
        <w:t xml:space="preserve"> participants' experiences (Cunneen et al., 2017</w:t>
      </w:r>
      <w:r w:rsidR="000E3552">
        <w:rPr>
          <w:color w:val="000000" w:themeColor="text1"/>
        </w:rPr>
        <w:t>; Mallon, 2020</w:t>
      </w:r>
      <w:r w:rsidRPr="002A0CE6">
        <w:rPr>
          <w:color w:val="000000" w:themeColor="text1"/>
        </w:rPr>
        <w:t xml:space="preserve">). </w:t>
      </w:r>
      <w:r w:rsidRPr="002A0CE6">
        <w:rPr>
          <w:color w:val="000000" w:themeColor="text1"/>
          <w:lang w:val="en-US"/>
        </w:rPr>
        <w:t>As noted, most Indigenous research studies come from the Global North; however, there is a growing theoretical and conceptual discussion about Indigenous knowledge and methodologies concerning the Global South (Castellano &amp; Reading, 2010). Consequently, to avert any confusion concerning the terminology, I have termed this methodology South Asian Indian (SAI) Indigenous methodology.</w:t>
      </w:r>
    </w:p>
    <w:p w14:paraId="1689CCD5" w14:textId="77777777" w:rsidR="0084741F" w:rsidRPr="002A0CE6" w:rsidRDefault="0084741F" w:rsidP="002A0CE6">
      <w:pPr>
        <w:autoSpaceDE w:val="0"/>
        <w:autoSpaceDN w:val="0"/>
        <w:adjustRightInd w:val="0"/>
        <w:spacing w:beforeLines="35" w:before="84" w:afterLines="35" w:after="84" w:line="480" w:lineRule="auto"/>
        <w:ind w:firstLine="720"/>
        <w:rPr>
          <w:color w:val="000000" w:themeColor="text1"/>
          <w:lang w:val="en-US"/>
        </w:rPr>
      </w:pPr>
    </w:p>
    <w:p w14:paraId="058304CF" w14:textId="0B7BFF4C" w:rsidR="00053001" w:rsidRDefault="00053001" w:rsidP="00AE5271">
      <w:pPr>
        <w:pStyle w:val="Heading3"/>
        <w:rPr>
          <w:lang w:val="en-US"/>
        </w:rPr>
      </w:pPr>
      <w:bookmarkStart w:id="145" w:name="_Toc194168628"/>
      <w:bookmarkStart w:id="146" w:name="_Toc194168710"/>
      <w:bookmarkStart w:id="147" w:name="_Toc194169073"/>
      <w:bookmarkStart w:id="148" w:name="_Toc194169909"/>
      <w:bookmarkStart w:id="149" w:name="_Toc197429202"/>
      <w:r w:rsidRPr="002A0CE6">
        <w:rPr>
          <w:lang w:val="en-US"/>
        </w:rPr>
        <w:lastRenderedPageBreak/>
        <w:t xml:space="preserve">Theoretical </w:t>
      </w:r>
      <w:r w:rsidR="00367FA3">
        <w:rPr>
          <w:lang w:val="en-US"/>
        </w:rPr>
        <w:t>U</w:t>
      </w:r>
      <w:r w:rsidRPr="002A0CE6">
        <w:rPr>
          <w:lang w:val="en-US"/>
        </w:rPr>
        <w:t>nderpinnings</w:t>
      </w:r>
      <w:bookmarkEnd w:id="145"/>
      <w:bookmarkEnd w:id="146"/>
      <w:bookmarkEnd w:id="147"/>
      <w:bookmarkEnd w:id="148"/>
      <w:bookmarkEnd w:id="149"/>
    </w:p>
    <w:p w14:paraId="52A7220B" w14:textId="77777777" w:rsidR="00AE5271" w:rsidRPr="00AE5271" w:rsidRDefault="00AE5271" w:rsidP="00AE5271">
      <w:pPr>
        <w:rPr>
          <w:lang w:val="en-US"/>
        </w:rPr>
      </w:pPr>
    </w:p>
    <w:p w14:paraId="0E5C37EB" w14:textId="63CFE238" w:rsidR="00053001" w:rsidRPr="002A0CE6" w:rsidRDefault="00053001" w:rsidP="002A0CE6">
      <w:pPr>
        <w:autoSpaceDE w:val="0"/>
        <w:autoSpaceDN w:val="0"/>
        <w:adjustRightInd w:val="0"/>
        <w:spacing w:line="480" w:lineRule="auto"/>
        <w:ind w:firstLine="720"/>
        <w:rPr>
          <w:color w:val="000000" w:themeColor="text1"/>
          <w:lang w:val="en-US"/>
        </w:rPr>
      </w:pPr>
      <w:r w:rsidRPr="002A0CE6">
        <w:rPr>
          <w:color w:val="000000" w:themeColor="text1"/>
          <w:lang w:val="en-US"/>
        </w:rPr>
        <w:t xml:space="preserve">Indigenous methodologies and feminism converge in their fight against the </w:t>
      </w:r>
      <w:r w:rsidRPr="002A0CE6">
        <w:rPr>
          <w:color w:val="000000" w:themeColor="text1"/>
        </w:rPr>
        <w:t>oppression and misrepresentation faced by marginalized communities due to colonization and patriarchy (Johnson, &amp; Madge, 2016). Both contest that patriarchy and colonialism are mutually exclusive phenomena but emphasize that they are co-constitutive and must be addressed concerning each other (Olsen, 2017). They further address colonial violence and the patriarchal power operating in the socio-economic and political institutions that produce inequity through exclusion, dominance, and subordination. Also, both approach the knowledge production process and its critical analysis by recognizing embodied experience and are against the essentialization of experiences (Nemani</w:t>
      </w:r>
      <w:r w:rsidR="001624E2" w:rsidRPr="002A0CE6">
        <w:rPr>
          <w:color w:val="000000" w:themeColor="text1"/>
        </w:rPr>
        <w:t xml:space="preserve"> et al</w:t>
      </w:r>
      <w:r w:rsidRPr="002A0CE6">
        <w:rPr>
          <w:color w:val="000000" w:themeColor="text1"/>
        </w:rPr>
        <w:t xml:space="preserve">., 2023). Both acknowledge and fight for marginalized voices to be heard and their knowledge to be accounted for. Finally, Indigenous </w:t>
      </w:r>
      <w:r w:rsidR="008C76EC" w:rsidRPr="002A0CE6">
        <w:rPr>
          <w:color w:val="000000" w:themeColor="text1"/>
        </w:rPr>
        <w:t xml:space="preserve">research methodology </w:t>
      </w:r>
      <w:r w:rsidRPr="002A0CE6">
        <w:rPr>
          <w:color w:val="000000" w:themeColor="text1"/>
        </w:rPr>
        <w:t xml:space="preserve">(IRM) and feminist ideologies converge in how they are redefining issues, acknowledging the diversity of experience, and reclaiming knowledge and experiences. </w:t>
      </w:r>
      <w:r w:rsidRPr="002A0CE6">
        <w:rPr>
          <w:color w:val="000000" w:themeColor="text1"/>
          <w:lang w:val="en-US"/>
        </w:rPr>
        <w:t>Thus, feminism and IRM are unarguably a starting point in research against colonial and patriarchal ideologies by exploring their current</w:t>
      </w:r>
      <w:r w:rsidR="008C76EC" w:rsidRPr="002A0CE6">
        <w:rPr>
          <w:color w:val="000000" w:themeColor="text1"/>
          <w:lang w:val="en-US"/>
        </w:rPr>
        <w:t>,</w:t>
      </w:r>
      <w:r w:rsidRPr="002A0CE6">
        <w:rPr>
          <w:color w:val="000000" w:themeColor="text1"/>
          <w:lang w:val="en-US"/>
        </w:rPr>
        <w:t xml:space="preserve"> </w:t>
      </w:r>
      <w:r w:rsidR="008C76EC" w:rsidRPr="002A0CE6">
        <w:rPr>
          <w:color w:val="000000" w:themeColor="text1"/>
          <w:lang w:val="en-US"/>
        </w:rPr>
        <w:t xml:space="preserve">ongoing </w:t>
      </w:r>
      <w:r w:rsidRPr="002A0CE6">
        <w:rPr>
          <w:color w:val="000000" w:themeColor="text1"/>
          <w:lang w:val="en-US"/>
        </w:rPr>
        <w:t>impacts in creating power dynamics and knowledge production (</w:t>
      </w:r>
      <w:proofErr w:type="spellStart"/>
      <w:r w:rsidRPr="002A0CE6">
        <w:rPr>
          <w:color w:val="000000" w:themeColor="text1"/>
          <w:lang w:val="en-US"/>
        </w:rPr>
        <w:t>Chilisa</w:t>
      </w:r>
      <w:proofErr w:type="spellEnd"/>
      <w:r w:rsidRPr="002A0CE6">
        <w:rPr>
          <w:color w:val="000000" w:themeColor="text1"/>
          <w:lang w:val="en-US"/>
        </w:rPr>
        <w:t xml:space="preserve">, 2012). </w:t>
      </w:r>
    </w:p>
    <w:p w14:paraId="02D9E720" w14:textId="7F0479B1" w:rsidR="00053001" w:rsidRPr="002A0CE6" w:rsidRDefault="00053001" w:rsidP="000E3552">
      <w:pPr>
        <w:autoSpaceDE w:val="0"/>
        <w:autoSpaceDN w:val="0"/>
        <w:adjustRightInd w:val="0"/>
        <w:spacing w:line="480" w:lineRule="auto"/>
        <w:ind w:firstLine="720"/>
        <w:rPr>
          <w:color w:val="000000" w:themeColor="text1"/>
          <w:lang w:val="en-US"/>
        </w:rPr>
      </w:pPr>
      <w:r w:rsidRPr="002A0CE6">
        <w:rPr>
          <w:color w:val="000000" w:themeColor="text1"/>
          <w:lang w:val="en-US"/>
        </w:rPr>
        <w:t xml:space="preserve">However, Olsen and Lovett (2016) </w:t>
      </w:r>
      <w:r w:rsidR="00BF411A" w:rsidRPr="002A0CE6">
        <w:rPr>
          <w:color w:val="000000" w:themeColor="text1"/>
          <w:lang w:val="en-US"/>
        </w:rPr>
        <w:t xml:space="preserve">state </w:t>
      </w:r>
      <w:r w:rsidRPr="002A0CE6">
        <w:rPr>
          <w:color w:val="000000" w:themeColor="text1"/>
          <w:lang w:val="en-US"/>
        </w:rPr>
        <w:t xml:space="preserve">that </w:t>
      </w:r>
      <w:r w:rsidR="00BF411A" w:rsidRPr="002A0CE6">
        <w:rPr>
          <w:color w:val="000000" w:themeColor="text1"/>
          <w:lang w:val="en-US"/>
        </w:rPr>
        <w:t xml:space="preserve">while </w:t>
      </w:r>
      <w:r w:rsidRPr="002A0CE6">
        <w:rPr>
          <w:color w:val="000000" w:themeColor="text1"/>
          <w:lang w:val="en-US"/>
        </w:rPr>
        <w:t>IRM opposes Western knowledge and its hegemonic master</w:t>
      </w:r>
      <w:r w:rsidR="00D63A71">
        <w:rPr>
          <w:color w:val="000000" w:themeColor="text1"/>
          <w:lang w:val="en-US"/>
        </w:rPr>
        <w:t xml:space="preserve"> - </w:t>
      </w:r>
      <w:r w:rsidRPr="002A0CE6">
        <w:rPr>
          <w:color w:val="000000" w:themeColor="text1"/>
          <w:lang w:val="en-US"/>
        </w:rPr>
        <w:t xml:space="preserve">colonial narratives, it does not give enough critical attention to gender. Although </w:t>
      </w:r>
      <w:r w:rsidR="00BF411A" w:rsidRPr="002A0CE6">
        <w:rPr>
          <w:color w:val="000000" w:themeColor="text1"/>
          <w:lang w:val="en-US"/>
        </w:rPr>
        <w:t xml:space="preserve">it is </w:t>
      </w:r>
      <w:r w:rsidRPr="002A0CE6">
        <w:rPr>
          <w:color w:val="000000" w:themeColor="text1"/>
          <w:lang w:val="en-US"/>
        </w:rPr>
        <w:t xml:space="preserve">placed along the lines of postmodern, post-structural, and feminist techniques, IRM is connected to gender as only a relational oddity or character. Hence, Smith (2012) stresses the need for the inclusion of feminist perspectives in IRM and </w:t>
      </w:r>
      <w:r w:rsidR="00BF411A" w:rsidRPr="002A0CE6">
        <w:rPr>
          <w:color w:val="000000" w:themeColor="text1"/>
          <w:lang w:val="en-US"/>
        </w:rPr>
        <w:t xml:space="preserve">states that </w:t>
      </w:r>
      <w:r w:rsidRPr="002A0CE6">
        <w:rPr>
          <w:color w:val="000000" w:themeColor="text1"/>
          <w:lang w:val="en-US"/>
        </w:rPr>
        <w:t xml:space="preserve">the critical issue “is the </w:t>
      </w:r>
      <w:r w:rsidRPr="002A0CE6">
        <w:rPr>
          <w:color w:val="000000" w:themeColor="text1"/>
          <w:lang w:val="en-US"/>
        </w:rPr>
        <w:lastRenderedPageBreak/>
        <w:t xml:space="preserve">restoration to women of what is seen as their traditional roles, rights and responsibilities” (p. 152). </w:t>
      </w:r>
      <w:r w:rsidR="000E3552" w:rsidRPr="000E3552">
        <w:rPr>
          <w:color w:val="000000" w:themeColor="text1"/>
          <w:lang w:val="en-US"/>
        </w:rPr>
        <w:t>Building on this argument, Arvin, Tuck, and Morrill (2013</w:t>
      </w:r>
      <w:r w:rsidR="005C49E9" w:rsidRPr="000E3552">
        <w:rPr>
          <w:color w:val="000000" w:themeColor="text1"/>
          <w:lang w:val="en-US"/>
        </w:rPr>
        <w:t>)</w:t>
      </w:r>
      <w:r w:rsidR="005C49E9">
        <w:rPr>
          <w:color w:val="000000" w:themeColor="text1"/>
          <w:lang w:val="en-US"/>
        </w:rPr>
        <w:t xml:space="preserve"> </w:t>
      </w:r>
      <w:r w:rsidR="005C49E9" w:rsidRPr="000E3552">
        <w:rPr>
          <w:color w:val="000000" w:themeColor="text1"/>
          <w:lang w:val="en-US"/>
        </w:rPr>
        <w:t>emphasizes</w:t>
      </w:r>
      <w:r w:rsidR="000E3552" w:rsidRPr="000E3552">
        <w:rPr>
          <w:color w:val="000000" w:themeColor="text1"/>
          <w:lang w:val="en-US"/>
        </w:rPr>
        <w:t xml:space="preserve"> that integrating feminist theory into IRM not only reclaims the cultural and social contributions of Indigenous women but also challenges the patriarchal and colonial frameworks that have historically marginalized their voices. For instance, feminist scholars argue that decolonizing research requires a reexamination of power dynamics within academic inquiry, ensuring that research practices are both inclusive and transformative (Davis, 2014; Hill, 2016).</w:t>
      </w:r>
      <w:r w:rsidR="000E3552">
        <w:rPr>
          <w:color w:val="000000" w:themeColor="text1"/>
          <w:lang w:val="en-US"/>
        </w:rPr>
        <w:t xml:space="preserve"> </w:t>
      </w:r>
      <w:r w:rsidRPr="002A0CE6">
        <w:rPr>
          <w:color w:val="000000" w:themeColor="text1"/>
          <w:lang w:val="en-US"/>
        </w:rPr>
        <w:t>This implies that researchers</w:t>
      </w:r>
      <w:r w:rsidR="00BF411A" w:rsidRPr="002A0CE6">
        <w:rPr>
          <w:color w:val="000000" w:themeColor="text1"/>
          <w:lang w:val="en-US"/>
        </w:rPr>
        <w:t>,</w:t>
      </w:r>
      <w:r w:rsidRPr="002A0CE6">
        <w:rPr>
          <w:color w:val="000000" w:themeColor="text1"/>
          <w:lang w:val="en-US"/>
        </w:rPr>
        <w:t xml:space="preserve"> when forming the basis of the IRM, should recognize women's defined roles, rights, and responsibilities in their community (Olsen &amp; Lovett, 2018). </w:t>
      </w:r>
      <w:r w:rsidR="00BF411A" w:rsidRPr="002A0CE6">
        <w:rPr>
          <w:color w:val="000000" w:themeColor="text1"/>
          <w:lang w:val="en-US"/>
        </w:rPr>
        <w:t>This</w:t>
      </w:r>
      <w:r w:rsidR="00BF411A" w:rsidRPr="002A0CE6" w:rsidDel="00BF411A">
        <w:rPr>
          <w:color w:val="000000" w:themeColor="text1"/>
          <w:lang w:val="en-US"/>
        </w:rPr>
        <w:t xml:space="preserve"> </w:t>
      </w:r>
      <w:r w:rsidRPr="002A0CE6">
        <w:rPr>
          <w:color w:val="000000" w:themeColor="text1"/>
          <w:lang w:val="en-US"/>
        </w:rPr>
        <w:t xml:space="preserve">is because knowledge production is socially situated, reflecting different political and socio-economic realities experienced by marginalized women; as such, it cannot be studied through a patriarchal conceptual framework. Consequently, </w:t>
      </w:r>
      <w:r w:rsidR="00BF411A" w:rsidRPr="002A0CE6">
        <w:rPr>
          <w:color w:val="000000" w:themeColor="text1"/>
        </w:rPr>
        <w:t xml:space="preserve">when </w:t>
      </w:r>
      <w:r w:rsidRPr="002A0CE6">
        <w:rPr>
          <w:color w:val="000000" w:themeColor="text1"/>
        </w:rPr>
        <w:t xml:space="preserve">integrating my Global South Indigenous research into feminism, gender was central to the design of questions, terms, and theoretical premises. </w:t>
      </w:r>
    </w:p>
    <w:p w14:paraId="6ABF6899" w14:textId="78BC817A" w:rsidR="00B31B48" w:rsidRPr="004F68A3" w:rsidRDefault="00B31B48" w:rsidP="009135E2">
      <w:pPr>
        <w:autoSpaceDE w:val="0"/>
        <w:autoSpaceDN w:val="0"/>
        <w:adjustRightInd w:val="0"/>
        <w:spacing w:line="480" w:lineRule="auto"/>
        <w:ind w:firstLine="720"/>
        <w:rPr>
          <w:rFonts w:eastAsiaTheme="majorEastAsia" w:cstheme="majorBidi"/>
          <w:bCs/>
          <w:color w:val="000000" w:themeColor="text1"/>
          <w:szCs w:val="32"/>
          <w:lang w:val="en-US"/>
        </w:rPr>
      </w:pPr>
      <w:r w:rsidRPr="004F68A3">
        <w:rPr>
          <w:rFonts w:eastAsiaTheme="majorEastAsia" w:cstheme="majorBidi"/>
          <w:bCs/>
          <w:color w:val="000000" w:themeColor="text1"/>
          <w:szCs w:val="32"/>
          <w:lang w:val="en-US"/>
        </w:rPr>
        <w:t>Additionally, as Olsen and Lovett (2016) note, both my Global South Indigenous arts-based methodology and Critical Race Feminism (CRF) share a commitment to decolonization, self-determination, storytelling, knowledge ownership, and critiquing colonial and patriarchal structures. For this study, I focus on t</w:t>
      </w:r>
      <w:r>
        <w:rPr>
          <w:rFonts w:eastAsiaTheme="majorEastAsia" w:cstheme="majorBidi"/>
          <w:bCs/>
          <w:color w:val="000000" w:themeColor="text1"/>
          <w:szCs w:val="32"/>
          <w:lang w:val="en-US"/>
        </w:rPr>
        <w:t>hree</w:t>
      </w:r>
      <w:r w:rsidRPr="004F68A3">
        <w:rPr>
          <w:rFonts w:eastAsiaTheme="majorEastAsia" w:cstheme="majorBidi"/>
          <w:bCs/>
          <w:color w:val="000000" w:themeColor="text1"/>
          <w:szCs w:val="32"/>
          <w:lang w:val="en-US"/>
        </w:rPr>
        <w:t xml:space="preserve"> core tenets where Indigenous Research Methodology (IRM) and CRF converge: intersectionality, anti-essentialism, and counter-storytelling.</w:t>
      </w:r>
    </w:p>
    <w:p w14:paraId="5C95B478" w14:textId="7ABBB22E" w:rsidR="00B31B48" w:rsidRPr="002D30D3" w:rsidRDefault="00B31B48" w:rsidP="004F68A3">
      <w:pPr>
        <w:spacing w:line="480" w:lineRule="auto"/>
        <w:ind w:firstLine="720"/>
        <w:rPr>
          <w:lang w:val="en-US"/>
        </w:rPr>
      </w:pPr>
      <w:r w:rsidRPr="006D1E00">
        <w:rPr>
          <w:lang w:val="en-US"/>
        </w:rPr>
        <w:t xml:space="preserve">CRF, grounded in Crenshaw’s (1991) intersectionality, emphasizes that identities like gender, race, and class do not exist in isolation but intersect to shape lived experiences. IRM similarly recognizes how violence and oppression are embedded within gendered, spatial, and </w:t>
      </w:r>
      <w:r w:rsidRPr="006D1E00">
        <w:rPr>
          <w:lang w:val="en-US"/>
        </w:rPr>
        <w:lastRenderedPageBreak/>
        <w:t>historical contexts (Clark, 2016). Together, these frameworks urge me to analyze power and privilege across individual, structural, and community levels (</w:t>
      </w:r>
      <w:proofErr w:type="gramStart"/>
      <w:r w:rsidRPr="006D1E00">
        <w:rPr>
          <w:lang w:val="en-US"/>
        </w:rPr>
        <w:t>May,</w:t>
      </w:r>
      <w:proofErr w:type="gramEnd"/>
      <w:r w:rsidRPr="006D1E00">
        <w:rPr>
          <w:lang w:val="en-US"/>
        </w:rPr>
        <w:t xml:space="preserve"> 2015).</w:t>
      </w:r>
      <w:r w:rsidRPr="00B8675E">
        <w:rPr>
          <w:lang w:val="en-US"/>
        </w:rPr>
        <w:t xml:space="preserve"> </w:t>
      </w:r>
      <w:r w:rsidRPr="006D1E00">
        <w:rPr>
          <w:lang w:val="en-US"/>
        </w:rPr>
        <w:t xml:space="preserve">With anti-essentialism as a foundation, this study critiques </w:t>
      </w:r>
      <w:r w:rsidRPr="00B8675E">
        <w:rPr>
          <w:lang w:val="en-US"/>
        </w:rPr>
        <w:t xml:space="preserve">homogenized </w:t>
      </w:r>
      <w:r w:rsidRPr="006D1E00">
        <w:rPr>
          <w:lang w:val="en-US"/>
        </w:rPr>
        <w:t>representations of women’s experiences by acknowledging diversity within the IIM community, shaped by race, class, language, and other factors (Hua, 2003). I draw on precolonial Indian art passed through generations to challenge dominant narratives and reflect unique embodied experiences.</w:t>
      </w:r>
      <w:r w:rsidRPr="00B8675E">
        <w:rPr>
          <w:lang w:val="en-US"/>
        </w:rPr>
        <w:t xml:space="preserve"> </w:t>
      </w:r>
      <w:r w:rsidRPr="006D1E00">
        <w:rPr>
          <w:lang w:val="en-US"/>
        </w:rPr>
        <w:t>Lastly, CRF’s tenet of counter-storytelling guides my use of Kolam</w:t>
      </w:r>
      <w:r w:rsidRPr="00B8675E">
        <w:rPr>
          <w:lang w:val="en-US"/>
        </w:rPr>
        <w:t xml:space="preserve">, which is </w:t>
      </w:r>
      <w:r w:rsidRPr="006D1E00">
        <w:rPr>
          <w:lang w:val="en-US"/>
        </w:rPr>
        <w:t>a traditional Indian art form</w:t>
      </w:r>
      <w:r w:rsidRPr="00B8675E">
        <w:rPr>
          <w:lang w:val="en-US"/>
        </w:rPr>
        <w:t xml:space="preserve"> </w:t>
      </w:r>
      <w:r w:rsidRPr="006D1E00">
        <w:rPr>
          <w:lang w:val="en-US"/>
        </w:rPr>
        <w:t xml:space="preserve">as a culturally grounded, non-traditional method. Kolam becomes a </w:t>
      </w:r>
      <w:r w:rsidRPr="00B8675E">
        <w:rPr>
          <w:lang w:val="en-US"/>
        </w:rPr>
        <w:t>tool</w:t>
      </w:r>
      <w:r w:rsidRPr="006D1E00">
        <w:rPr>
          <w:lang w:val="en-US"/>
        </w:rPr>
        <w:t xml:space="preserve"> for IIM to share their stories on their own terms, affirming their voices while resisting homogenization (Wing, 2000)</w:t>
      </w:r>
    </w:p>
    <w:p w14:paraId="780B421C" w14:textId="49B5FF45" w:rsidR="00C401F7" w:rsidRPr="002D30D3" w:rsidRDefault="00C401F7" w:rsidP="002D30D3">
      <w:pPr>
        <w:spacing w:line="240" w:lineRule="auto"/>
        <w:rPr>
          <w:lang w:val="en-US"/>
        </w:rPr>
      </w:pPr>
    </w:p>
    <w:p w14:paraId="7756FECB" w14:textId="05F2D54A" w:rsidR="00053001" w:rsidRDefault="00053001" w:rsidP="00AE5271">
      <w:pPr>
        <w:pStyle w:val="Heading2"/>
        <w:rPr>
          <w:lang w:val="en-US"/>
        </w:rPr>
      </w:pPr>
      <w:bookmarkStart w:id="150" w:name="_Toc194168629"/>
      <w:bookmarkStart w:id="151" w:name="_Toc194168711"/>
      <w:bookmarkStart w:id="152" w:name="_Toc194169074"/>
      <w:bookmarkStart w:id="153" w:name="_Toc194169910"/>
      <w:bookmarkStart w:id="154" w:name="_Toc197429203"/>
      <w:r w:rsidRPr="002A0CE6">
        <w:rPr>
          <w:lang w:val="en-US"/>
        </w:rPr>
        <w:t>Research Design</w:t>
      </w:r>
      <w:bookmarkEnd w:id="150"/>
      <w:bookmarkEnd w:id="151"/>
      <w:bookmarkEnd w:id="152"/>
      <w:bookmarkEnd w:id="153"/>
      <w:bookmarkEnd w:id="154"/>
    </w:p>
    <w:p w14:paraId="31FB3256" w14:textId="77777777" w:rsidR="00AE5271" w:rsidRPr="00AE5271" w:rsidRDefault="00AE5271" w:rsidP="00AE5271">
      <w:pPr>
        <w:pStyle w:val="Heading3"/>
        <w:rPr>
          <w:lang w:val="en-US"/>
        </w:rPr>
      </w:pPr>
    </w:p>
    <w:p w14:paraId="5F79B4DE" w14:textId="77777777" w:rsidR="00053001" w:rsidRDefault="00053001" w:rsidP="00AE5271">
      <w:pPr>
        <w:pStyle w:val="Heading3"/>
        <w:rPr>
          <w:iCs/>
          <w:lang w:val="en-US"/>
        </w:rPr>
      </w:pPr>
      <w:bookmarkStart w:id="155" w:name="_Toc194168630"/>
      <w:bookmarkStart w:id="156" w:name="_Toc194168712"/>
      <w:bookmarkStart w:id="157" w:name="_Toc194169075"/>
      <w:bookmarkStart w:id="158" w:name="_Toc194169911"/>
      <w:bookmarkStart w:id="159" w:name="_Toc197429204"/>
      <w:r w:rsidRPr="002A0CE6">
        <w:rPr>
          <w:bCs/>
          <w:iCs/>
          <w:lang w:val="en-US"/>
        </w:rPr>
        <w:t>Kolam – a South Asian Indigenous Methodology</w:t>
      </w:r>
      <w:bookmarkEnd w:id="155"/>
      <w:bookmarkEnd w:id="156"/>
      <w:bookmarkEnd w:id="157"/>
      <w:bookmarkEnd w:id="158"/>
      <w:bookmarkEnd w:id="159"/>
      <w:r w:rsidRPr="002A0CE6">
        <w:rPr>
          <w:iCs/>
          <w:lang w:val="en-US"/>
        </w:rPr>
        <w:t xml:space="preserve"> </w:t>
      </w:r>
    </w:p>
    <w:p w14:paraId="681A4409" w14:textId="77777777" w:rsidR="00AE5271" w:rsidRPr="00AE5271" w:rsidRDefault="00AE5271" w:rsidP="00AE5271">
      <w:pPr>
        <w:rPr>
          <w:lang w:val="en-US"/>
        </w:rPr>
      </w:pPr>
    </w:p>
    <w:p w14:paraId="6FDB59A0" w14:textId="77777777" w:rsidR="006E3ED8" w:rsidRDefault="00053001" w:rsidP="006E3ED8">
      <w:pPr>
        <w:autoSpaceDE w:val="0"/>
        <w:autoSpaceDN w:val="0"/>
        <w:adjustRightInd w:val="0"/>
        <w:spacing w:beforeLines="35" w:before="84" w:afterLines="35" w:after="84" w:line="480" w:lineRule="auto"/>
        <w:ind w:firstLine="720"/>
        <w:jc w:val="center"/>
        <w:rPr>
          <w:i/>
          <w:iCs/>
          <w:color w:val="000000" w:themeColor="text1"/>
        </w:rPr>
      </w:pPr>
      <w:r w:rsidRPr="002A0CE6">
        <w:rPr>
          <w:color w:val="000000" w:themeColor="text1"/>
        </w:rPr>
        <w:t>“</w:t>
      </w:r>
      <w:r w:rsidRPr="002A0CE6">
        <w:rPr>
          <w:i/>
          <w:iCs/>
          <w:color w:val="000000" w:themeColor="text1"/>
        </w:rPr>
        <w:t>One chooses and translates a part of one’s past to make it present to oneself and maybe to others. One comes face to face with it sometimes in faraway places, as I did”</w:t>
      </w:r>
    </w:p>
    <w:p w14:paraId="5B1CA3E7" w14:textId="070F451F" w:rsidR="00053001" w:rsidRDefault="00053001" w:rsidP="006E3ED8">
      <w:pPr>
        <w:autoSpaceDE w:val="0"/>
        <w:autoSpaceDN w:val="0"/>
        <w:adjustRightInd w:val="0"/>
        <w:spacing w:beforeLines="35" w:before="84" w:afterLines="35" w:after="84" w:line="480" w:lineRule="auto"/>
        <w:ind w:firstLine="720"/>
        <w:jc w:val="center"/>
        <w:rPr>
          <w:i/>
          <w:iCs/>
          <w:color w:val="000000" w:themeColor="text1"/>
        </w:rPr>
      </w:pPr>
      <w:r w:rsidRPr="002A0CE6">
        <w:rPr>
          <w:i/>
          <w:iCs/>
          <w:color w:val="000000" w:themeColor="text1"/>
        </w:rPr>
        <w:t xml:space="preserve"> – Ramanujan 1985, </w:t>
      </w:r>
      <w:proofErr w:type="spellStart"/>
      <w:r w:rsidRPr="002A0CE6">
        <w:rPr>
          <w:i/>
          <w:iCs/>
          <w:color w:val="000000" w:themeColor="text1"/>
        </w:rPr>
        <w:t>XVii</w:t>
      </w:r>
      <w:proofErr w:type="spellEnd"/>
      <w:r w:rsidRPr="002A0CE6">
        <w:rPr>
          <w:i/>
          <w:iCs/>
          <w:color w:val="000000" w:themeColor="text1"/>
        </w:rPr>
        <w:t>.</w:t>
      </w:r>
    </w:p>
    <w:p w14:paraId="6B4FFFAB" w14:textId="133244C0" w:rsidR="003D29EE" w:rsidRPr="002A0CE6" w:rsidRDefault="003D29EE" w:rsidP="003D29EE">
      <w:pPr>
        <w:pStyle w:val="Heading2"/>
      </w:pPr>
      <w:bookmarkStart w:id="160" w:name="_Toc197429205"/>
      <w:r>
        <w:t>Context</w:t>
      </w:r>
      <w:bookmarkEnd w:id="160"/>
    </w:p>
    <w:p w14:paraId="74C8CD66" w14:textId="14B0B2F3" w:rsidR="00053001" w:rsidRPr="002A0CE6" w:rsidRDefault="00053001" w:rsidP="006B1E66">
      <w:pPr>
        <w:spacing w:before="100" w:beforeAutospacing="1" w:after="100" w:afterAutospacing="1" w:line="480" w:lineRule="auto"/>
        <w:ind w:firstLine="720"/>
        <w:contextualSpacing/>
        <w:rPr>
          <w:color w:val="000000" w:themeColor="text1"/>
        </w:rPr>
      </w:pPr>
      <w:r w:rsidRPr="002A0CE6">
        <w:rPr>
          <w:color w:val="000000" w:themeColor="text1"/>
        </w:rPr>
        <w:t>Indian women in ancient India were associated with several ceremonies marking rites of passage</w:t>
      </w:r>
      <w:r w:rsidR="00D66EB8" w:rsidRPr="002A0CE6">
        <w:rPr>
          <w:color w:val="000000" w:themeColor="text1"/>
        </w:rPr>
        <w:t>—</w:t>
      </w:r>
      <w:r w:rsidRPr="002A0CE6">
        <w:rPr>
          <w:color w:val="000000" w:themeColor="text1"/>
        </w:rPr>
        <w:t xml:space="preserve">birth, puberty, marriage, and death (Mitter, 2001). The goddess was the central figure in tribal society, and rituals were performed for and by her (Mitter, 2001; Ramaswamy, 2019). Also, the mothers </w:t>
      </w:r>
      <w:r w:rsidR="00D66EB8" w:rsidRPr="002A0CE6">
        <w:rPr>
          <w:color w:val="000000" w:themeColor="text1"/>
        </w:rPr>
        <w:t>took</w:t>
      </w:r>
      <w:r w:rsidR="00D66EB8" w:rsidRPr="002A0CE6" w:rsidDel="00D66EB8">
        <w:rPr>
          <w:color w:val="000000" w:themeColor="text1"/>
        </w:rPr>
        <w:t xml:space="preserve"> </w:t>
      </w:r>
      <w:r w:rsidRPr="002A0CE6">
        <w:rPr>
          <w:color w:val="000000" w:themeColor="text1"/>
        </w:rPr>
        <w:t xml:space="preserve">pride in teaching their daughters these </w:t>
      </w:r>
      <w:r w:rsidR="00D66EB8" w:rsidRPr="002A0CE6">
        <w:rPr>
          <w:color w:val="000000" w:themeColor="text1"/>
        </w:rPr>
        <w:t xml:space="preserve">rich </w:t>
      </w:r>
      <w:r w:rsidRPr="002A0CE6">
        <w:rPr>
          <w:color w:val="000000" w:themeColor="text1"/>
        </w:rPr>
        <w:t xml:space="preserve">arts to ensure </w:t>
      </w:r>
      <w:r w:rsidR="00D66EB8" w:rsidRPr="002A0CE6">
        <w:rPr>
          <w:color w:val="000000" w:themeColor="text1"/>
        </w:rPr>
        <w:t>their</w:t>
      </w:r>
      <w:r w:rsidR="00D66EB8" w:rsidRPr="002A0CE6" w:rsidDel="00D66EB8">
        <w:rPr>
          <w:color w:val="000000" w:themeColor="text1"/>
        </w:rPr>
        <w:t xml:space="preserve"> </w:t>
      </w:r>
      <w:r w:rsidRPr="002A0CE6">
        <w:rPr>
          <w:color w:val="000000" w:themeColor="text1"/>
        </w:rPr>
        <w:t xml:space="preserve">continuity </w:t>
      </w:r>
      <w:r w:rsidRPr="002A0CE6">
        <w:rPr>
          <w:color w:val="000000" w:themeColor="text1"/>
        </w:rPr>
        <w:lastRenderedPageBreak/>
        <w:t>(Mitter, 2001). Regardless of their position in the community, women were expected to be well-trained in dance, singing, needlework and painting. Also, in the matriarchal tribal society, women used their bodies as a 'site for artistic decoration’ by adorning themselves with elaborate, well-defined silver headdresses, cowrie shell ornaments, and wooden ceremonial masks during dance rituals. The women of the '</w:t>
      </w:r>
      <w:proofErr w:type="spellStart"/>
      <w:r w:rsidRPr="002A0CE6">
        <w:rPr>
          <w:color w:val="000000" w:themeColor="text1"/>
        </w:rPr>
        <w:t>warli</w:t>
      </w:r>
      <w:proofErr w:type="spellEnd"/>
      <w:r w:rsidRPr="002A0CE6">
        <w:rPr>
          <w:color w:val="000000" w:themeColor="text1"/>
        </w:rPr>
        <w:t xml:space="preserve"> tribe', for example, practiced painting </w:t>
      </w:r>
      <w:r w:rsidR="00D66EB8" w:rsidRPr="002A0CE6">
        <w:rPr>
          <w:color w:val="000000" w:themeColor="text1"/>
        </w:rPr>
        <w:t xml:space="preserve">the walls of </w:t>
      </w:r>
      <w:r w:rsidRPr="002A0CE6">
        <w:rPr>
          <w:color w:val="000000" w:themeColor="text1"/>
        </w:rPr>
        <w:t>their wedding chamber with rice paste and red ochre to celebrate their marriage. Symbolic rites and traditions accompan</w:t>
      </w:r>
      <w:r w:rsidR="00D66EB8" w:rsidRPr="002A0CE6">
        <w:rPr>
          <w:color w:val="000000" w:themeColor="text1"/>
        </w:rPr>
        <w:t>ied</w:t>
      </w:r>
      <w:r w:rsidRPr="002A0CE6">
        <w:rPr>
          <w:color w:val="000000" w:themeColor="text1"/>
        </w:rPr>
        <w:t xml:space="preserve"> the painting process (Mitter, 2001). </w:t>
      </w:r>
    </w:p>
    <w:p w14:paraId="567CC541" w14:textId="3EF06766" w:rsidR="00053001" w:rsidRPr="002A0CE6" w:rsidRDefault="00053001" w:rsidP="006B1E66">
      <w:pPr>
        <w:spacing w:before="100" w:beforeAutospacing="1" w:after="100" w:afterAutospacing="1" w:line="480" w:lineRule="auto"/>
        <w:ind w:firstLine="720"/>
        <w:contextualSpacing/>
        <w:rPr>
          <w:color w:val="000000" w:themeColor="text1"/>
        </w:rPr>
      </w:pPr>
      <w:r w:rsidRPr="002A0CE6">
        <w:rPr>
          <w:color w:val="000000" w:themeColor="text1"/>
        </w:rPr>
        <w:t>However, during the colonial rule in India, the tribal community could preserve their artistic traditions only until their land was exploited for economic ends by the colonial rulers (Mitter, 2001). The ephemeral tribal arts that did not conform to colonial and patriarchal standards started disappearing from tribal traditions and art. Even though a few tribal art</w:t>
      </w:r>
      <w:r w:rsidR="00342F8A" w:rsidRPr="002A0CE6">
        <w:rPr>
          <w:color w:val="000000" w:themeColor="text1"/>
        </w:rPr>
        <w:t xml:space="preserve"> form</w:t>
      </w:r>
      <w:r w:rsidRPr="002A0CE6">
        <w:rPr>
          <w:color w:val="000000" w:themeColor="text1"/>
        </w:rPr>
        <w:t xml:space="preserve">s flourished, tribal artists increasingly incorporated Victorian illusionist artistic demands and modern techniques to satisfy British Raj trade demands (Mitter, 2001). One tribal female artistic ritual that survived colonial oppression and Western industrial art demands is floor painting (Mitter, 2001). This </w:t>
      </w:r>
      <w:r w:rsidR="00342F8A" w:rsidRPr="002A0CE6">
        <w:rPr>
          <w:color w:val="000000" w:themeColor="text1"/>
        </w:rPr>
        <w:t xml:space="preserve">form of </w:t>
      </w:r>
      <w:r w:rsidRPr="002A0CE6">
        <w:rPr>
          <w:color w:val="000000" w:themeColor="text1"/>
        </w:rPr>
        <w:t>floor painting is a variant of the neolithic Indian art style called ‘</w:t>
      </w:r>
      <w:proofErr w:type="spellStart"/>
      <w:r w:rsidRPr="002A0CE6">
        <w:rPr>
          <w:color w:val="000000" w:themeColor="text1"/>
        </w:rPr>
        <w:t>Caukat</w:t>
      </w:r>
      <w:proofErr w:type="spellEnd"/>
      <w:r w:rsidRPr="002A0CE6">
        <w:rPr>
          <w:color w:val="000000" w:themeColor="text1"/>
        </w:rPr>
        <w:t xml:space="preserve">’ </w:t>
      </w:r>
      <w:r w:rsidR="00342F8A" w:rsidRPr="002A0CE6">
        <w:rPr>
          <w:color w:val="000000" w:themeColor="text1"/>
        </w:rPr>
        <w:t xml:space="preserve">that </w:t>
      </w:r>
      <w:r w:rsidRPr="002A0CE6">
        <w:rPr>
          <w:color w:val="000000" w:themeColor="text1"/>
        </w:rPr>
        <w:t>depict</w:t>
      </w:r>
      <w:r w:rsidR="00342F8A" w:rsidRPr="002A0CE6">
        <w:rPr>
          <w:color w:val="000000" w:themeColor="text1"/>
        </w:rPr>
        <w:t>s</w:t>
      </w:r>
      <w:r w:rsidRPr="002A0CE6">
        <w:rPr>
          <w:color w:val="000000" w:themeColor="text1"/>
        </w:rPr>
        <w:t xml:space="preserve"> the earth's four corners through geometric shapes and scenery (Mitter, 2001). The floor painting is </w:t>
      </w:r>
      <w:r w:rsidR="00342F8A" w:rsidRPr="002A0CE6">
        <w:rPr>
          <w:color w:val="000000" w:themeColor="text1"/>
        </w:rPr>
        <w:t xml:space="preserve">referred to </w:t>
      </w:r>
      <w:r w:rsidRPr="002A0CE6">
        <w:rPr>
          <w:color w:val="000000" w:themeColor="text1"/>
        </w:rPr>
        <w:t xml:space="preserve">by various terms: ‘Kolam’ in </w:t>
      </w:r>
      <w:proofErr w:type="spellStart"/>
      <w:r w:rsidRPr="002A0CE6">
        <w:rPr>
          <w:color w:val="000000" w:themeColor="text1"/>
        </w:rPr>
        <w:t>Tamilnadu</w:t>
      </w:r>
      <w:proofErr w:type="spellEnd"/>
      <w:r w:rsidRPr="002A0CE6">
        <w:rPr>
          <w:color w:val="000000" w:themeColor="text1"/>
        </w:rPr>
        <w:t xml:space="preserve">, ‘Alpana’ in West Bengal and ‘Rangoli’ in Maharashtra (Mitter, 2001). Here, the history of floor painting is traced through the history of Kolam because its written literature and oral knowledge of it are more accessible. Additionally, I, a South Indian Immigrant mother and researcher, have embodied experience in this daily art ritual. </w:t>
      </w:r>
    </w:p>
    <w:p w14:paraId="6873B0BC" w14:textId="69BD8731" w:rsidR="00AE5271" w:rsidRDefault="00053001" w:rsidP="006D1E00">
      <w:pPr>
        <w:autoSpaceDE w:val="0"/>
        <w:autoSpaceDN w:val="0"/>
        <w:adjustRightInd w:val="0"/>
        <w:spacing w:beforeLines="35" w:before="84" w:afterLines="35" w:after="84" w:line="480" w:lineRule="auto"/>
        <w:ind w:firstLine="720"/>
        <w:rPr>
          <w:b/>
          <w:bCs/>
          <w:i/>
          <w:iCs/>
          <w:color w:val="000000" w:themeColor="text1"/>
        </w:rPr>
      </w:pPr>
      <w:r w:rsidRPr="002A0CE6">
        <w:rPr>
          <w:color w:val="000000" w:themeColor="text1"/>
        </w:rPr>
        <w:lastRenderedPageBreak/>
        <w:t xml:space="preserve">The word ‘Kolam’ means </w:t>
      </w:r>
      <w:r w:rsidR="00490992" w:rsidRPr="002A0CE6">
        <w:rPr>
          <w:color w:val="000000" w:themeColor="text1"/>
        </w:rPr>
        <w:t>“</w:t>
      </w:r>
      <w:r w:rsidRPr="002A0CE6">
        <w:rPr>
          <w:color w:val="000000" w:themeColor="text1"/>
        </w:rPr>
        <w:t>beauty</w:t>
      </w:r>
      <w:r w:rsidR="00490992" w:rsidRPr="002A0CE6">
        <w:rPr>
          <w:color w:val="000000" w:themeColor="text1"/>
        </w:rPr>
        <w:t>”</w:t>
      </w:r>
      <w:r w:rsidRPr="002A0CE6">
        <w:rPr>
          <w:color w:val="000000" w:themeColor="text1"/>
        </w:rPr>
        <w:t xml:space="preserve">, </w:t>
      </w:r>
      <w:r w:rsidR="00490992" w:rsidRPr="002A0CE6">
        <w:rPr>
          <w:color w:val="000000" w:themeColor="text1"/>
        </w:rPr>
        <w:t>“</w:t>
      </w:r>
      <w:r w:rsidRPr="002A0CE6">
        <w:rPr>
          <w:color w:val="000000" w:themeColor="text1"/>
        </w:rPr>
        <w:t>form</w:t>
      </w:r>
      <w:r w:rsidR="00490992" w:rsidRPr="002A0CE6">
        <w:rPr>
          <w:color w:val="000000" w:themeColor="text1"/>
        </w:rPr>
        <w:t>”</w:t>
      </w:r>
      <w:r w:rsidRPr="002A0CE6">
        <w:rPr>
          <w:color w:val="000000" w:themeColor="text1"/>
        </w:rPr>
        <w:t xml:space="preserve">, </w:t>
      </w:r>
      <w:r w:rsidR="00490992" w:rsidRPr="002A0CE6">
        <w:rPr>
          <w:color w:val="000000" w:themeColor="text1"/>
        </w:rPr>
        <w:t>“</w:t>
      </w:r>
      <w:r w:rsidRPr="002A0CE6">
        <w:rPr>
          <w:color w:val="000000" w:themeColor="text1"/>
        </w:rPr>
        <w:t>play</w:t>
      </w:r>
      <w:r w:rsidR="00490992" w:rsidRPr="002A0CE6">
        <w:rPr>
          <w:color w:val="000000" w:themeColor="text1"/>
        </w:rPr>
        <w:t>”</w:t>
      </w:r>
      <w:r w:rsidRPr="002A0CE6">
        <w:rPr>
          <w:color w:val="000000" w:themeColor="text1"/>
        </w:rPr>
        <w:t xml:space="preserve">, </w:t>
      </w:r>
      <w:r w:rsidR="00490992" w:rsidRPr="002A0CE6">
        <w:rPr>
          <w:color w:val="000000" w:themeColor="text1"/>
        </w:rPr>
        <w:t>“</w:t>
      </w:r>
      <w:r w:rsidRPr="002A0CE6">
        <w:rPr>
          <w:color w:val="000000" w:themeColor="text1"/>
        </w:rPr>
        <w:t>disguise</w:t>
      </w:r>
      <w:r w:rsidR="00490992" w:rsidRPr="002A0CE6">
        <w:rPr>
          <w:color w:val="000000" w:themeColor="text1"/>
        </w:rPr>
        <w:t>”</w:t>
      </w:r>
      <w:r w:rsidRPr="002A0CE6">
        <w:rPr>
          <w:color w:val="000000" w:themeColor="text1"/>
        </w:rPr>
        <w:t xml:space="preserve">, and </w:t>
      </w:r>
      <w:r w:rsidR="00490992" w:rsidRPr="002A0CE6">
        <w:rPr>
          <w:color w:val="000000" w:themeColor="text1"/>
        </w:rPr>
        <w:t>“</w:t>
      </w:r>
      <w:r w:rsidRPr="002A0CE6">
        <w:rPr>
          <w:color w:val="000000" w:themeColor="text1"/>
        </w:rPr>
        <w:t>ritual design</w:t>
      </w:r>
      <w:r w:rsidR="00490992" w:rsidRPr="002A0CE6">
        <w:rPr>
          <w:color w:val="000000" w:themeColor="text1"/>
        </w:rPr>
        <w:t>”</w:t>
      </w:r>
      <w:r w:rsidRPr="002A0CE6">
        <w:rPr>
          <w:color w:val="000000" w:themeColor="text1"/>
        </w:rPr>
        <w:t xml:space="preserve"> in the South Indian classical language Tamil, and its history goes back to the Sangam age (Nagarajan, 2019). Though there were many references to the word ‘Kolam’ in Sangam literature, there is little to no further information on this art</w:t>
      </w:r>
      <w:r w:rsidR="00490992" w:rsidRPr="002A0CE6">
        <w:rPr>
          <w:color w:val="000000" w:themeColor="text1"/>
        </w:rPr>
        <w:t xml:space="preserve"> form</w:t>
      </w:r>
      <w:r w:rsidRPr="002A0CE6">
        <w:rPr>
          <w:color w:val="000000" w:themeColor="text1"/>
        </w:rPr>
        <w:t>. However, in the 9</w:t>
      </w:r>
      <w:r w:rsidRPr="002A0CE6">
        <w:rPr>
          <w:color w:val="000000" w:themeColor="text1"/>
          <w:vertAlign w:val="superscript"/>
        </w:rPr>
        <w:t>th</w:t>
      </w:r>
      <w:r w:rsidRPr="002A0CE6">
        <w:rPr>
          <w:color w:val="000000" w:themeColor="text1"/>
        </w:rPr>
        <w:t xml:space="preserve"> century, the Tamil medieval woman saint and poet Antal discussed Kolam in detail as a divine ritual. Hence, she is believed to be the creator of this visceral art </w:t>
      </w:r>
      <w:r w:rsidR="00490992" w:rsidRPr="002A0CE6">
        <w:rPr>
          <w:color w:val="000000" w:themeColor="text1"/>
        </w:rPr>
        <w:t xml:space="preserve">form </w:t>
      </w:r>
      <w:r w:rsidRPr="002A0CE6">
        <w:rPr>
          <w:color w:val="000000" w:themeColor="text1"/>
        </w:rPr>
        <w:t xml:space="preserve">through oral histories passed down through generations (Nagarajan, 2019). Also, thirteenth-century Tamil literature on temples describes Kolam as a domestic routine and honourable task through which the temple women were tasked </w:t>
      </w:r>
      <w:r w:rsidR="00490992" w:rsidRPr="002A0CE6">
        <w:rPr>
          <w:color w:val="000000" w:themeColor="text1"/>
        </w:rPr>
        <w:t xml:space="preserve">with </w:t>
      </w:r>
      <w:r w:rsidRPr="002A0CE6">
        <w:rPr>
          <w:color w:val="000000" w:themeColor="text1"/>
        </w:rPr>
        <w:t>depict</w:t>
      </w:r>
      <w:r w:rsidR="00490992" w:rsidRPr="002A0CE6">
        <w:rPr>
          <w:color w:val="000000" w:themeColor="text1"/>
        </w:rPr>
        <w:t>ing</w:t>
      </w:r>
      <w:r w:rsidRPr="002A0CE6">
        <w:rPr>
          <w:color w:val="000000" w:themeColor="text1"/>
        </w:rPr>
        <w:t xml:space="preserve"> the flourishing kingdom and their king (Nagarajan, 2019). Thus, it can be understood that it is not a recent phenomenon but a ritual that has existed for over two thousand years. </w:t>
      </w:r>
    </w:p>
    <w:p w14:paraId="4D753831" w14:textId="52B0ECA7" w:rsidR="00053001" w:rsidRDefault="00053001" w:rsidP="006B1E66">
      <w:pPr>
        <w:pStyle w:val="Heading3"/>
        <w:contextualSpacing/>
      </w:pPr>
      <w:bookmarkStart w:id="161" w:name="_Toc194168631"/>
      <w:bookmarkStart w:id="162" w:name="_Toc194168713"/>
      <w:bookmarkStart w:id="163" w:name="_Toc194169076"/>
      <w:bookmarkStart w:id="164" w:name="_Toc194169912"/>
      <w:bookmarkStart w:id="165" w:name="_Toc197429206"/>
      <w:r w:rsidRPr="002A0CE6">
        <w:t xml:space="preserve">Kolam </w:t>
      </w:r>
      <w:r w:rsidR="00367FA3">
        <w:t>T</w:t>
      </w:r>
      <w:r w:rsidRPr="002A0CE6">
        <w:t xml:space="preserve">hrough the Indigenous </w:t>
      </w:r>
      <w:r w:rsidR="00367FA3">
        <w:t>L</w:t>
      </w:r>
      <w:r w:rsidRPr="002A0CE6">
        <w:t>ens</w:t>
      </w:r>
      <w:bookmarkEnd w:id="161"/>
      <w:bookmarkEnd w:id="162"/>
      <w:bookmarkEnd w:id="163"/>
      <w:bookmarkEnd w:id="164"/>
      <w:bookmarkEnd w:id="165"/>
    </w:p>
    <w:p w14:paraId="6334A3BF" w14:textId="77777777" w:rsidR="00AE5271" w:rsidRPr="00AE5271" w:rsidRDefault="00AE5271" w:rsidP="006B1E66">
      <w:pPr>
        <w:contextualSpacing/>
      </w:pPr>
    </w:p>
    <w:p w14:paraId="24F988E4" w14:textId="3777B6A5" w:rsidR="00053001" w:rsidRPr="002A0CE6" w:rsidRDefault="00053001" w:rsidP="006B1E66">
      <w:pPr>
        <w:autoSpaceDE w:val="0"/>
        <w:autoSpaceDN w:val="0"/>
        <w:adjustRightInd w:val="0"/>
        <w:spacing w:line="480" w:lineRule="auto"/>
        <w:ind w:firstLine="720"/>
        <w:contextualSpacing/>
        <w:rPr>
          <w:color w:val="000000" w:themeColor="text1"/>
          <w:lang w:val="en-US"/>
        </w:rPr>
      </w:pPr>
      <w:r w:rsidRPr="002A0CE6">
        <w:rPr>
          <w:color w:val="000000" w:themeColor="text1"/>
          <w:lang w:val="en-US"/>
        </w:rPr>
        <w:t>As noted earlier, Indigenous ways of knowledge differ from the Western positivist approach to knowledge. They emerge from nature, art, and religion and approach knowledge as an embodied experience and view</w:t>
      </w:r>
      <w:r w:rsidRPr="002A0CE6">
        <w:rPr>
          <w:color w:val="000000" w:themeColor="text1"/>
        </w:rPr>
        <w:t xml:space="preserve"> knowledge and its production as dependent on relationships and connections to living and non-living beings. Being </w:t>
      </w:r>
      <w:r w:rsidR="005019D3">
        <w:rPr>
          <w:color w:val="000000" w:themeColor="text1"/>
          <w:lang w:val="en-US"/>
        </w:rPr>
        <w:t>cultural a</w:t>
      </w:r>
      <w:r w:rsidRPr="002A0CE6">
        <w:rPr>
          <w:color w:val="000000" w:themeColor="text1"/>
          <w:lang w:val="en-US"/>
        </w:rPr>
        <w:t xml:space="preserve">nd expressive of the vocabularies of the body through bodily movements and gestures, Kolam vehemently echoes this principle of </w:t>
      </w:r>
      <w:r w:rsidR="00B2571C" w:rsidRPr="002A0CE6">
        <w:rPr>
          <w:color w:val="000000" w:themeColor="text1"/>
          <w:lang w:val="en-US"/>
        </w:rPr>
        <w:t xml:space="preserve">Indigenous </w:t>
      </w:r>
      <w:r w:rsidRPr="002A0CE6">
        <w:rPr>
          <w:color w:val="000000" w:themeColor="text1"/>
          <w:lang w:val="en-US"/>
        </w:rPr>
        <w:t xml:space="preserve">belief in knowledge and its production (Nagarajan, 2019). Kolam is a cultural construction holding a plethora of knowledges specific to women. The learning of Kolam has never been institutionalized in the sense that it is not owned or governed by rules but learnt through listening, witnessing, and experiencing the art of older women. It is knowledge passed on from mother to daughter, aunt to niece, grandmother to granddaughter or from an </w:t>
      </w:r>
      <w:r w:rsidRPr="002A0CE6">
        <w:rPr>
          <w:color w:val="000000" w:themeColor="text1"/>
          <w:lang w:val="en-US"/>
        </w:rPr>
        <w:lastRenderedPageBreak/>
        <w:t>older woman to a young girl. The knowledge here is decentered; knowledge of Kolam and the knowledge created through Kolam is not limited to the privileged few. Instead, it is a gift from the woman to the whole community and a ‘traditional vocabulary’ that denotes the women’s journey of self and culture toward understanding the world (Nagarajan, 2019).</w:t>
      </w:r>
      <w:r w:rsidR="007D0E12">
        <w:rPr>
          <w:color w:val="000000" w:themeColor="text1"/>
          <w:lang w:val="en-US"/>
        </w:rPr>
        <w:t xml:space="preserve"> Indian</w:t>
      </w:r>
      <w:r w:rsidRPr="002A0CE6">
        <w:rPr>
          <w:color w:val="000000" w:themeColor="text1"/>
          <w:lang w:val="en-US"/>
        </w:rPr>
        <w:t xml:space="preserve"> </w:t>
      </w:r>
      <w:proofErr w:type="gramStart"/>
      <w:r w:rsidRPr="002A0CE6">
        <w:rPr>
          <w:color w:val="000000" w:themeColor="text1"/>
        </w:rPr>
        <w:t xml:space="preserve">Indigenous </w:t>
      </w:r>
      <w:r w:rsidR="007D0E12">
        <w:rPr>
          <w:color w:val="000000" w:themeColor="text1"/>
        </w:rPr>
        <w:t xml:space="preserve"> </w:t>
      </w:r>
      <w:r w:rsidR="00B2571C" w:rsidRPr="002A0CE6">
        <w:rPr>
          <w:color w:val="000000" w:themeColor="text1"/>
        </w:rPr>
        <w:t>peoples</w:t>
      </w:r>
      <w:proofErr w:type="gramEnd"/>
      <w:r w:rsidR="00B2571C" w:rsidRPr="002A0CE6">
        <w:rPr>
          <w:color w:val="000000" w:themeColor="text1"/>
        </w:rPr>
        <w:t xml:space="preserve"> </w:t>
      </w:r>
      <w:r w:rsidRPr="002A0CE6">
        <w:rPr>
          <w:color w:val="000000" w:themeColor="text1"/>
        </w:rPr>
        <w:t xml:space="preserve">believe in the relationship between people, the land, and the spiritual world, and Kolam touches upon women's daily lives, from </w:t>
      </w:r>
      <w:r w:rsidR="00B2571C" w:rsidRPr="002A0CE6">
        <w:rPr>
          <w:color w:val="000000" w:themeColor="text1"/>
        </w:rPr>
        <w:t xml:space="preserve">the </w:t>
      </w:r>
      <w:r w:rsidRPr="002A0CE6">
        <w:rPr>
          <w:color w:val="000000" w:themeColor="text1"/>
        </w:rPr>
        <w:t xml:space="preserve">practical to </w:t>
      </w:r>
      <w:r w:rsidR="00B2571C" w:rsidRPr="002A0CE6">
        <w:rPr>
          <w:color w:val="000000" w:themeColor="text1"/>
        </w:rPr>
        <w:t xml:space="preserve">the </w:t>
      </w:r>
      <w:r w:rsidRPr="002A0CE6">
        <w:rPr>
          <w:color w:val="000000" w:themeColor="text1"/>
        </w:rPr>
        <w:t xml:space="preserve">mythological. Every morning, I grew up witnessing my grandmother and the helpers welcoming the dawn and eliciting blessings through </w:t>
      </w:r>
      <w:r w:rsidR="00B2571C" w:rsidRPr="002A0CE6">
        <w:rPr>
          <w:color w:val="000000" w:themeColor="text1"/>
        </w:rPr>
        <w:t xml:space="preserve">the </w:t>
      </w:r>
      <w:r w:rsidRPr="002A0CE6">
        <w:rPr>
          <w:color w:val="000000" w:themeColor="text1"/>
        </w:rPr>
        <w:t xml:space="preserve">ephemeral art of Kolam. It is through this art that </w:t>
      </w:r>
      <w:r w:rsidR="00B2571C" w:rsidRPr="002A0CE6">
        <w:rPr>
          <w:color w:val="000000" w:themeColor="text1"/>
        </w:rPr>
        <w:t xml:space="preserve">women’s </w:t>
      </w:r>
      <w:r w:rsidRPr="002A0CE6">
        <w:rPr>
          <w:color w:val="000000" w:themeColor="text1"/>
        </w:rPr>
        <w:t xml:space="preserve">everyday realities are communicated to the land and the community. Even in Indian rural communities, we can still witness Indian women inviting Lakshmi, the Indian indigenous goddess of wealth and good luck, and asking forgiveness from the earth goddess Bhudevi for walking on her. </w:t>
      </w:r>
    </w:p>
    <w:p w14:paraId="14056B8C" w14:textId="12635CC3" w:rsidR="00053001" w:rsidRPr="002A0CE6" w:rsidRDefault="00053001" w:rsidP="002A0CE6">
      <w:pPr>
        <w:autoSpaceDE w:val="0"/>
        <w:autoSpaceDN w:val="0"/>
        <w:adjustRightInd w:val="0"/>
        <w:spacing w:beforeLines="35" w:before="84" w:afterLines="35" w:after="84" w:line="480" w:lineRule="auto"/>
        <w:ind w:firstLine="720"/>
        <w:rPr>
          <w:color w:val="000000" w:themeColor="text1"/>
          <w:lang w:val="en-US"/>
        </w:rPr>
      </w:pPr>
      <w:r w:rsidRPr="002A0CE6">
        <w:rPr>
          <w:color w:val="000000" w:themeColor="text1"/>
        </w:rPr>
        <w:t xml:space="preserve">As artistic ritual work, Kolam is </w:t>
      </w:r>
      <w:r w:rsidR="00B2571C" w:rsidRPr="002A0CE6">
        <w:rPr>
          <w:color w:val="000000" w:themeColor="text1"/>
        </w:rPr>
        <w:t xml:space="preserve">the </w:t>
      </w:r>
      <w:r w:rsidRPr="002A0CE6">
        <w:rPr>
          <w:color w:val="000000" w:themeColor="text1"/>
        </w:rPr>
        <w:t>geometric painting of concentric squares, interlocking triangles, and a never</w:t>
      </w:r>
      <w:r w:rsidR="00B2571C" w:rsidRPr="002A0CE6">
        <w:rPr>
          <w:color w:val="000000" w:themeColor="text1"/>
        </w:rPr>
        <w:t>-</w:t>
      </w:r>
      <w:r w:rsidRPr="002A0CE6">
        <w:rPr>
          <w:color w:val="000000" w:themeColor="text1"/>
        </w:rPr>
        <w:t>touching labyrinth of lines that circle a series of dots, or figurative designs of peacocks, a dancer in blue and bright yellow using powdered rice</w:t>
      </w:r>
      <w:r w:rsidR="00733B33" w:rsidRPr="002A0CE6">
        <w:rPr>
          <w:color w:val="000000" w:themeColor="text1"/>
        </w:rPr>
        <w:t xml:space="preserve">. </w:t>
      </w:r>
      <w:r w:rsidRPr="002A0CE6">
        <w:rPr>
          <w:color w:val="000000" w:themeColor="text1"/>
        </w:rPr>
        <w:t>Through Kolam, the Indian woman creates a visible sacred space that holds her ‘Sakti’ or the power of her hands, which passes on to the land and the anonymous body through the feet (Nagarajan, 2019)</w:t>
      </w:r>
      <w:r w:rsidR="00733B33" w:rsidRPr="002A0CE6">
        <w:rPr>
          <w:color w:val="000000" w:themeColor="text1"/>
        </w:rPr>
        <w:t xml:space="preserve">. </w:t>
      </w:r>
      <w:r w:rsidRPr="002A0CE6">
        <w:rPr>
          <w:color w:val="000000" w:themeColor="text1"/>
        </w:rPr>
        <w:t>Additionally, the rice powder used to make Kolam feeds a thousand non-human souls</w:t>
      </w:r>
      <w:r w:rsidR="00B2571C" w:rsidRPr="002A0CE6">
        <w:rPr>
          <w:color w:val="000000" w:themeColor="text1"/>
        </w:rPr>
        <w:t>,</w:t>
      </w:r>
      <w:r w:rsidRPr="002A0CE6">
        <w:rPr>
          <w:color w:val="000000" w:themeColor="text1"/>
        </w:rPr>
        <w:t xml:space="preserve"> </w:t>
      </w:r>
      <w:r w:rsidR="00B2571C" w:rsidRPr="002A0CE6">
        <w:rPr>
          <w:color w:val="000000" w:themeColor="text1"/>
        </w:rPr>
        <w:t xml:space="preserve">including </w:t>
      </w:r>
      <w:r w:rsidRPr="002A0CE6">
        <w:rPr>
          <w:color w:val="000000" w:themeColor="text1"/>
        </w:rPr>
        <w:t>ants, insects, and small animals. Thus, this visual art is a fluid sign of women's blessings to the community. Hence, ‘Kolam’ as a research methodology is congruent with IIM culture, customs, and values and thus easily privileges the community's knowledge and voices and articulates their realities.</w:t>
      </w:r>
    </w:p>
    <w:p w14:paraId="017C3394" w14:textId="06A697C9" w:rsidR="00AE5271" w:rsidRPr="002A0CE6" w:rsidRDefault="00053001" w:rsidP="00AB454A">
      <w:pPr>
        <w:autoSpaceDE w:val="0"/>
        <w:autoSpaceDN w:val="0"/>
        <w:adjustRightInd w:val="0"/>
        <w:spacing w:beforeLines="35" w:before="84" w:afterLines="35" w:after="84" w:line="480" w:lineRule="auto"/>
        <w:ind w:firstLine="720"/>
        <w:rPr>
          <w:color w:val="000000" w:themeColor="text1"/>
        </w:rPr>
      </w:pPr>
      <w:r w:rsidRPr="002A0CE6">
        <w:rPr>
          <w:color w:val="000000" w:themeColor="text1"/>
          <w:lang w:val="en-US"/>
        </w:rPr>
        <w:lastRenderedPageBreak/>
        <w:t xml:space="preserve">Additionally, Kolam, as the research paradigm, addresses my research </w:t>
      </w:r>
      <w:r w:rsidRPr="002A0CE6">
        <w:rPr>
          <w:color w:val="000000" w:themeColor="text1"/>
        </w:rPr>
        <w:t>axiology by challenging this study to be transparent about gathering and reporting data and emphasizes participants’ rights to reclaim dignity, power, language, customs, and ways of knowing central to their ‘otherness.’ Also, the principles of IRM actively influence me as an academic researcher by constantly aiding in research ethics and assisting in understanding the differing realities of each of the participants. Further, for the participants, this visual and embodied art</w:t>
      </w:r>
      <w:r w:rsidR="00B2571C" w:rsidRPr="002A0CE6">
        <w:rPr>
          <w:color w:val="000000" w:themeColor="text1"/>
        </w:rPr>
        <w:t>,</w:t>
      </w:r>
      <w:r w:rsidRPr="002A0CE6">
        <w:rPr>
          <w:color w:val="000000" w:themeColor="text1"/>
        </w:rPr>
        <w:t xml:space="preserve"> </w:t>
      </w:r>
      <w:r w:rsidR="00B2571C" w:rsidRPr="002A0CE6">
        <w:rPr>
          <w:color w:val="000000" w:themeColor="text1"/>
        </w:rPr>
        <w:t>which</w:t>
      </w:r>
      <w:r w:rsidR="00B2571C" w:rsidRPr="002A0CE6" w:rsidDel="00B2571C">
        <w:rPr>
          <w:color w:val="000000" w:themeColor="text1"/>
        </w:rPr>
        <w:t xml:space="preserve"> </w:t>
      </w:r>
      <w:r w:rsidRPr="002A0CE6">
        <w:rPr>
          <w:color w:val="000000" w:themeColor="text1"/>
        </w:rPr>
        <w:t>is unique and already practised by all of them, irrespective of their differences</w:t>
      </w:r>
      <w:r w:rsidR="00B2571C" w:rsidRPr="002A0CE6">
        <w:rPr>
          <w:color w:val="000000" w:themeColor="text1"/>
        </w:rPr>
        <w:t>,</w:t>
      </w:r>
      <w:r w:rsidRPr="002A0CE6">
        <w:rPr>
          <w:color w:val="000000" w:themeColor="text1"/>
        </w:rPr>
        <w:t xml:space="preserve"> elicited their active participation in knowledge production, buoyed </w:t>
      </w:r>
      <w:r w:rsidR="00B2571C" w:rsidRPr="002A0CE6">
        <w:rPr>
          <w:color w:val="000000" w:themeColor="text1"/>
        </w:rPr>
        <w:t xml:space="preserve">their </w:t>
      </w:r>
      <w:r w:rsidRPr="002A0CE6">
        <w:rPr>
          <w:color w:val="000000" w:themeColor="text1"/>
        </w:rPr>
        <w:t xml:space="preserve">self-determination and facilitated the forming of a safe space for them. Plus, as an </w:t>
      </w:r>
      <w:r w:rsidR="00B2571C" w:rsidRPr="002A0CE6">
        <w:rPr>
          <w:color w:val="000000" w:themeColor="text1"/>
        </w:rPr>
        <w:t xml:space="preserve">Indigenous </w:t>
      </w:r>
      <w:r w:rsidRPr="002A0CE6">
        <w:rPr>
          <w:color w:val="000000" w:themeColor="text1"/>
        </w:rPr>
        <w:t xml:space="preserve">ancient art </w:t>
      </w:r>
      <w:r w:rsidR="00B2571C" w:rsidRPr="002A0CE6">
        <w:rPr>
          <w:color w:val="000000" w:themeColor="text1"/>
        </w:rPr>
        <w:t xml:space="preserve">form </w:t>
      </w:r>
      <w:r w:rsidRPr="002A0CE6">
        <w:rPr>
          <w:color w:val="000000" w:themeColor="text1"/>
        </w:rPr>
        <w:t xml:space="preserve">specific to IIM, Kolam </w:t>
      </w:r>
      <w:r w:rsidRPr="002A0CE6">
        <w:rPr>
          <w:color w:val="000000" w:themeColor="text1"/>
          <w:lang w:val="en-US"/>
        </w:rPr>
        <w:t xml:space="preserve">aided in our understanding and sharing </w:t>
      </w:r>
      <w:r w:rsidR="00B2571C" w:rsidRPr="002A0CE6">
        <w:rPr>
          <w:color w:val="000000" w:themeColor="text1"/>
          <w:lang w:val="en-US"/>
        </w:rPr>
        <w:t xml:space="preserve">about </w:t>
      </w:r>
      <w:r w:rsidRPr="002A0CE6">
        <w:rPr>
          <w:color w:val="000000" w:themeColor="text1"/>
          <w:lang w:val="en-US"/>
        </w:rPr>
        <w:t xml:space="preserve">their socio-economic experience without hesitation </w:t>
      </w:r>
      <w:r w:rsidR="00B2571C" w:rsidRPr="002A0CE6">
        <w:rPr>
          <w:color w:val="000000" w:themeColor="text1"/>
          <w:lang w:val="en-US"/>
        </w:rPr>
        <w:t xml:space="preserve">using </w:t>
      </w:r>
      <w:r w:rsidRPr="002A0CE6">
        <w:rPr>
          <w:color w:val="000000" w:themeColor="text1"/>
          <w:lang w:val="en-US"/>
        </w:rPr>
        <w:t xml:space="preserve">powerful metaphors. </w:t>
      </w:r>
      <w:r w:rsidRPr="002A0CE6">
        <w:rPr>
          <w:color w:val="000000" w:themeColor="text1"/>
        </w:rPr>
        <w:t xml:space="preserve">Thus, this floor art, devoid of colonial directives, assisted the participants in healing, forming bonds and seeking determination. </w:t>
      </w:r>
    </w:p>
    <w:p w14:paraId="03C5E9C8" w14:textId="776F2DD2" w:rsidR="00053001" w:rsidRDefault="00053001" w:rsidP="00AE5271">
      <w:pPr>
        <w:pStyle w:val="Heading3"/>
      </w:pPr>
      <w:bookmarkStart w:id="166" w:name="_Toc194168632"/>
      <w:bookmarkStart w:id="167" w:name="_Toc194168714"/>
      <w:bookmarkStart w:id="168" w:name="_Toc194169077"/>
      <w:bookmarkStart w:id="169" w:name="_Toc194169913"/>
      <w:bookmarkStart w:id="170" w:name="_Toc197429207"/>
      <w:r w:rsidRPr="002A0CE6">
        <w:t xml:space="preserve">Kolam </w:t>
      </w:r>
      <w:r w:rsidR="00367FA3">
        <w:t>T</w:t>
      </w:r>
      <w:r w:rsidRPr="002A0CE6">
        <w:t xml:space="preserve">hrough CRF and </w:t>
      </w:r>
      <w:r w:rsidR="00741359" w:rsidRPr="002A0CE6">
        <w:t xml:space="preserve">an </w:t>
      </w:r>
      <w:r w:rsidR="00367FA3">
        <w:t>A</w:t>
      </w:r>
      <w:r w:rsidR="00741359" w:rsidRPr="002A0CE6">
        <w:t xml:space="preserve">rt </w:t>
      </w:r>
      <w:r w:rsidR="00367FA3">
        <w:t>L</w:t>
      </w:r>
      <w:r w:rsidRPr="002A0CE6">
        <w:t>ens</w:t>
      </w:r>
      <w:bookmarkEnd w:id="166"/>
      <w:bookmarkEnd w:id="167"/>
      <w:bookmarkEnd w:id="168"/>
      <w:bookmarkEnd w:id="169"/>
      <w:bookmarkEnd w:id="170"/>
    </w:p>
    <w:p w14:paraId="6AE34493" w14:textId="77777777" w:rsidR="00AE5271" w:rsidRPr="00AE5271" w:rsidRDefault="00AE5271" w:rsidP="00AE5271"/>
    <w:p w14:paraId="5AA63FE6" w14:textId="532572FD" w:rsidR="00053001" w:rsidRPr="002A0CE6" w:rsidRDefault="00053001" w:rsidP="002A0CE6">
      <w:pPr>
        <w:autoSpaceDE w:val="0"/>
        <w:autoSpaceDN w:val="0"/>
        <w:adjustRightInd w:val="0"/>
        <w:spacing w:beforeLines="35" w:before="84" w:afterLines="35" w:after="84" w:line="480" w:lineRule="auto"/>
        <w:ind w:firstLine="720"/>
        <w:rPr>
          <w:color w:val="000000" w:themeColor="text1"/>
          <w:lang w:val="en-US"/>
        </w:rPr>
      </w:pPr>
      <w:r w:rsidRPr="002A0CE6">
        <w:rPr>
          <w:color w:val="000000" w:themeColor="text1"/>
          <w:lang w:val="en-US"/>
        </w:rPr>
        <w:t xml:space="preserve">Eisner (2008) </w:t>
      </w:r>
      <w:r w:rsidR="00741359" w:rsidRPr="002A0CE6">
        <w:rPr>
          <w:color w:val="000000" w:themeColor="text1"/>
          <w:lang w:val="en-US"/>
        </w:rPr>
        <w:t xml:space="preserve">explains </w:t>
      </w:r>
      <w:r w:rsidRPr="002A0CE6">
        <w:rPr>
          <w:color w:val="000000" w:themeColor="text1"/>
          <w:lang w:val="en-US"/>
        </w:rPr>
        <w:t>that life imitates art, and it is through Kolam that Indian women's realities come alive. Clover (2011) argues that women worldwide have used art to “create knowledge, highlight experience, pose questions, or tackle problems” (p.2). For example, Indigenous women in Canada documented their stories through quilts (N.W.A. of C., 2008). Chilean women created stories in cloth pieces called ‘</w:t>
      </w:r>
      <w:proofErr w:type="spellStart"/>
      <w:r w:rsidRPr="002A0CE6">
        <w:rPr>
          <w:color w:val="000000" w:themeColor="text1"/>
          <w:lang w:val="en-US"/>
        </w:rPr>
        <w:t>arpilleras</w:t>
      </w:r>
      <w:proofErr w:type="spellEnd"/>
      <w:r w:rsidRPr="002A0CE6">
        <w:rPr>
          <w:color w:val="000000" w:themeColor="text1"/>
          <w:lang w:val="en-US"/>
        </w:rPr>
        <w:t xml:space="preserve">’ and, in this way, smuggled news about the atrocities under the Pinochet regime out of the country to alert the world (Padilha S., 2021). The Chinese women of </w:t>
      </w:r>
      <w:proofErr w:type="spellStart"/>
      <w:r w:rsidRPr="002A0CE6">
        <w:rPr>
          <w:color w:val="000000" w:themeColor="text1"/>
          <w:lang w:val="en-US"/>
        </w:rPr>
        <w:t>Jiangyong</w:t>
      </w:r>
      <w:proofErr w:type="spellEnd"/>
      <w:r w:rsidRPr="002A0CE6">
        <w:rPr>
          <w:color w:val="000000" w:themeColor="text1"/>
          <w:lang w:val="en-US"/>
        </w:rPr>
        <w:t xml:space="preserve"> County of Hunan Province invented a secret language and script called ‘</w:t>
      </w:r>
      <w:proofErr w:type="spellStart"/>
      <w:r w:rsidRPr="002A0CE6">
        <w:rPr>
          <w:color w:val="000000" w:themeColor="text1"/>
          <w:lang w:val="en-US"/>
        </w:rPr>
        <w:t>Nushu</w:t>
      </w:r>
      <w:proofErr w:type="spellEnd"/>
      <w:r w:rsidRPr="002A0CE6">
        <w:rPr>
          <w:color w:val="000000" w:themeColor="text1"/>
          <w:lang w:val="en-US"/>
        </w:rPr>
        <w:t xml:space="preserve">’ to communicate among themselves (UNESCO, 2018). Accordingly, </w:t>
      </w:r>
      <w:r w:rsidRPr="002A0CE6">
        <w:rPr>
          <w:color w:val="000000" w:themeColor="text1"/>
        </w:rPr>
        <w:lastRenderedPageBreak/>
        <w:t xml:space="preserve">Kolam is a ‘painted prayer’ that reveals the painter’s and her family’s well-being and emotions of the day. </w:t>
      </w:r>
      <w:r w:rsidR="0081037D">
        <w:rPr>
          <w:color w:val="000000" w:themeColor="text1"/>
        </w:rPr>
        <w:t>For example, i</w:t>
      </w:r>
      <w:r w:rsidR="0081037D" w:rsidRPr="0081037D">
        <w:rPr>
          <w:color w:val="000000" w:themeColor="text1"/>
        </w:rPr>
        <w:t>s she celebrating the birth of a child? Are her children getting married today? Has there been a death in the family, and is support needed? Is she simply in a hurry this morning? Each day, this ritual becomes an intimate</w:t>
      </w:r>
      <w:r w:rsidR="0081037D">
        <w:rPr>
          <w:color w:val="000000" w:themeColor="text1"/>
        </w:rPr>
        <w:t xml:space="preserve"> prayer where </w:t>
      </w:r>
      <w:r w:rsidR="0081037D" w:rsidRPr="0081037D">
        <w:rPr>
          <w:color w:val="000000" w:themeColor="text1"/>
        </w:rPr>
        <w:t xml:space="preserve">an Indian woman creates intricate designs that reflect her emotions, intentions, and </w:t>
      </w:r>
      <w:r w:rsidR="0081037D">
        <w:rPr>
          <w:color w:val="000000" w:themeColor="text1"/>
        </w:rPr>
        <w:t>needs</w:t>
      </w:r>
      <w:r w:rsidR="0081037D" w:rsidRPr="0081037D">
        <w:rPr>
          <w:color w:val="000000" w:themeColor="text1"/>
        </w:rPr>
        <w:t xml:space="preserve"> to Mother Earth and Goddess Lakshmi</w:t>
      </w:r>
      <w:r w:rsidRPr="002A0CE6">
        <w:rPr>
          <w:color w:val="000000" w:themeColor="text1"/>
        </w:rPr>
        <w:t>.</w:t>
      </w:r>
    </w:p>
    <w:p w14:paraId="6B6B37B7" w14:textId="3AFD05DC" w:rsidR="00053001" w:rsidRDefault="00053001" w:rsidP="00DC3298">
      <w:pPr>
        <w:autoSpaceDE w:val="0"/>
        <w:autoSpaceDN w:val="0"/>
        <w:adjustRightInd w:val="0"/>
        <w:spacing w:beforeLines="35" w:before="84" w:afterLines="35" w:after="84" w:line="480" w:lineRule="auto"/>
        <w:ind w:firstLine="720"/>
        <w:rPr>
          <w:color w:val="000000" w:themeColor="text1"/>
        </w:rPr>
      </w:pPr>
      <w:r w:rsidRPr="002A0CE6">
        <w:rPr>
          <w:color w:val="000000" w:themeColor="text1"/>
          <w:lang w:val="en-US"/>
        </w:rPr>
        <w:t>Moreover,</w:t>
      </w:r>
      <w:r w:rsidRPr="002A0CE6">
        <w:rPr>
          <w:color w:val="000000" w:themeColor="text1"/>
        </w:rPr>
        <w:t xml:space="preserve"> as it is ubiquitous in the cultural life of Indian women, Kolam cannot be considered merely functional as part of India's 'social rituals’ </w:t>
      </w:r>
      <w:r w:rsidRPr="002A0CE6">
        <w:rPr>
          <w:color w:val="000000" w:themeColor="text1"/>
          <w:lang w:val="en-US"/>
        </w:rPr>
        <w:t>(Nagarajan, 2019, p.15).</w:t>
      </w:r>
      <w:r w:rsidR="00741359" w:rsidRPr="002A0CE6">
        <w:rPr>
          <w:color w:val="000000" w:themeColor="text1"/>
        </w:rPr>
        <w:t xml:space="preserve"> Rather</w:t>
      </w:r>
      <w:r w:rsidRPr="002A0CE6">
        <w:rPr>
          <w:color w:val="000000" w:themeColor="text1"/>
        </w:rPr>
        <w:t xml:space="preserve">, it is a </w:t>
      </w:r>
      <w:r w:rsidRPr="002A0CE6">
        <w:rPr>
          <w:color w:val="000000" w:themeColor="text1"/>
          <w:lang w:val="en-US"/>
        </w:rPr>
        <w:t>bodily expression that fuses the woman’s bod</w:t>
      </w:r>
      <w:r w:rsidR="00741359" w:rsidRPr="002A0CE6">
        <w:rPr>
          <w:color w:val="000000" w:themeColor="text1"/>
          <w:lang w:val="en-US"/>
        </w:rPr>
        <w:t>il</w:t>
      </w:r>
      <w:r w:rsidRPr="002A0CE6">
        <w:rPr>
          <w:color w:val="000000" w:themeColor="text1"/>
          <w:lang w:val="en-US"/>
        </w:rPr>
        <w:t xml:space="preserve">y experience with the world she inhabits and a way to renew herself. </w:t>
      </w:r>
      <w:r w:rsidR="000E3552">
        <w:rPr>
          <w:color w:val="000000" w:themeColor="text1"/>
          <w:lang w:val="en-US"/>
        </w:rPr>
        <w:t>T</w:t>
      </w:r>
      <w:r w:rsidR="000E3552" w:rsidRPr="000E3552">
        <w:rPr>
          <w:color w:val="000000" w:themeColor="text1"/>
          <w:lang w:val="en-US"/>
        </w:rPr>
        <w:t>herefore, I adopted Kolam as an arts-based methodology grounded in Critical Race Feminism (CRF) to guide my research.</w:t>
      </w:r>
      <w:r w:rsidR="000E3552">
        <w:rPr>
          <w:color w:val="000000" w:themeColor="text1"/>
          <w:lang w:val="en-US"/>
        </w:rPr>
        <w:t xml:space="preserve"> </w:t>
      </w:r>
      <w:r w:rsidRPr="002A0CE6">
        <w:rPr>
          <w:color w:val="000000" w:themeColor="text1"/>
          <w:lang w:val="en-US"/>
        </w:rPr>
        <w:t>Kolam</w:t>
      </w:r>
      <w:r w:rsidR="000E3552">
        <w:rPr>
          <w:color w:val="000000" w:themeColor="text1"/>
          <w:lang w:val="en-US"/>
        </w:rPr>
        <w:t xml:space="preserve"> as </w:t>
      </w:r>
      <w:proofErr w:type="gramStart"/>
      <w:r w:rsidR="000E3552">
        <w:rPr>
          <w:color w:val="000000" w:themeColor="text1"/>
          <w:lang w:val="en-US"/>
        </w:rPr>
        <w:t xml:space="preserve">a </w:t>
      </w:r>
      <w:r w:rsidRPr="002A0CE6">
        <w:rPr>
          <w:color w:val="000000" w:themeColor="text1"/>
          <w:lang w:val="en-US"/>
        </w:rPr>
        <w:t xml:space="preserve"> non</w:t>
      </w:r>
      <w:proofErr w:type="gramEnd"/>
      <w:r w:rsidRPr="002A0CE6">
        <w:rPr>
          <w:color w:val="000000" w:themeColor="text1"/>
          <w:lang w:val="en-US"/>
        </w:rPr>
        <w:t>-linguistic, intuitive, and sensory knowledge aided in embracing multiple ways of embodied knowledge.</w:t>
      </w:r>
      <w:r w:rsidR="000E3552" w:rsidRPr="000E3552">
        <w:t xml:space="preserve"> </w:t>
      </w:r>
      <w:r w:rsidR="000E3552" w:rsidRPr="000E3552">
        <w:rPr>
          <w:color w:val="000000" w:themeColor="text1"/>
          <w:lang w:val="en-US"/>
        </w:rPr>
        <w:t xml:space="preserve">While valuable literature exists on women of </w:t>
      </w:r>
      <w:proofErr w:type="spellStart"/>
      <w:r w:rsidR="000E3552" w:rsidRPr="000E3552">
        <w:rPr>
          <w:color w:val="000000" w:themeColor="text1"/>
          <w:lang w:val="en-US"/>
        </w:rPr>
        <w:t>colour</w:t>
      </w:r>
      <w:proofErr w:type="spellEnd"/>
      <w:r w:rsidR="000E3552" w:rsidRPr="000E3552">
        <w:rPr>
          <w:color w:val="000000" w:themeColor="text1"/>
          <w:lang w:val="en-US"/>
        </w:rPr>
        <w:t xml:space="preserve"> and South Asian women in Canada,</w:t>
      </w:r>
      <w:r w:rsidR="009135E2">
        <w:rPr>
          <w:color w:val="000000" w:themeColor="text1"/>
          <w:lang w:val="en-US"/>
        </w:rPr>
        <w:t xml:space="preserve"> </w:t>
      </w:r>
      <w:r w:rsidR="000E3552" w:rsidRPr="000E3552">
        <w:rPr>
          <w:color w:val="000000" w:themeColor="text1"/>
          <w:lang w:val="en-US"/>
        </w:rPr>
        <w:t>IIM are often subsumed within these broader categories</w:t>
      </w:r>
      <w:r w:rsidR="000E3552">
        <w:rPr>
          <w:color w:val="000000" w:themeColor="text1"/>
          <w:lang w:val="en-US"/>
        </w:rPr>
        <w:t xml:space="preserve">. </w:t>
      </w:r>
      <w:r w:rsidRPr="002A0CE6">
        <w:rPr>
          <w:color w:val="000000" w:themeColor="text1"/>
          <w:lang w:val="en-US"/>
        </w:rPr>
        <w:t>This results in IIM being absorbed into a larger group whose specific values, cultural and religious-infused lives, and experiences are often missed or essentialized, leading to misrepresentation and misrecognition</w:t>
      </w:r>
      <w:r w:rsidR="00733B33" w:rsidRPr="002A0CE6">
        <w:rPr>
          <w:color w:val="000000" w:themeColor="text1"/>
          <w:lang w:val="en-US"/>
        </w:rPr>
        <w:t xml:space="preserve">. </w:t>
      </w:r>
      <w:r w:rsidRPr="002A0CE6">
        <w:rPr>
          <w:color w:val="000000" w:themeColor="text1"/>
        </w:rPr>
        <w:t>Hence, through this methodology, the struggles of these women have the potential to be seen, felt, and experienced by myself</w:t>
      </w:r>
      <w:r w:rsidR="00741359" w:rsidRPr="002A0CE6">
        <w:rPr>
          <w:color w:val="000000" w:themeColor="text1"/>
        </w:rPr>
        <w:t>,</w:t>
      </w:r>
      <w:r w:rsidRPr="002A0CE6">
        <w:rPr>
          <w:color w:val="000000" w:themeColor="text1"/>
        </w:rPr>
        <w:t xml:space="preserve"> other participants and the audience. </w:t>
      </w:r>
      <w:r w:rsidR="00DC3298">
        <w:rPr>
          <w:color w:val="000000" w:themeColor="text1"/>
        </w:rPr>
        <w:t xml:space="preserve">It aims to </w:t>
      </w:r>
      <w:r w:rsidRPr="002A0CE6">
        <w:rPr>
          <w:color w:val="000000" w:themeColor="text1"/>
        </w:rPr>
        <w:t>validate and acknowledge this culturally and historically oppressed community's ways of knowing their collective struggles against patriarchy and colonialism.</w:t>
      </w:r>
      <w:r w:rsidR="00DC3298">
        <w:rPr>
          <w:color w:val="000000" w:themeColor="text1"/>
        </w:rPr>
        <w:t xml:space="preserve"> Finally, t</w:t>
      </w:r>
      <w:r w:rsidR="00DC3298" w:rsidRPr="002A0CE6">
        <w:rPr>
          <w:color w:val="000000" w:themeColor="text1"/>
        </w:rPr>
        <w:t>his approach will also aid in efficiently disseminating and translating research findings to a broader community</w:t>
      </w:r>
    </w:p>
    <w:p w14:paraId="3A97A69E" w14:textId="6A220A21" w:rsidR="002F3FF2" w:rsidRDefault="002F3FF2" w:rsidP="004F68A3">
      <w:pPr>
        <w:pStyle w:val="Heading2"/>
      </w:pPr>
      <w:bookmarkStart w:id="171" w:name="_Toc197429208"/>
      <w:r w:rsidRPr="004F68A3">
        <w:lastRenderedPageBreak/>
        <w:t>Qualitative Study: Interviews</w:t>
      </w:r>
      <w:bookmarkEnd w:id="171"/>
    </w:p>
    <w:p w14:paraId="44A9EA6F" w14:textId="1CD2A423" w:rsidR="008D2530" w:rsidRDefault="008D2530" w:rsidP="006D1E00">
      <w:pPr>
        <w:spacing w:line="480" w:lineRule="auto"/>
        <w:ind w:firstLine="720"/>
      </w:pPr>
      <w:r>
        <w:t>Following Kolam-making, semi-structured group and individual interviews informed by Phenomenological Narrative Inquiry were conducted. Phenomenological Narrative Inquiry was chosen for this study as it allows me to capture and make meaning of the complex, multi-layered experiences of IIMs through their stories</w:t>
      </w:r>
      <w:r w:rsidR="009F0673">
        <w:t xml:space="preserve"> (Nigar, 2020)</w:t>
      </w:r>
      <w:r>
        <w:t xml:space="preserve">. </w:t>
      </w:r>
      <w:r w:rsidR="00CC3EB6" w:rsidRPr="00CC3EB6">
        <w:t xml:space="preserve">This qualitative approach combines phenomenology, which focuses on understanding the essence of lived experience, with narrative inquiry, which views storytelling as a </w:t>
      </w:r>
      <w:r w:rsidR="00663198">
        <w:t>basic</w:t>
      </w:r>
      <w:r w:rsidR="00CC3EB6" w:rsidRPr="00CC3EB6">
        <w:t xml:space="preserve"> way individuals make sense of their lives within social, cultural, and historical contexts (</w:t>
      </w:r>
      <w:proofErr w:type="spellStart"/>
      <w:r w:rsidR="00CC3EB6" w:rsidRPr="00CC3EB6">
        <w:t>Clandinin</w:t>
      </w:r>
      <w:proofErr w:type="spellEnd"/>
      <w:r w:rsidR="00CC3EB6" w:rsidRPr="00CC3EB6">
        <w:t xml:space="preserve">, 2016; Kim, 2021; van Manen, 2016). Thus, when combined </w:t>
      </w:r>
      <w:proofErr w:type="gramStart"/>
      <w:r w:rsidR="00CC3EB6" w:rsidRPr="00CC3EB6">
        <w:t>together</w:t>
      </w:r>
      <w:r w:rsidR="00CC3EB6">
        <w:t xml:space="preserve">, </w:t>
      </w:r>
      <w:r w:rsidR="00CC3EB6" w:rsidRPr="00CC3EB6">
        <w:t xml:space="preserve"> this</w:t>
      </w:r>
      <w:proofErr w:type="gramEnd"/>
      <w:r w:rsidR="00CC3EB6" w:rsidRPr="00CC3EB6">
        <w:t xml:space="preserve"> inquiry goes beyond surface-level description by attending to what</w:t>
      </w:r>
      <w:r w:rsidR="00663198">
        <w:t xml:space="preserve"> </w:t>
      </w:r>
      <w:r w:rsidR="00CC3EB6" w:rsidRPr="00CC3EB6">
        <w:t>is experienced. It honour</w:t>
      </w:r>
      <w:r w:rsidR="00663198">
        <w:t>s</w:t>
      </w:r>
      <w:r w:rsidR="00CC3EB6" w:rsidRPr="00CC3EB6">
        <w:t xml:space="preserve"> the subjective, emotional, and embodied experiences of IIM, whose voices are often overlooked in dominant colonial discourses. Additionally, it allowed me to access the meaning-making processes of IIMs as they navigate shifting socio-economic realities, cultural expectations, and systemic barriers before and after immigration.</w:t>
      </w:r>
      <w:r w:rsidR="00663198">
        <w:t xml:space="preserve"> </w:t>
      </w:r>
      <w:r>
        <w:t xml:space="preserve">Grounded in this philosophical approach, the interview process emphasized understanding the lived experience of individuals, particularly their everyday lives, and how they interpret and make sense of those experiences (Polkinghorne, 2005; Van Manen, 1990). It sought to understand how individuals perceive and make sense of their world, emphasizing the importance of personal perspective and interpretation. In the context of this study, phenomenology allowed for a deep exploration of the subjective realities of IIMs, who often face intersecting oppressions due to their race, gender, class, and immigrant status. This approach was especially important because it facilitated an understanding of how these women experience and navigate their migration journeys, the roles of motherhood and cultural identity, and the intersectionality of their lived </w:t>
      </w:r>
      <w:r>
        <w:lastRenderedPageBreak/>
        <w:t>experiences. Rather than simply gathering data about what participants did, this method focused on the meanings they attached to those experiences, thus privileging their personal perspectives and their agency in narrating their own stories (</w:t>
      </w:r>
      <w:proofErr w:type="spellStart"/>
      <w:r>
        <w:t>Riessman</w:t>
      </w:r>
      <w:proofErr w:type="spellEnd"/>
      <w:r>
        <w:t>, 2008; Squire, 2008).</w:t>
      </w:r>
    </w:p>
    <w:p w14:paraId="45FA2754" w14:textId="58FD78F3" w:rsidR="008D2530" w:rsidRDefault="008D2530" w:rsidP="006D1E00">
      <w:pPr>
        <w:spacing w:line="480" w:lineRule="auto"/>
        <w:ind w:firstLine="720"/>
      </w:pPr>
      <w:r>
        <w:t>By grounding personal narratives, this inquiry method also enabled participants to describe their personal histories and the emotional and cultural dimensions of those histories, which are often marginalized in mainstream academic discourse. Phenomenological Narrative Inquiry provided the space to explore migration's temporal and spatial elements of immigration, allowing participants to reflect on their pasts, present realities, and future aspirations. This approach was consistent with the theoretical underpinnings of CRF and IRM, both of which emphasize the importance of individual experiences within larger social, historical, and cultural contexts, particularly in relation to systemic oppression (Crenshaw, 1991; Smith, 2012).</w:t>
      </w:r>
    </w:p>
    <w:p w14:paraId="711ADB86" w14:textId="012D65B2" w:rsidR="008D2530" w:rsidRDefault="008D2530" w:rsidP="006D1E00">
      <w:pPr>
        <w:spacing w:line="480" w:lineRule="auto"/>
        <w:ind w:firstLine="720"/>
      </w:pPr>
      <w:r>
        <w:t xml:space="preserve">In this study, the interviews were not merely data collection tools but became relational, meaning-making processes, where participants were encouraged to lead the conversation and share their narratives on their own terms. This created a collaborative and </w:t>
      </w:r>
      <w:r w:rsidR="00372957">
        <w:t>safe</w:t>
      </w:r>
      <w:r>
        <w:t xml:space="preserve"> space, in line with the principles of </w:t>
      </w:r>
      <w:r w:rsidR="00372957">
        <w:t xml:space="preserve">Phenomenological </w:t>
      </w:r>
      <w:r>
        <w:t>Narrative Inquiry, where both researcher and participants co-constructed knowledge, allowing for a deeper understanding of their experiences (</w:t>
      </w:r>
      <w:proofErr w:type="spellStart"/>
      <w:r>
        <w:t>Clandinin</w:t>
      </w:r>
      <w:proofErr w:type="spellEnd"/>
      <w:r>
        <w:t xml:space="preserve"> &amp; Connelly, 2000; Polkinghorne, 2005). By using this approach, the research moved beyond essentialized representations of immigrant women’s experiences and instead honoured the complex </w:t>
      </w:r>
      <w:proofErr w:type="gramStart"/>
      <w:r>
        <w:t>and  diverse</w:t>
      </w:r>
      <w:proofErr w:type="gramEnd"/>
      <w:r>
        <w:t xml:space="preserve"> nature of their stories.</w:t>
      </w:r>
    </w:p>
    <w:p w14:paraId="65648755" w14:textId="01A16343" w:rsidR="008D2530" w:rsidRDefault="008D2530" w:rsidP="002F3FF2">
      <w:pPr>
        <w:spacing w:line="480" w:lineRule="auto"/>
        <w:ind w:firstLine="720"/>
      </w:pPr>
      <w:r>
        <w:t>The combination of Kolam-making and Phenomenological Narrative Inquiry allowed for a comprehensive, multi-faceted exploration of IIMs’ lived experiences. The embodied, non-</w:t>
      </w:r>
      <w:r>
        <w:lastRenderedPageBreak/>
        <w:t xml:space="preserve">verbal Kolam sessions, paired with the reflective and detailed personal narratives shared through the interviews, produced a rich, layered dataset that centered the voices and </w:t>
      </w:r>
      <w:r w:rsidR="005C49E9">
        <w:t>experiences</w:t>
      </w:r>
      <w:r w:rsidR="002F3FF2">
        <w:t xml:space="preserve"> </w:t>
      </w:r>
      <w:r>
        <w:t>of the participants. This methodological synergy provided a platform for the participants to express their identities and struggles in culturally resonant ways, contributing to a nuanced, non-essentialized understanding of IIM’s experiences in Canada</w:t>
      </w:r>
      <w:r w:rsidR="002F3FF2">
        <w:t>.</w:t>
      </w:r>
    </w:p>
    <w:p w14:paraId="464FDE78" w14:textId="77777777" w:rsidR="002F3FF2" w:rsidRPr="001E7788" w:rsidRDefault="002F3FF2" w:rsidP="002F3FF2">
      <w:pPr>
        <w:pStyle w:val="Heading2"/>
      </w:pPr>
      <w:bookmarkStart w:id="172" w:name="_Toc197429209"/>
      <w:r>
        <w:t>Recruitment</w:t>
      </w:r>
      <w:bookmarkEnd w:id="172"/>
      <w:r>
        <w:t xml:space="preserve"> </w:t>
      </w:r>
    </w:p>
    <w:p w14:paraId="56538574" w14:textId="28690E6E" w:rsidR="002F3FF2" w:rsidRDefault="002F3FF2" w:rsidP="00AB47D2">
      <w:pPr>
        <w:pStyle w:val="NormalWeb"/>
        <w:spacing w:line="480" w:lineRule="auto"/>
        <w:ind w:firstLine="720"/>
      </w:pPr>
      <w:r>
        <w:t>Purposive and snowball sampling methods were employed to recruit IIMs in GTA Canada, ensuring a diverse representation across age, class, religion, and length of stay</w:t>
      </w:r>
      <w:r w:rsidR="005D3979">
        <w:t xml:space="preserve"> (</w:t>
      </w:r>
      <w:r w:rsidR="005D3979" w:rsidRPr="005D3979">
        <w:t>Noy, 2008; Palinkas et al., 2015</w:t>
      </w:r>
      <w:r w:rsidR="005D3979">
        <w:t>)</w:t>
      </w:r>
      <w:r>
        <w:t xml:space="preserve">. The research sites were Hamilton, Brampton and Oshawa due to the concentration of Indian immigrants and for participants’ easy accessibility.  The initial participants were recruited </w:t>
      </w:r>
      <w:r w:rsidRPr="002A0CE6">
        <w:rPr>
          <w:color w:val="000000"/>
        </w:rPr>
        <w:t xml:space="preserve">through peer networks and online communities via Facebook, to identify and invite potential participants for this study. Those who initially consented to participate were provided with a recruitment poster </w:t>
      </w:r>
      <w:r>
        <w:rPr>
          <w:color w:val="000000"/>
        </w:rPr>
        <w:t xml:space="preserve">(See </w:t>
      </w:r>
      <w:r w:rsidRPr="002A0CE6">
        <w:rPr>
          <w:color w:val="000000"/>
        </w:rPr>
        <w:t xml:space="preserve">Appendix </w:t>
      </w:r>
      <w:r>
        <w:rPr>
          <w:color w:val="000000"/>
        </w:rPr>
        <w:t>4)</w:t>
      </w:r>
      <w:r w:rsidRPr="002A0CE6">
        <w:rPr>
          <w:color w:val="000000"/>
        </w:rPr>
        <w:t xml:space="preserve"> to facilitate the dissemination of information among other immigrant mothers. </w:t>
      </w:r>
      <w:r>
        <w:rPr>
          <w:color w:val="000000"/>
        </w:rPr>
        <w:t xml:space="preserve"> </w:t>
      </w:r>
      <w:r>
        <w:t xml:space="preserve"> Drawing on the CRF, IRM and Phenomenological Narrative Inquiry frameworks, this study was grounded in relationality, reflexivity, and a commitment to honouring the participating mothers’ lived experiences through storytelling (Creswell &amp; </w:t>
      </w:r>
      <w:proofErr w:type="spellStart"/>
      <w:r>
        <w:t>Poth</w:t>
      </w:r>
      <w:proofErr w:type="spellEnd"/>
      <w:r>
        <w:t>, 2018; Denzin &amp; Lincoln, 2011).</w:t>
      </w:r>
    </w:p>
    <w:p w14:paraId="1DA96355" w14:textId="185E8067" w:rsidR="002F3FF2" w:rsidRPr="008D2530" w:rsidRDefault="002F3FF2" w:rsidP="002F3FF2">
      <w:pPr>
        <w:spacing w:line="480" w:lineRule="auto"/>
        <w:ind w:firstLine="720"/>
      </w:pPr>
      <w:r>
        <w:t xml:space="preserve">Central to the data collection process was the integration of Kolam, a traditional South Asian arts-based methodology, which allowed participants to express emotions, histories, and cultural knowledge beyond linguistic constraints. Kolam-making provided a safe and embodied space for participants to reflect on their migration stories, motherhood, and cultural identity </w:t>
      </w:r>
      <w:proofErr w:type="gramStart"/>
      <w:r>
        <w:t xml:space="preserve">( </w:t>
      </w:r>
      <w:r w:rsidR="002D30D3">
        <w:lastRenderedPageBreak/>
        <w:t>Cajete</w:t>
      </w:r>
      <w:proofErr w:type="gramEnd"/>
      <w:r w:rsidR="002D30D3">
        <w:t xml:space="preserve">, </w:t>
      </w:r>
      <w:proofErr w:type="gramStart"/>
      <w:r w:rsidR="002D30D3">
        <w:t>2000 ;</w:t>
      </w:r>
      <w:proofErr w:type="gramEnd"/>
      <w:r w:rsidR="002D30D3">
        <w:t xml:space="preserve"> </w:t>
      </w:r>
      <w:r>
        <w:t>Kumar, 2014</w:t>
      </w:r>
      <w:r w:rsidR="002D30D3">
        <w:t>).</w:t>
      </w:r>
      <w:r>
        <w:t xml:space="preserve"> Through the act of creating </w:t>
      </w:r>
      <w:proofErr w:type="spellStart"/>
      <w:r>
        <w:t>Kolams</w:t>
      </w:r>
      <w:proofErr w:type="spellEnd"/>
      <w:r>
        <w:t>, participants were able to make visible the emotional and spiritual aspects of their lives, reinforcing the study's emphasis on Indigenous ways of knowing (Battiste, 2000).</w:t>
      </w:r>
    </w:p>
    <w:p w14:paraId="0B4552A2" w14:textId="0906EA94" w:rsidR="00053001" w:rsidRDefault="00053001" w:rsidP="00881933">
      <w:pPr>
        <w:pStyle w:val="Heading2"/>
      </w:pPr>
      <w:bookmarkStart w:id="173" w:name="_Toc194168633"/>
      <w:bookmarkStart w:id="174" w:name="_Toc194168715"/>
      <w:bookmarkStart w:id="175" w:name="_Toc194169078"/>
      <w:bookmarkStart w:id="176" w:name="_Toc194169914"/>
      <w:bookmarkStart w:id="177" w:name="_Toc197429210"/>
      <w:r w:rsidRPr="002A0CE6">
        <w:t xml:space="preserve">Participants’ </w:t>
      </w:r>
      <w:bookmarkEnd w:id="173"/>
      <w:bookmarkEnd w:id="174"/>
      <w:bookmarkEnd w:id="175"/>
      <w:bookmarkEnd w:id="176"/>
      <w:r w:rsidR="002F3FF2" w:rsidRPr="00AB47D2">
        <w:rPr>
          <w:color w:val="auto"/>
        </w:rPr>
        <w:t>Description</w:t>
      </w:r>
      <w:bookmarkEnd w:id="177"/>
    </w:p>
    <w:p w14:paraId="726F12BC" w14:textId="77777777" w:rsidR="00881933" w:rsidRPr="00881933" w:rsidRDefault="00881933" w:rsidP="00881933"/>
    <w:p w14:paraId="7D7FBA95" w14:textId="75A494F5" w:rsidR="00053001" w:rsidRPr="002A0CE6" w:rsidRDefault="00053001" w:rsidP="002A0CE6">
      <w:pPr>
        <w:spacing w:line="480" w:lineRule="auto"/>
      </w:pPr>
      <w:r w:rsidRPr="002A0CE6">
        <w:tab/>
        <w:t xml:space="preserve">I interviewed 20 pregnant and immigrant mothers aged between 20 and 45 years who identified as mothers. </w:t>
      </w:r>
      <w:r w:rsidRPr="002A0CE6">
        <w:rPr>
          <w:color w:val="000000"/>
        </w:rPr>
        <w:t>These participants are Indian mothers with one or more children under four years old who migrated to Canada between 2017 and 2024</w:t>
      </w:r>
      <w:r w:rsidRPr="002A0CE6">
        <w:t xml:space="preserve"> at the time </w:t>
      </w:r>
      <w:r w:rsidR="00741359" w:rsidRPr="002A0CE6">
        <w:t xml:space="preserve">when </w:t>
      </w:r>
      <w:r w:rsidRPr="002A0CE6">
        <w:t>the research was conducted.</w:t>
      </w:r>
      <w:r w:rsidR="001E7788">
        <w:rPr>
          <w:color w:val="000000"/>
        </w:rPr>
        <w:t xml:space="preserve"> Having</w:t>
      </w:r>
      <w:r w:rsidRPr="002A0CE6">
        <w:rPr>
          <w:color w:val="000000"/>
        </w:rPr>
        <w:t xml:space="preserve"> three geographically different groups is crucial to understanding the experiences of these mothers from three different cities in the Greater Toronto Area.</w:t>
      </w:r>
      <w:r w:rsidRPr="002A0CE6">
        <w:t xml:space="preserve"> As noted earlier in this chapter, I aimed to steer away from a positivist approach and adopted an interpretivism paradigm for the analysis of the group discussion and the one-on-one interview process. Though I planned on administering a traditional demographic survey, I restructured the survey in such a way that it emulates this study’s feminist values and the participants were given free rein over attending to the demographic survey, and during our conversations</w:t>
      </w:r>
      <w:r w:rsidR="006E3ED8">
        <w:t xml:space="preserve"> (Appendix</w:t>
      </w:r>
      <w:r w:rsidR="008D518B">
        <w:t xml:space="preserve"> 6)</w:t>
      </w:r>
      <w:r w:rsidR="006E3ED8">
        <w:t xml:space="preserve">. </w:t>
      </w:r>
      <w:r w:rsidRPr="002A0CE6">
        <w:t>I was reflexive and attentive to the labels and identities these immigrant mothers</w:t>
      </w:r>
      <w:r w:rsidR="00EE088E" w:rsidRPr="002A0CE6">
        <w:t xml:space="preserve"> assigned to themselves</w:t>
      </w:r>
      <w:r w:rsidRPr="002A0CE6">
        <w:t xml:space="preserve">. Centring around this reflexive praxis, I was also able to understand further the ways and modes by which the participants have consciously and subconsciously imbibed the gendered roles and responsibilities laid down by colonial and patriarchal dogmas. This direction has also helped me understand their socioeconomic experiences and the systemic inequity and dispensations experienced </w:t>
      </w:r>
      <w:proofErr w:type="gramStart"/>
      <w:r w:rsidRPr="002A0CE6">
        <w:t>as a result of</w:t>
      </w:r>
      <w:proofErr w:type="gramEnd"/>
      <w:r w:rsidRPr="002A0CE6">
        <w:t xml:space="preserve"> their overlapping identities defined by their cultural and religious expectations.</w:t>
      </w:r>
    </w:p>
    <w:p w14:paraId="549A9555" w14:textId="348C078D" w:rsidR="002D30D3" w:rsidRDefault="001E7788" w:rsidP="002D30D3">
      <w:pPr>
        <w:spacing w:line="480" w:lineRule="auto"/>
      </w:pPr>
      <w:r>
        <w:lastRenderedPageBreak/>
        <w:tab/>
      </w:r>
      <w:r w:rsidR="00053001" w:rsidRPr="002A0CE6">
        <w:t xml:space="preserve">As I noted earlier, though these mothers immigrated from the same geographical country, </w:t>
      </w:r>
      <w:r>
        <w:t>the table</w:t>
      </w:r>
      <w:r w:rsidR="00C81BAF">
        <w:t xml:space="preserve"> below</w:t>
      </w:r>
      <w:r>
        <w:t xml:space="preserve"> (Table 1) highlights their diversity. </w:t>
      </w:r>
    </w:p>
    <w:p w14:paraId="1024DC54" w14:textId="77777777" w:rsidR="002D30D3" w:rsidRPr="0084741F" w:rsidRDefault="002D30D3" w:rsidP="002D30D3">
      <w:pPr>
        <w:spacing w:line="480" w:lineRule="auto"/>
        <w:rPr>
          <w:b/>
          <w:bCs/>
        </w:rPr>
      </w:pPr>
      <w:r w:rsidRPr="0084741F">
        <w:rPr>
          <w:b/>
          <w:bCs/>
        </w:rPr>
        <w:t xml:space="preserve">Table 1: </w:t>
      </w:r>
    </w:p>
    <w:p w14:paraId="6B62B3D0" w14:textId="6A92787A" w:rsidR="002D30D3" w:rsidRPr="002D30D3" w:rsidRDefault="002D30D3" w:rsidP="002D30D3">
      <w:pPr>
        <w:spacing w:line="480" w:lineRule="auto"/>
      </w:pPr>
      <w:r w:rsidRPr="002D30D3">
        <w:rPr>
          <w:i/>
          <w:iCs/>
        </w:rPr>
        <w:t>Indian Immigrant Mothers’ Demographic Details</w:t>
      </w:r>
    </w:p>
    <w:tbl>
      <w:tblPr>
        <w:tblStyle w:val="TableGrid"/>
        <w:tblW w:w="10485" w:type="dxa"/>
        <w:tblLook w:val="04A0" w:firstRow="1" w:lastRow="0" w:firstColumn="1" w:lastColumn="0" w:noHBand="0" w:noVBand="1"/>
      </w:tblPr>
      <w:tblGrid>
        <w:gridCol w:w="2405"/>
        <w:gridCol w:w="8080"/>
      </w:tblGrid>
      <w:tr w:rsidR="001E7788" w:rsidRPr="00313A41" w14:paraId="598B8787" w14:textId="77777777" w:rsidTr="00313A41">
        <w:trPr>
          <w:trHeight w:val="415"/>
        </w:trPr>
        <w:tc>
          <w:tcPr>
            <w:tcW w:w="2405" w:type="dxa"/>
          </w:tcPr>
          <w:p w14:paraId="6F2E6A3C" w14:textId="77777777" w:rsidR="001E7788" w:rsidRPr="00313A41" w:rsidRDefault="001E7788" w:rsidP="002D30D3">
            <w:pPr>
              <w:jc w:val="center"/>
              <w:rPr>
                <w:sz w:val="24"/>
                <w:szCs w:val="24"/>
              </w:rPr>
            </w:pPr>
            <w:r w:rsidRPr="00313A41">
              <w:rPr>
                <w:rStyle w:val="Strong"/>
                <w:rFonts w:eastAsiaTheme="majorEastAsia"/>
                <w:b w:val="0"/>
                <w:bCs w:val="0"/>
                <w:sz w:val="24"/>
                <w:szCs w:val="24"/>
              </w:rPr>
              <w:t>Category</w:t>
            </w:r>
          </w:p>
        </w:tc>
        <w:tc>
          <w:tcPr>
            <w:tcW w:w="8080" w:type="dxa"/>
          </w:tcPr>
          <w:p w14:paraId="62AE7356" w14:textId="77777777" w:rsidR="001E7788" w:rsidRPr="00313A41" w:rsidRDefault="001E7788" w:rsidP="002D30D3">
            <w:pPr>
              <w:jc w:val="center"/>
              <w:rPr>
                <w:sz w:val="24"/>
                <w:szCs w:val="24"/>
              </w:rPr>
            </w:pPr>
            <w:r w:rsidRPr="00313A41">
              <w:rPr>
                <w:rStyle w:val="Strong"/>
                <w:rFonts w:eastAsiaTheme="majorEastAsia"/>
                <w:b w:val="0"/>
                <w:bCs w:val="0"/>
                <w:sz w:val="24"/>
                <w:szCs w:val="24"/>
              </w:rPr>
              <w:t>Details</w:t>
            </w:r>
          </w:p>
        </w:tc>
      </w:tr>
      <w:tr w:rsidR="001E7788" w:rsidRPr="00313A41" w14:paraId="061CA157" w14:textId="77777777" w:rsidTr="002D30D3">
        <w:tc>
          <w:tcPr>
            <w:tcW w:w="2405" w:type="dxa"/>
          </w:tcPr>
          <w:p w14:paraId="58DB255A" w14:textId="77777777" w:rsidR="001E7788" w:rsidRPr="00313A41" w:rsidRDefault="001E7788" w:rsidP="00360E7B">
            <w:pPr>
              <w:rPr>
                <w:sz w:val="24"/>
                <w:szCs w:val="24"/>
              </w:rPr>
            </w:pPr>
            <w:r w:rsidRPr="00313A41">
              <w:rPr>
                <w:rStyle w:val="Strong"/>
                <w:rFonts w:eastAsiaTheme="majorEastAsia"/>
                <w:b w:val="0"/>
                <w:bCs w:val="0"/>
                <w:sz w:val="24"/>
                <w:szCs w:val="24"/>
              </w:rPr>
              <w:t>Research Sites</w:t>
            </w:r>
          </w:p>
        </w:tc>
        <w:tc>
          <w:tcPr>
            <w:tcW w:w="8080" w:type="dxa"/>
          </w:tcPr>
          <w:p w14:paraId="76C9ECC2" w14:textId="77777777" w:rsidR="00313A41" w:rsidRPr="00313A41" w:rsidRDefault="001E7788" w:rsidP="00313A41">
            <w:pPr>
              <w:pStyle w:val="ListParagraph"/>
              <w:numPr>
                <w:ilvl w:val="0"/>
                <w:numId w:val="41"/>
              </w:numPr>
              <w:rPr>
                <w:sz w:val="24"/>
                <w:szCs w:val="24"/>
              </w:rPr>
            </w:pPr>
            <w:r w:rsidRPr="00313A41">
              <w:rPr>
                <w:sz w:val="24"/>
                <w:szCs w:val="24"/>
              </w:rPr>
              <w:t>Oshawa</w:t>
            </w:r>
          </w:p>
          <w:p w14:paraId="4D4D57EC" w14:textId="77777777" w:rsidR="00313A41" w:rsidRPr="00313A41" w:rsidRDefault="001E7788" w:rsidP="00313A41">
            <w:pPr>
              <w:pStyle w:val="ListParagraph"/>
              <w:numPr>
                <w:ilvl w:val="0"/>
                <w:numId w:val="41"/>
              </w:numPr>
              <w:rPr>
                <w:sz w:val="24"/>
                <w:szCs w:val="24"/>
              </w:rPr>
            </w:pPr>
            <w:r w:rsidRPr="00313A41">
              <w:rPr>
                <w:sz w:val="24"/>
                <w:szCs w:val="24"/>
              </w:rPr>
              <w:t>Brampton</w:t>
            </w:r>
          </w:p>
          <w:p w14:paraId="6A34C955" w14:textId="233542B8" w:rsidR="001E7788" w:rsidRPr="00313A41" w:rsidRDefault="001E7788" w:rsidP="00313A41">
            <w:pPr>
              <w:pStyle w:val="ListParagraph"/>
              <w:numPr>
                <w:ilvl w:val="0"/>
                <w:numId w:val="41"/>
              </w:numPr>
              <w:rPr>
                <w:sz w:val="24"/>
                <w:szCs w:val="24"/>
              </w:rPr>
            </w:pPr>
            <w:r w:rsidRPr="00313A41">
              <w:rPr>
                <w:sz w:val="24"/>
                <w:szCs w:val="24"/>
              </w:rPr>
              <w:t xml:space="preserve"> Hamilton</w:t>
            </w:r>
          </w:p>
        </w:tc>
      </w:tr>
      <w:tr w:rsidR="001E7788" w:rsidRPr="00313A41" w14:paraId="4D38D855" w14:textId="77777777" w:rsidTr="002D30D3">
        <w:tc>
          <w:tcPr>
            <w:tcW w:w="2405" w:type="dxa"/>
          </w:tcPr>
          <w:p w14:paraId="136649D2" w14:textId="77777777" w:rsidR="001E7788" w:rsidRPr="00313A41" w:rsidRDefault="001E7788" w:rsidP="00360E7B">
            <w:pPr>
              <w:rPr>
                <w:sz w:val="24"/>
                <w:szCs w:val="24"/>
              </w:rPr>
            </w:pPr>
            <w:r w:rsidRPr="00313A41">
              <w:rPr>
                <w:rStyle w:val="Strong"/>
                <w:rFonts w:eastAsiaTheme="majorEastAsia"/>
                <w:b w:val="0"/>
                <w:bCs w:val="0"/>
                <w:sz w:val="24"/>
                <w:szCs w:val="24"/>
              </w:rPr>
              <w:t>Living Arrangements</w:t>
            </w:r>
          </w:p>
        </w:tc>
        <w:tc>
          <w:tcPr>
            <w:tcW w:w="8080" w:type="dxa"/>
          </w:tcPr>
          <w:p w14:paraId="562AAE24" w14:textId="77777777" w:rsidR="001E7788" w:rsidRPr="00313A41" w:rsidRDefault="001E7788" w:rsidP="001E7788">
            <w:pPr>
              <w:pStyle w:val="ListParagraph"/>
              <w:numPr>
                <w:ilvl w:val="0"/>
                <w:numId w:val="36"/>
              </w:numPr>
              <w:rPr>
                <w:sz w:val="24"/>
                <w:szCs w:val="24"/>
              </w:rPr>
            </w:pPr>
            <w:r w:rsidRPr="00313A41">
              <w:rPr>
                <w:sz w:val="24"/>
                <w:szCs w:val="24"/>
              </w:rPr>
              <w:t>13 mothers lived with husband, children, and in-laws.</w:t>
            </w:r>
          </w:p>
          <w:p w14:paraId="3E678567" w14:textId="77777777" w:rsidR="001E7788" w:rsidRPr="00313A41" w:rsidRDefault="001E7788" w:rsidP="001E7788">
            <w:pPr>
              <w:pStyle w:val="ListParagraph"/>
              <w:numPr>
                <w:ilvl w:val="0"/>
                <w:numId w:val="36"/>
              </w:numPr>
              <w:rPr>
                <w:sz w:val="24"/>
                <w:szCs w:val="24"/>
              </w:rPr>
            </w:pPr>
            <w:r w:rsidRPr="00313A41">
              <w:rPr>
                <w:sz w:val="24"/>
                <w:szCs w:val="24"/>
              </w:rPr>
              <w:t>5 mothers lived in nuclear families.</w:t>
            </w:r>
          </w:p>
          <w:p w14:paraId="24759098" w14:textId="77777777" w:rsidR="001E7788" w:rsidRPr="00313A41" w:rsidRDefault="001E7788" w:rsidP="001E7788">
            <w:pPr>
              <w:pStyle w:val="ListParagraph"/>
              <w:numPr>
                <w:ilvl w:val="0"/>
                <w:numId w:val="36"/>
              </w:numPr>
              <w:rPr>
                <w:sz w:val="24"/>
                <w:szCs w:val="24"/>
              </w:rPr>
            </w:pPr>
            <w:r w:rsidRPr="00313A41">
              <w:rPr>
                <w:sz w:val="24"/>
                <w:szCs w:val="24"/>
              </w:rPr>
              <w:t>2 mothers lived with extended families (including brothers-in-law and their families)</w:t>
            </w:r>
          </w:p>
        </w:tc>
      </w:tr>
      <w:tr w:rsidR="001E7788" w:rsidRPr="00313A41" w14:paraId="1AD8852E" w14:textId="77777777" w:rsidTr="002D30D3">
        <w:trPr>
          <w:trHeight w:val="507"/>
        </w:trPr>
        <w:tc>
          <w:tcPr>
            <w:tcW w:w="2405" w:type="dxa"/>
          </w:tcPr>
          <w:p w14:paraId="18D008CD" w14:textId="77777777" w:rsidR="001E7788" w:rsidRPr="00313A41" w:rsidRDefault="001E7788" w:rsidP="00360E7B">
            <w:pPr>
              <w:rPr>
                <w:sz w:val="24"/>
                <w:szCs w:val="24"/>
              </w:rPr>
            </w:pPr>
            <w:r w:rsidRPr="00313A41">
              <w:rPr>
                <w:rStyle w:val="Strong"/>
                <w:rFonts w:eastAsiaTheme="majorEastAsia"/>
                <w:b w:val="0"/>
                <w:bCs w:val="0"/>
                <w:sz w:val="24"/>
                <w:szCs w:val="24"/>
              </w:rPr>
              <w:t>Housing</w:t>
            </w:r>
          </w:p>
        </w:tc>
        <w:tc>
          <w:tcPr>
            <w:tcW w:w="8080" w:type="dxa"/>
          </w:tcPr>
          <w:p w14:paraId="7FEE64BB" w14:textId="77777777" w:rsidR="001E7788" w:rsidRPr="00313A41" w:rsidRDefault="001E7788" w:rsidP="001E7788">
            <w:pPr>
              <w:pStyle w:val="ListParagraph"/>
              <w:numPr>
                <w:ilvl w:val="0"/>
                <w:numId w:val="37"/>
              </w:numPr>
              <w:rPr>
                <w:rStyle w:val="apple-converted-space"/>
                <w:sz w:val="24"/>
                <w:szCs w:val="24"/>
              </w:rPr>
            </w:pPr>
            <w:r w:rsidRPr="00313A41">
              <w:rPr>
                <w:sz w:val="24"/>
                <w:szCs w:val="24"/>
              </w:rPr>
              <w:t>Mostly renting condos and basements</w:t>
            </w:r>
            <w:r w:rsidRPr="00313A41">
              <w:rPr>
                <w:rStyle w:val="apple-converted-space"/>
                <w:rFonts w:eastAsiaTheme="majorEastAsia"/>
                <w:sz w:val="24"/>
                <w:szCs w:val="24"/>
              </w:rPr>
              <w:t> </w:t>
            </w:r>
          </w:p>
          <w:p w14:paraId="779B45FA" w14:textId="77777777" w:rsidR="001E7788" w:rsidRPr="00313A41" w:rsidRDefault="001E7788" w:rsidP="001E7788">
            <w:pPr>
              <w:pStyle w:val="ListParagraph"/>
              <w:numPr>
                <w:ilvl w:val="0"/>
                <w:numId w:val="37"/>
              </w:numPr>
              <w:rPr>
                <w:sz w:val="24"/>
                <w:szCs w:val="24"/>
              </w:rPr>
            </w:pPr>
            <w:r w:rsidRPr="00313A41">
              <w:rPr>
                <w:sz w:val="24"/>
                <w:szCs w:val="24"/>
              </w:rPr>
              <w:t>Few had mortgaged condos</w:t>
            </w:r>
          </w:p>
        </w:tc>
      </w:tr>
      <w:tr w:rsidR="001E7788" w:rsidRPr="00313A41" w14:paraId="45021DC8" w14:textId="77777777" w:rsidTr="002D30D3">
        <w:tc>
          <w:tcPr>
            <w:tcW w:w="2405" w:type="dxa"/>
          </w:tcPr>
          <w:p w14:paraId="7F79E4D6" w14:textId="77777777" w:rsidR="001E7788" w:rsidRPr="00313A41" w:rsidRDefault="001E7788" w:rsidP="00360E7B">
            <w:pPr>
              <w:rPr>
                <w:sz w:val="24"/>
                <w:szCs w:val="24"/>
              </w:rPr>
            </w:pPr>
            <w:r w:rsidRPr="00313A41">
              <w:rPr>
                <w:rStyle w:val="Strong"/>
                <w:rFonts w:eastAsiaTheme="majorEastAsia"/>
                <w:b w:val="0"/>
                <w:bCs w:val="0"/>
                <w:sz w:val="24"/>
                <w:szCs w:val="24"/>
              </w:rPr>
              <w:t>Regional Background</w:t>
            </w:r>
          </w:p>
        </w:tc>
        <w:tc>
          <w:tcPr>
            <w:tcW w:w="8080" w:type="dxa"/>
          </w:tcPr>
          <w:p w14:paraId="024CEF9D" w14:textId="77777777" w:rsidR="001E7788" w:rsidRPr="00313A41" w:rsidRDefault="001E7788" w:rsidP="001E7788">
            <w:pPr>
              <w:pStyle w:val="ListParagraph"/>
              <w:numPr>
                <w:ilvl w:val="0"/>
                <w:numId w:val="37"/>
              </w:numPr>
              <w:rPr>
                <w:rStyle w:val="apple-converted-space"/>
                <w:sz w:val="24"/>
                <w:szCs w:val="24"/>
              </w:rPr>
            </w:pPr>
            <w:r w:rsidRPr="00313A41">
              <w:rPr>
                <w:sz w:val="24"/>
                <w:szCs w:val="24"/>
              </w:rPr>
              <w:t>5 mothers from North India (languages: Hindi, English)</w:t>
            </w:r>
            <w:r w:rsidRPr="00313A41">
              <w:rPr>
                <w:rStyle w:val="apple-converted-space"/>
                <w:rFonts w:eastAsiaTheme="majorEastAsia"/>
                <w:sz w:val="24"/>
                <w:szCs w:val="24"/>
              </w:rPr>
              <w:t> </w:t>
            </w:r>
          </w:p>
          <w:p w14:paraId="5C9115E7" w14:textId="77777777" w:rsidR="001E7788" w:rsidRPr="00313A41" w:rsidRDefault="001E7788" w:rsidP="001E7788">
            <w:pPr>
              <w:pStyle w:val="ListParagraph"/>
              <w:numPr>
                <w:ilvl w:val="0"/>
                <w:numId w:val="37"/>
              </w:numPr>
              <w:rPr>
                <w:sz w:val="24"/>
                <w:szCs w:val="24"/>
              </w:rPr>
            </w:pPr>
            <w:r w:rsidRPr="00313A41">
              <w:rPr>
                <w:sz w:val="24"/>
                <w:szCs w:val="24"/>
              </w:rPr>
              <w:t>15 mothers from South India (languages: Tamil, Malayalam, Telugu, English)</w:t>
            </w:r>
          </w:p>
        </w:tc>
      </w:tr>
      <w:tr w:rsidR="001E7788" w:rsidRPr="00313A41" w14:paraId="6DDF417B" w14:textId="77777777" w:rsidTr="002D30D3">
        <w:tc>
          <w:tcPr>
            <w:tcW w:w="2405" w:type="dxa"/>
          </w:tcPr>
          <w:p w14:paraId="7D3D4A7C" w14:textId="77777777" w:rsidR="001E7788" w:rsidRPr="00313A41" w:rsidRDefault="001E7788" w:rsidP="00360E7B">
            <w:pPr>
              <w:rPr>
                <w:sz w:val="24"/>
                <w:szCs w:val="24"/>
              </w:rPr>
            </w:pPr>
            <w:r w:rsidRPr="00313A41">
              <w:rPr>
                <w:rStyle w:val="Strong"/>
                <w:rFonts w:eastAsiaTheme="majorEastAsia"/>
                <w:b w:val="0"/>
                <w:bCs w:val="0"/>
                <w:sz w:val="24"/>
                <w:szCs w:val="24"/>
              </w:rPr>
              <w:t>Dietary Preferences</w:t>
            </w:r>
          </w:p>
        </w:tc>
        <w:tc>
          <w:tcPr>
            <w:tcW w:w="8080" w:type="dxa"/>
          </w:tcPr>
          <w:p w14:paraId="335F662B" w14:textId="77777777" w:rsidR="001E7788" w:rsidRPr="00313A41" w:rsidRDefault="001E7788" w:rsidP="001E7788">
            <w:pPr>
              <w:pStyle w:val="ListParagraph"/>
              <w:numPr>
                <w:ilvl w:val="0"/>
                <w:numId w:val="38"/>
              </w:numPr>
              <w:rPr>
                <w:sz w:val="24"/>
                <w:szCs w:val="24"/>
              </w:rPr>
            </w:pPr>
            <w:r w:rsidRPr="00313A41">
              <w:rPr>
                <w:sz w:val="24"/>
                <w:szCs w:val="24"/>
              </w:rPr>
              <w:t>12 mothers identified as vegetarian</w:t>
            </w:r>
            <w:r w:rsidRPr="00313A41">
              <w:rPr>
                <w:rStyle w:val="apple-converted-space"/>
                <w:rFonts w:eastAsiaTheme="majorEastAsia"/>
                <w:sz w:val="24"/>
                <w:szCs w:val="24"/>
              </w:rPr>
              <w:t> </w:t>
            </w:r>
            <w:r w:rsidRPr="00313A41">
              <w:rPr>
                <w:sz w:val="24"/>
                <w:szCs w:val="24"/>
              </w:rPr>
              <w:br/>
              <w:t>8 mothers identified as non-vegetarian</w:t>
            </w:r>
          </w:p>
        </w:tc>
      </w:tr>
      <w:tr w:rsidR="001E7788" w:rsidRPr="00313A41" w14:paraId="615D9BF4" w14:textId="77777777" w:rsidTr="002D30D3">
        <w:tc>
          <w:tcPr>
            <w:tcW w:w="2405" w:type="dxa"/>
          </w:tcPr>
          <w:p w14:paraId="28DFFEED" w14:textId="77777777" w:rsidR="001E7788" w:rsidRPr="00313A41" w:rsidRDefault="001E7788" w:rsidP="00360E7B">
            <w:pPr>
              <w:rPr>
                <w:sz w:val="24"/>
                <w:szCs w:val="24"/>
              </w:rPr>
            </w:pPr>
            <w:r w:rsidRPr="00313A41">
              <w:rPr>
                <w:rStyle w:val="Strong"/>
                <w:rFonts w:eastAsiaTheme="majorEastAsia"/>
                <w:b w:val="0"/>
                <w:bCs w:val="0"/>
                <w:sz w:val="24"/>
                <w:szCs w:val="24"/>
              </w:rPr>
              <w:t>Employment Status</w:t>
            </w:r>
          </w:p>
        </w:tc>
        <w:tc>
          <w:tcPr>
            <w:tcW w:w="8080" w:type="dxa"/>
          </w:tcPr>
          <w:p w14:paraId="34438B83" w14:textId="03E52C8C" w:rsidR="001E7788" w:rsidRPr="00313A41" w:rsidRDefault="001E7788" w:rsidP="001E7788">
            <w:pPr>
              <w:pStyle w:val="ListParagraph"/>
              <w:numPr>
                <w:ilvl w:val="0"/>
                <w:numId w:val="38"/>
              </w:numPr>
              <w:rPr>
                <w:rStyle w:val="apple-converted-space"/>
                <w:sz w:val="24"/>
                <w:szCs w:val="24"/>
              </w:rPr>
            </w:pPr>
            <w:r w:rsidRPr="00313A41">
              <w:rPr>
                <w:sz w:val="24"/>
                <w:szCs w:val="24"/>
              </w:rPr>
              <w:t>14 mothers held permanent, contractual, or student positions in health, education, and Information Technology sector.</w:t>
            </w:r>
            <w:r w:rsidRPr="00313A41">
              <w:rPr>
                <w:rStyle w:val="apple-converted-space"/>
                <w:rFonts w:eastAsiaTheme="majorEastAsia"/>
                <w:sz w:val="24"/>
                <w:szCs w:val="24"/>
              </w:rPr>
              <w:t> </w:t>
            </w:r>
          </w:p>
          <w:p w14:paraId="1E4BEA06" w14:textId="77777777" w:rsidR="001E7788" w:rsidRPr="00313A41" w:rsidRDefault="001E7788" w:rsidP="001E7788">
            <w:pPr>
              <w:pStyle w:val="ListParagraph"/>
              <w:numPr>
                <w:ilvl w:val="0"/>
                <w:numId w:val="38"/>
              </w:numPr>
              <w:rPr>
                <w:sz w:val="24"/>
                <w:szCs w:val="24"/>
              </w:rPr>
            </w:pPr>
            <w:r w:rsidRPr="00313A41">
              <w:rPr>
                <w:sz w:val="24"/>
                <w:szCs w:val="24"/>
              </w:rPr>
              <w:t>6 mothers stayed home/took a career break due to lack of affordable childcare</w:t>
            </w:r>
          </w:p>
        </w:tc>
      </w:tr>
      <w:tr w:rsidR="001E7788" w:rsidRPr="00313A41" w14:paraId="1745C6B2" w14:textId="77777777" w:rsidTr="002D30D3">
        <w:tc>
          <w:tcPr>
            <w:tcW w:w="2405" w:type="dxa"/>
          </w:tcPr>
          <w:p w14:paraId="5F34CD2F" w14:textId="77777777" w:rsidR="001E7788" w:rsidRPr="00313A41" w:rsidRDefault="001E7788" w:rsidP="00360E7B">
            <w:pPr>
              <w:rPr>
                <w:sz w:val="24"/>
                <w:szCs w:val="24"/>
              </w:rPr>
            </w:pPr>
            <w:r w:rsidRPr="00313A41">
              <w:rPr>
                <w:rStyle w:val="Strong"/>
                <w:rFonts w:eastAsiaTheme="majorEastAsia"/>
                <w:b w:val="0"/>
                <w:bCs w:val="0"/>
                <w:sz w:val="24"/>
                <w:szCs w:val="24"/>
              </w:rPr>
              <w:t>Educational Engagement</w:t>
            </w:r>
          </w:p>
        </w:tc>
        <w:tc>
          <w:tcPr>
            <w:tcW w:w="8080" w:type="dxa"/>
            <w:vAlign w:val="center"/>
          </w:tcPr>
          <w:p w14:paraId="07B07359" w14:textId="77777777" w:rsidR="001E7788" w:rsidRPr="00313A41" w:rsidRDefault="001E7788" w:rsidP="001E7788">
            <w:pPr>
              <w:pStyle w:val="ListParagraph"/>
              <w:numPr>
                <w:ilvl w:val="0"/>
                <w:numId w:val="39"/>
              </w:numPr>
              <w:rPr>
                <w:sz w:val="24"/>
                <w:szCs w:val="24"/>
              </w:rPr>
            </w:pPr>
            <w:r w:rsidRPr="00313A41">
              <w:rPr>
                <w:sz w:val="24"/>
                <w:szCs w:val="24"/>
              </w:rPr>
              <w:t>14 employed participants were pursuing further education in Canada</w:t>
            </w:r>
          </w:p>
        </w:tc>
      </w:tr>
      <w:tr w:rsidR="001E7788" w:rsidRPr="00313A41" w14:paraId="68BA2300" w14:textId="77777777" w:rsidTr="002D30D3">
        <w:tc>
          <w:tcPr>
            <w:tcW w:w="2405" w:type="dxa"/>
          </w:tcPr>
          <w:p w14:paraId="6AE45854" w14:textId="77777777" w:rsidR="001E7788" w:rsidRPr="00313A41" w:rsidRDefault="001E7788" w:rsidP="00360E7B">
            <w:pPr>
              <w:rPr>
                <w:rStyle w:val="Strong"/>
                <w:b w:val="0"/>
                <w:bCs w:val="0"/>
                <w:sz w:val="24"/>
                <w:szCs w:val="24"/>
              </w:rPr>
            </w:pPr>
            <w:r w:rsidRPr="00313A41">
              <w:rPr>
                <w:rStyle w:val="Strong"/>
                <w:rFonts w:eastAsiaTheme="majorEastAsia"/>
                <w:b w:val="0"/>
                <w:bCs w:val="0"/>
                <w:sz w:val="24"/>
                <w:szCs w:val="24"/>
              </w:rPr>
              <w:t>Children</w:t>
            </w:r>
          </w:p>
        </w:tc>
        <w:tc>
          <w:tcPr>
            <w:tcW w:w="8080" w:type="dxa"/>
            <w:vAlign w:val="center"/>
          </w:tcPr>
          <w:p w14:paraId="551D7B29" w14:textId="77777777" w:rsidR="001E7788" w:rsidRPr="00313A41" w:rsidRDefault="001E7788" w:rsidP="001E7788">
            <w:pPr>
              <w:pStyle w:val="ListParagraph"/>
              <w:numPr>
                <w:ilvl w:val="0"/>
                <w:numId w:val="39"/>
              </w:numPr>
              <w:rPr>
                <w:rStyle w:val="apple-converted-space"/>
                <w:sz w:val="24"/>
                <w:szCs w:val="24"/>
              </w:rPr>
            </w:pPr>
            <w:r w:rsidRPr="00313A41">
              <w:rPr>
                <w:sz w:val="24"/>
                <w:szCs w:val="24"/>
              </w:rPr>
              <w:t>13 mothers had at least two children</w:t>
            </w:r>
            <w:r w:rsidRPr="00313A41">
              <w:rPr>
                <w:rStyle w:val="apple-converted-space"/>
                <w:rFonts w:eastAsiaTheme="majorEastAsia"/>
                <w:sz w:val="24"/>
                <w:szCs w:val="24"/>
              </w:rPr>
              <w:t> </w:t>
            </w:r>
          </w:p>
          <w:p w14:paraId="670ABC45" w14:textId="77777777" w:rsidR="001E7788" w:rsidRPr="00313A41" w:rsidRDefault="001E7788" w:rsidP="001E7788">
            <w:pPr>
              <w:pStyle w:val="ListParagraph"/>
              <w:numPr>
                <w:ilvl w:val="0"/>
                <w:numId w:val="39"/>
              </w:numPr>
              <w:rPr>
                <w:rStyle w:val="apple-converted-space"/>
                <w:sz w:val="24"/>
                <w:szCs w:val="24"/>
              </w:rPr>
            </w:pPr>
            <w:r w:rsidRPr="00313A41">
              <w:rPr>
                <w:sz w:val="24"/>
                <w:szCs w:val="24"/>
              </w:rPr>
              <w:t>5 mothers had one child</w:t>
            </w:r>
            <w:r w:rsidRPr="00313A41">
              <w:rPr>
                <w:rStyle w:val="apple-converted-space"/>
                <w:rFonts w:eastAsiaTheme="majorEastAsia"/>
                <w:sz w:val="24"/>
                <w:szCs w:val="24"/>
              </w:rPr>
              <w:t> </w:t>
            </w:r>
          </w:p>
          <w:p w14:paraId="21E57DE2" w14:textId="77777777" w:rsidR="001E7788" w:rsidRPr="00313A41" w:rsidRDefault="001E7788" w:rsidP="001E7788">
            <w:pPr>
              <w:pStyle w:val="ListParagraph"/>
              <w:numPr>
                <w:ilvl w:val="0"/>
                <w:numId w:val="39"/>
              </w:numPr>
              <w:rPr>
                <w:sz w:val="24"/>
                <w:szCs w:val="24"/>
              </w:rPr>
            </w:pPr>
            <w:r w:rsidRPr="00313A41">
              <w:rPr>
                <w:sz w:val="24"/>
                <w:szCs w:val="24"/>
              </w:rPr>
              <w:t>2 mothers were pregnant with their second child</w:t>
            </w:r>
          </w:p>
        </w:tc>
      </w:tr>
    </w:tbl>
    <w:p w14:paraId="06FD5C28" w14:textId="77777777" w:rsidR="00313A41" w:rsidRDefault="00313A41" w:rsidP="00313A41">
      <w:pPr>
        <w:pStyle w:val="NormalWeb"/>
        <w:spacing w:before="0" w:beforeAutospacing="0" w:line="480" w:lineRule="auto"/>
        <w:ind w:firstLine="720"/>
        <w:rPr>
          <w:color w:val="000000"/>
        </w:rPr>
      </w:pPr>
    </w:p>
    <w:p w14:paraId="5201F10A" w14:textId="23FEF4AD" w:rsidR="00053001" w:rsidRPr="002A0CE6" w:rsidRDefault="00053001" w:rsidP="00554239">
      <w:pPr>
        <w:pStyle w:val="NormalWeb"/>
        <w:spacing w:line="480" w:lineRule="auto"/>
        <w:ind w:firstLine="720"/>
        <w:rPr>
          <w:color w:val="000000"/>
        </w:rPr>
      </w:pPr>
      <w:r w:rsidRPr="002A0CE6">
        <w:rPr>
          <w:color w:val="000000"/>
        </w:rPr>
        <w:t>The</w:t>
      </w:r>
      <w:r w:rsidR="001E7788">
        <w:rPr>
          <w:color w:val="000000"/>
        </w:rPr>
        <w:t xml:space="preserve"> participating mothers</w:t>
      </w:r>
      <w:r w:rsidRPr="002A0CE6">
        <w:rPr>
          <w:color w:val="000000"/>
        </w:rPr>
        <w:t> were primarily conversant in any one of the Indian languages or English</w:t>
      </w:r>
      <w:r w:rsidR="0067121B" w:rsidRPr="002A0CE6">
        <w:rPr>
          <w:color w:val="000000"/>
        </w:rPr>
        <w:t>;</w:t>
      </w:r>
      <w:r w:rsidRPr="002A0CE6">
        <w:rPr>
          <w:color w:val="000000"/>
        </w:rPr>
        <w:t xml:space="preserve"> </w:t>
      </w:r>
      <w:r w:rsidR="0067121B" w:rsidRPr="002A0CE6">
        <w:rPr>
          <w:color w:val="000000"/>
        </w:rPr>
        <w:t>however</w:t>
      </w:r>
      <w:r w:rsidRPr="002A0CE6">
        <w:rPr>
          <w:color w:val="000000"/>
        </w:rPr>
        <w:t xml:space="preserve">, a translator from the community was secured if I did not speak the Indian language the participant spoke. The translator was </w:t>
      </w:r>
      <w:r w:rsidR="0067121B" w:rsidRPr="002A0CE6">
        <w:rPr>
          <w:color w:val="000000"/>
        </w:rPr>
        <w:t xml:space="preserve">used </w:t>
      </w:r>
      <w:r w:rsidRPr="002A0CE6">
        <w:rPr>
          <w:color w:val="000000"/>
        </w:rPr>
        <w:t xml:space="preserve">with the consent of the participants, </w:t>
      </w:r>
      <w:r w:rsidRPr="002A0CE6">
        <w:rPr>
          <w:color w:val="000000"/>
        </w:rPr>
        <w:lastRenderedPageBreak/>
        <w:t xml:space="preserve">keeping in line with their comfort and confidentiality.  </w:t>
      </w:r>
      <w:r w:rsidR="001E7788" w:rsidRPr="002A0CE6">
        <w:rPr>
          <w:color w:val="000000"/>
        </w:rPr>
        <w:t>Finally, each participant received compensation through Tim Hortons gift cards, valued at $10 for participation, $10 for travel, and $25 for childcare for each session.</w:t>
      </w:r>
    </w:p>
    <w:p w14:paraId="61FC6CEE" w14:textId="56D94EC9" w:rsidR="00053001" w:rsidRPr="002A0CE6" w:rsidRDefault="00053001" w:rsidP="00881933">
      <w:pPr>
        <w:pStyle w:val="Heading2"/>
      </w:pPr>
      <w:bookmarkStart w:id="178" w:name="_Toc194168634"/>
      <w:bookmarkStart w:id="179" w:name="_Toc194168716"/>
      <w:bookmarkStart w:id="180" w:name="_Toc194169079"/>
      <w:bookmarkStart w:id="181" w:name="_Toc194169915"/>
      <w:bookmarkStart w:id="182" w:name="_Toc197429211"/>
      <w:r w:rsidRPr="002A0CE6">
        <w:t xml:space="preserve">Gathering </w:t>
      </w:r>
      <w:r w:rsidR="00962DFC" w:rsidRPr="002A0CE6">
        <w:t>I</w:t>
      </w:r>
      <w:r w:rsidRPr="002A0CE6">
        <w:t xml:space="preserve">nsights: </w:t>
      </w:r>
      <w:r w:rsidR="00962DFC" w:rsidRPr="002A0CE6">
        <w:t>T</w:t>
      </w:r>
      <w:r w:rsidRPr="002A0CE6">
        <w:t xml:space="preserve">he </w:t>
      </w:r>
      <w:r w:rsidR="00962DFC" w:rsidRPr="002A0CE6">
        <w:t>P</w:t>
      </w:r>
      <w:r w:rsidRPr="002A0CE6">
        <w:t xml:space="preserve">rocess of </w:t>
      </w:r>
      <w:r w:rsidR="00962DFC" w:rsidRPr="002A0CE6">
        <w:t>D</w:t>
      </w:r>
      <w:r w:rsidR="0067121B" w:rsidRPr="002A0CE6">
        <w:t xml:space="preserve">ata </w:t>
      </w:r>
      <w:r w:rsidR="00962DFC" w:rsidRPr="002A0CE6">
        <w:t>C</w:t>
      </w:r>
      <w:r w:rsidR="0067121B" w:rsidRPr="002A0CE6">
        <w:t>ollection</w:t>
      </w:r>
      <w:bookmarkEnd w:id="178"/>
      <w:bookmarkEnd w:id="179"/>
      <w:bookmarkEnd w:id="180"/>
      <w:bookmarkEnd w:id="181"/>
      <w:bookmarkEnd w:id="182"/>
      <w:r w:rsidR="0067121B" w:rsidRPr="002A0CE6">
        <w:t xml:space="preserve"> </w:t>
      </w:r>
    </w:p>
    <w:p w14:paraId="130B644C" w14:textId="44FEA16A" w:rsidR="00053001" w:rsidRPr="002A0CE6" w:rsidRDefault="0067121B" w:rsidP="002A0CE6">
      <w:pPr>
        <w:pStyle w:val="NormalWeb"/>
        <w:spacing w:line="480" w:lineRule="auto"/>
        <w:ind w:firstLine="720"/>
        <w:rPr>
          <w:color w:val="000000"/>
        </w:rPr>
      </w:pPr>
      <w:r w:rsidRPr="002A0CE6">
        <w:rPr>
          <w:color w:val="000000"/>
        </w:rPr>
        <w:t xml:space="preserve">To </w:t>
      </w:r>
      <w:r w:rsidR="00053001" w:rsidRPr="002A0CE6">
        <w:rPr>
          <w:color w:val="000000"/>
        </w:rPr>
        <w:t xml:space="preserve">cognize and document the participants’ post-immigration experiences, a series of sessions was conducted. During the initial two sessions, each participant expressed their experiences through their art. Subsequent sessions involved semi-structured individual private interviews, which further elucidated their experiences through their art. The initial proposal of renting a hall was abandoned as the participants let me know that they preferred a more informal, accessible, and secure space for their children to play. Additionally, there was </w:t>
      </w:r>
      <w:r w:rsidRPr="002A0CE6">
        <w:rPr>
          <w:color w:val="000000"/>
        </w:rPr>
        <w:t xml:space="preserve">some </w:t>
      </w:r>
      <w:r w:rsidR="00053001" w:rsidRPr="002A0CE6">
        <w:rPr>
          <w:color w:val="000000"/>
        </w:rPr>
        <w:t xml:space="preserve">reluctance among the mothers to have outsiders provide childcare during the sessions. </w:t>
      </w:r>
    </w:p>
    <w:p w14:paraId="37136B89" w14:textId="77777777" w:rsidR="00053001" w:rsidRPr="002A0CE6" w:rsidRDefault="00053001" w:rsidP="002A0CE6">
      <w:pPr>
        <w:pStyle w:val="NormalWeb"/>
        <w:spacing w:line="480" w:lineRule="auto"/>
        <w:ind w:firstLine="720"/>
        <w:rPr>
          <w:color w:val="000000"/>
        </w:rPr>
      </w:pPr>
      <w:r w:rsidRPr="002A0CE6">
        <w:rPr>
          <w:color w:val="000000"/>
        </w:rPr>
        <w:t>Consequently, I arranged to rent the basements of community members, where the elders in the home provided childcare and were compensated monetarily for their assistance. Accommodating these requests led to forming a small community of mothers during the sessions. It was observed that mothers from diverse backgrounds were able to successfully navigate the sessions by providing mutual support and taking responsibility for each other's children.</w:t>
      </w:r>
    </w:p>
    <w:p w14:paraId="7F113BE2" w14:textId="7783373F" w:rsidR="00053001" w:rsidRPr="002A0CE6" w:rsidRDefault="00053001" w:rsidP="002A0CE6">
      <w:pPr>
        <w:pStyle w:val="NormalWeb"/>
        <w:spacing w:line="480" w:lineRule="auto"/>
        <w:ind w:firstLine="720"/>
        <w:rPr>
          <w:color w:val="000000"/>
        </w:rPr>
      </w:pPr>
      <w:r w:rsidRPr="002A0CE6">
        <w:rPr>
          <w:color w:val="000000"/>
        </w:rPr>
        <w:t>It was remarkable to observe how these mothers from diverse religions, castes, and linguistic backgrounds effectively collaborated during the session</w:t>
      </w:r>
      <w:r w:rsidR="0067121B" w:rsidRPr="002A0CE6">
        <w:rPr>
          <w:color w:val="000000"/>
        </w:rPr>
        <w:t>s</w:t>
      </w:r>
      <w:r w:rsidRPr="002A0CE6">
        <w:rPr>
          <w:color w:val="000000"/>
        </w:rPr>
        <w:t xml:space="preserve">, supporting one another while also shouldering the responsibility of caring for each other's children. During the in-person </w:t>
      </w:r>
      <w:r w:rsidRPr="002A0CE6">
        <w:rPr>
          <w:color w:val="000000"/>
        </w:rPr>
        <w:lastRenderedPageBreak/>
        <w:t>sessions, I was privileged to observe the development of profound and enduring relationships among the participating mothers. The amalgamation of their shared experiences alongside the artistic process established a strong foundation for these relationships. As an active community member, it was truly enriching to witness mothers exchanging their narratives, embracing each other's stories, sharing valuable resources, and providing support that transcended the confines of the study.</w:t>
      </w:r>
    </w:p>
    <w:p w14:paraId="53335A7E" w14:textId="03E6B3D1" w:rsidR="00053001" w:rsidRPr="002A0CE6" w:rsidRDefault="00053001" w:rsidP="002A0CE6">
      <w:pPr>
        <w:pStyle w:val="NormalWeb"/>
        <w:spacing w:line="480" w:lineRule="auto"/>
        <w:ind w:firstLine="720"/>
        <w:rPr>
          <w:color w:val="000000"/>
        </w:rPr>
      </w:pPr>
      <w:r w:rsidRPr="002A0CE6">
        <w:rPr>
          <w:color w:val="000000"/>
        </w:rPr>
        <w:t xml:space="preserve">From a researcher's standpoint, adopting such </w:t>
      </w:r>
      <w:r w:rsidR="0067121B" w:rsidRPr="002A0CE6">
        <w:rPr>
          <w:color w:val="000000"/>
        </w:rPr>
        <w:t xml:space="preserve">a </w:t>
      </w:r>
      <w:r w:rsidRPr="002A0CE6">
        <w:rPr>
          <w:color w:val="000000"/>
        </w:rPr>
        <w:t xml:space="preserve">Global South Indigenous methodology and </w:t>
      </w:r>
      <w:r w:rsidR="0067121B" w:rsidRPr="002A0CE6">
        <w:rPr>
          <w:color w:val="000000"/>
        </w:rPr>
        <w:t xml:space="preserve">seeing </w:t>
      </w:r>
      <w:r w:rsidRPr="002A0CE6">
        <w:rPr>
          <w:color w:val="000000"/>
        </w:rPr>
        <w:t xml:space="preserve">the congregation of these mothers together has provided me with a plethora of information and data, which I believe I would have missed if I had adopted a Western research paradigm. As a community member and researcher, I found it incredibly moving to witness, for example, </w:t>
      </w:r>
      <w:r w:rsidRPr="002A0CE6">
        <w:t>the</w:t>
      </w:r>
      <w:r w:rsidRPr="002A0CE6">
        <w:rPr>
          <w:color w:val="000000"/>
        </w:rPr>
        <w:t xml:space="preserve"> participants sharing and bonding over their traditional food. This granted me unfiltered access to their experiences, which may have otherwise remained unspoken during formal sessions.</w:t>
      </w:r>
    </w:p>
    <w:p w14:paraId="0CCC81BF" w14:textId="7B927577" w:rsidR="00053001" w:rsidRPr="002A0CE6" w:rsidRDefault="00053001" w:rsidP="002A0CE6">
      <w:pPr>
        <w:spacing w:line="480" w:lineRule="auto"/>
        <w:ind w:firstLine="720"/>
        <w:rPr>
          <w:color w:val="000000"/>
        </w:rPr>
      </w:pPr>
      <w:r w:rsidRPr="002A0CE6">
        <w:rPr>
          <w:color w:val="000000"/>
        </w:rPr>
        <w:t xml:space="preserve">Consequently, the following sections of this chapter detail the information on the four in-person or online sessions held for </w:t>
      </w:r>
      <w:r w:rsidR="0067121B" w:rsidRPr="002A0CE6">
        <w:rPr>
          <w:color w:val="000000"/>
        </w:rPr>
        <w:t xml:space="preserve">the </w:t>
      </w:r>
      <w:r w:rsidRPr="002A0CE6">
        <w:rPr>
          <w:color w:val="000000"/>
        </w:rPr>
        <w:t xml:space="preserve">purposes of data collection and my critical reflections during data collection and analysis. This is an integral part of my study. These sections emphasize the activities taking place during the sessions, my self-reflection, and the ethical issues I navigated during the sessions, </w:t>
      </w:r>
      <w:r w:rsidR="0067121B" w:rsidRPr="002A0CE6">
        <w:rPr>
          <w:color w:val="000000"/>
        </w:rPr>
        <w:t xml:space="preserve">which are </w:t>
      </w:r>
      <w:r w:rsidRPr="002A0CE6">
        <w:rPr>
          <w:color w:val="000000"/>
        </w:rPr>
        <w:t xml:space="preserve">a significant aspect of the study. I have written the following sections in such a way to </w:t>
      </w:r>
      <w:r w:rsidR="0067121B" w:rsidRPr="002A0CE6">
        <w:rPr>
          <w:color w:val="000000"/>
        </w:rPr>
        <w:t xml:space="preserve">allow </w:t>
      </w:r>
      <w:r w:rsidRPr="002A0CE6">
        <w:rPr>
          <w:color w:val="000000"/>
        </w:rPr>
        <w:t xml:space="preserve">readers from outside this marginalized community to cognize, comprehend, and cogitate </w:t>
      </w:r>
      <w:r w:rsidRPr="002A0CE6">
        <w:t>the</w:t>
      </w:r>
      <w:r w:rsidRPr="002A0CE6">
        <w:rPr>
          <w:color w:val="000000"/>
        </w:rPr>
        <w:t xml:space="preserve"> participants’ stories and experiences </w:t>
      </w:r>
      <w:r w:rsidR="0067121B" w:rsidRPr="002A0CE6">
        <w:rPr>
          <w:color w:val="000000"/>
        </w:rPr>
        <w:t xml:space="preserve">them </w:t>
      </w:r>
      <w:r w:rsidRPr="002A0CE6">
        <w:rPr>
          <w:color w:val="000000"/>
        </w:rPr>
        <w:t xml:space="preserve">both from a community member's perspective and from an academic researcher's perspective.   </w:t>
      </w:r>
    </w:p>
    <w:p w14:paraId="1C9A3BB4" w14:textId="77777777" w:rsidR="00053001" w:rsidRDefault="00053001" w:rsidP="00881933">
      <w:pPr>
        <w:pStyle w:val="Heading3"/>
      </w:pPr>
      <w:bookmarkStart w:id="183" w:name="_Toc194168635"/>
      <w:bookmarkStart w:id="184" w:name="_Toc194168717"/>
      <w:bookmarkStart w:id="185" w:name="_Toc194169080"/>
      <w:bookmarkStart w:id="186" w:name="_Toc194169916"/>
      <w:bookmarkStart w:id="187" w:name="_Toc197429212"/>
      <w:r w:rsidRPr="002A0CE6">
        <w:lastRenderedPageBreak/>
        <w:t>Structuring the Sessions</w:t>
      </w:r>
      <w:bookmarkEnd w:id="183"/>
      <w:bookmarkEnd w:id="184"/>
      <w:bookmarkEnd w:id="185"/>
      <w:bookmarkEnd w:id="186"/>
      <w:bookmarkEnd w:id="187"/>
      <w:r w:rsidRPr="002A0CE6">
        <w:t xml:space="preserve"> </w:t>
      </w:r>
    </w:p>
    <w:p w14:paraId="55B3AC50" w14:textId="77777777" w:rsidR="00881933" w:rsidRPr="00881933" w:rsidRDefault="00881933" w:rsidP="00881933"/>
    <w:p w14:paraId="3CDC396D" w14:textId="2A9B72F6" w:rsidR="00053001" w:rsidRPr="002A0CE6" w:rsidRDefault="00053001" w:rsidP="002A0CE6">
      <w:pPr>
        <w:spacing w:line="480" w:lineRule="auto"/>
        <w:ind w:firstLine="720"/>
        <w:rPr>
          <w:color w:val="000000"/>
        </w:rPr>
      </w:pPr>
      <w:r w:rsidRPr="002A0CE6">
        <w:rPr>
          <w:color w:val="000000"/>
        </w:rPr>
        <w:t xml:space="preserve">The </w:t>
      </w:r>
      <w:r w:rsidR="00BE05B6" w:rsidRPr="002A0CE6">
        <w:rPr>
          <w:color w:val="000000"/>
        </w:rPr>
        <w:t xml:space="preserve">structure of these </w:t>
      </w:r>
      <w:r w:rsidRPr="002A0CE6">
        <w:rPr>
          <w:color w:val="000000"/>
        </w:rPr>
        <w:t xml:space="preserve">sessions </w:t>
      </w:r>
      <w:r w:rsidR="00BE05B6" w:rsidRPr="002A0CE6">
        <w:rPr>
          <w:color w:val="000000"/>
        </w:rPr>
        <w:t>was</w:t>
      </w:r>
      <w:r w:rsidR="00BE05B6" w:rsidRPr="002A0CE6" w:rsidDel="00BE05B6">
        <w:rPr>
          <w:color w:val="000000"/>
        </w:rPr>
        <w:t xml:space="preserve"> </w:t>
      </w:r>
      <w:r w:rsidRPr="002A0CE6">
        <w:rPr>
          <w:color w:val="000000"/>
        </w:rPr>
        <w:t xml:space="preserve">primarily influenced by my experiences conducting sessions during the pandemic as part of my pilot study and concerns for the participants' time and accessibility. Although all the sessions with the three groups were structured similarly to address my research goal, they varied slightly for each group based on the participants. For example, </w:t>
      </w:r>
      <w:r w:rsidR="00BE05B6" w:rsidRPr="002A0CE6">
        <w:rPr>
          <w:color w:val="000000"/>
        </w:rPr>
        <w:t xml:space="preserve">for </w:t>
      </w:r>
      <w:r w:rsidRPr="002A0CE6">
        <w:rPr>
          <w:color w:val="000000"/>
        </w:rPr>
        <w:t>the Group 1 (Brampton) participants, sharing a meal after the cultural ritual of ‘lighting the lamp,’ a practice that opened each meeting for all three groups, was a priority that the participants themselves initiated</w:t>
      </w:r>
      <w:r w:rsidR="00BE05B6" w:rsidRPr="002A0CE6">
        <w:rPr>
          <w:color w:val="000000"/>
        </w:rPr>
        <w:t>;</w:t>
      </w:r>
      <w:r w:rsidRPr="002A0CE6">
        <w:rPr>
          <w:color w:val="000000"/>
        </w:rPr>
        <w:t xml:space="preserve"> </w:t>
      </w:r>
      <w:r w:rsidR="00BE05B6" w:rsidRPr="002A0CE6">
        <w:rPr>
          <w:color w:val="000000"/>
        </w:rPr>
        <w:t>however</w:t>
      </w:r>
      <w:r w:rsidRPr="002A0CE6">
        <w:rPr>
          <w:color w:val="000000"/>
        </w:rPr>
        <w:t>, for groups 2 and 3</w:t>
      </w:r>
      <w:r w:rsidR="00BE05B6" w:rsidRPr="002A0CE6">
        <w:rPr>
          <w:color w:val="000000"/>
        </w:rPr>
        <w:t>,</w:t>
      </w:r>
      <w:r w:rsidRPr="002A0CE6">
        <w:rPr>
          <w:color w:val="000000"/>
        </w:rPr>
        <w:t xml:space="preserve"> </w:t>
      </w:r>
      <w:r w:rsidR="00BE05B6" w:rsidRPr="002A0CE6">
        <w:rPr>
          <w:color w:val="000000"/>
        </w:rPr>
        <w:t xml:space="preserve">which were </w:t>
      </w:r>
      <w:r w:rsidRPr="002A0CE6">
        <w:rPr>
          <w:color w:val="000000"/>
        </w:rPr>
        <w:t>from Oshawa and Hamilton,</w:t>
      </w:r>
      <w:r w:rsidR="00BE05B6" w:rsidRPr="002A0CE6">
        <w:rPr>
          <w:color w:val="000000"/>
        </w:rPr>
        <w:t xml:space="preserve"> respectively, </w:t>
      </w:r>
      <w:r w:rsidRPr="002A0CE6">
        <w:rPr>
          <w:color w:val="000000"/>
        </w:rPr>
        <w:t>sharing a meal and sitting on the floor as a community during the art-making session was a priority.</w:t>
      </w:r>
      <w:r w:rsidR="000D315F">
        <w:rPr>
          <w:color w:val="000000"/>
        </w:rPr>
        <w:t xml:space="preserve"> </w:t>
      </w:r>
      <w:r w:rsidR="000D315F" w:rsidRPr="000D315F">
        <w:rPr>
          <w:color w:val="000000"/>
        </w:rPr>
        <w:t xml:space="preserve">Sharing a meal and sitting on the floor as a community during the art-making session was a priority.  This is because it reflects deeply rooted Indian cultural traditions that emphasize humility, equality, and togetherness. In many Indian households and communities, sitting on the floor to eat is a customary practice and a symbol of grounding, respect, and simplicity. Further, it dissolves social hierarchies, creating an inclusive space where everyone, regardless of age, gender, or status, comes together on equal footing. Additionally, sharing food in this way fosters a strong sense of community and connection, which is essential in creating a safe, trusting space for collective </w:t>
      </w:r>
      <w:proofErr w:type="gramStart"/>
      <w:r w:rsidR="000D315F" w:rsidRPr="000D315F">
        <w:rPr>
          <w:color w:val="000000"/>
        </w:rPr>
        <w:t>art-making</w:t>
      </w:r>
      <w:proofErr w:type="gramEnd"/>
      <w:r w:rsidR="000D315F" w:rsidRPr="000D315F">
        <w:rPr>
          <w:color w:val="000000"/>
        </w:rPr>
        <w:t>. It also honours cultural practices and brings a sense of familiarity and comfort, particularly for the participants.</w:t>
      </w:r>
      <w:r w:rsidRPr="002A0CE6">
        <w:rPr>
          <w:color w:val="000000"/>
        </w:rPr>
        <w:t xml:space="preserve"> Despite my initial insistence on providing refreshments, as the participants trickled in, I witnessed them bringing their </w:t>
      </w:r>
      <w:r w:rsidR="00BE05B6" w:rsidRPr="002A0CE6">
        <w:rPr>
          <w:color w:val="000000"/>
        </w:rPr>
        <w:t xml:space="preserve">own </w:t>
      </w:r>
      <w:r w:rsidRPr="002A0CE6">
        <w:rPr>
          <w:color w:val="000000"/>
        </w:rPr>
        <w:t xml:space="preserve">cultural foods, and the session began with a communal meal. This helped cultivate a sense of community even before the sessions commenced and </w:t>
      </w:r>
      <w:r w:rsidR="00BE05B6" w:rsidRPr="002A0CE6">
        <w:rPr>
          <w:color w:val="000000"/>
        </w:rPr>
        <w:t xml:space="preserve">allowed me </w:t>
      </w:r>
      <w:r w:rsidRPr="002A0CE6">
        <w:rPr>
          <w:color w:val="000000"/>
        </w:rPr>
        <w:t xml:space="preserve">to gauge their interest </w:t>
      </w:r>
      <w:r w:rsidRPr="002A0CE6">
        <w:rPr>
          <w:color w:val="000000"/>
        </w:rPr>
        <w:lastRenderedPageBreak/>
        <w:t xml:space="preserve">in participating in this study. It was inspiring to see these mothers, some with their children, forming new friendships </w:t>
      </w:r>
      <w:r w:rsidR="00BE05B6" w:rsidRPr="002A0CE6">
        <w:rPr>
          <w:color w:val="000000"/>
        </w:rPr>
        <w:t xml:space="preserve">through </w:t>
      </w:r>
      <w:r w:rsidRPr="002A0CE6">
        <w:rPr>
          <w:color w:val="000000"/>
        </w:rPr>
        <w:t>their shared identities and experiences as mothers</w:t>
      </w:r>
      <w:r w:rsidR="00BE05B6" w:rsidRPr="002A0CE6">
        <w:rPr>
          <w:color w:val="000000"/>
        </w:rPr>
        <w:t xml:space="preserve"> despite the differences between them</w:t>
      </w:r>
      <w:r w:rsidRPr="002A0CE6">
        <w:rPr>
          <w:color w:val="000000"/>
        </w:rPr>
        <w:t xml:space="preserve">. Additionally, this made it easier for me to navigate </w:t>
      </w:r>
      <w:r w:rsidR="00BE05B6" w:rsidRPr="002A0CE6">
        <w:rPr>
          <w:color w:val="000000"/>
        </w:rPr>
        <w:t xml:space="preserve">the </w:t>
      </w:r>
      <w:r w:rsidRPr="002A0CE6">
        <w:rPr>
          <w:color w:val="000000"/>
        </w:rPr>
        <w:t>power dynamics among participants and the insider-outsider dynamic between participants and myself, as they clearly and confidently accepted me as a fellow community member positioned as a researcher in academia.</w:t>
      </w:r>
    </w:p>
    <w:p w14:paraId="6793DBD1" w14:textId="77777777" w:rsidR="00053001" w:rsidRPr="002A0CE6" w:rsidRDefault="00053001" w:rsidP="00881933">
      <w:pPr>
        <w:pStyle w:val="Heading3"/>
      </w:pPr>
      <w:bookmarkStart w:id="188" w:name="_Toc194168636"/>
      <w:bookmarkStart w:id="189" w:name="_Toc194168718"/>
      <w:bookmarkStart w:id="190" w:name="_Toc194169081"/>
      <w:bookmarkStart w:id="191" w:name="_Toc194169917"/>
      <w:bookmarkStart w:id="192" w:name="_Toc197429213"/>
      <w:r w:rsidRPr="002A0CE6">
        <w:t>Session 1 – Saying Yes to a Safe Space!</w:t>
      </w:r>
      <w:bookmarkEnd w:id="188"/>
      <w:bookmarkEnd w:id="189"/>
      <w:bookmarkEnd w:id="190"/>
      <w:bookmarkEnd w:id="191"/>
      <w:bookmarkEnd w:id="192"/>
    </w:p>
    <w:p w14:paraId="2E64DD3C" w14:textId="3B025BF0" w:rsidR="00053001" w:rsidRPr="002A0CE6" w:rsidRDefault="00053001" w:rsidP="002A0CE6">
      <w:pPr>
        <w:pStyle w:val="NormalWeb"/>
        <w:spacing w:line="480" w:lineRule="auto"/>
        <w:rPr>
          <w:color w:val="000000"/>
        </w:rPr>
      </w:pPr>
      <w:r w:rsidRPr="002A0CE6">
        <w:rPr>
          <w:b/>
          <w:bCs/>
          <w:color w:val="000000"/>
        </w:rPr>
        <w:t xml:space="preserve"> </w:t>
      </w:r>
      <w:r w:rsidRPr="002A0CE6">
        <w:rPr>
          <w:b/>
          <w:bCs/>
          <w:color w:val="000000"/>
        </w:rPr>
        <w:tab/>
      </w:r>
      <w:r w:rsidRPr="002A0CE6">
        <w:rPr>
          <w:color w:val="000000"/>
        </w:rPr>
        <w:t xml:space="preserve">The initial face-to-face session with each group was carefully organized to ensure the participants felt acknowledged, which was essential to this research. They were provided with comprehensive information about the research </w:t>
      </w:r>
      <w:r w:rsidR="00BE05B6" w:rsidRPr="002A0CE6">
        <w:rPr>
          <w:color w:val="000000"/>
        </w:rPr>
        <w:t xml:space="preserve">that </w:t>
      </w:r>
      <w:r w:rsidRPr="002A0CE6">
        <w:rPr>
          <w:color w:val="000000"/>
        </w:rPr>
        <w:t>encompass</w:t>
      </w:r>
      <w:r w:rsidR="00BE05B6" w:rsidRPr="002A0CE6">
        <w:rPr>
          <w:color w:val="000000"/>
        </w:rPr>
        <w:t xml:space="preserve">ed </w:t>
      </w:r>
      <w:r w:rsidRPr="002A0CE6">
        <w:rPr>
          <w:color w:val="000000"/>
        </w:rPr>
        <w:t xml:space="preserve">their rights, the research’s focal point, its implications, the planned dissemination of their knowledge and experiences, </w:t>
      </w:r>
      <w:r w:rsidR="00BE05B6" w:rsidRPr="002A0CE6">
        <w:rPr>
          <w:color w:val="000000"/>
        </w:rPr>
        <w:t xml:space="preserve">the </w:t>
      </w:r>
      <w:r w:rsidRPr="002A0CE6">
        <w:rPr>
          <w:color w:val="000000"/>
        </w:rPr>
        <w:t xml:space="preserve">protection of their confidentiality, my duty as a researcher to report, </w:t>
      </w:r>
      <w:r w:rsidR="00BE05B6" w:rsidRPr="002A0CE6">
        <w:rPr>
          <w:color w:val="000000"/>
        </w:rPr>
        <w:t xml:space="preserve">and </w:t>
      </w:r>
      <w:r w:rsidRPr="002A0CE6">
        <w:rPr>
          <w:color w:val="000000"/>
        </w:rPr>
        <w:t xml:space="preserve">my role and positionality within the research. Moreover, the session was structured to underscore my dual role as a researcher and a community member. The activities within this session were tailored to align with my objectives as a researcher, which involved providing them with the research's particulars, my academic expectations, and my position and obligations. I felt </w:t>
      </w:r>
      <w:r w:rsidR="00BE05B6" w:rsidRPr="002A0CE6">
        <w:rPr>
          <w:color w:val="000000"/>
        </w:rPr>
        <w:t xml:space="preserve">that </w:t>
      </w:r>
      <w:r w:rsidRPr="002A0CE6">
        <w:rPr>
          <w:color w:val="000000"/>
        </w:rPr>
        <w:t xml:space="preserve">this method actively tackled </w:t>
      </w:r>
      <w:r w:rsidR="00BE05B6" w:rsidRPr="002A0CE6">
        <w:rPr>
          <w:color w:val="000000"/>
        </w:rPr>
        <w:t xml:space="preserve">the </w:t>
      </w:r>
      <w:r w:rsidRPr="002A0CE6">
        <w:rPr>
          <w:color w:val="000000"/>
        </w:rPr>
        <w:t>power dynamics between the participating community and myself by nurturing open dialogue and recognizing the pivotal role of the participants in the research.</w:t>
      </w:r>
    </w:p>
    <w:p w14:paraId="6E880762" w14:textId="3E7B5E95" w:rsidR="00053001" w:rsidRPr="002A0CE6" w:rsidRDefault="00BE05B6" w:rsidP="002A0CE6">
      <w:pPr>
        <w:pStyle w:val="NormalWeb"/>
        <w:spacing w:line="480" w:lineRule="auto"/>
        <w:ind w:firstLine="720"/>
        <w:rPr>
          <w:color w:val="000000"/>
        </w:rPr>
      </w:pPr>
      <w:r w:rsidRPr="002A0CE6">
        <w:rPr>
          <w:color w:val="000000"/>
        </w:rPr>
        <w:t xml:space="preserve">This </w:t>
      </w:r>
      <w:r w:rsidR="00053001" w:rsidRPr="002A0CE6">
        <w:rPr>
          <w:color w:val="000000"/>
        </w:rPr>
        <w:t xml:space="preserve">open discussion </w:t>
      </w:r>
      <w:r w:rsidRPr="002A0CE6">
        <w:rPr>
          <w:color w:val="000000"/>
        </w:rPr>
        <w:t xml:space="preserve">also </w:t>
      </w:r>
      <w:r w:rsidR="00053001" w:rsidRPr="002A0CE6">
        <w:rPr>
          <w:color w:val="000000"/>
        </w:rPr>
        <w:t xml:space="preserve">provided a platform for me to explicitly articulate what I believed to be my duty toward the community participants, effectively addressing the dichotomy </w:t>
      </w:r>
      <w:r w:rsidR="00053001" w:rsidRPr="002A0CE6">
        <w:rPr>
          <w:color w:val="000000"/>
        </w:rPr>
        <w:lastRenderedPageBreak/>
        <w:t>of my insider and outsider perspectives. This approach facilitated an open and dynamic conversation amongst the participants and m</w:t>
      </w:r>
      <w:r w:rsidRPr="002A0CE6">
        <w:rPr>
          <w:color w:val="000000"/>
        </w:rPr>
        <w:t>e</w:t>
      </w:r>
      <w:r w:rsidR="00053001" w:rsidRPr="002A0CE6">
        <w:rPr>
          <w:color w:val="000000"/>
        </w:rPr>
        <w:t xml:space="preserve">. It emphasized my intention to establish a safe and inclusive space where these immigrant mothers </w:t>
      </w:r>
      <w:r w:rsidRPr="002A0CE6">
        <w:rPr>
          <w:color w:val="000000"/>
        </w:rPr>
        <w:t xml:space="preserve">could be </w:t>
      </w:r>
      <w:r w:rsidR="00053001" w:rsidRPr="002A0CE6">
        <w:rPr>
          <w:color w:val="000000"/>
        </w:rPr>
        <w:t>valued, encouraged, and supported while sharing their experiences.</w:t>
      </w:r>
    </w:p>
    <w:p w14:paraId="73902A77" w14:textId="537CCBA2" w:rsidR="00053001" w:rsidRPr="002A0CE6" w:rsidRDefault="00053001" w:rsidP="002A0CE6">
      <w:pPr>
        <w:pStyle w:val="NormalWeb"/>
        <w:spacing w:line="480" w:lineRule="auto"/>
        <w:ind w:firstLine="720"/>
        <w:rPr>
          <w:color w:val="000000"/>
        </w:rPr>
      </w:pPr>
      <w:r w:rsidRPr="002A0CE6">
        <w:rPr>
          <w:color w:val="000000"/>
        </w:rPr>
        <w:t xml:space="preserve">The first in-person session commenced with a significant cultural ceremony, the lighting of the </w:t>
      </w:r>
      <w:proofErr w:type="spellStart"/>
      <w:r w:rsidRPr="002A0CE6">
        <w:rPr>
          <w:color w:val="000000"/>
        </w:rPr>
        <w:t>Kuthuvizhaku</w:t>
      </w:r>
      <w:proofErr w:type="spellEnd"/>
      <w:r w:rsidRPr="002A0CE6">
        <w:rPr>
          <w:color w:val="000000"/>
        </w:rPr>
        <w:t xml:space="preserve"> (oil lamp), a practice ingrained deeply in the culture of the IIM participants. This ritual, observed prior to the commencement of any religious, formal, or informal gathering across India, symbolizes the invocation of the presence of the Divine. To further honour these women and underscore the impacts of patriarchy and colonialism, I selected the ‘</w:t>
      </w:r>
      <w:proofErr w:type="spellStart"/>
      <w:r w:rsidRPr="002A0CE6">
        <w:rPr>
          <w:color w:val="000000"/>
        </w:rPr>
        <w:t>Pavaivizhakku</w:t>
      </w:r>
      <w:proofErr w:type="spellEnd"/>
      <w:r w:rsidRPr="002A0CE6">
        <w:rPr>
          <w:color w:val="000000"/>
        </w:rPr>
        <w:t xml:space="preserve">,’ a lamp held by a woman </w:t>
      </w:r>
      <w:r w:rsidR="00BE05B6" w:rsidRPr="002A0CE6">
        <w:rPr>
          <w:color w:val="000000"/>
        </w:rPr>
        <w:t xml:space="preserve">that </w:t>
      </w:r>
      <w:r w:rsidRPr="002A0CE6">
        <w:rPr>
          <w:color w:val="000000"/>
        </w:rPr>
        <w:t>symboliz</w:t>
      </w:r>
      <w:r w:rsidR="00BE05B6" w:rsidRPr="002A0CE6">
        <w:rPr>
          <w:color w:val="000000"/>
        </w:rPr>
        <w:t>es</w:t>
      </w:r>
      <w:r w:rsidRPr="002A0CE6">
        <w:rPr>
          <w:color w:val="000000"/>
        </w:rPr>
        <w:t xml:space="preserve"> the welcoming of the presence of the </w:t>
      </w:r>
      <w:r w:rsidR="00BE05B6" w:rsidRPr="002A0CE6">
        <w:rPr>
          <w:color w:val="000000"/>
        </w:rPr>
        <w:t xml:space="preserve">goddesses </w:t>
      </w:r>
      <w:r w:rsidRPr="002A0CE6">
        <w:rPr>
          <w:color w:val="000000"/>
        </w:rPr>
        <w:t>among us. This gesture testified to my respect for our shared culture and dedication to establishing a safe and inclusive space.</w:t>
      </w:r>
    </w:p>
    <w:p w14:paraId="7CBA1EC6" w14:textId="45F36FF8" w:rsidR="00053001" w:rsidRPr="002A0CE6" w:rsidRDefault="00053001" w:rsidP="002A0CE6">
      <w:pPr>
        <w:pStyle w:val="NormalWeb"/>
        <w:spacing w:line="480" w:lineRule="auto"/>
        <w:ind w:firstLine="720"/>
        <w:rPr>
          <w:color w:val="000000"/>
        </w:rPr>
      </w:pPr>
      <w:r w:rsidRPr="002A0CE6">
        <w:rPr>
          <w:color w:val="000000"/>
        </w:rPr>
        <w:t xml:space="preserve">Then, </w:t>
      </w:r>
      <w:r w:rsidR="00FE4F1C">
        <w:rPr>
          <w:color w:val="000000"/>
        </w:rPr>
        <w:t>we</w:t>
      </w:r>
      <w:r w:rsidRPr="002A0CE6">
        <w:rPr>
          <w:color w:val="000000"/>
        </w:rPr>
        <w:t xml:space="preserve"> moved on to the introduction and the study’s focus. The participants were requested to maintain confidentiality inside and outside the group session. As the community is very closed, the participants were briefed on the option to maintain their anonymity by using pseudonyms</w:t>
      </w:r>
      <w:r w:rsidR="00BE05B6" w:rsidRPr="002A0CE6">
        <w:rPr>
          <w:color w:val="000000"/>
        </w:rPr>
        <w:t>;</w:t>
      </w:r>
      <w:r w:rsidRPr="002A0CE6">
        <w:rPr>
          <w:color w:val="000000"/>
        </w:rPr>
        <w:t xml:space="preserve"> </w:t>
      </w:r>
      <w:r w:rsidR="00BE05B6" w:rsidRPr="002A0CE6">
        <w:rPr>
          <w:color w:val="000000"/>
        </w:rPr>
        <w:t>however</w:t>
      </w:r>
      <w:r w:rsidRPr="002A0CE6">
        <w:rPr>
          <w:color w:val="000000"/>
        </w:rPr>
        <w:t>, most of the women were eager to tell their stories under their own names to break the cycle of pushing them behind patriarchal demands. Here, the participants were provided with a hard copy of the consent form. I also detailed the written consent form, the participant</w:t>
      </w:r>
      <w:r w:rsidR="002E02E8" w:rsidRPr="002A0CE6">
        <w:rPr>
          <w:color w:val="000000"/>
        </w:rPr>
        <w:t>s’</w:t>
      </w:r>
      <w:r w:rsidRPr="002A0CE6">
        <w:rPr>
          <w:color w:val="000000"/>
        </w:rPr>
        <w:t xml:space="preserve"> rights, confidentiality, and the honorariums. The participants' questions were answered, and they were asked for their signed consent to participate in the study. </w:t>
      </w:r>
    </w:p>
    <w:p w14:paraId="0B3B8267" w14:textId="78E6A50A" w:rsidR="00053001" w:rsidRPr="002A0CE6" w:rsidRDefault="00053001" w:rsidP="002A0CE6">
      <w:pPr>
        <w:spacing w:line="480" w:lineRule="auto"/>
        <w:ind w:firstLine="720"/>
        <w:rPr>
          <w:color w:val="000000"/>
        </w:rPr>
      </w:pPr>
      <w:r w:rsidRPr="002A0CE6">
        <w:rPr>
          <w:color w:val="000000"/>
        </w:rPr>
        <w:lastRenderedPageBreak/>
        <w:t xml:space="preserve">Further, during this session, the participants and I brainstormed the meaning of colours </w:t>
      </w:r>
      <w:r w:rsidR="008D518B">
        <w:rPr>
          <w:color w:val="000000"/>
        </w:rPr>
        <w:t>(</w:t>
      </w:r>
      <w:r w:rsidRPr="002A0CE6">
        <w:rPr>
          <w:color w:val="000000"/>
        </w:rPr>
        <w:t xml:space="preserve">Appendix </w:t>
      </w:r>
      <w:r w:rsidR="008D518B">
        <w:rPr>
          <w:color w:val="000000"/>
        </w:rPr>
        <w:t>7)</w:t>
      </w:r>
      <w:r w:rsidRPr="002A0CE6">
        <w:rPr>
          <w:color w:val="000000"/>
        </w:rPr>
        <w:t xml:space="preserve">, the interview guide </w:t>
      </w:r>
      <w:r w:rsidR="00C84C01">
        <w:rPr>
          <w:color w:val="000000"/>
        </w:rPr>
        <w:t xml:space="preserve">(Appendix 6) </w:t>
      </w:r>
      <w:r w:rsidRPr="002A0CE6">
        <w:rPr>
          <w:color w:val="000000"/>
        </w:rPr>
        <w:t>and symbols; this helped them streamline their thoughts for the art session</w:t>
      </w:r>
      <w:r w:rsidR="002E02E8" w:rsidRPr="002A0CE6">
        <w:rPr>
          <w:color w:val="000000"/>
        </w:rPr>
        <w:t>,</w:t>
      </w:r>
      <w:r w:rsidRPr="002A0CE6">
        <w:rPr>
          <w:color w:val="000000"/>
        </w:rPr>
        <w:t xml:space="preserve"> which was the next step in </w:t>
      </w:r>
      <w:r w:rsidR="002E02E8" w:rsidRPr="002A0CE6">
        <w:rPr>
          <w:color w:val="000000"/>
        </w:rPr>
        <w:t xml:space="preserve">the </w:t>
      </w:r>
      <w:r w:rsidRPr="002A0CE6">
        <w:rPr>
          <w:color w:val="000000"/>
        </w:rPr>
        <w:t xml:space="preserve">data collection. I oriented them to the art materials that would be used in the following second session </w:t>
      </w:r>
      <w:r w:rsidR="008D518B">
        <w:rPr>
          <w:color w:val="000000"/>
        </w:rPr>
        <w:t>(</w:t>
      </w:r>
      <w:r w:rsidRPr="002A0CE6">
        <w:rPr>
          <w:color w:val="000000"/>
        </w:rPr>
        <w:t xml:space="preserve">Appendix </w:t>
      </w:r>
      <w:r w:rsidR="008D518B">
        <w:rPr>
          <w:color w:val="000000"/>
        </w:rPr>
        <w:t>7)</w:t>
      </w:r>
      <w:r w:rsidRPr="002A0CE6">
        <w:rPr>
          <w:color w:val="000000"/>
        </w:rPr>
        <w:t xml:space="preserve">. </w:t>
      </w:r>
      <w:bookmarkStart w:id="193" w:name="_Hlk50457682"/>
      <w:r w:rsidRPr="002A0CE6">
        <w:rPr>
          <w:lang w:eastAsia="en-GB"/>
        </w:rPr>
        <w:t xml:space="preserve">No research data </w:t>
      </w:r>
      <w:r w:rsidR="002E02E8" w:rsidRPr="002A0CE6">
        <w:rPr>
          <w:lang w:eastAsia="en-GB"/>
        </w:rPr>
        <w:t>were</w:t>
      </w:r>
      <w:r w:rsidR="002E02E8" w:rsidRPr="002A0CE6" w:rsidDel="002E02E8">
        <w:rPr>
          <w:lang w:eastAsia="en-GB"/>
        </w:rPr>
        <w:t xml:space="preserve"> </w:t>
      </w:r>
      <w:r w:rsidRPr="002A0CE6">
        <w:rPr>
          <w:lang w:eastAsia="en-GB"/>
        </w:rPr>
        <w:t xml:space="preserve">collected in this first session, but only information regarding </w:t>
      </w:r>
      <w:bookmarkEnd w:id="193"/>
      <w:r w:rsidRPr="002A0CE6">
        <w:rPr>
          <w:color w:val="000000"/>
        </w:rPr>
        <w:t>childcare needs and travel requirements was collected. As noted, the decision was made for each group to have elders provide childcare. Any further clarifications were discussed and answered.</w:t>
      </w:r>
    </w:p>
    <w:p w14:paraId="05064F43" w14:textId="77777777" w:rsidR="00053001" w:rsidRDefault="00053001" w:rsidP="00881933">
      <w:pPr>
        <w:pStyle w:val="Heading3"/>
      </w:pPr>
      <w:bookmarkStart w:id="194" w:name="_Toc194168637"/>
      <w:bookmarkStart w:id="195" w:name="_Toc194168719"/>
      <w:bookmarkStart w:id="196" w:name="_Toc194169082"/>
      <w:bookmarkStart w:id="197" w:name="_Toc194169918"/>
      <w:bookmarkStart w:id="198" w:name="_Toc197429214"/>
      <w:r w:rsidRPr="002A0CE6">
        <w:t>Session 2 –Making of Kolam/Rangoli</w:t>
      </w:r>
      <w:bookmarkEnd w:id="194"/>
      <w:bookmarkEnd w:id="195"/>
      <w:bookmarkEnd w:id="196"/>
      <w:bookmarkEnd w:id="197"/>
      <w:bookmarkEnd w:id="198"/>
      <w:r w:rsidRPr="002A0CE6">
        <w:t xml:space="preserve"> </w:t>
      </w:r>
    </w:p>
    <w:p w14:paraId="7C24A02D" w14:textId="77777777" w:rsidR="00881933" w:rsidRPr="00881933" w:rsidRDefault="00881933" w:rsidP="00881933"/>
    <w:p w14:paraId="6F2A5302" w14:textId="5B8889FD" w:rsidR="00A41E4E" w:rsidRDefault="00053001" w:rsidP="002A0CE6">
      <w:pPr>
        <w:spacing w:line="480" w:lineRule="auto"/>
        <w:ind w:firstLine="720"/>
        <w:rPr>
          <w:color w:val="000000"/>
        </w:rPr>
      </w:pPr>
      <w:r w:rsidRPr="002A0CE6">
        <w:rPr>
          <w:color w:val="000000"/>
        </w:rPr>
        <w:t>For each of the three groups, the second session was pivotal; some were held in person and some online, typically the next day or shortly after our first session.</w:t>
      </w:r>
      <w:r w:rsidR="00A41E4E" w:rsidRPr="00A41E4E">
        <w:t xml:space="preserve"> </w:t>
      </w:r>
      <w:r w:rsidR="00A41E4E" w:rsidRPr="00A41E4E">
        <w:rPr>
          <w:color w:val="000000"/>
        </w:rPr>
        <w:t xml:space="preserve">The time gap between sessions was usually between five days and one week and was intentionally based on the mothers’ availability. This flexible scheduling respected their roles and responsibilities as students, caregivers, or workers, and ensured that participation did not add to their stress or disrupt their daily routine. Further, this gap also allowed participants time to reflect on the previous session, process emotions, </w:t>
      </w:r>
      <w:proofErr w:type="gramStart"/>
      <w:r w:rsidR="00A41E4E" w:rsidRPr="00A41E4E">
        <w:rPr>
          <w:color w:val="000000"/>
        </w:rPr>
        <w:t>and  deepened</w:t>
      </w:r>
      <w:proofErr w:type="gramEnd"/>
      <w:r w:rsidR="00A41E4E" w:rsidRPr="00A41E4E">
        <w:rPr>
          <w:color w:val="000000"/>
        </w:rPr>
        <w:t xml:space="preserve"> participants' engagement in subsequent sessions. By prioritizing their schedules and well-being, the participants were actively </w:t>
      </w:r>
      <w:proofErr w:type="gramStart"/>
      <w:r w:rsidR="00A41E4E" w:rsidRPr="00A41E4E">
        <w:rPr>
          <w:color w:val="000000"/>
        </w:rPr>
        <w:t>engaged  in</w:t>
      </w:r>
      <w:proofErr w:type="gramEnd"/>
      <w:r w:rsidR="00A41E4E" w:rsidRPr="00A41E4E">
        <w:rPr>
          <w:color w:val="000000"/>
        </w:rPr>
        <w:t xml:space="preserve"> the sessions, which remained participant-centred, and an accessible research process.</w:t>
      </w:r>
    </w:p>
    <w:p w14:paraId="5E1B6666" w14:textId="54662F1D" w:rsidR="00053001" w:rsidRPr="002A0CE6" w:rsidRDefault="00053001" w:rsidP="002A0CE6">
      <w:pPr>
        <w:spacing w:line="480" w:lineRule="auto"/>
        <w:ind w:firstLine="720"/>
        <w:rPr>
          <w:color w:val="000000"/>
        </w:rPr>
      </w:pPr>
      <w:r w:rsidRPr="002A0CE6">
        <w:rPr>
          <w:color w:val="000000"/>
        </w:rPr>
        <w:t xml:space="preserve"> In session two, the mothers were tasked with creating Kolam pieces that encapsulated their socio-economic experiences during and after immigration, shedding light on the patriarchal and colonial ideologies they encountered. In this shared space, I observed a small new community, one that was actively supporting and assisting each other. While I refrained from </w:t>
      </w:r>
      <w:r w:rsidRPr="002A0CE6">
        <w:rPr>
          <w:color w:val="000000"/>
        </w:rPr>
        <w:lastRenderedPageBreak/>
        <w:t>direct participation, I conscientiously journaled these instances, recognizing the profound significance of the art pieces and the process of making the art as a testament to their experiences as mothers during and after immigration.</w:t>
      </w:r>
    </w:p>
    <w:p w14:paraId="5C344593" w14:textId="250427B8" w:rsidR="00053001" w:rsidRPr="002A0CE6" w:rsidRDefault="00053001" w:rsidP="002A0CE6">
      <w:pPr>
        <w:spacing w:line="480" w:lineRule="auto"/>
        <w:ind w:firstLine="720"/>
        <w:rPr>
          <w:color w:val="000000"/>
        </w:rPr>
      </w:pPr>
      <w:r w:rsidRPr="002A0CE6">
        <w:rPr>
          <w:color w:val="000000"/>
        </w:rPr>
        <w:t xml:space="preserve">Some of the participants needed more time than the session allowed. Hence, they were encouraged to finish their art in the comfort of their homes, and I collected the finished product at the designated </w:t>
      </w:r>
      <w:r w:rsidR="002E02E8" w:rsidRPr="002A0CE6">
        <w:rPr>
          <w:color w:val="000000"/>
        </w:rPr>
        <w:t xml:space="preserve">place </w:t>
      </w:r>
      <w:r w:rsidRPr="002A0CE6">
        <w:rPr>
          <w:color w:val="000000"/>
        </w:rPr>
        <w:t xml:space="preserve">decided by the participant. All the required materials were provided to them on the day of the second session. Additionally, a hard copy of the document containing details of the free immigrant women's counselling services available in their region was given to the participants. Indian </w:t>
      </w:r>
      <w:r w:rsidR="002E02E8" w:rsidRPr="002A0CE6">
        <w:rPr>
          <w:color w:val="000000"/>
        </w:rPr>
        <w:t xml:space="preserve">snacks </w:t>
      </w:r>
      <w:r w:rsidRPr="002A0CE6">
        <w:rPr>
          <w:color w:val="000000"/>
        </w:rPr>
        <w:t>and water were provided throughout the session, and childcare was provided by an elder on</w:t>
      </w:r>
      <w:r w:rsidR="002E02E8" w:rsidRPr="002A0CE6">
        <w:rPr>
          <w:color w:val="000000"/>
        </w:rPr>
        <w:t xml:space="preserve"> </w:t>
      </w:r>
      <w:r w:rsidRPr="002A0CE6">
        <w:rPr>
          <w:color w:val="000000"/>
        </w:rPr>
        <w:t xml:space="preserve">site. Further, when given a choice between keeping the art or allowing me to use it for research and sharing </w:t>
      </w:r>
      <w:r w:rsidR="002E02E8" w:rsidRPr="002A0CE6">
        <w:rPr>
          <w:color w:val="000000"/>
        </w:rPr>
        <w:t xml:space="preserve">the </w:t>
      </w:r>
      <w:r w:rsidRPr="002A0CE6">
        <w:rPr>
          <w:color w:val="000000"/>
        </w:rPr>
        <w:t xml:space="preserve">study findings, all participants willingly gave me their art, </w:t>
      </w:r>
      <w:r w:rsidR="002E02E8" w:rsidRPr="002A0CE6">
        <w:rPr>
          <w:color w:val="000000"/>
        </w:rPr>
        <w:t xml:space="preserve">as they believed it </w:t>
      </w:r>
      <w:r w:rsidRPr="002A0CE6">
        <w:rPr>
          <w:color w:val="000000"/>
        </w:rPr>
        <w:t>would convey their experiences directly to their audiences.</w:t>
      </w:r>
    </w:p>
    <w:p w14:paraId="5C5DEF2B" w14:textId="65DB19ED" w:rsidR="00053001" w:rsidRPr="002A0CE6" w:rsidRDefault="00053001" w:rsidP="002A0CE6">
      <w:pPr>
        <w:spacing w:line="480" w:lineRule="auto"/>
        <w:ind w:firstLine="720"/>
        <w:rPr>
          <w:color w:val="000000"/>
        </w:rPr>
      </w:pPr>
      <w:r w:rsidRPr="002A0CE6">
        <w:rPr>
          <w:color w:val="000000"/>
        </w:rPr>
        <w:t>The second session concluded with a twenty</w:t>
      </w:r>
      <w:r w:rsidR="002E02E8" w:rsidRPr="002A0CE6">
        <w:rPr>
          <w:color w:val="000000"/>
        </w:rPr>
        <w:t>-</w:t>
      </w:r>
      <w:r w:rsidRPr="002A0CE6">
        <w:rPr>
          <w:color w:val="000000"/>
        </w:rPr>
        <w:t xml:space="preserve"> to twenty-five-minute group discussion, </w:t>
      </w:r>
      <w:r w:rsidR="002E02E8" w:rsidRPr="002A0CE6">
        <w:rPr>
          <w:color w:val="000000"/>
        </w:rPr>
        <w:t xml:space="preserve">which gave </w:t>
      </w:r>
      <w:r w:rsidRPr="002A0CE6">
        <w:rPr>
          <w:color w:val="000000"/>
        </w:rPr>
        <w:t xml:space="preserve">the mothers </w:t>
      </w:r>
      <w:r w:rsidR="002E02E8" w:rsidRPr="002A0CE6">
        <w:rPr>
          <w:color w:val="000000"/>
        </w:rPr>
        <w:t xml:space="preserve">a platform </w:t>
      </w:r>
      <w:r w:rsidRPr="002A0CE6">
        <w:rPr>
          <w:color w:val="000000"/>
        </w:rPr>
        <w:t xml:space="preserve">to </w:t>
      </w:r>
      <w:r w:rsidR="002E02E8" w:rsidRPr="002A0CE6">
        <w:rPr>
          <w:color w:val="000000"/>
        </w:rPr>
        <w:t xml:space="preserve">collectively </w:t>
      </w:r>
      <w:r w:rsidRPr="002A0CE6">
        <w:rPr>
          <w:color w:val="000000"/>
        </w:rPr>
        <w:t>share, compare, and highlight their experiences. This post-session activity was crucial to understanding and comparative analy</w:t>
      </w:r>
      <w:r w:rsidR="002E02E8" w:rsidRPr="002A0CE6">
        <w:rPr>
          <w:color w:val="000000"/>
        </w:rPr>
        <w:t>zing</w:t>
      </w:r>
      <w:r w:rsidRPr="002A0CE6">
        <w:rPr>
          <w:color w:val="000000"/>
        </w:rPr>
        <w:t xml:space="preserve"> the experiences of these mothers from three different cities in the Greater Toronto Area</w:t>
      </w:r>
      <w:r w:rsidR="002E02E8" w:rsidRPr="002A0CE6">
        <w:rPr>
          <w:color w:val="000000"/>
        </w:rPr>
        <w:t xml:space="preserve">: </w:t>
      </w:r>
      <w:r w:rsidRPr="002A0CE6">
        <w:rPr>
          <w:color w:val="000000"/>
        </w:rPr>
        <w:t>Hamilton, Oshawa, and Brampton.</w:t>
      </w:r>
      <w:r w:rsidRPr="002A0CE6">
        <w:rPr>
          <w:color w:val="000000"/>
        </w:rPr>
        <w:tab/>
      </w:r>
      <w:r w:rsidRPr="002A0CE6">
        <w:rPr>
          <w:color w:val="000000"/>
        </w:rPr>
        <w:tab/>
      </w:r>
    </w:p>
    <w:p w14:paraId="1AAD2B80" w14:textId="6E5F1E88" w:rsidR="00053001" w:rsidRDefault="00053001" w:rsidP="00881933">
      <w:pPr>
        <w:pStyle w:val="Heading3"/>
      </w:pPr>
      <w:bookmarkStart w:id="199" w:name="_Toc194168638"/>
      <w:bookmarkStart w:id="200" w:name="_Toc194168720"/>
      <w:bookmarkStart w:id="201" w:name="_Toc194169083"/>
      <w:bookmarkStart w:id="202" w:name="_Toc194169919"/>
      <w:bookmarkStart w:id="203" w:name="_Toc197429215"/>
      <w:r w:rsidRPr="002A0CE6">
        <w:t xml:space="preserve">Session 3 –Conversations and </w:t>
      </w:r>
      <w:r w:rsidR="00962DFC" w:rsidRPr="002A0CE6">
        <w:t>M</w:t>
      </w:r>
      <w:r w:rsidRPr="002A0CE6">
        <w:t xml:space="preserve">aking </w:t>
      </w:r>
      <w:r w:rsidR="00962DFC" w:rsidRPr="002A0CE6">
        <w:t>M</w:t>
      </w:r>
      <w:r w:rsidRPr="002A0CE6">
        <w:t xml:space="preserve">eaning with the </w:t>
      </w:r>
      <w:r w:rsidR="00962DFC" w:rsidRPr="002A0CE6">
        <w:t>P</w:t>
      </w:r>
      <w:r w:rsidRPr="002A0CE6">
        <w:t>articipants</w:t>
      </w:r>
      <w:bookmarkEnd w:id="199"/>
      <w:bookmarkEnd w:id="200"/>
      <w:bookmarkEnd w:id="201"/>
      <w:bookmarkEnd w:id="202"/>
      <w:bookmarkEnd w:id="203"/>
    </w:p>
    <w:p w14:paraId="2E9BBC20" w14:textId="77777777" w:rsidR="00881933" w:rsidRPr="00881933" w:rsidRDefault="00881933" w:rsidP="00881933"/>
    <w:p w14:paraId="006A900A" w14:textId="1547C368" w:rsidR="00053001" w:rsidRPr="002A0CE6" w:rsidRDefault="00053001" w:rsidP="002A0CE6">
      <w:pPr>
        <w:spacing w:line="480" w:lineRule="auto"/>
        <w:ind w:firstLine="720"/>
        <w:rPr>
          <w:color w:val="000000"/>
        </w:rPr>
      </w:pPr>
      <w:r w:rsidRPr="002A0CE6">
        <w:rPr>
          <w:color w:val="000000"/>
        </w:rPr>
        <w:t xml:space="preserve">As noted, the study involved twenty participants, with eighteen indicating a preference for Zoom meetings and two preferring in-person interactions for session three. These sessions </w:t>
      </w:r>
      <w:r w:rsidRPr="002A0CE6">
        <w:rPr>
          <w:color w:val="000000"/>
        </w:rPr>
        <w:lastRenderedPageBreak/>
        <w:t>involved individual meetings with each participant. Considering their preferences, thirty</w:t>
      </w:r>
      <w:r w:rsidR="002E02E8" w:rsidRPr="002A0CE6">
        <w:rPr>
          <w:color w:val="000000"/>
        </w:rPr>
        <w:t>-</w:t>
      </w:r>
      <w:r w:rsidRPr="002A0CE6">
        <w:rPr>
          <w:color w:val="000000"/>
        </w:rPr>
        <w:t xml:space="preserve"> to forty-five-minute Zoom meetings were scheduled on convenient dates and times to administer demographic </w:t>
      </w:r>
      <w:r w:rsidRPr="00B11EE6">
        <w:rPr>
          <w:color w:val="000000"/>
        </w:rPr>
        <w:t xml:space="preserve">questions (Appendix </w:t>
      </w:r>
      <w:r w:rsidR="005F2D86" w:rsidRPr="00B11EE6">
        <w:rPr>
          <w:color w:val="000000"/>
        </w:rPr>
        <w:t>6</w:t>
      </w:r>
      <w:r w:rsidRPr="00B11EE6">
        <w:rPr>
          <w:color w:val="000000"/>
        </w:rPr>
        <w:t xml:space="preserve">) and the interview guide (Appendix </w:t>
      </w:r>
      <w:r w:rsidR="005F2D86" w:rsidRPr="00B11EE6">
        <w:rPr>
          <w:color w:val="000000"/>
        </w:rPr>
        <w:t>6</w:t>
      </w:r>
      <w:r w:rsidRPr="00B11EE6">
        <w:rPr>
          <w:color w:val="000000"/>
        </w:rPr>
        <w:t>).</w:t>
      </w:r>
      <w:r w:rsidRPr="002A0CE6">
        <w:rPr>
          <w:color w:val="000000"/>
        </w:rPr>
        <w:t xml:space="preserve"> The sessions were audio recorded with participants' knowledge and consent, further ensuring their control over the research process.</w:t>
      </w:r>
    </w:p>
    <w:p w14:paraId="13248E80" w14:textId="79455E2C" w:rsidR="00053001" w:rsidRPr="002A0CE6" w:rsidRDefault="00053001" w:rsidP="002A0CE6">
      <w:pPr>
        <w:spacing w:line="480" w:lineRule="auto"/>
        <w:ind w:firstLine="720"/>
        <w:rPr>
          <w:color w:val="000000"/>
        </w:rPr>
      </w:pPr>
      <w:r w:rsidRPr="002A0CE6">
        <w:rPr>
          <w:color w:val="000000"/>
        </w:rPr>
        <w:t>These interviews were held only after the art was finished by the participants, and these sessions were guided by my asking preliminary questions on how participants’ socioeconomic experiences impacted their emotional health.</w:t>
      </w:r>
      <w:r w:rsidR="002E02E8" w:rsidRPr="002A0CE6">
        <w:rPr>
          <w:color w:val="000000"/>
        </w:rPr>
        <w:t xml:space="preserve"> </w:t>
      </w:r>
      <w:r w:rsidRPr="002A0CE6">
        <w:rPr>
          <w:color w:val="000000"/>
        </w:rPr>
        <w:t>I also encouraged participants to share any particularly significant experiences portrayed in their art. I was attentive to their discussion</w:t>
      </w:r>
      <w:r w:rsidR="002E02E8" w:rsidRPr="002A0CE6">
        <w:rPr>
          <w:color w:val="000000"/>
        </w:rPr>
        <w:t>s</w:t>
      </w:r>
      <w:r w:rsidRPr="002A0CE6">
        <w:rPr>
          <w:color w:val="000000"/>
        </w:rPr>
        <w:t xml:space="preserve"> of identity and belonging, such as the social and cultural networks they belong to and their influence on these mothers’ help-seeking patterns. In session three, I strived to foster an inclusive, supportive, empowering, and safe space that allowed their stories to naturally</w:t>
      </w:r>
      <w:r w:rsidR="002E02E8" w:rsidRPr="002A0CE6">
        <w:rPr>
          <w:color w:val="000000"/>
        </w:rPr>
        <w:t xml:space="preserve"> emerge</w:t>
      </w:r>
      <w:r w:rsidRPr="002A0CE6">
        <w:rPr>
          <w:color w:val="000000"/>
        </w:rPr>
        <w:t>. Despite this, two participants faced discouragement from their in-law families and were demanded to withdraw from the study as they feared the information shared by these women, their daughters-in-law</w:t>
      </w:r>
      <w:r w:rsidR="00733B33" w:rsidRPr="002A0CE6">
        <w:rPr>
          <w:color w:val="000000"/>
        </w:rPr>
        <w:t xml:space="preserve">. </w:t>
      </w:r>
      <w:r w:rsidRPr="002A0CE6">
        <w:rPr>
          <w:color w:val="000000"/>
        </w:rPr>
        <w:t>Despite their families’ demands, these two participants wished to continue participating anonymously, and each requested an in-person meeting for this session without their families' knowledge. These requests were accommodated.</w:t>
      </w:r>
    </w:p>
    <w:p w14:paraId="7C7B872F" w14:textId="677FC18D" w:rsidR="00053001" w:rsidRDefault="00053001" w:rsidP="002A0CE6">
      <w:pPr>
        <w:spacing w:line="480" w:lineRule="auto"/>
        <w:ind w:firstLine="720"/>
        <w:rPr>
          <w:color w:val="000000"/>
        </w:rPr>
      </w:pPr>
      <w:r w:rsidRPr="002A0CE6">
        <w:rPr>
          <w:color w:val="000000"/>
        </w:rPr>
        <w:t xml:space="preserve">Finally, I also journaled my reflections to capture the shift </w:t>
      </w:r>
      <w:r w:rsidR="002E02E8" w:rsidRPr="002A0CE6">
        <w:rPr>
          <w:color w:val="000000"/>
        </w:rPr>
        <w:t xml:space="preserve">in </w:t>
      </w:r>
      <w:r w:rsidRPr="002A0CE6">
        <w:rPr>
          <w:color w:val="000000"/>
        </w:rPr>
        <w:t xml:space="preserve">my own knowledge on the research focus throughout the inquiry. I was also reflexive on the challenges and ethical issues I faced during and after data collection and the impact of my social positioning and interaction during and after the inquiry. I attended to this process </w:t>
      </w:r>
      <w:r w:rsidR="002E02E8" w:rsidRPr="002A0CE6">
        <w:rPr>
          <w:color w:val="000000"/>
        </w:rPr>
        <w:t xml:space="preserve">diligently </w:t>
      </w:r>
      <w:r w:rsidRPr="002A0CE6">
        <w:rPr>
          <w:color w:val="000000"/>
        </w:rPr>
        <w:t xml:space="preserve">as I was aware of my position as </w:t>
      </w:r>
      <w:r w:rsidRPr="002A0CE6">
        <w:rPr>
          <w:color w:val="000000"/>
        </w:rPr>
        <w:lastRenderedPageBreak/>
        <w:t xml:space="preserve">a community member and researcher. Further, I believe that this practice helped me analyze the art and the verbal data as I was navigating the insider-outsider tension. </w:t>
      </w:r>
    </w:p>
    <w:p w14:paraId="442C048F" w14:textId="1F5CEA24" w:rsidR="00F05B91" w:rsidRPr="009C004D" w:rsidRDefault="004D1097" w:rsidP="009C004D">
      <w:pPr>
        <w:spacing w:line="480" w:lineRule="auto"/>
        <w:ind w:firstLine="720"/>
        <w:rPr>
          <w:b/>
          <w:color w:val="000000"/>
        </w:rPr>
      </w:pPr>
      <w:r w:rsidRPr="009C004D">
        <w:rPr>
          <w:b/>
          <w:i/>
          <w:iCs/>
          <w:color w:val="000000"/>
        </w:rPr>
        <w:t>Follow up</w:t>
      </w:r>
      <w:r w:rsidR="009C004D" w:rsidRPr="009C004D">
        <w:rPr>
          <w:b/>
          <w:i/>
          <w:iCs/>
          <w:color w:val="000000"/>
        </w:rPr>
        <w:t>.</w:t>
      </w:r>
      <w:r w:rsidR="009C004D">
        <w:rPr>
          <w:b/>
          <w:color w:val="000000"/>
        </w:rPr>
        <w:t xml:space="preserve"> </w:t>
      </w:r>
      <w:r w:rsidR="00053001" w:rsidRPr="002A0CE6">
        <w:rPr>
          <w:color w:val="000000"/>
        </w:rPr>
        <w:t>After transcribing the audio-recorded data and conducting a preliminary analysis</w:t>
      </w:r>
      <w:r w:rsidR="005C49E9" w:rsidRPr="00D877FB">
        <w:rPr>
          <w:rStyle w:val="CommentReference"/>
          <w:rFonts w:eastAsiaTheme="minorHAnsi"/>
          <w:kern w:val="2"/>
          <w:sz w:val="24"/>
          <w:szCs w:val="24"/>
          <w14:ligatures w14:val="standardContextual"/>
        </w:rPr>
        <w:t xml:space="preserve">, where I speak about this below </w:t>
      </w:r>
      <w:proofErr w:type="gramStart"/>
      <w:r w:rsidR="005C49E9" w:rsidRPr="00D877FB">
        <w:rPr>
          <w:rStyle w:val="CommentReference"/>
          <w:rFonts w:eastAsiaTheme="minorHAnsi"/>
          <w:kern w:val="2"/>
          <w:sz w:val="24"/>
          <w:szCs w:val="24"/>
          <w14:ligatures w14:val="standardContextual"/>
        </w:rPr>
        <w:t>of</w:t>
      </w:r>
      <w:r w:rsidR="005C49E9">
        <w:rPr>
          <w:rStyle w:val="CommentReference"/>
          <w:rFonts w:asciiTheme="minorHAnsi" w:eastAsiaTheme="minorHAnsi" w:hAnsiTheme="minorHAnsi" w:cstheme="minorBidi"/>
          <w:kern w:val="2"/>
          <w14:ligatures w14:val="standardContextual"/>
        </w:rPr>
        <w:t xml:space="preserve"> </w:t>
      </w:r>
      <w:r w:rsidR="00053001" w:rsidRPr="002A0CE6">
        <w:rPr>
          <w:color w:val="000000"/>
        </w:rPr>
        <w:t xml:space="preserve"> each</w:t>
      </w:r>
      <w:proofErr w:type="gramEnd"/>
      <w:r w:rsidR="00053001" w:rsidRPr="002A0CE6">
        <w:rPr>
          <w:color w:val="000000"/>
        </w:rPr>
        <w:t xml:space="preserve"> participant’s art and interview, I contacted each participant via email or phone to </w:t>
      </w:r>
      <w:r w:rsidR="002E02E8" w:rsidRPr="002A0CE6">
        <w:rPr>
          <w:color w:val="000000"/>
        </w:rPr>
        <w:t xml:space="preserve">gauge </w:t>
      </w:r>
      <w:r w:rsidR="00053001" w:rsidRPr="002A0CE6">
        <w:rPr>
          <w:color w:val="000000"/>
        </w:rPr>
        <w:t xml:space="preserve">their interest in a follow-up online or in-person interview. These follow-up interviews aimed to validate their transcript, clarify any discussions, and delve deeper into the critical emerging themes that </w:t>
      </w:r>
      <w:r w:rsidR="002E02E8" w:rsidRPr="002A0CE6">
        <w:rPr>
          <w:color w:val="000000"/>
        </w:rPr>
        <w:t xml:space="preserve">needed further </w:t>
      </w:r>
      <w:r w:rsidR="00053001" w:rsidRPr="002A0CE6">
        <w:rPr>
          <w:color w:val="000000"/>
        </w:rPr>
        <w:t>focus</w:t>
      </w:r>
      <w:r w:rsidR="00C90D9E">
        <w:rPr>
          <w:color w:val="000000"/>
        </w:rPr>
        <w:t xml:space="preserve"> such as </w:t>
      </w:r>
      <w:r w:rsidR="00C90D9E" w:rsidRPr="00C90D9E">
        <w:rPr>
          <w:color w:val="000000"/>
        </w:rPr>
        <w:t xml:space="preserve">sense of identity, experiences of isolation or belonging, and the ways in which art-making facilitated sense of belonging and </w:t>
      </w:r>
      <w:proofErr w:type="spellStart"/>
      <w:r w:rsidR="00C90D9E" w:rsidRPr="00C90D9E">
        <w:rPr>
          <w:color w:val="000000"/>
        </w:rPr>
        <w:t>healing.</w:t>
      </w:r>
      <w:r w:rsidR="00053001" w:rsidRPr="002A0CE6">
        <w:rPr>
          <w:color w:val="000000"/>
        </w:rPr>
        <w:t>The</w:t>
      </w:r>
      <w:proofErr w:type="spellEnd"/>
      <w:r w:rsidR="00053001" w:rsidRPr="002A0CE6">
        <w:rPr>
          <w:color w:val="000000"/>
        </w:rPr>
        <w:t xml:space="preserve"> participants were also asked to review my analysis about their art and the interview guide and validate if the narrative had all the elements they wanted to express through their art and interview guide.</w:t>
      </w:r>
      <w:r w:rsidR="00DD4686">
        <w:rPr>
          <w:color w:val="000000"/>
        </w:rPr>
        <w:t xml:space="preserve"> </w:t>
      </w:r>
      <w:r w:rsidR="00DD4686" w:rsidRPr="00DD4686">
        <w:rPr>
          <w:color w:val="000000"/>
        </w:rPr>
        <w:t xml:space="preserve">This entailed sharing with them a summary of key themes I had drawn from their art and interviews, including direct quotes, interpretations of symbolic or visual elements in their art, and emotional undertones. The </w:t>
      </w:r>
      <w:r w:rsidR="00011347">
        <w:rPr>
          <w:color w:val="000000"/>
        </w:rPr>
        <w:t>p</w:t>
      </w:r>
      <w:r w:rsidR="00DD4686" w:rsidRPr="00DD4686">
        <w:rPr>
          <w:color w:val="000000"/>
        </w:rPr>
        <w:t>articipants were requested to confirm, clarify, or challenge my interpretations and guide how their stories were represented in this study. This ensured that their voices remained central to the research.</w:t>
      </w:r>
      <w:r w:rsidR="00053001" w:rsidRPr="002A0CE6">
        <w:rPr>
          <w:color w:val="000000"/>
        </w:rPr>
        <w:t xml:space="preserve"> These sessions were also audio-recorded with their consent and at the end of the session. The participants were asked about their preference for </w:t>
      </w:r>
      <w:r w:rsidR="00964BBA">
        <w:rPr>
          <w:color w:val="000000"/>
        </w:rPr>
        <w:t>the final session t</w:t>
      </w:r>
      <w:r w:rsidR="00053001" w:rsidRPr="002A0CE6">
        <w:rPr>
          <w:color w:val="000000"/>
        </w:rPr>
        <w:t>o share the study’s findings, which would take place after the submission of the final thesis to McMaster University.</w:t>
      </w:r>
      <w:bookmarkStart w:id="204" w:name="_Toc194168639"/>
      <w:bookmarkStart w:id="205" w:name="_Toc194168721"/>
      <w:bookmarkStart w:id="206" w:name="_Toc194169084"/>
      <w:bookmarkStart w:id="207" w:name="_Toc194169920"/>
    </w:p>
    <w:p w14:paraId="136E8615" w14:textId="08D68F6A" w:rsidR="00053001" w:rsidRDefault="00053001" w:rsidP="00881933">
      <w:pPr>
        <w:pStyle w:val="Heading3"/>
      </w:pPr>
      <w:bookmarkStart w:id="208" w:name="_Toc197429216"/>
      <w:r w:rsidRPr="002A0CE6">
        <w:t xml:space="preserve">Session 4 – </w:t>
      </w:r>
      <w:bookmarkEnd w:id="204"/>
      <w:bookmarkEnd w:id="205"/>
      <w:bookmarkEnd w:id="206"/>
      <w:bookmarkEnd w:id="207"/>
      <w:r w:rsidR="00AC3F18">
        <w:t>Saying Thank you!</w:t>
      </w:r>
      <w:bookmarkEnd w:id="208"/>
      <w:r w:rsidR="00881933">
        <w:t xml:space="preserve"> </w:t>
      </w:r>
    </w:p>
    <w:p w14:paraId="6EABA1BA" w14:textId="77777777" w:rsidR="00F05B91" w:rsidRPr="00F05B91" w:rsidRDefault="00F05B91" w:rsidP="00F05B91"/>
    <w:p w14:paraId="121A8AEE" w14:textId="271B4567" w:rsidR="00053001" w:rsidRPr="002A0CE6" w:rsidRDefault="00053001" w:rsidP="002A0CE6">
      <w:pPr>
        <w:spacing w:line="480" w:lineRule="auto"/>
        <w:ind w:firstLine="720"/>
        <w:rPr>
          <w:color w:val="000000"/>
        </w:rPr>
      </w:pPr>
      <w:r w:rsidRPr="002A0CE6">
        <w:rPr>
          <w:color w:val="000000"/>
        </w:rPr>
        <w:t>This session w</w:t>
      </w:r>
      <w:r w:rsidR="00964BBA">
        <w:rPr>
          <w:color w:val="000000"/>
        </w:rPr>
        <w:t>ill</w:t>
      </w:r>
      <w:r w:rsidRPr="002A0CE6">
        <w:rPr>
          <w:color w:val="000000"/>
        </w:rPr>
        <w:t xml:space="preserve"> happen in person or online after the end of the research study, that is, after the successful submission of the thesis to the Social Work </w:t>
      </w:r>
      <w:r w:rsidR="00443B3D" w:rsidRPr="002A0CE6">
        <w:rPr>
          <w:color w:val="000000"/>
        </w:rPr>
        <w:t xml:space="preserve">Department </w:t>
      </w:r>
      <w:r w:rsidRPr="002A0CE6">
        <w:rPr>
          <w:color w:val="000000"/>
        </w:rPr>
        <w:t xml:space="preserve">at McMaster </w:t>
      </w:r>
      <w:r w:rsidRPr="002A0CE6">
        <w:rPr>
          <w:color w:val="000000"/>
        </w:rPr>
        <w:lastRenderedPageBreak/>
        <w:t>University. It would take place only if the participants wanted the summary of the findings shared with them orally. If participants wished to meet in person, a hall would be identified based on the participants' preferences. Otherwise, these meetings would be held online. The priority of this session is to share the study's findings, further plan for disseminating findings, and thank them for their participation.</w:t>
      </w:r>
    </w:p>
    <w:p w14:paraId="3806E06A" w14:textId="7EEF8910" w:rsidR="00B11EE6" w:rsidRPr="00881933" w:rsidRDefault="00053001" w:rsidP="00881933">
      <w:pPr>
        <w:spacing w:line="480" w:lineRule="auto"/>
        <w:ind w:firstLine="720"/>
        <w:rPr>
          <w:color w:val="000000"/>
        </w:rPr>
      </w:pPr>
      <w:r w:rsidRPr="002A0CE6">
        <w:rPr>
          <w:color w:val="000000"/>
        </w:rPr>
        <w:t xml:space="preserve">If the participants prefer, only the study summary and a </w:t>
      </w:r>
      <w:r w:rsidR="006226A9" w:rsidRPr="002A0CE6">
        <w:rPr>
          <w:color w:val="000000"/>
        </w:rPr>
        <w:t xml:space="preserve">thank you </w:t>
      </w:r>
      <w:r w:rsidRPr="002A0CE6">
        <w:rPr>
          <w:color w:val="000000"/>
        </w:rPr>
        <w:t>card will be provided by mail or email.</w:t>
      </w:r>
    </w:p>
    <w:p w14:paraId="6E93A87F" w14:textId="5BBE8BD2" w:rsidR="00053001" w:rsidRDefault="00962DFC" w:rsidP="00881933">
      <w:pPr>
        <w:pStyle w:val="Heading2"/>
      </w:pPr>
      <w:bookmarkStart w:id="209" w:name="_Toc194168640"/>
      <w:bookmarkStart w:id="210" w:name="_Toc194168722"/>
      <w:bookmarkStart w:id="211" w:name="_Toc194169085"/>
      <w:bookmarkStart w:id="212" w:name="_Toc194169921"/>
      <w:bookmarkStart w:id="213" w:name="_Toc197429217"/>
      <w:r w:rsidRPr="002A0CE6">
        <w:t>C</w:t>
      </w:r>
      <w:r w:rsidR="00053001" w:rsidRPr="002A0CE6">
        <w:t>onfidentiality</w:t>
      </w:r>
      <w:r w:rsidR="006226A9" w:rsidRPr="002A0CE6">
        <w:t xml:space="preserve"> </w:t>
      </w:r>
      <w:r w:rsidRPr="002A0CE6">
        <w:t>C</w:t>
      </w:r>
      <w:r w:rsidR="006226A9" w:rsidRPr="002A0CE6">
        <w:t>oncerns</w:t>
      </w:r>
      <w:bookmarkEnd w:id="209"/>
      <w:bookmarkEnd w:id="210"/>
      <w:bookmarkEnd w:id="211"/>
      <w:bookmarkEnd w:id="212"/>
      <w:bookmarkEnd w:id="213"/>
    </w:p>
    <w:p w14:paraId="0B58593A" w14:textId="77777777" w:rsidR="00881933" w:rsidRPr="00881933" w:rsidRDefault="00881933" w:rsidP="00881933"/>
    <w:p w14:paraId="31B3F178" w14:textId="5C423EC2" w:rsidR="00053001" w:rsidRPr="002A0CE6" w:rsidRDefault="00053001" w:rsidP="002A0CE6">
      <w:pPr>
        <w:spacing w:line="480" w:lineRule="auto"/>
        <w:ind w:firstLine="720"/>
      </w:pPr>
      <w:proofErr w:type="gramStart"/>
      <w:r w:rsidRPr="002A0CE6">
        <w:t>In the course of</w:t>
      </w:r>
      <w:proofErr w:type="gramEnd"/>
      <w:r w:rsidRPr="002A0CE6">
        <w:t xml:space="preserve"> my data collection process, one of the primary ethical considerations revolved around privacy and confidentiality, mainly due to the small size of the participant group. To uphold the privacy of the participants, I made it a point to emphasize with the participants the importance of maintaining each other's confidentiality during recruitment. I also prohibited the use of photography, audio, and video recordings by the participants during the sessions. While I could not guarantee complete anonymity, I encouraged </w:t>
      </w:r>
      <w:r w:rsidR="006226A9" w:rsidRPr="002A0CE6">
        <w:t xml:space="preserve">the </w:t>
      </w:r>
      <w:r w:rsidRPr="002A0CE6">
        <w:t xml:space="preserve">participants to use pseudonyms on the consent forms </w:t>
      </w:r>
      <w:proofErr w:type="gramStart"/>
      <w:r w:rsidRPr="002A0CE6">
        <w:t>and also</w:t>
      </w:r>
      <w:proofErr w:type="gramEnd"/>
      <w:r w:rsidRPr="002A0CE6">
        <w:t xml:space="preserve"> on the art, and I refrained from capturing their images. Furthermore, I ensured that their </w:t>
      </w:r>
      <w:r w:rsidR="006226A9" w:rsidRPr="002A0CE6">
        <w:t xml:space="preserve">personal </w:t>
      </w:r>
      <w:r w:rsidRPr="002A0CE6">
        <w:t>information and the interview transcripts were securely stored on a password-protected computer to safeguard their identities. For instance, to protect the identity of a participant who wished to remain anonymous, I stored their information as Participant #1.</w:t>
      </w:r>
    </w:p>
    <w:p w14:paraId="5F4360A2" w14:textId="2E13E245" w:rsidR="00053001" w:rsidRPr="002A0CE6" w:rsidRDefault="00053001" w:rsidP="002A0CE6">
      <w:pPr>
        <w:spacing w:line="480" w:lineRule="auto"/>
        <w:ind w:firstLine="720"/>
      </w:pPr>
      <w:r w:rsidRPr="002A0CE6">
        <w:lastRenderedPageBreak/>
        <w:t>Additionally, for those participants who desired to use their own names in the thesis</w:t>
      </w:r>
      <w:r w:rsidR="006226A9" w:rsidRPr="002A0CE6">
        <w:t>,</w:t>
      </w:r>
      <w:r w:rsidRPr="002A0CE6">
        <w:t xml:space="preserve"> presentations and publications, I provided detailed information about how their data would be utilized once the research was published in journals and conferences. This approach aimed to empower and respect their decisions in the research process.</w:t>
      </w:r>
    </w:p>
    <w:p w14:paraId="269FDBA7" w14:textId="63AA7119" w:rsidR="00053001" w:rsidRPr="002A0CE6" w:rsidRDefault="00053001" w:rsidP="002A0CE6">
      <w:pPr>
        <w:spacing w:line="480" w:lineRule="auto"/>
        <w:ind w:firstLine="720"/>
      </w:pPr>
      <w:r w:rsidRPr="002A0CE6">
        <w:t xml:space="preserve">At the study's outset, a comprehensive briefing on privacy and confidentiality was conducted, and the participants expressed the significance of these concerns. Taking their concerns seriously, I obtained signed consent from each participant outlining their privacy and confidentiality preferences, thus fostering their trust and confidence in the research process. </w:t>
      </w:r>
    </w:p>
    <w:p w14:paraId="5DBA5AE6" w14:textId="77777777" w:rsidR="00053001" w:rsidRDefault="00053001" w:rsidP="00881933">
      <w:pPr>
        <w:pStyle w:val="Heading2"/>
      </w:pPr>
      <w:bookmarkStart w:id="214" w:name="_Toc194168641"/>
      <w:bookmarkStart w:id="215" w:name="_Toc194168723"/>
      <w:bookmarkStart w:id="216" w:name="_Toc194169086"/>
      <w:bookmarkStart w:id="217" w:name="_Toc194169922"/>
      <w:bookmarkStart w:id="218" w:name="_Toc197429218"/>
      <w:r w:rsidRPr="002A0CE6">
        <w:t>Ethical Considerations and Reflections</w:t>
      </w:r>
      <w:bookmarkEnd w:id="214"/>
      <w:bookmarkEnd w:id="215"/>
      <w:bookmarkEnd w:id="216"/>
      <w:bookmarkEnd w:id="217"/>
      <w:bookmarkEnd w:id="218"/>
    </w:p>
    <w:p w14:paraId="04B8C05C" w14:textId="77777777" w:rsidR="00881933" w:rsidRPr="00881933" w:rsidRDefault="00881933" w:rsidP="00881933"/>
    <w:p w14:paraId="513E2376" w14:textId="4BDC2C4C" w:rsidR="00053001" w:rsidRPr="002A0CE6" w:rsidRDefault="00053001" w:rsidP="002A0CE6">
      <w:pPr>
        <w:spacing w:line="480" w:lineRule="auto"/>
        <w:ind w:firstLine="720"/>
      </w:pPr>
      <w:r w:rsidRPr="002A0CE6">
        <w:t>Leavy and Harris (2019) point out that a critical aspect of any research with a marginalized community is recognizing the researcher’s social and ethical roles and responsibilities when determining the research paradigm, conducting the analysis, and in the presentation of the findings. Here, the narratives in research have diverged from the idea that the researcher is just an observer; instead, the researcher is understood to be embodied throughout the research process, from determining the research paradigm to the analysis process (Leavy &amp; Harris, 2019). This thought has influenced my study; I have constantly questioned and reflected upon how my experience as a first-generation immigrant mother, a second-generation colonized woman, my shared culture with the IIM community, and my theoretical orientation are embedded within my methodology and in the process of analysis of both the visual and verbal data.</w:t>
      </w:r>
    </w:p>
    <w:p w14:paraId="57E35403" w14:textId="65CC58D0" w:rsidR="00053001" w:rsidRPr="002A0CE6" w:rsidRDefault="00053001" w:rsidP="002A0CE6">
      <w:pPr>
        <w:spacing w:line="480" w:lineRule="auto"/>
        <w:ind w:firstLine="720"/>
      </w:pPr>
      <w:r w:rsidRPr="002A0CE6">
        <w:lastRenderedPageBreak/>
        <w:t>Further</w:t>
      </w:r>
      <w:proofErr w:type="gramStart"/>
      <w:r w:rsidRPr="002A0CE6">
        <w:t>, with this in mind, I</w:t>
      </w:r>
      <w:proofErr w:type="gramEnd"/>
      <w:r w:rsidRPr="002A0CE6">
        <w:t xml:space="preserve"> was determinedly focused on a research process that would deviate from being extractive, which would challenge the status quo of the IIM community in the existing research. To achieve this, I focused on developing a paradigm that was inclusive of the participating community and that I felt resonated with the social and cultural reality of these </w:t>
      </w:r>
      <w:r w:rsidR="00B22397" w:rsidRPr="002A0CE6">
        <w:t>IIM</w:t>
      </w:r>
      <w:r w:rsidRPr="002A0CE6">
        <w:t xml:space="preserve">. I wanted </w:t>
      </w:r>
      <w:r w:rsidR="00470543" w:rsidRPr="002A0CE6">
        <w:t>this</w:t>
      </w:r>
      <w:r w:rsidR="00470543" w:rsidRPr="002A0CE6" w:rsidDel="00470543">
        <w:t xml:space="preserve"> </w:t>
      </w:r>
      <w:r w:rsidR="00470543" w:rsidRPr="002A0CE6">
        <w:t>paradigm’s primary virtue</w:t>
      </w:r>
      <w:r w:rsidR="00FC2033" w:rsidRPr="002A0CE6">
        <w:t xml:space="preserve"> </w:t>
      </w:r>
      <w:r w:rsidRPr="002A0CE6">
        <w:t>to address the communication barriers rising out of the conventional forms of colonial expression (Cannella &amp; Manuelito, 2008).</w:t>
      </w:r>
    </w:p>
    <w:p w14:paraId="471AD161" w14:textId="3BFB9479" w:rsidR="00053001" w:rsidRPr="002A0CE6" w:rsidRDefault="00053001" w:rsidP="002A0CE6">
      <w:pPr>
        <w:spacing w:line="480" w:lineRule="auto"/>
        <w:ind w:firstLine="720"/>
      </w:pPr>
      <w:r w:rsidRPr="002A0CE6">
        <w:t xml:space="preserve">My primary research goal was to democratize research by blurring the roles of the 'researcher' and the 'subject' (Peltier, 2020). In data collection, the conversations, expressions, and dialogues between the researcher and the </w:t>
      </w:r>
      <w:r w:rsidR="0019032E">
        <w:t>participant a</w:t>
      </w:r>
      <w:r w:rsidRPr="002A0CE6">
        <w:t xml:space="preserve">re considered a 'situated construction' influenced by spatial and temporal discourses (Blix, 2015). Therefore, before becoming involved in the data collection process, I reflected on whether my shared cultural, gender, ethnicity, and racial identity with the IIM community could contribute to knowledge co-production. Second, I contemplated </w:t>
      </w:r>
      <w:r w:rsidR="00D224C5" w:rsidRPr="002A0CE6">
        <w:t>whether</w:t>
      </w:r>
      <w:r w:rsidR="00D224C5" w:rsidRPr="002A0CE6" w:rsidDel="00D224C5">
        <w:t xml:space="preserve"> </w:t>
      </w:r>
      <w:r w:rsidRPr="002A0CE6">
        <w:t>my research study's aim to democratize and co-create research with the participants depends on a successful negotiation addressing power dynamics and being reflexive of my academic position. Finally, I was also constantly critically reflexive about the involvement and acknowledgment of the community participants' cultural ceremonies in the project</w:t>
      </w:r>
      <w:r w:rsidR="00D224C5" w:rsidRPr="002A0CE6">
        <w:t xml:space="preserve"> </w:t>
      </w:r>
      <w:r w:rsidRPr="002A0CE6">
        <w:t>and whether they would help produce valuable knowledge grounded in these women's experiences.</w:t>
      </w:r>
    </w:p>
    <w:p w14:paraId="6ADF4B5B" w14:textId="77777777" w:rsidR="00053001" w:rsidRPr="002A0CE6" w:rsidRDefault="00053001" w:rsidP="002A0CE6">
      <w:pPr>
        <w:spacing w:line="480" w:lineRule="auto"/>
        <w:ind w:firstLine="720"/>
      </w:pPr>
      <w:r w:rsidRPr="002A0CE6">
        <w:t xml:space="preserve">On this note, the following section records how the cultural expectations of my community participants became a non-negotiable aspect for me as a researcher and community member while navigating the data collection process and analyzing visual and verbal data. </w:t>
      </w:r>
    </w:p>
    <w:p w14:paraId="2A5C7D4A" w14:textId="77777777" w:rsidR="00225AE8" w:rsidRPr="003E1F7C" w:rsidRDefault="00225AE8" w:rsidP="00225AE8">
      <w:pPr>
        <w:pStyle w:val="Heading2"/>
        <w:rPr>
          <w:rFonts w:cs="Times New Roman"/>
          <w:b w:val="0"/>
          <w:bCs/>
          <w:color w:val="auto"/>
          <w:szCs w:val="24"/>
        </w:rPr>
      </w:pPr>
      <w:bookmarkStart w:id="219" w:name="_Toc196045731"/>
      <w:bookmarkStart w:id="220" w:name="_Toc197429219"/>
      <w:bookmarkStart w:id="221" w:name="_Toc194168643"/>
      <w:bookmarkStart w:id="222" w:name="_Toc194168725"/>
      <w:bookmarkStart w:id="223" w:name="_Toc194169088"/>
      <w:bookmarkStart w:id="224" w:name="_Toc194169924"/>
      <w:r w:rsidRPr="003E1F7C">
        <w:rPr>
          <w:rFonts w:cs="Times New Roman"/>
          <w:bCs/>
          <w:color w:val="auto"/>
          <w:szCs w:val="24"/>
        </w:rPr>
        <w:lastRenderedPageBreak/>
        <w:t>Approach to Analysis</w:t>
      </w:r>
      <w:bookmarkEnd w:id="219"/>
      <w:bookmarkEnd w:id="220"/>
    </w:p>
    <w:p w14:paraId="393F389B" w14:textId="77777777" w:rsidR="00225AE8" w:rsidRPr="003E1F7C" w:rsidRDefault="00225AE8" w:rsidP="00225AE8">
      <w:pPr>
        <w:pStyle w:val="Heading3"/>
        <w:rPr>
          <w:rFonts w:cs="Times New Roman"/>
          <w:b w:val="0"/>
          <w:bCs/>
          <w:i w:val="0"/>
          <w:iCs/>
          <w:color w:val="auto"/>
          <w:szCs w:val="24"/>
        </w:rPr>
      </w:pPr>
      <w:bookmarkStart w:id="225" w:name="_Toc194168644"/>
      <w:bookmarkStart w:id="226" w:name="_Toc194168726"/>
      <w:bookmarkStart w:id="227" w:name="_Toc194169089"/>
      <w:bookmarkStart w:id="228" w:name="_Toc194169925"/>
      <w:bookmarkStart w:id="229" w:name="_Toc196045732"/>
      <w:bookmarkStart w:id="230" w:name="_Toc197429220"/>
      <w:r w:rsidRPr="003E1F7C">
        <w:rPr>
          <w:rFonts w:cs="Times New Roman"/>
          <w:bCs/>
          <w:iCs/>
          <w:color w:val="auto"/>
          <w:szCs w:val="24"/>
        </w:rPr>
        <w:t>Analytical Approach to Decoding Narratives</w:t>
      </w:r>
      <w:bookmarkEnd w:id="225"/>
      <w:bookmarkEnd w:id="226"/>
      <w:bookmarkEnd w:id="227"/>
      <w:bookmarkEnd w:id="228"/>
      <w:bookmarkEnd w:id="229"/>
      <w:bookmarkEnd w:id="230"/>
    </w:p>
    <w:p w14:paraId="496B590A" w14:textId="77777777" w:rsidR="00225AE8" w:rsidRPr="003E1F7C" w:rsidRDefault="00225AE8" w:rsidP="00225AE8"/>
    <w:p w14:paraId="3643C075"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We all engage in continuous dialogic interactions with others and ourselves, weaving our experiences into a narrative. Across cultures, storytelling is a conduit for knowledge, experiences, and problem-solving (</w:t>
      </w:r>
      <w:proofErr w:type="spellStart"/>
      <w:r w:rsidRPr="003E1F7C">
        <w:rPr>
          <w:color w:val="000000" w:themeColor="text1"/>
          <w:lang w:val="en-US"/>
        </w:rPr>
        <w:t>Zellermayer</w:t>
      </w:r>
      <w:proofErr w:type="spellEnd"/>
      <w:r w:rsidRPr="003E1F7C">
        <w:rPr>
          <w:color w:val="000000" w:themeColor="text1"/>
          <w:lang w:val="en-US"/>
        </w:rPr>
        <w:t xml:space="preserve">, 1997). Polkinghorne (1988) asserts that an individual devoid of a narrative is non-existent, as we are constantly immersed in a sea of narratives. In the realm of social science research, narrative analysis is gaining traction. It is through this method that narrative researchers collect data on how human beings experience the world, transforming these experiences into stories and narratives (Gudmundsdottir, 2001). </w:t>
      </w:r>
    </w:p>
    <w:p w14:paraId="603B0A97"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Narrative research has been extensively explored as a method of analysis; however, I found that the focus of narrative research often disperses in various directions, necessitating clear guidance on how to use this analysis method. Some qualitative and interpretative researchers categorize narrative analysis as a research genre within the qualitative or interpretive research family (Gudmundsdottir, 2001). Conversely, others view it as a frame of reference, a producer and transmitter of reality (Heikkinen, 2002). My perspective aligns with understanding a narrative approach as a reflective tool during the analysis process and a medium for presenting the research study. Below, I present three fundamental underpinnings of narrative analysis rooted in Vygotsky's (1978) developmental approach to studying human beings and Bakhtin's (1986) ideas on dialogue.</w:t>
      </w:r>
    </w:p>
    <w:p w14:paraId="541224A3"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Vygotsky (1978) states</w:t>
      </w:r>
      <w:r w:rsidRPr="003E1F7C" w:rsidDel="00D224C5">
        <w:rPr>
          <w:color w:val="000000" w:themeColor="text1"/>
          <w:lang w:val="en-US"/>
        </w:rPr>
        <w:t xml:space="preserve"> </w:t>
      </w:r>
      <w:r w:rsidRPr="003E1F7C">
        <w:rPr>
          <w:color w:val="000000" w:themeColor="text1"/>
          <w:lang w:val="en-US"/>
        </w:rPr>
        <w:t xml:space="preserve">that human learning and development transpire in socially and culturally defined contexts. Individuals are influenced and </w:t>
      </w:r>
      <w:proofErr w:type="spellStart"/>
      <w:r w:rsidRPr="003E1F7C">
        <w:rPr>
          <w:color w:val="000000" w:themeColor="text1"/>
          <w:lang w:val="en-US"/>
        </w:rPr>
        <w:t>moulded</w:t>
      </w:r>
      <w:proofErr w:type="spellEnd"/>
      <w:r w:rsidRPr="003E1F7C">
        <w:rPr>
          <w:color w:val="000000" w:themeColor="text1"/>
          <w:lang w:val="en-US"/>
        </w:rPr>
        <w:t xml:space="preserve"> through their experiences in </w:t>
      </w:r>
      <w:r w:rsidRPr="003E1F7C">
        <w:rPr>
          <w:color w:val="000000" w:themeColor="text1"/>
          <w:lang w:val="en-US"/>
        </w:rPr>
        <w:lastRenderedPageBreak/>
        <w:t>the social contexts in which they have participated and the everchanging historical contexts that shape and influence their experiences, narratives, values, beliefs and approaches. These two everchanging and instrumental contexts influence an individual's learning and development opportunities. Thus, Schribner (1985) explains that the human mind and experiences cannot be considered as a fixed category as they experience continual change and development. Vygotsky (1978) was also critical of research that studies individuals as fossilized, static products.</w:t>
      </w:r>
    </w:p>
    <w:p w14:paraId="57145CA0"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Furthermore, Bakhtin (1986) states</w:t>
      </w:r>
      <w:r w:rsidRPr="003E1F7C" w:rsidDel="00061C53">
        <w:rPr>
          <w:color w:val="000000" w:themeColor="text1"/>
          <w:lang w:val="en-US"/>
        </w:rPr>
        <w:t xml:space="preserve"> </w:t>
      </w:r>
      <w:r w:rsidRPr="003E1F7C">
        <w:rPr>
          <w:color w:val="000000" w:themeColor="text1"/>
          <w:lang w:val="en-US"/>
        </w:rPr>
        <w:t>that the basis of all human action is dialogue, where we converse with our surrounding social and political planes and with ourselves. This means that everything we speak, listen to, write, read, or think does not occur in a vacuum. Bakhtin (1986) was primarily concerned with voices that create, influence, and understand meaning. He explains that meaning and understanding are not transferred but instead created when different voices engage in dialogue with each other. Thus, Vygotsky (1978) and Bakhtin (1986) argue for the need to go beyond studying the individual as an isolated event when seeking to understand a community’s development and functioning.</w:t>
      </w:r>
    </w:p>
    <w:p w14:paraId="4332570B"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Chase (2011) emphasized the co-constructed nature of narratives, underlining the importance of considering the researcher-participant dynamic in shaping the data. Through ongoing reflexivity, I remained attentive to how my own experiences and worldview influenced both the narrative construction and analytic process. This approach allowed me to stay responsive to the nuanced, lived realities of Indian immigrant mothers, whose stories were situated within broader socio-political and historical contexts (Chase, 2011).</w:t>
      </w:r>
    </w:p>
    <w:p w14:paraId="7D421091"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lastRenderedPageBreak/>
        <w:t>Bearing this in mind, I now turn my attention to narrative research. In Latin, '</w:t>
      </w:r>
      <w:proofErr w:type="spellStart"/>
      <w:r w:rsidRPr="003E1F7C">
        <w:rPr>
          <w:color w:val="000000" w:themeColor="text1"/>
          <w:lang w:val="en-US"/>
        </w:rPr>
        <w:t>narrario</w:t>
      </w:r>
      <w:proofErr w:type="spellEnd"/>
      <w:r w:rsidRPr="003E1F7C">
        <w:rPr>
          <w:color w:val="000000" w:themeColor="text1"/>
          <w:lang w:val="en-US"/>
        </w:rPr>
        <w:t>' means a narrative or a story, and '</w:t>
      </w:r>
      <w:proofErr w:type="spellStart"/>
      <w:r w:rsidRPr="003E1F7C">
        <w:rPr>
          <w:color w:val="000000" w:themeColor="text1"/>
          <w:lang w:val="en-US"/>
        </w:rPr>
        <w:t>narrare</w:t>
      </w:r>
      <w:proofErr w:type="spellEnd"/>
      <w:r w:rsidRPr="003E1F7C">
        <w:rPr>
          <w:color w:val="000000" w:themeColor="text1"/>
          <w:lang w:val="en-US"/>
        </w:rPr>
        <w:t>' means telling or narrating (Heikkinen, 2002 p.16). Thus, a narrative is a story articulating a sequence of events that</w:t>
      </w:r>
      <w:r w:rsidRPr="003E1F7C" w:rsidDel="00666284">
        <w:rPr>
          <w:color w:val="000000" w:themeColor="text1"/>
          <w:lang w:val="en-US"/>
        </w:rPr>
        <w:t xml:space="preserve"> </w:t>
      </w:r>
      <w:r w:rsidRPr="003E1F7C">
        <w:rPr>
          <w:color w:val="000000" w:themeColor="text1"/>
          <w:lang w:val="en-US"/>
        </w:rPr>
        <w:t>is significant for the narrator or the audience. As the narrator, the participants tell their stories; they are not isolated and independent of their social, cultural, and political contexts. Instead, their stories must be analyzed and understood from the narrator's setting (</w:t>
      </w:r>
      <w:proofErr w:type="spellStart"/>
      <w:r w:rsidRPr="003E1F7C">
        <w:rPr>
          <w:color w:val="000000" w:themeColor="text1"/>
          <w:lang w:val="en-US"/>
        </w:rPr>
        <w:t>Wertsch</w:t>
      </w:r>
      <w:proofErr w:type="spellEnd"/>
      <w:r w:rsidRPr="003E1F7C">
        <w:rPr>
          <w:color w:val="000000" w:themeColor="text1"/>
          <w:lang w:val="en-US"/>
        </w:rPr>
        <w:t>, 1991).</w:t>
      </w:r>
    </w:p>
    <w:p w14:paraId="6A828721"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Consequently, narrative analysis</w:t>
      </w:r>
      <w:r w:rsidRPr="003E1F7C" w:rsidDel="00D55C15">
        <w:rPr>
          <w:color w:val="000000" w:themeColor="text1"/>
          <w:lang w:val="en-US"/>
        </w:rPr>
        <w:t xml:space="preserve"> </w:t>
      </w:r>
      <w:r w:rsidRPr="003E1F7C">
        <w:rPr>
          <w:color w:val="000000" w:themeColor="text1"/>
          <w:lang w:val="en-US"/>
        </w:rPr>
        <w:t>effectively captures both the narrator and the context more meritoriously (</w:t>
      </w:r>
      <w:proofErr w:type="spellStart"/>
      <w:r w:rsidRPr="003E1F7C">
        <w:rPr>
          <w:color w:val="000000" w:themeColor="text1"/>
          <w:lang w:val="en-US"/>
        </w:rPr>
        <w:t>Riessman</w:t>
      </w:r>
      <w:proofErr w:type="spellEnd"/>
      <w:r w:rsidRPr="003E1F7C">
        <w:rPr>
          <w:color w:val="000000" w:themeColor="text1"/>
          <w:lang w:val="en-US"/>
        </w:rPr>
        <w:t>, 2008). This methodology took a turn from positivist modes of inquiry and master narratives. It aided in understanding complex and fluid power relations and sociological concepts through everyday life events (</w:t>
      </w:r>
      <w:proofErr w:type="spellStart"/>
      <w:r w:rsidRPr="003E1F7C">
        <w:rPr>
          <w:color w:val="000000" w:themeColor="text1"/>
          <w:lang w:val="en-US"/>
        </w:rPr>
        <w:t>Riessman</w:t>
      </w:r>
      <w:proofErr w:type="spellEnd"/>
      <w:r w:rsidRPr="003E1F7C">
        <w:rPr>
          <w:color w:val="000000" w:themeColor="text1"/>
          <w:lang w:val="en-US"/>
        </w:rPr>
        <w:t>, 2008). Likewise, in literature, the narrative research approach holds three fundamental underpinnings. The first is that human beings organize their experiences of the social, cultural, and political plane as narratives. Second, for narrative researchers, the stories shared depend on the participant's past and present experiences influenced by the participant's cultural, societal, and religious contexts (Reissman, 2005). The third underpinning is the multiple voices present in the stories told. Thus, narrative analysis aims not to generalize to the population but to initiate cognitive reorganization, that is, ‘</w:t>
      </w:r>
      <w:proofErr w:type="gramStart"/>
      <w:r w:rsidRPr="003E1F7C">
        <w:rPr>
          <w:color w:val="000000" w:themeColor="text1"/>
          <w:lang w:val="en-US"/>
        </w:rPr>
        <w:t>meaning-making</w:t>
      </w:r>
      <w:proofErr w:type="gramEnd"/>
      <w:r w:rsidRPr="003E1F7C">
        <w:rPr>
          <w:color w:val="000000" w:themeColor="text1"/>
          <w:lang w:val="en-US"/>
        </w:rPr>
        <w:t>,’ a process through which individuals construct and reinterpret meaning from their lived experiences (</w:t>
      </w:r>
      <w:proofErr w:type="spellStart"/>
      <w:r w:rsidRPr="003E1F7C">
        <w:rPr>
          <w:color w:val="000000" w:themeColor="text1"/>
          <w:lang w:val="en-US"/>
        </w:rPr>
        <w:t>Riessman</w:t>
      </w:r>
      <w:proofErr w:type="spellEnd"/>
      <w:r w:rsidRPr="003E1F7C">
        <w:rPr>
          <w:color w:val="000000" w:themeColor="text1"/>
          <w:lang w:val="en-US"/>
        </w:rPr>
        <w:t>, 2008). In narrative inquiry, context is integral as a backdrop to experience and a constitutive element of storytelling and meaning making (</w:t>
      </w:r>
      <w:proofErr w:type="spellStart"/>
      <w:r w:rsidRPr="003E1F7C">
        <w:rPr>
          <w:color w:val="000000" w:themeColor="text1"/>
          <w:lang w:val="en-US"/>
        </w:rPr>
        <w:t>Riessman</w:t>
      </w:r>
      <w:proofErr w:type="spellEnd"/>
      <w:r w:rsidRPr="003E1F7C">
        <w:rPr>
          <w:color w:val="000000" w:themeColor="text1"/>
          <w:lang w:val="en-US"/>
        </w:rPr>
        <w:t>, 2008). Context encompasses the historical, cultural, social, political, and relational conditions that influence the experiences, stories' content and how they are told (</w:t>
      </w:r>
      <w:proofErr w:type="spellStart"/>
      <w:r w:rsidRPr="003E1F7C">
        <w:rPr>
          <w:color w:val="000000" w:themeColor="text1"/>
          <w:lang w:val="en-US"/>
        </w:rPr>
        <w:t>Riessman</w:t>
      </w:r>
      <w:proofErr w:type="spellEnd"/>
      <w:r w:rsidRPr="003E1F7C">
        <w:rPr>
          <w:color w:val="000000" w:themeColor="text1"/>
          <w:lang w:val="en-US"/>
        </w:rPr>
        <w:t xml:space="preserve">, 2008). This perspective aligns with </w:t>
      </w:r>
      <w:proofErr w:type="spellStart"/>
      <w:r w:rsidRPr="003E1F7C">
        <w:rPr>
          <w:color w:val="000000" w:themeColor="text1"/>
          <w:lang w:val="en-US"/>
        </w:rPr>
        <w:t>Clandinin</w:t>
      </w:r>
      <w:proofErr w:type="spellEnd"/>
      <w:r w:rsidRPr="003E1F7C">
        <w:rPr>
          <w:color w:val="000000" w:themeColor="text1"/>
          <w:lang w:val="en-US"/>
        </w:rPr>
        <w:t xml:space="preserve"> and Connelly’s (2000) three-dimensional space of narrative </w:t>
      </w:r>
      <w:r w:rsidRPr="003E1F7C">
        <w:rPr>
          <w:color w:val="000000" w:themeColor="text1"/>
          <w:lang w:val="en-US"/>
        </w:rPr>
        <w:lastRenderedPageBreak/>
        <w:t>inquiry, which includes temporality, sociality, and place that highlights the dynamic interplay between time, relationships, and situational contexts. The socio-economic realities of immigration, shaped by colonial and patriarchal forces, were a central focus in the IIM’s stories. These influences are not static but evolve over time, influencing personal experiences and broader societal structures (</w:t>
      </w:r>
      <w:proofErr w:type="spellStart"/>
      <w:r w:rsidRPr="003E1F7C">
        <w:rPr>
          <w:color w:val="000000" w:themeColor="text1"/>
          <w:lang w:val="en-US"/>
        </w:rPr>
        <w:t>Clandinin</w:t>
      </w:r>
      <w:proofErr w:type="spellEnd"/>
      <w:r w:rsidRPr="003E1F7C">
        <w:rPr>
          <w:color w:val="000000" w:themeColor="text1"/>
          <w:lang w:val="en-US"/>
        </w:rPr>
        <w:t xml:space="preserve"> &amp; Connelly, 2000).</w:t>
      </w:r>
    </w:p>
    <w:p w14:paraId="2C86F1F4" w14:textId="6784FA66" w:rsidR="00225AE8" w:rsidRPr="003E1F7C" w:rsidRDefault="00225AE8" w:rsidP="00225AE8">
      <w:pPr>
        <w:spacing w:line="480" w:lineRule="auto"/>
        <w:ind w:firstLine="720"/>
        <w:rPr>
          <w:color w:val="000000" w:themeColor="text1"/>
          <w:lang w:val="en-US"/>
        </w:rPr>
      </w:pPr>
      <w:r w:rsidRPr="003E1F7C">
        <w:rPr>
          <w:color w:val="000000" w:themeColor="text1"/>
          <w:lang w:val="en-US"/>
        </w:rPr>
        <w:t>In this study, I adopted the inductive thematic analysis approach to explore the socio</w:t>
      </w:r>
      <w:r w:rsidR="00C81BAF">
        <w:rPr>
          <w:color w:val="000000" w:themeColor="text1"/>
          <w:lang w:val="en-US"/>
        </w:rPr>
        <w:t>-</w:t>
      </w:r>
      <w:r w:rsidRPr="003E1F7C">
        <w:rPr>
          <w:color w:val="000000" w:themeColor="text1"/>
          <w:lang w:val="en-US"/>
        </w:rPr>
        <w:t xml:space="preserve">economic impacts on the mental health of Indian immigrant mothers. Inductive thematic analysis is a qualitative research method that allows researchers to identify and analyze patterns or themes within data without being constrained by preconceived notions or theories (Braun &amp; Clarke, 2006). This flexible approach allows themes to emerge directly from the data rather than being imposed or coded based on existing theoretical frameworks (Braun &amp; Clarke, 2006). The focus on induction emphasizes a bottom-up approach, where patterns are identified and interpreted in relation to the participants' lived experiences. </w:t>
      </w:r>
    </w:p>
    <w:p w14:paraId="4FFCE5DF" w14:textId="77777777" w:rsidR="00225AE8" w:rsidRPr="003E1F7C" w:rsidRDefault="00225AE8" w:rsidP="00225AE8">
      <w:pPr>
        <w:spacing w:line="480" w:lineRule="auto"/>
        <w:ind w:firstLine="720"/>
        <w:rPr>
          <w:strike/>
          <w:color w:val="C00000"/>
          <w:lang w:val="en-US"/>
        </w:rPr>
      </w:pPr>
      <w:r w:rsidRPr="003E1F7C">
        <w:rPr>
          <w:color w:val="000000" w:themeColor="text1"/>
          <w:lang w:val="en-US"/>
        </w:rPr>
        <w:t xml:space="preserve">As </w:t>
      </w:r>
      <w:proofErr w:type="spellStart"/>
      <w:r w:rsidRPr="003E1F7C">
        <w:rPr>
          <w:color w:val="000000" w:themeColor="text1"/>
          <w:lang w:val="en-US"/>
        </w:rPr>
        <w:t>Riessman</w:t>
      </w:r>
      <w:proofErr w:type="spellEnd"/>
      <w:r w:rsidRPr="003E1F7C">
        <w:rPr>
          <w:color w:val="000000" w:themeColor="text1"/>
          <w:lang w:val="en-US"/>
        </w:rPr>
        <w:t xml:space="preserve"> (2005) notes, thematic approaches are valuable in analyzing what is said across different narratives, supporting both theory-building and comparative insights without losing sight of individual voices and meaning-making. Additionally, thematic narrative analysis, especially when informed by phenomenological narrative inquiry, enabled a deeper engagement with how participants make sense of their socio-economic realities through storytelling. The inductive thematic analysis illuminated the multifaceted ways in which socio-economic stressors impacted mental health, emphasizing the need for a holistic understanding of these intersecting challenges within the context of immigration and gendered expectations. </w:t>
      </w:r>
    </w:p>
    <w:p w14:paraId="340B79C0"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lastRenderedPageBreak/>
        <w:t xml:space="preserve">In analyzing the data, themes related to childcare responsibilities, the devaluation of both professional and domestic </w:t>
      </w:r>
      <w:proofErr w:type="spellStart"/>
      <w:r w:rsidRPr="003E1F7C">
        <w:rPr>
          <w:color w:val="000000" w:themeColor="text1"/>
          <w:lang w:val="en-US"/>
        </w:rPr>
        <w:t>labour</w:t>
      </w:r>
      <w:proofErr w:type="spellEnd"/>
      <w:r w:rsidRPr="003E1F7C">
        <w:rPr>
          <w:color w:val="000000" w:themeColor="text1"/>
          <w:lang w:val="en-US"/>
        </w:rPr>
        <w:t xml:space="preserve">, the loss of self and identity, motherhood, and mental health challenges emerged organically. These themes reflect the direct impact of socio-economic contexts on the participants' mental well-being. Rather than adhering to fixed coding categories, I allowed these themes to emerge inductively, guided by the recurring issues participants shared. The socio-economic conditions of post-immigration life were inextricably linked to their experiences of mental health struggles, as they navigated the complexities of immigration, racialization, and gender expectations (Andrews, Squire, &amp; </w:t>
      </w:r>
      <w:proofErr w:type="spellStart"/>
      <w:r w:rsidRPr="003E1F7C">
        <w:rPr>
          <w:color w:val="000000" w:themeColor="text1"/>
          <w:lang w:val="en-US"/>
        </w:rPr>
        <w:t>Tamboukou</w:t>
      </w:r>
      <w:proofErr w:type="spellEnd"/>
      <w:r w:rsidRPr="003E1F7C">
        <w:rPr>
          <w:color w:val="000000" w:themeColor="text1"/>
          <w:lang w:val="en-US"/>
        </w:rPr>
        <w:t>, 2013).</w:t>
      </w:r>
    </w:p>
    <w:p w14:paraId="374A7725" w14:textId="77777777" w:rsidR="00225AE8" w:rsidRPr="003E1F7C" w:rsidRDefault="00225AE8" w:rsidP="00225AE8">
      <w:pPr>
        <w:spacing w:line="480" w:lineRule="auto"/>
        <w:ind w:firstLine="720"/>
        <w:rPr>
          <w:strike/>
          <w:color w:val="C00000"/>
          <w:lang w:val="en-US"/>
        </w:rPr>
      </w:pPr>
      <w:r w:rsidRPr="003E1F7C">
        <w:rPr>
          <w:color w:val="000000" w:themeColor="text1"/>
          <w:lang w:val="en-US"/>
        </w:rPr>
        <w:t>The use of themes aligned with my guiding frameworks of CRF and the IRM helped to foreground the intersecting impacts of race, gender, class, and immigration on participants' experiences. When grounded in a strong theoretical framework, seemingly insignificant everyday actions can be contextualized within broader social change processes (</w:t>
      </w:r>
      <w:proofErr w:type="spellStart"/>
      <w:r w:rsidRPr="003E1F7C">
        <w:rPr>
          <w:color w:val="000000" w:themeColor="text1"/>
          <w:lang w:val="en-US"/>
        </w:rPr>
        <w:t>Riessman</w:t>
      </w:r>
      <w:proofErr w:type="spellEnd"/>
      <w:r w:rsidRPr="003E1F7C">
        <w:rPr>
          <w:color w:val="000000" w:themeColor="text1"/>
          <w:lang w:val="en-US"/>
        </w:rPr>
        <w:t>, 2008). This perspective highlights the interconnectedness between personal narratives and structural transformations, illustrating how individual experiences contribute to and reflect larger socio-political dynamics.</w:t>
      </w:r>
      <w:r w:rsidRPr="003E1F7C">
        <w:rPr>
          <w:strike/>
          <w:color w:val="C00000"/>
          <w:lang w:val="en-US"/>
        </w:rPr>
        <w:t xml:space="preserve"> </w:t>
      </w:r>
      <w:r w:rsidRPr="003E1F7C">
        <w:rPr>
          <w:color w:val="000000" w:themeColor="text1"/>
          <w:lang w:val="en-US"/>
        </w:rPr>
        <w:t xml:space="preserve">By focusing on the intersecting influences of colonialism and patriarchy, I analyzed how socio-economic conditions before and after immigration shaped their lived experiences. These frameworks, informed by existing literature and my positionality as a racialized immigrant woman of </w:t>
      </w:r>
      <w:proofErr w:type="spellStart"/>
      <w:r w:rsidRPr="003E1F7C">
        <w:rPr>
          <w:color w:val="000000" w:themeColor="text1"/>
          <w:lang w:val="en-US"/>
        </w:rPr>
        <w:t>colour</w:t>
      </w:r>
      <w:proofErr w:type="spellEnd"/>
      <w:r w:rsidRPr="003E1F7C">
        <w:rPr>
          <w:color w:val="000000" w:themeColor="text1"/>
          <w:lang w:val="en-US"/>
        </w:rPr>
        <w:t>, served as interpretive lenses or contexts through which the data were examined.</w:t>
      </w:r>
      <w:r w:rsidRPr="003E1F7C">
        <w:rPr>
          <w:strike/>
          <w:color w:val="C00000"/>
          <w:lang w:val="en-US"/>
        </w:rPr>
        <w:t xml:space="preserve"> </w:t>
      </w:r>
      <w:r w:rsidRPr="003E1F7C">
        <w:rPr>
          <w:color w:val="000000" w:themeColor="text1"/>
          <w:lang w:val="en-US"/>
        </w:rPr>
        <w:t xml:space="preserve">Braun and Clarke's (2006) six-phase thematic analysis not only guided me in understanding the socio-economic impact of immigration on IIM but also in identifying the underlying ideas, assumptions, and ideologies of patriarchy and colonialism. This approach enhances the credibility and validity of my research. </w:t>
      </w:r>
    </w:p>
    <w:p w14:paraId="3EC9895A" w14:textId="77777777" w:rsidR="00225AE8" w:rsidRPr="003E1F7C" w:rsidRDefault="00225AE8" w:rsidP="00225AE8">
      <w:pPr>
        <w:pStyle w:val="Heading3"/>
        <w:rPr>
          <w:b w:val="0"/>
          <w:bCs/>
          <w:color w:val="auto"/>
          <w:szCs w:val="24"/>
          <w:lang w:val="en-US"/>
        </w:rPr>
      </w:pPr>
      <w:bookmarkStart w:id="231" w:name="_Toc194168645"/>
      <w:bookmarkStart w:id="232" w:name="_Toc194168727"/>
      <w:bookmarkStart w:id="233" w:name="_Toc194169090"/>
      <w:bookmarkStart w:id="234" w:name="_Toc194169926"/>
      <w:bookmarkStart w:id="235" w:name="_Toc196045733"/>
      <w:bookmarkStart w:id="236" w:name="_Toc197429221"/>
      <w:r w:rsidRPr="003E1F7C">
        <w:rPr>
          <w:bCs/>
          <w:color w:val="auto"/>
          <w:szCs w:val="24"/>
          <w:lang w:val="en-US"/>
        </w:rPr>
        <w:lastRenderedPageBreak/>
        <w:t>Unfolding Conversations: The Stages of Verbal Data Analysis</w:t>
      </w:r>
      <w:bookmarkEnd w:id="231"/>
      <w:bookmarkEnd w:id="232"/>
      <w:bookmarkEnd w:id="233"/>
      <w:bookmarkEnd w:id="234"/>
      <w:bookmarkEnd w:id="235"/>
      <w:bookmarkEnd w:id="236"/>
    </w:p>
    <w:p w14:paraId="54A72367"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 xml:space="preserve">Since I was analyzing the data in socio-economic contexts, I adopted Braun and Clarke's (2006) six nonlinear analysis processes. This includes familiarization with the data, generating initial codes, searching for themes, reviewing themes, defining and naming themes, and producing the report (Braun &amp; Clarke, 2006). In phase one of familiarizing myself with the data, I engaged deeply in the individual interview and group discussion transcripts, participants' art narratives, and my journal notes. By closely reading these sources, I identified early signs of themes </w:t>
      </w:r>
      <w:proofErr w:type="gramStart"/>
      <w:r w:rsidRPr="003E1F7C">
        <w:rPr>
          <w:color w:val="000000" w:themeColor="text1"/>
          <w:lang w:val="en-US"/>
        </w:rPr>
        <w:t>with regard to</w:t>
      </w:r>
      <w:proofErr w:type="gramEnd"/>
      <w:r w:rsidRPr="003E1F7C">
        <w:rPr>
          <w:color w:val="000000" w:themeColor="text1"/>
          <w:lang w:val="en-US"/>
        </w:rPr>
        <w:t xml:space="preserve"> the socio-economic contexts and psychological impacts of immigration. I noticed how the participants reflected on their experiences before and after migration and how colonial and patriarchal structures shaped their understanding of self and motherhood.</w:t>
      </w:r>
    </w:p>
    <w:p w14:paraId="7453D8B7" w14:textId="77777777" w:rsidR="009C004D" w:rsidRPr="003E1F7C" w:rsidRDefault="009C004D" w:rsidP="00225AE8">
      <w:pPr>
        <w:spacing w:after="0" w:line="480" w:lineRule="auto"/>
        <w:ind w:firstLine="720"/>
        <w:rPr>
          <w:rStyle w:val="Strong"/>
          <w:rFonts w:eastAsiaTheme="majorEastAsia"/>
          <w:color w:val="000000"/>
        </w:rPr>
      </w:pPr>
    </w:p>
    <w:p w14:paraId="5D44BE15" w14:textId="77777777" w:rsidR="009C004D" w:rsidRPr="003E1F7C" w:rsidRDefault="009C004D" w:rsidP="00225AE8">
      <w:pPr>
        <w:spacing w:after="0" w:line="480" w:lineRule="auto"/>
        <w:ind w:firstLine="720"/>
        <w:rPr>
          <w:rStyle w:val="Strong"/>
          <w:rFonts w:eastAsiaTheme="majorEastAsia"/>
          <w:color w:val="000000"/>
        </w:rPr>
      </w:pPr>
    </w:p>
    <w:p w14:paraId="0D273CD9" w14:textId="77777777" w:rsidR="009C004D" w:rsidRPr="003E1F7C" w:rsidRDefault="009C004D" w:rsidP="00225AE8">
      <w:pPr>
        <w:spacing w:after="0" w:line="480" w:lineRule="auto"/>
        <w:ind w:firstLine="720"/>
        <w:rPr>
          <w:rStyle w:val="Strong"/>
          <w:rFonts w:eastAsiaTheme="majorEastAsia"/>
          <w:color w:val="000000"/>
        </w:rPr>
      </w:pPr>
    </w:p>
    <w:p w14:paraId="3ED3892D" w14:textId="77777777" w:rsidR="009C004D" w:rsidRPr="003E1F7C" w:rsidRDefault="009C004D" w:rsidP="00225AE8">
      <w:pPr>
        <w:spacing w:after="0" w:line="480" w:lineRule="auto"/>
        <w:ind w:firstLine="720"/>
        <w:rPr>
          <w:rStyle w:val="Strong"/>
          <w:rFonts w:eastAsiaTheme="majorEastAsia"/>
          <w:color w:val="000000"/>
        </w:rPr>
      </w:pPr>
    </w:p>
    <w:p w14:paraId="0ED30513" w14:textId="77777777" w:rsidR="009C004D" w:rsidRPr="003E1F7C" w:rsidRDefault="009C004D" w:rsidP="00225AE8">
      <w:pPr>
        <w:spacing w:after="0" w:line="480" w:lineRule="auto"/>
        <w:ind w:firstLine="720"/>
        <w:rPr>
          <w:rStyle w:val="Strong"/>
          <w:rFonts w:eastAsiaTheme="majorEastAsia"/>
          <w:color w:val="000000"/>
        </w:rPr>
      </w:pPr>
    </w:p>
    <w:p w14:paraId="664E1667" w14:textId="77777777" w:rsidR="009C004D" w:rsidRPr="003E1F7C" w:rsidRDefault="009C004D" w:rsidP="00225AE8">
      <w:pPr>
        <w:spacing w:after="0" w:line="480" w:lineRule="auto"/>
        <w:ind w:firstLine="720"/>
        <w:rPr>
          <w:rStyle w:val="Strong"/>
          <w:rFonts w:eastAsiaTheme="majorEastAsia"/>
          <w:color w:val="000000"/>
        </w:rPr>
      </w:pPr>
    </w:p>
    <w:p w14:paraId="0CC30981" w14:textId="77777777" w:rsidR="009C004D" w:rsidRPr="003E1F7C" w:rsidRDefault="009C004D" w:rsidP="00225AE8">
      <w:pPr>
        <w:spacing w:after="0" w:line="480" w:lineRule="auto"/>
        <w:ind w:firstLine="720"/>
        <w:rPr>
          <w:rStyle w:val="Strong"/>
          <w:rFonts w:eastAsiaTheme="majorEastAsia"/>
          <w:color w:val="000000"/>
        </w:rPr>
      </w:pPr>
    </w:p>
    <w:p w14:paraId="6F52442F" w14:textId="77777777" w:rsidR="009C004D" w:rsidRPr="003E1F7C" w:rsidRDefault="009C004D" w:rsidP="00225AE8">
      <w:pPr>
        <w:spacing w:after="0" w:line="480" w:lineRule="auto"/>
        <w:ind w:firstLine="720"/>
        <w:rPr>
          <w:rStyle w:val="Strong"/>
          <w:rFonts w:eastAsiaTheme="majorEastAsia"/>
          <w:color w:val="000000"/>
        </w:rPr>
      </w:pPr>
    </w:p>
    <w:p w14:paraId="46352D5C" w14:textId="77777777" w:rsidR="009C004D" w:rsidRPr="003E1F7C" w:rsidRDefault="009C004D" w:rsidP="00225AE8">
      <w:pPr>
        <w:spacing w:after="0" w:line="480" w:lineRule="auto"/>
        <w:ind w:firstLine="720"/>
        <w:rPr>
          <w:rStyle w:val="Strong"/>
          <w:rFonts w:eastAsiaTheme="majorEastAsia"/>
          <w:color w:val="000000"/>
        </w:rPr>
      </w:pPr>
    </w:p>
    <w:p w14:paraId="5C7F4D0E" w14:textId="77777777" w:rsidR="009C004D" w:rsidRPr="003E1F7C" w:rsidRDefault="009C004D" w:rsidP="00225AE8">
      <w:pPr>
        <w:spacing w:after="0" w:line="480" w:lineRule="auto"/>
        <w:ind w:firstLine="720"/>
        <w:rPr>
          <w:rStyle w:val="Strong"/>
          <w:rFonts w:eastAsiaTheme="majorEastAsia"/>
          <w:color w:val="000000"/>
        </w:rPr>
      </w:pPr>
    </w:p>
    <w:p w14:paraId="375C5477" w14:textId="77777777" w:rsidR="009C004D" w:rsidRPr="003E1F7C" w:rsidRDefault="009C004D" w:rsidP="00225AE8">
      <w:pPr>
        <w:spacing w:after="0" w:line="480" w:lineRule="auto"/>
        <w:ind w:firstLine="720"/>
        <w:rPr>
          <w:rStyle w:val="Strong"/>
          <w:rFonts w:eastAsiaTheme="majorEastAsia"/>
          <w:color w:val="000000"/>
        </w:rPr>
      </w:pPr>
    </w:p>
    <w:p w14:paraId="5927EB5B" w14:textId="77777777" w:rsidR="009C004D" w:rsidRPr="003E1F7C" w:rsidRDefault="009C004D" w:rsidP="00225AE8">
      <w:pPr>
        <w:spacing w:after="0" w:line="480" w:lineRule="auto"/>
        <w:ind w:firstLine="720"/>
        <w:rPr>
          <w:rStyle w:val="Strong"/>
          <w:rFonts w:eastAsiaTheme="majorEastAsia"/>
          <w:color w:val="000000"/>
        </w:rPr>
      </w:pPr>
    </w:p>
    <w:p w14:paraId="1805864F" w14:textId="0F94C3CB" w:rsidR="009C004D" w:rsidRPr="003E1F7C" w:rsidRDefault="00225AE8" w:rsidP="00225AE8">
      <w:pPr>
        <w:spacing w:after="0" w:line="480" w:lineRule="auto"/>
        <w:ind w:firstLine="720"/>
        <w:rPr>
          <w:rStyle w:val="Strong"/>
          <w:rFonts w:eastAsiaTheme="majorEastAsia"/>
          <w:color w:val="000000"/>
        </w:rPr>
      </w:pPr>
      <w:r w:rsidRPr="003E1F7C">
        <w:rPr>
          <w:rStyle w:val="Strong"/>
          <w:rFonts w:eastAsiaTheme="majorEastAsia"/>
          <w:color w:val="000000"/>
        </w:rPr>
        <w:lastRenderedPageBreak/>
        <w:t>Figure 1</w:t>
      </w:r>
    </w:p>
    <w:p w14:paraId="2B05FADD" w14:textId="71745C4A" w:rsidR="00225AE8" w:rsidRPr="003E1F7C" w:rsidRDefault="00225AE8" w:rsidP="00225AE8">
      <w:pPr>
        <w:spacing w:after="0" w:line="480" w:lineRule="auto"/>
        <w:ind w:firstLine="720"/>
        <w:rPr>
          <w:rStyle w:val="Emphasis"/>
          <w:rFonts w:eastAsiaTheme="majorEastAsia"/>
          <w:color w:val="000000"/>
        </w:rPr>
      </w:pPr>
      <w:r w:rsidRPr="003E1F7C">
        <w:rPr>
          <w:rStyle w:val="Emphasis"/>
          <w:rFonts w:eastAsiaTheme="majorEastAsia"/>
          <w:color w:val="000000"/>
        </w:rPr>
        <w:t>Flowchart of Thematic Analysis Process</w:t>
      </w:r>
      <w:r w:rsidRPr="003E1F7C">
        <w:rPr>
          <w:noProof/>
          <w:color w:val="000000" w:themeColor="text1"/>
          <w:lang w:val="en-US"/>
          <w14:ligatures w14:val="standardContextual"/>
        </w:rPr>
        <w:drawing>
          <wp:inline distT="0" distB="0" distL="0" distR="0" wp14:anchorId="7AD21DB2" wp14:editId="69CA4274">
            <wp:extent cx="5943600" cy="5187315"/>
            <wp:effectExtent l="0" t="0" r="0" b="0"/>
            <wp:docPr id="115290485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F75BEF6" w14:textId="77777777" w:rsidR="00225AE8" w:rsidRPr="003E1F7C" w:rsidRDefault="00225AE8" w:rsidP="00225AE8">
      <w:pPr>
        <w:spacing w:after="0" w:line="480" w:lineRule="auto"/>
        <w:rPr>
          <w:rFonts w:eastAsiaTheme="majorEastAsia"/>
          <w:i/>
          <w:iCs/>
          <w:color w:val="000000"/>
        </w:rPr>
      </w:pPr>
      <w:r w:rsidRPr="003E1F7C">
        <w:rPr>
          <w:rFonts w:eastAsiaTheme="majorEastAsia"/>
          <w:i/>
          <w:iCs/>
          <w:color w:val="000000"/>
        </w:rPr>
        <w:t>Note.</w:t>
      </w:r>
      <w:r w:rsidRPr="003E1F7C">
        <w:rPr>
          <w:rFonts w:eastAsiaTheme="majorEastAsia"/>
          <w:color w:val="000000"/>
        </w:rPr>
        <w:t xml:space="preserve"> Adapted from Braun and Clarke’s (2006) six-step thematic analysis. </w:t>
      </w:r>
    </w:p>
    <w:p w14:paraId="032BB292"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 xml:space="preserve">In phase two of generating initial codes, I coded the data based on the patterns and meanings I observed, focusing on key socio-economic and emotional experiences that were significant to the participants. The three main codes </w:t>
      </w:r>
    </w:p>
    <w:p w14:paraId="3E6E3E4A" w14:textId="6AE84D08" w:rsidR="00225AE8" w:rsidRPr="003E1F7C" w:rsidRDefault="00225AE8" w:rsidP="00225AE8">
      <w:pPr>
        <w:spacing w:line="480" w:lineRule="auto"/>
        <w:ind w:firstLine="720"/>
        <w:rPr>
          <w:color w:val="000000" w:themeColor="text1"/>
          <w:lang w:val="en-US"/>
        </w:rPr>
      </w:pPr>
      <w:r w:rsidRPr="003E1F7C">
        <w:rPr>
          <w:color w:val="000000" w:themeColor="text1"/>
          <w:lang w:val="en-US"/>
        </w:rPr>
        <w:lastRenderedPageBreak/>
        <w:t xml:space="preserve">were </w:t>
      </w:r>
      <w:r w:rsidR="00063DA0" w:rsidRPr="003E1F7C">
        <w:rPr>
          <w:color w:val="000000" w:themeColor="text1"/>
          <w:lang w:val="en-US"/>
        </w:rPr>
        <w:t>1.</w:t>
      </w:r>
      <w:r w:rsidRPr="003E1F7C">
        <w:rPr>
          <w:color w:val="000000" w:themeColor="text1"/>
          <w:lang w:val="en-US"/>
        </w:rPr>
        <w:t xml:space="preserve"> how patriarchal and colonial Influences experiences of gender roles, power dynamics, and kinship before migration; 2</w:t>
      </w:r>
      <w:r w:rsidR="00063DA0" w:rsidRPr="003E1F7C">
        <w:rPr>
          <w:color w:val="000000" w:themeColor="text1"/>
          <w:lang w:val="en-US"/>
        </w:rPr>
        <w:t>.</w:t>
      </w:r>
      <w:r w:rsidRPr="003E1F7C">
        <w:rPr>
          <w:color w:val="000000" w:themeColor="text1"/>
          <w:lang w:val="en-US"/>
        </w:rPr>
        <w:t xml:space="preserve"> The emotional and psychological toll of migration, including losses and struggles with identity; 3</w:t>
      </w:r>
      <w:r w:rsidR="00063DA0" w:rsidRPr="003E1F7C">
        <w:rPr>
          <w:color w:val="000000" w:themeColor="text1"/>
          <w:lang w:val="en-US"/>
        </w:rPr>
        <w:t>.</w:t>
      </w:r>
      <w:r w:rsidRPr="003E1F7C">
        <w:rPr>
          <w:color w:val="000000" w:themeColor="text1"/>
          <w:lang w:val="en-US"/>
        </w:rPr>
        <w:t xml:space="preserve"> how the participants defined their roles as mothers and how their self-perception was affected by immigration and societal pressures.</w:t>
      </w:r>
    </w:p>
    <w:p w14:paraId="26588004"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 xml:space="preserve">Following this, in phase three of searching for themes, I organized the codes into broader themes. This included identifying the intersections of patriarchy, colonialism, and migration, and how these experiences influenced participants' mental health and sense of identity. The primary themes that emerged were: </w:t>
      </w:r>
    </w:p>
    <w:p w14:paraId="2C33EFD9" w14:textId="4DC9135D" w:rsidR="00225AE8" w:rsidRPr="003E1F7C" w:rsidRDefault="00225AE8" w:rsidP="00616927">
      <w:pPr>
        <w:pStyle w:val="ListParagraph"/>
        <w:numPr>
          <w:ilvl w:val="0"/>
          <w:numId w:val="42"/>
        </w:numPr>
        <w:spacing w:line="480" w:lineRule="auto"/>
        <w:ind w:left="1134" w:firstLine="0"/>
        <w:rPr>
          <w:color w:val="000000" w:themeColor="text1"/>
          <w:lang w:val="en-US"/>
        </w:rPr>
      </w:pPr>
      <w:r w:rsidRPr="003E1F7C">
        <w:rPr>
          <w:color w:val="000000" w:themeColor="text1"/>
          <w:lang w:val="en-US"/>
        </w:rPr>
        <w:t xml:space="preserve">Life Under Patriarchy and Colonialism Before Migration -This theme captured the pre-immigration experiences of the participants, focusing on how patriarchal and colonial structures shaped their lives in their home countries. It provided context for understanding the participants' mental health challenges and perceptions of self and motherhood before migration. </w:t>
      </w:r>
    </w:p>
    <w:p w14:paraId="5F851BDE" w14:textId="31A1266E" w:rsidR="00225AE8" w:rsidRPr="003E1F7C" w:rsidRDefault="00225AE8" w:rsidP="00DF72A7">
      <w:pPr>
        <w:pStyle w:val="ListParagraph"/>
        <w:numPr>
          <w:ilvl w:val="0"/>
          <w:numId w:val="42"/>
        </w:numPr>
        <w:spacing w:line="480" w:lineRule="auto"/>
        <w:rPr>
          <w:color w:val="000000" w:themeColor="text1"/>
          <w:lang w:val="en-US"/>
        </w:rPr>
      </w:pPr>
      <w:r w:rsidRPr="003E1F7C">
        <w:rPr>
          <w:color w:val="000000" w:themeColor="text1"/>
          <w:lang w:val="en-US"/>
        </w:rPr>
        <w:t xml:space="preserve">Socio-economic Challenges After Immigration and Their Impact on Motherhood and Self-Perception. This theme delved into the socio-economic difficulties that IIM faced after migration, and how these challenges influenced their roles as mothers and their self-concept. </w:t>
      </w:r>
    </w:p>
    <w:p w14:paraId="108AEACB" w14:textId="020A9549" w:rsidR="00225AE8" w:rsidRPr="003E1F7C" w:rsidRDefault="00225AE8" w:rsidP="00DF72A7">
      <w:pPr>
        <w:pStyle w:val="ListParagraph"/>
        <w:numPr>
          <w:ilvl w:val="0"/>
          <w:numId w:val="42"/>
        </w:numPr>
        <w:spacing w:line="480" w:lineRule="auto"/>
        <w:rPr>
          <w:color w:val="000000" w:themeColor="text1"/>
          <w:lang w:val="en-US"/>
        </w:rPr>
      </w:pPr>
      <w:r w:rsidRPr="003E1F7C">
        <w:rPr>
          <w:color w:val="000000" w:themeColor="text1"/>
          <w:lang w:val="en-US"/>
        </w:rPr>
        <w:t xml:space="preserve">Finally, the third major theme is Navigating Loss and Finding Support in Their Conventional Circle. This theme focused on how IIM found support in their traditional networks, such as family and community, to cope with the losses they </w:t>
      </w:r>
      <w:r w:rsidRPr="003E1F7C">
        <w:rPr>
          <w:color w:val="000000" w:themeColor="text1"/>
          <w:lang w:val="en-US"/>
        </w:rPr>
        <w:lastRenderedPageBreak/>
        <w:t>experienced. It examined the importance of these conventional circles in helping participants navigate emotional and socio-economic challenges.</w:t>
      </w:r>
    </w:p>
    <w:p w14:paraId="3C5E2ABD"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In phase four of reviewing themes, I reviewed and refined the emerged themes, ensuring that they accurately captured the depth of participants’ experiences. I revisited the coded data to make sure that the subthemes were distinct yet interconnected. This process also involved ensuring that the themes fully represented the intersectional nature of participants’ struggles, particularly the interplay of gender, motherhood, immigration, and socio-economic stressors.</w:t>
      </w:r>
    </w:p>
    <w:p w14:paraId="039A68F5" w14:textId="7498FCFE" w:rsidR="00225AE8" w:rsidRPr="003E1F7C" w:rsidRDefault="00225AE8" w:rsidP="00225AE8">
      <w:pPr>
        <w:spacing w:line="480" w:lineRule="auto"/>
        <w:ind w:firstLine="720"/>
        <w:rPr>
          <w:color w:val="000000" w:themeColor="text1"/>
          <w:lang w:val="en-US"/>
        </w:rPr>
      </w:pPr>
      <w:r w:rsidRPr="003E1F7C">
        <w:rPr>
          <w:color w:val="000000" w:themeColor="text1"/>
          <w:lang w:val="en-US"/>
        </w:rPr>
        <w:t>Following this, in phase five, I defined and named each theme and subtheme to ensure clarity and coherence. The definitions captured the core elements of the participants’ experiences and provided a succinct description for each theme. The final themes and subthemes were: 1</w:t>
      </w:r>
      <w:r w:rsidR="00043B73" w:rsidRPr="003E1F7C">
        <w:rPr>
          <w:color w:val="000000" w:themeColor="text1"/>
          <w:lang w:val="en-US"/>
        </w:rPr>
        <w:t xml:space="preserve">. </w:t>
      </w:r>
      <w:r w:rsidRPr="003E1F7C">
        <w:rPr>
          <w:color w:val="000000" w:themeColor="text1"/>
          <w:lang w:val="en-US"/>
        </w:rPr>
        <w:t>Life Under Patriarchy and Colonialism Before Migration, 2</w:t>
      </w:r>
      <w:r w:rsidR="00043B73" w:rsidRPr="003E1F7C">
        <w:rPr>
          <w:color w:val="000000" w:themeColor="text1"/>
          <w:lang w:val="en-US"/>
        </w:rPr>
        <w:t>.</w:t>
      </w:r>
      <w:r w:rsidRPr="003E1F7C">
        <w:rPr>
          <w:color w:val="000000" w:themeColor="text1"/>
          <w:lang w:val="en-US"/>
        </w:rPr>
        <w:t xml:space="preserve"> Socio-economic Challenges After Immigration and Their Impact on Motherhood and Self-Perception. The sub-themes under this second primary theme </w:t>
      </w:r>
      <w:proofErr w:type="spellStart"/>
      <w:r w:rsidRPr="003E1F7C">
        <w:rPr>
          <w:color w:val="000000" w:themeColor="text1"/>
          <w:lang w:val="en-US"/>
        </w:rPr>
        <w:t>are a</w:t>
      </w:r>
      <w:proofErr w:type="spellEnd"/>
      <w:r w:rsidR="00043B73" w:rsidRPr="003E1F7C">
        <w:rPr>
          <w:color w:val="000000" w:themeColor="text1"/>
          <w:lang w:val="en-US"/>
        </w:rPr>
        <w:t>.</w:t>
      </w:r>
      <w:r w:rsidRPr="003E1F7C">
        <w:rPr>
          <w:color w:val="000000" w:themeColor="text1"/>
          <w:lang w:val="en-US"/>
        </w:rPr>
        <w:t xml:space="preserve"> Losses due to Immigration: The Convergence of Migration, Precarity, and Emotional Well-being, b</w:t>
      </w:r>
      <w:r w:rsidR="00043B73" w:rsidRPr="003E1F7C">
        <w:rPr>
          <w:color w:val="000000" w:themeColor="text1"/>
          <w:lang w:val="en-US"/>
        </w:rPr>
        <w:t>.</w:t>
      </w:r>
      <w:r w:rsidRPr="003E1F7C">
        <w:rPr>
          <w:color w:val="000000" w:themeColor="text1"/>
          <w:lang w:val="en-US"/>
        </w:rPr>
        <w:t xml:space="preserve"> Navigating Motherhood and Downward Mobility, </w:t>
      </w:r>
      <w:proofErr w:type="spellStart"/>
      <w:proofErr w:type="gramStart"/>
      <w:r w:rsidR="00043B73" w:rsidRPr="003E1F7C">
        <w:rPr>
          <w:color w:val="000000" w:themeColor="text1"/>
          <w:lang w:val="en-US"/>
        </w:rPr>
        <w:t>c.</w:t>
      </w:r>
      <w:r w:rsidRPr="003E1F7C">
        <w:rPr>
          <w:color w:val="000000" w:themeColor="text1"/>
          <w:lang w:val="en-US"/>
        </w:rPr>
        <w:t>Am</w:t>
      </w:r>
      <w:proofErr w:type="spellEnd"/>
      <w:proofErr w:type="gramEnd"/>
      <w:r w:rsidRPr="003E1F7C">
        <w:rPr>
          <w:color w:val="000000" w:themeColor="text1"/>
          <w:lang w:val="en-US"/>
        </w:rPr>
        <w:t xml:space="preserve"> I a Good Mother?  </w:t>
      </w:r>
      <w:r w:rsidR="000078B8" w:rsidRPr="003E1F7C">
        <w:rPr>
          <w:color w:val="000000" w:themeColor="text1"/>
          <w:lang w:val="en-US"/>
        </w:rPr>
        <w:t>d.</w:t>
      </w:r>
      <w:r w:rsidRPr="003E1F7C">
        <w:rPr>
          <w:color w:val="000000" w:themeColor="text1"/>
          <w:lang w:val="en-US"/>
        </w:rPr>
        <w:t xml:space="preserve"> The Loss and the Erosion of Self. The final third primary theme is Navigating Loss and Finding Support in Their Conventional Circle</w:t>
      </w:r>
    </w:p>
    <w:p w14:paraId="55B93FBE"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 xml:space="preserve">In the final phase, I produced a concise report incorporating the themes and subthemes, using data extracts to illustrate the depth of participants' experiences. The report connected the findings to the research questions, providing a narrative that reflected the socio-economic, psychological, and cultural complexities of IIM’s post-immigration experiences. Each theme and </w:t>
      </w:r>
      <w:r w:rsidRPr="003E1F7C">
        <w:rPr>
          <w:color w:val="000000" w:themeColor="text1"/>
          <w:lang w:val="en-US"/>
        </w:rPr>
        <w:lastRenderedPageBreak/>
        <w:t>subtheme were supported by direct quotations and narratives, highlighting how IIM navigate the pressures of migration, motherhood, and identity in the context of their socio-economic realities.</w:t>
      </w:r>
    </w:p>
    <w:p w14:paraId="3ECF3377" w14:textId="77777777" w:rsidR="00225AE8" w:rsidRPr="003E1F7C" w:rsidRDefault="00225AE8" w:rsidP="006C7D4F">
      <w:pPr>
        <w:pStyle w:val="Heading2"/>
        <w:rPr>
          <w:lang w:val="en-US"/>
        </w:rPr>
      </w:pPr>
      <w:bookmarkStart w:id="237" w:name="_Toc197429222"/>
      <w:r w:rsidRPr="003E1F7C">
        <w:rPr>
          <w:lang w:val="en-US"/>
        </w:rPr>
        <w:t>Unfolding Narratives: Approach to the Analysis of IIMs’ Kolam/Rangoli Art</w:t>
      </w:r>
      <w:bookmarkEnd w:id="237"/>
    </w:p>
    <w:p w14:paraId="2DF63519" w14:textId="77777777" w:rsidR="00225AE8" w:rsidRPr="003E1F7C" w:rsidRDefault="00225AE8" w:rsidP="00225AE8">
      <w:pPr>
        <w:pStyle w:val="ListParagraph"/>
        <w:tabs>
          <w:tab w:val="left" w:pos="3930"/>
        </w:tabs>
        <w:spacing w:line="480" w:lineRule="auto"/>
        <w:ind w:left="0"/>
      </w:pPr>
      <w:r w:rsidRPr="003E1F7C">
        <w:t xml:space="preserve">         In this study, I sought to explore Indian Immigrant Mothers’ stories of immigration. I employed the visual and embodied art practice that is unique to Indian women called 'Kolam/Rangoli,' where the art is created using grounded colourful powders on a canvas. Colour symbolism is a crucial element of Indian culture, and through colour, emotions are often expressed spontaneously by these women every day. Colour carries cultural and religious connotations in India; for example, blue embodies the emotions of love and joy, green denotes prosperity, and orange is for spirituality and luck. The </w:t>
      </w:r>
      <w:proofErr w:type="gramStart"/>
      <w:r w:rsidRPr="003E1F7C">
        <w:t>end product</w:t>
      </w:r>
      <w:proofErr w:type="gramEnd"/>
      <w:r w:rsidRPr="003E1F7C">
        <w:t xml:space="preserve"> of this practice as used in this project is a Rangoli/Kolam artwork created by each participant that reflects their immigration experiences specific to socio-economic factors and its detrimental impact on their emotional health.</w:t>
      </w:r>
    </w:p>
    <w:p w14:paraId="595FC3E4" w14:textId="77777777" w:rsidR="00225AE8" w:rsidRPr="003E1F7C" w:rsidRDefault="00225AE8" w:rsidP="00225AE8">
      <w:pPr>
        <w:pStyle w:val="ListParagraph"/>
        <w:tabs>
          <w:tab w:val="left" w:pos="3930"/>
        </w:tabs>
        <w:spacing w:line="480" w:lineRule="auto"/>
        <w:ind w:left="0"/>
      </w:pPr>
      <w:r w:rsidRPr="003E1F7C">
        <w:t xml:space="preserve">             I adopted this visual art as a transformative tool for the women to share their stories and experiences related to racism and subjugation by colonial patriarchal values, which are often difficult to verbalize. It is by using this form of visual art, which is unique to Indian culture and specific to Indian women, the Indian Immigrant Women participating in the project can express, and we, the viewers can recognize the intersecting nature of oppressions of gender, religion, race, class, and literacy that these women have consciously and unconsciously internalized during and after immigration. This art-based methodology's primary virtue is to address the communication barriers arising out of conventional forms of colonial expression. The materials used to make this art were felt-tip markers, pencil crayons, and colourful fine powders applied on a white canvas. </w:t>
      </w:r>
    </w:p>
    <w:p w14:paraId="49EAEA6E" w14:textId="77777777" w:rsidR="00225AE8" w:rsidRPr="003E1F7C" w:rsidRDefault="00225AE8" w:rsidP="00225AE8">
      <w:pPr>
        <w:spacing w:line="480" w:lineRule="auto"/>
      </w:pPr>
      <w:r w:rsidRPr="003E1F7C">
        <w:lastRenderedPageBreak/>
        <w:t xml:space="preserve">          Additionally, in the Art findings chapter I present my observations and analysis of the visual imagery created by twenty young moms and their responses to the discussion prompts that were shared with the moms before and after they made their artwork.</w:t>
      </w:r>
    </w:p>
    <w:p w14:paraId="54304751" w14:textId="77777777" w:rsidR="00225AE8" w:rsidRPr="003E1F7C" w:rsidRDefault="00225AE8" w:rsidP="006C7D4F">
      <w:pPr>
        <w:pStyle w:val="Heading2"/>
      </w:pPr>
      <w:bookmarkStart w:id="238" w:name="_Toc196045734"/>
      <w:bookmarkStart w:id="239" w:name="_Toc197429223"/>
      <w:r w:rsidRPr="003E1F7C">
        <w:t>Contextual Considerations of Art Making</w:t>
      </w:r>
      <w:bookmarkEnd w:id="238"/>
      <w:bookmarkEnd w:id="239"/>
    </w:p>
    <w:p w14:paraId="5B2CC198"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In addition to the knowledge acquired through verbal and art analysis, it is imperative to reflect upon the knowledge that emerges from the academic researcher's observation of the participant's experience during the art-making process and the contextual factors that were at play that may have had an influence on our conversations and the art pieces. This necessitates a focus on group interactions during the art-making process, the space in which the work and conversations were conducted and their interaction with their art and each other during the art-making process. Consequently, the following themes are discussed in the art-making process. The themes are the participant interactions with time, space, and art materials.</w:t>
      </w:r>
    </w:p>
    <w:p w14:paraId="5F0BD5E2" w14:textId="77777777" w:rsidR="00225AE8" w:rsidRPr="003E1F7C" w:rsidRDefault="00225AE8" w:rsidP="006C7D4F">
      <w:pPr>
        <w:pStyle w:val="Heading3"/>
        <w:rPr>
          <w:lang w:val="en-US"/>
        </w:rPr>
      </w:pPr>
      <w:bookmarkStart w:id="240" w:name="_Toc197429224"/>
      <w:r w:rsidRPr="003E1F7C">
        <w:rPr>
          <w:lang w:val="en-US"/>
        </w:rPr>
        <w:t>Time</w:t>
      </w:r>
      <w:bookmarkEnd w:id="240"/>
    </w:p>
    <w:p w14:paraId="64192DFE" w14:textId="77777777" w:rsidR="00225AE8" w:rsidRPr="003E1F7C" w:rsidRDefault="00225AE8" w:rsidP="00225AE8">
      <w:pPr>
        <w:spacing w:line="480" w:lineRule="auto"/>
        <w:ind w:firstLine="720"/>
        <w:rPr>
          <w:i/>
          <w:iCs/>
          <w:color w:val="000000" w:themeColor="text1"/>
          <w:lang w:val="en-US"/>
        </w:rPr>
      </w:pPr>
      <w:r w:rsidRPr="003E1F7C">
        <w:rPr>
          <w:color w:val="000000" w:themeColor="text1"/>
          <w:lang w:val="en-US"/>
        </w:rPr>
        <w:t xml:space="preserve">The theme of time encompasses aspects relating to the sense of community, shared experiences, and the therapeutic joy of creating art. The participants found solace in forming new friendships, indulging in their traditional art far from home, and finding time to heal. One mother shared, </w:t>
      </w:r>
      <w:r w:rsidRPr="003E1F7C">
        <w:rPr>
          <w:i/>
          <w:iCs/>
          <w:color w:val="000000" w:themeColor="text1"/>
          <w:lang w:val="en-US"/>
        </w:rPr>
        <w:t>"I am doing this after a long time…when I started making it… I am happy."</w:t>
      </w:r>
      <w:r w:rsidRPr="003E1F7C">
        <w:rPr>
          <w:color w:val="000000" w:themeColor="text1"/>
          <w:lang w:val="en-US"/>
        </w:rPr>
        <w:t xml:space="preserve"> Similarly, another mother said, </w:t>
      </w:r>
      <w:r w:rsidRPr="003E1F7C">
        <w:rPr>
          <w:i/>
          <w:iCs/>
          <w:color w:val="000000" w:themeColor="text1"/>
          <w:lang w:val="en-US"/>
        </w:rPr>
        <w:t>"I used to do this with my amma (mother)… I never had time or thought of doing this here...so far away from home."</w:t>
      </w:r>
      <w:r w:rsidRPr="003E1F7C">
        <w:rPr>
          <w:color w:val="000000" w:themeColor="text1"/>
          <w:lang w:val="en-US"/>
        </w:rPr>
        <w:t xml:space="preserve"> Another young mother expressed, "</w:t>
      </w:r>
      <w:r w:rsidRPr="003E1F7C">
        <w:rPr>
          <w:i/>
          <w:iCs/>
          <w:color w:val="000000" w:themeColor="text1"/>
          <w:lang w:val="en-US"/>
        </w:rPr>
        <w:t>Being a mom of three, I never had time for things like this. Being here among these women and doing this…half of my worries just went away…hmm it's therapeutic. I am happy I decided to take this time for myself."</w:t>
      </w:r>
    </w:p>
    <w:p w14:paraId="350662E2"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lastRenderedPageBreak/>
        <w:t xml:space="preserve">Discussions surrounding time also revealed the complexities experienced by the participants, including the urgency to complete their art </w:t>
      </w:r>
      <w:proofErr w:type="gramStart"/>
      <w:r w:rsidRPr="003E1F7C">
        <w:rPr>
          <w:color w:val="000000" w:themeColor="text1"/>
          <w:lang w:val="en-US"/>
        </w:rPr>
        <w:t>in order to</w:t>
      </w:r>
      <w:proofErr w:type="gramEnd"/>
      <w:r w:rsidRPr="003E1F7C">
        <w:rPr>
          <w:color w:val="000000" w:themeColor="text1"/>
          <w:lang w:val="en-US"/>
        </w:rPr>
        <w:t xml:space="preserve"> manage their responsibilities at home, the distractions posed by their childcare, and their reflections on their difficult experiences during immigration that took place during artmaking. Most notably, the mothers expressed concerns about exposing their children to their challenging experiences during artmaking and interviews, as well as apprehensions about being vulnerable in front of their spouses and in-laws. </w:t>
      </w:r>
    </w:p>
    <w:p w14:paraId="510C4A5F" w14:textId="77777777" w:rsidR="00225AE8" w:rsidRPr="003E1F7C" w:rsidRDefault="00225AE8" w:rsidP="006C7D4F">
      <w:pPr>
        <w:pStyle w:val="Heading3"/>
        <w:rPr>
          <w:lang w:val="en-US"/>
        </w:rPr>
      </w:pPr>
      <w:bookmarkStart w:id="241" w:name="_Toc197429225"/>
      <w:r w:rsidRPr="003E1F7C">
        <w:rPr>
          <w:lang w:val="en-US"/>
        </w:rPr>
        <w:t>Space</w:t>
      </w:r>
      <w:bookmarkEnd w:id="241"/>
      <w:r w:rsidRPr="003E1F7C">
        <w:rPr>
          <w:lang w:val="en-US"/>
        </w:rPr>
        <w:t xml:space="preserve"> </w:t>
      </w:r>
    </w:p>
    <w:p w14:paraId="5F8E0948" w14:textId="77777777" w:rsidR="00225AE8" w:rsidRPr="003E1F7C" w:rsidRDefault="00225AE8" w:rsidP="00225AE8">
      <w:pPr>
        <w:spacing w:line="480" w:lineRule="auto"/>
        <w:ind w:firstLine="720"/>
        <w:rPr>
          <w:i/>
          <w:iCs/>
          <w:color w:val="000000" w:themeColor="text1"/>
          <w:lang w:val="en-US"/>
        </w:rPr>
      </w:pPr>
      <w:r w:rsidRPr="003E1F7C">
        <w:rPr>
          <w:color w:val="000000" w:themeColor="text1"/>
          <w:lang w:val="en-US"/>
        </w:rPr>
        <w:t xml:space="preserve"> One significant aspect of my study is the provision of a safe space (refer methodology Chapter) for these mothers to share their experiences, listen to and support other immigrant mothers, and foster a sense of community. The artmaking was carefully chosen to be in a community elder's house or basement, and the interviews were conducted in the comfort of the participating mother's house, an indoor play area, or a friend's place. These spaces were selected to cater to the participants' needs, some being large for group interactions, some having spaces for children to play, and some having smaller tables. Some spaces had no </w:t>
      </w:r>
      <w:proofErr w:type="spellStart"/>
      <w:r w:rsidRPr="003E1F7C">
        <w:rPr>
          <w:color w:val="000000" w:themeColor="text1"/>
          <w:lang w:val="en-US"/>
        </w:rPr>
        <w:t>furnitures</w:t>
      </w:r>
      <w:proofErr w:type="spellEnd"/>
      <w:r w:rsidRPr="003E1F7C">
        <w:rPr>
          <w:color w:val="000000" w:themeColor="text1"/>
          <w:lang w:val="en-US"/>
        </w:rPr>
        <w:t xml:space="preserve"> as was intended by the mothers as they wanted to respect their goddess and so sat on the floor. A few mothers requested, </w:t>
      </w:r>
      <w:r w:rsidRPr="003E1F7C">
        <w:rPr>
          <w:i/>
          <w:iCs/>
          <w:color w:val="000000" w:themeColor="text1"/>
          <w:lang w:val="en-US"/>
        </w:rPr>
        <w:t>"Can we sit on the floor…we want to send these as prayers to ‘</w:t>
      </w:r>
      <w:proofErr w:type="spellStart"/>
      <w:r w:rsidRPr="003E1F7C">
        <w:rPr>
          <w:i/>
          <w:iCs/>
          <w:color w:val="000000" w:themeColor="text1"/>
          <w:lang w:val="en-US"/>
        </w:rPr>
        <w:t>BhumaDevi</w:t>
      </w:r>
      <w:proofErr w:type="spellEnd"/>
      <w:r w:rsidRPr="003E1F7C">
        <w:rPr>
          <w:i/>
          <w:iCs/>
          <w:color w:val="000000" w:themeColor="text1"/>
          <w:lang w:val="en-US"/>
        </w:rPr>
        <w:t>’ (Mother Earth), tell her our stories and get her blessings."</w:t>
      </w:r>
    </w:p>
    <w:p w14:paraId="67070923" w14:textId="77777777" w:rsidR="00225AE8" w:rsidRPr="003E1F7C" w:rsidRDefault="00225AE8" w:rsidP="00225AE8">
      <w:pPr>
        <w:spacing w:line="480" w:lineRule="auto"/>
        <w:ind w:firstLine="720"/>
        <w:rPr>
          <w:color w:val="000000" w:themeColor="text1"/>
          <w:lang w:val="en-US"/>
        </w:rPr>
      </w:pPr>
      <w:r w:rsidRPr="003E1F7C">
        <w:rPr>
          <w:color w:val="000000" w:themeColor="text1"/>
          <w:lang w:val="en-US"/>
        </w:rPr>
        <w:t xml:space="preserve">Moreover, it is also important to note that each mother's comfort with various spaces differed. Some mothers were comfortable doing the art and interviews in their homes as they </w:t>
      </w:r>
      <w:proofErr w:type="spellStart"/>
      <w:r w:rsidRPr="003E1F7C">
        <w:rPr>
          <w:color w:val="000000" w:themeColor="text1"/>
          <w:lang w:val="en-US"/>
        </w:rPr>
        <w:t>favoured</w:t>
      </w:r>
      <w:proofErr w:type="spellEnd"/>
      <w:r w:rsidRPr="003E1F7C">
        <w:rPr>
          <w:color w:val="000000" w:themeColor="text1"/>
          <w:lang w:val="en-US"/>
        </w:rPr>
        <w:t xml:space="preserve"> familiarity with their surroundings and had easy access to things to manage their children and household responsibilities though risking the family’s witnessing of art making. </w:t>
      </w:r>
      <w:r w:rsidRPr="003E1F7C">
        <w:rPr>
          <w:color w:val="000000" w:themeColor="text1"/>
          <w:lang w:val="en-US"/>
        </w:rPr>
        <w:lastRenderedPageBreak/>
        <w:t>Some mothers preferred other spaces, such as a coffee place or friends' home, to minimize the likelihood of their children or family members witnessing their art or listening to interviews.</w:t>
      </w:r>
    </w:p>
    <w:p w14:paraId="13F678D5" w14:textId="77777777" w:rsidR="00225AE8" w:rsidRPr="003E1F7C" w:rsidRDefault="00225AE8" w:rsidP="006C7D4F">
      <w:pPr>
        <w:pStyle w:val="Heading3"/>
        <w:rPr>
          <w:lang w:val="en-US"/>
        </w:rPr>
      </w:pPr>
      <w:bookmarkStart w:id="242" w:name="_Toc197429226"/>
      <w:r w:rsidRPr="003E1F7C">
        <w:rPr>
          <w:lang w:val="en-US"/>
        </w:rPr>
        <w:t>Materials</w:t>
      </w:r>
      <w:bookmarkEnd w:id="242"/>
    </w:p>
    <w:p w14:paraId="381B3E66" w14:textId="684725A2" w:rsidR="006C7D4F" w:rsidRPr="003E1F7C" w:rsidRDefault="00225AE8" w:rsidP="000402DC">
      <w:pPr>
        <w:spacing w:line="480" w:lineRule="auto"/>
        <w:ind w:firstLine="720"/>
        <w:rPr>
          <w:color w:val="000000" w:themeColor="text1"/>
          <w:lang w:val="en-US"/>
        </w:rPr>
      </w:pPr>
      <w:proofErr w:type="gramStart"/>
      <w:r w:rsidRPr="003E1F7C">
        <w:rPr>
          <w:color w:val="000000" w:themeColor="text1"/>
          <w:lang w:val="en-US"/>
        </w:rPr>
        <w:t>Similar to</w:t>
      </w:r>
      <w:proofErr w:type="gramEnd"/>
      <w:r w:rsidRPr="003E1F7C">
        <w:rPr>
          <w:color w:val="000000" w:themeColor="text1"/>
          <w:lang w:val="en-US"/>
        </w:rPr>
        <w:t xml:space="preserve"> the themes of space and time, accessibility to art materials was crucial as it directly correlated with self-expression, accessibility, and sense of agency. The sessions started with lighting the '</w:t>
      </w:r>
      <w:proofErr w:type="spellStart"/>
      <w:r w:rsidRPr="003E1F7C">
        <w:rPr>
          <w:color w:val="000000" w:themeColor="text1"/>
          <w:lang w:val="en-US"/>
        </w:rPr>
        <w:t>Kuthuvilavku</w:t>
      </w:r>
      <w:proofErr w:type="spellEnd"/>
      <w:r w:rsidRPr="003E1F7C">
        <w:rPr>
          <w:color w:val="000000" w:themeColor="text1"/>
          <w:lang w:val="en-US"/>
        </w:rPr>
        <w:t xml:space="preserve">' (lamp), a traditional symbol of welcoming divinity and enlightenment in the IIM's culture.  This is followed by providing instructions and sharing communal food. I laid out all the materials for the mothers to choose from in front of the lamp. The mothers engaged in discussions articulating their initial vision, determining which material and </w:t>
      </w:r>
      <w:proofErr w:type="spellStart"/>
      <w:r w:rsidRPr="003E1F7C">
        <w:rPr>
          <w:color w:val="000000" w:themeColor="text1"/>
          <w:lang w:val="en-US"/>
        </w:rPr>
        <w:t>colour</w:t>
      </w:r>
      <w:proofErr w:type="spellEnd"/>
      <w:r w:rsidRPr="003E1F7C">
        <w:rPr>
          <w:color w:val="000000" w:themeColor="text1"/>
          <w:lang w:val="en-US"/>
        </w:rPr>
        <w:t xml:space="preserve"> powders would best capture their experiences.</w:t>
      </w:r>
    </w:p>
    <w:p w14:paraId="44666791" w14:textId="77777777" w:rsidR="00225AE8" w:rsidRPr="003E1F7C" w:rsidRDefault="00225AE8" w:rsidP="00225AE8">
      <w:pPr>
        <w:spacing w:after="0" w:line="480" w:lineRule="auto"/>
        <w:rPr>
          <w:color w:val="000000" w:themeColor="text1"/>
          <w:lang w:val="en-US"/>
        </w:rPr>
      </w:pPr>
      <w:r w:rsidRPr="003E1F7C">
        <w:rPr>
          <w:b/>
          <w:bCs/>
          <w:color w:val="000000" w:themeColor="text1"/>
          <w:lang w:val="en-US"/>
        </w:rPr>
        <w:t>Figure 2</w:t>
      </w:r>
    </w:p>
    <w:p w14:paraId="27A00942" w14:textId="77777777" w:rsidR="00225AE8" w:rsidRPr="003E1F7C" w:rsidRDefault="00225AE8" w:rsidP="00225AE8">
      <w:pPr>
        <w:spacing w:after="0" w:line="480" w:lineRule="auto"/>
        <w:rPr>
          <w:color w:val="000000" w:themeColor="text1"/>
          <w:lang w:val="en-US"/>
        </w:rPr>
      </w:pPr>
      <w:r w:rsidRPr="003E1F7C">
        <w:rPr>
          <w:noProof/>
          <w:color w:val="000000" w:themeColor="text1"/>
          <w:lang w:val="en-US"/>
        </w:rPr>
        <w:drawing>
          <wp:anchor distT="0" distB="0" distL="114300" distR="114300" simplePos="0" relativeHeight="251672576" behindDoc="0" locked="0" layoutInCell="1" allowOverlap="1" wp14:anchorId="0F6441AC" wp14:editId="14381BAF">
            <wp:simplePos x="0" y="0"/>
            <wp:positionH relativeFrom="column">
              <wp:posOffset>136311</wp:posOffset>
            </wp:positionH>
            <wp:positionV relativeFrom="paragraph">
              <wp:posOffset>342296</wp:posOffset>
            </wp:positionV>
            <wp:extent cx="2291946" cy="2657288"/>
            <wp:effectExtent l="0" t="0" r="3810" b="635"/>
            <wp:wrapSquare wrapText="bothSides"/>
            <wp:docPr id="1295180076" name="Picture 2" descr="A group of paint bottles and 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70967" name="Picture 2" descr="A group of paint bottles and brushe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1946" cy="2657288"/>
                    </a:xfrm>
                    <a:prstGeom prst="rect">
                      <a:avLst/>
                    </a:prstGeom>
                  </pic:spPr>
                </pic:pic>
              </a:graphicData>
            </a:graphic>
            <wp14:sizeRelH relativeFrom="page">
              <wp14:pctWidth>0</wp14:pctWidth>
            </wp14:sizeRelH>
            <wp14:sizeRelV relativeFrom="page">
              <wp14:pctHeight>0</wp14:pctHeight>
            </wp14:sizeRelV>
          </wp:anchor>
        </w:drawing>
      </w:r>
      <w:r w:rsidRPr="003E1F7C">
        <w:rPr>
          <w:i/>
          <w:iCs/>
          <w:color w:val="000000" w:themeColor="text1"/>
          <w:lang w:val="en-US"/>
        </w:rPr>
        <w:t>Some of the Materials Participants Engaged With.</w:t>
      </w:r>
    </w:p>
    <w:p w14:paraId="0AB80AD3" w14:textId="0C7BA6E7" w:rsidR="006C7D4F" w:rsidRPr="003E1F7C" w:rsidRDefault="00225AE8" w:rsidP="000402DC">
      <w:pPr>
        <w:spacing w:line="480" w:lineRule="auto"/>
        <w:ind w:firstLine="720"/>
        <w:rPr>
          <w:color w:val="000000" w:themeColor="text1"/>
          <w:lang w:val="en-US"/>
        </w:rPr>
      </w:pPr>
      <w:r w:rsidRPr="003E1F7C">
        <w:rPr>
          <w:color w:val="000000" w:themeColor="text1"/>
          <w:lang w:val="en-US"/>
        </w:rPr>
        <w:t xml:space="preserve">Here, it is essential to note that artmaking has become a shared process between the artist, the fellow mothers, the materials, and the researcher. This interaction provided the mothers with agency eliciting embodied cultural experiences of making the art in their home country. A young mum commented, </w:t>
      </w:r>
      <w:r w:rsidRPr="003E1F7C">
        <w:rPr>
          <w:i/>
          <w:iCs/>
          <w:color w:val="000000" w:themeColor="text1"/>
          <w:lang w:val="en-US"/>
        </w:rPr>
        <w:t xml:space="preserve">"I don't know what I want to say…. I usually do it on a floor…hmmm this is on a canvas; I am just letting this (Kolam process) take over". </w:t>
      </w:r>
      <w:r w:rsidRPr="003E1F7C">
        <w:rPr>
          <w:color w:val="000000" w:themeColor="text1"/>
          <w:lang w:val="en-US"/>
        </w:rPr>
        <w:t xml:space="preserve">Another young mum quickly chirped in, advising, </w:t>
      </w:r>
      <w:r w:rsidRPr="003E1F7C">
        <w:rPr>
          <w:i/>
          <w:iCs/>
          <w:color w:val="000000" w:themeColor="text1"/>
          <w:lang w:val="en-US"/>
        </w:rPr>
        <w:t>"Just tell your story; that's what matters. Let it be messy or clean… let's tell our story."</w:t>
      </w:r>
      <w:r w:rsidRPr="003E1F7C">
        <w:rPr>
          <w:color w:val="000000" w:themeColor="text1"/>
          <w:lang w:val="en-US"/>
        </w:rPr>
        <w:t xml:space="preserve"> While a few mothers </w:t>
      </w:r>
      <w:r w:rsidRPr="003E1F7C">
        <w:rPr>
          <w:color w:val="000000" w:themeColor="text1"/>
          <w:lang w:val="en-US"/>
        </w:rPr>
        <w:lastRenderedPageBreak/>
        <w:t>were discussing their difficulty in engaging with the materials initially, other mums were able to easily and more freely engage with the materials and produce the art based on their experiences and knowledge. This indicates that the end art, shared experience, and knowledge underpinning it can be meaningfully articulated in relation to the materials, space and time available to the artist.</w:t>
      </w:r>
    </w:p>
    <w:p w14:paraId="49EF636F" w14:textId="77777777" w:rsidR="00225AE8" w:rsidRPr="003E1F7C" w:rsidRDefault="00225AE8" w:rsidP="006C7D4F">
      <w:pPr>
        <w:pStyle w:val="Heading2"/>
        <w:rPr>
          <w:lang w:val="en-US"/>
        </w:rPr>
      </w:pPr>
      <w:bookmarkStart w:id="243" w:name="_Toc194168646"/>
      <w:bookmarkStart w:id="244" w:name="_Toc194168728"/>
      <w:bookmarkStart w:id="245" w:name="_Toc194169091"/>
      <w:bookmarkStart w:id="246" w:name="_Toc194169927"/>
      <w:bookmarkStart w:id="247" w:name="_Toc196045735"/>
      <w:bookmarkStart w:id="248" w:name="_Toc197429227"/>
      <w:r w:rsidRPr="003E1F7C">
        <w:t xml:space="preserve">Reveries and Voices – </w:t>
      </w:r>
      <w:r w:rsidRPr="003E1F7C">
        <w:rPr>
          <w:lang w:val="en-US"/>
        </w:rPr>
        <w:t>Crystallization as Methodological Framing</w:t>
      </w:r>
      <w:bookmarkEnd w:id="243"/>
      <w:bookmarkEnd w:id="244"/>
      <w:bookmarkEnd w:id="245"/>
      <w:bookmarkEnd w:id="246"/>
      <w:bookmarkEnd w:id="247"/>
      <w:bookmarkEnd w:id="248"/>
    </w:p>
    <w:p w14:paraId="7FC66C0B" w14:textId="77777777" w:rsidR="00225AE8" w:rsidRPr="003E1F7C" w:rsidRDefault="00225AE8" w:rsidP="00225AE8">
      <w:pPr>
        <w:autoSpaceDE w:val="0"/>
        <w:autoSpaceDN w:val="0"/>
        <w:adjustRightInd w:val="0"/>
        <w:spacing w:line="480" w:lineRule="auto"/>
        <w:ind w:firstLine="720"/>
        <w:rPr>
          <w:lang w:val="en-US"/>
        </w:rPr>
      </w:pPr>
      <w:r w:rsidRPr="003E1F7C">
        <w:rPr>
          <w:lang w:val="en-US"/>
        </w:rPr>
        <w:t>This study adopts crystallization as a methodological strategy to guide data analysis and interpretation. Rooted in the post-structural critique of objectivist paradigms, crystallization resists the traditional positivist notion of triangulation as a means of validating findings through convergence (Denzin, 2011; Richardson &amp; St. Pierre, 2005). Rather than aiming to confirm a single, coherent truth, crystallization acknowledges the partial, fractured, and multifaceted nature of meaning (Denzin, 2011). As Denzin (2011) writes in The Qualitative Manifesto: A Call to Arms, crystallization "replaces triangulation, offering a more complex, multi-dimensional approach to truth" (p. 82). It values the interplay of diverse voices, contexts, and expressive forms, recognizing that knowledge is always contextually situated, relational, and constantly shaped by power relations.</w:t>
      </w:r>
    </w:p>
    <w:p w14:paraId="7A2BD036" w14:textId="77777777" w:rsidR="00225AE8" w:rsidRPr="003E1F7C" w:rsidRDefault="00225AE8" w:rsidP="00225AE8">
      <w:pPr>
        <w:autoSpaceDE w:val="0"/>
        <w:autoSpaceDN w:val="0"/>
        <w:adjustRightInd w:val="0"/>
        <w:spacing w:line="480" w:lineRule="auto"/>
        <w:ind w:firstLine="720"/>
        <w:rPr>
          <w:lang w:val="en-US"/>
        </w:rPr>
      </w:pPr>
      <w:r w:rsidRPr="003E1F7C">
        <w:rPr>
          <w:lang w:val="en-US"/>
        </w:rPr>
        <w:t xml:space="preserve">In his earlier work, Denzin (1978) identified three types of data triangulation: time, space, and person, which still offer a useful typological foundation. However, in his later work (2009, 2011), Denzin moves away from the positivist use of triangulation as a tool to validate findings, instead calling for more interpretive, performative, and politically engaged approaches to qualitative research. Drawing on Denzin's later work, I incorporated varied forms of expression </w:t>
      </w:r>
      <w:r w:rsidRPr="003E1F7C">
        <w:rPr>
          <w:lang w:val="en-US"/>
        </w:rPr>
        <w:lastRenderedPageBreak/>
        <w:t>(data) and temporal-spatial engagements, not to establish objectivity, but to look at IIMs’ experiences through multiple lenses for richer insights and completeness.</w:t>
      </w:r>
    </w:p>
    <w:p w14:paraId="7DDFAF4F" w14:textId="77777777" w:rsidR="00225AE8" w:rsidRPr="003E1F7C" w:rsidRDefault="00225AE8" w:rsidP="00225AE8">
      <w:pPr>
        <w:autoSpaceDE w:val="0"/>
        <w:autoSpaceDN w:val="0"/>
        <w:adjustRightInd w:val="0"/>
        <w:spacing w:line="480" w:lineRule="auto"/>
        <w:rPr>
          <w:b/>
          <w:bCs/>
          <w:lang w:val="en-US"/>
        </w:rPr>
      </w:pPr>
      <w:r w:rsidRPr="003E1F7C">
        <w:rPr>
          <w:b/>
          <w:bCs/>
          <w:color w:val="000000"/>
        </w:rPr>
        <w:t>Implementing Time, Space and Person Crystallization</w:t>
      </w:r>
    </w:p>
    <w:p w14:paraId="0955681B" w14:textId="77777777" w:rsidR="00225AE8" w:rsidRPr="003E1F7C" w:rsidRDefault="00225AE8" w:rsidP="00225AE8">
      <w:pPr>
        <w:autoSpaceDE w:val="0"/>
        <w:autoSpaceDN w:val="0"/>
        <w:adjustRightInd w:val="0"/>
        <w:spacing w:line="480" w:lineRule="auto"/>
        <w:ind w:firstLine="720"/>
        <w:rPr>
          <w:lang w:val="en-US"/>
        </w:rPr>
      </w:pPr>
      <w:r w:rsidRPr="003E1F7C">
        <w:rPr>
          <w:lang w:val="en-US"/>
        </w:rPr>
        <w:t>I implemented crystallization by integrating semi-structured interviews, participants' art narratives, group discussions, and reflexive journal notes. Rather than trying to confirm one clear version of the truth, I was more interested in how different forms of expression could add richer insights, raise new questions, or show tensions within their experiences. For example, participants' art often offered more metaphoric and emotional insights that were absent in their verbal accounts (interviews and group discussions), prompting further interpretive engagement rather than simple thematic confirmation.</w:t>
      </w:r>
    </w:p>
    <w:p w14:paraId="2C8797C5" w14:textId="77777777" w:rsidR="00225AE8" w:rsidRPr="003E1F7C" w:rsidRDefault="00225AE8" w:rsidP="00225AE8">
      <w:pPr>
        <w:autoSpaceDE w:val="0"/>
        <w:autoSpaceDN w:val="0"/>
        <w:adjustRightInd w:val="0"/>
        <w:spacing w:line="480" w:lineRule="auto"/>
        <w:ind w:firstLine="720"/>
        <w:rPr>
          <w:lang w:val="en-US"/>
        </w:rPr>
      </w:pPr>
      <w:r w:rsidRPr="003E1F7C">
        <w:rPr>
          <w:b/>
          <w:bCs/>
          <w:lang w:val="en-US"/>
        </w:rPr>
        <w:t>Time Crystallization</w:t>
      </w:r>
      <w:r w:rsidRPr="003E1F7C">
        <w:rPr>
          <w:lang w:val="en-US"/>
        </w:rPr>
        <w:t>. In line with this, data were gathered across different stages of participants' post-migration experiences, capturing evolving perceptions, coping strategies, and shifting identities. </w:t>
      </w:r>
    </w:p>
    <w:p w14:paraId="68D630BD" w14:textId="77777777" w:rsidR="00225AE8" w:rsidRPr="003E1F7C" w:rsidRDefault="00225AE8" w:rsidP="00225AE8">
      <w:pPr>
        <w:autoSpaceDE w:val="0"/>
        <w:autoSpaceDN w:val="0"/>
        <w:adjustRightInd w:val="0"/>
        <w:spacing w:line="480" w:lineRule="auto"/>
        <w:ind w:firstLine="720"/>
        <w:rPr>
          <w:lang w:val="en-US"/>
        </w:rPr>
      </w:pPr>
      <w:r w:rsidRPr="003E1F7C">
        <w:rPr>
          <w:b/>
          <w:bCs/>
          <w:lang w:val="en-US"/>
        </w:rPr>
        <w:t>Space Crystallization</w:t>
      </w:r>
      <w:r w:rsidRPr="003E1F7C">
        <w:rPr>
          <w:lang w:val="en-US"/>
        </w:rPr>
        <w:t>. This was reflected in the variety of interview settings including virtual platforms, the elder's house, and informal group spaces like coffee shops, participants' friend's houses, each shaping the comfort, disclosure, and nature of dialogue. </w:t>
      </w:r>
    </w:p>
    <w:p w14:paraId="7C18AA22" w14:textId="77777777" w:rsidR="00225AE8" w:rsidRPr="003E1F7C" w:rsidRDefault="00225AE8" w:rsidP="00225AE8">
      <w:pPr>
        <w:autoSpaceDE w:val="0"/>
        <w:autoSpaceDN w:val="0"/>
        <w:adjustRightInd w:val="0"/>
        <w:spacing w:line="480" w:lineRule="auto"/>
        <w:ind w:firstLine="720"/>
        <w:rPr>
          <w:lang w:val="en-US"/>
        </w:rPr>
      </w:pPr>
      <w:r w:rsidRPr="003E1F7C">
        <w:rPr>
          <w:b/>
          <w:bCs/>
          <w:lang w:val="en-US"/>
        </w:rPr>
        <w:t>Person Crystallization.</w:t>
      </w:r>
      <w:r w:rsidRPr="003E1F7C">
        <w:rPr>
          <w:lang w:val="en-US"/>
        </w:rPr>
        <w:t xml:space="preserve"> Finally, this crystallization was present in both individual and group formats, aiding me in seeing how personal reflections connected with, and sometimes differed from, the shared stories that emerged in a group setting. </w:t>
      </w:r>
    </w:p>
    <w:p w14:paraId="5943D4A2" w14:textId="77777777" w:rsidR="00225AE8" w:rsidRPr="003E1F7C" w:rsidRDefault="00225AE8" w:rsidP="00225AE8">
      <w:pPr>
        <w:autoSpaceDE w:val="0"/>
        <w:autoSpaceDN w:val="0"/>
        <w:adjustRightInd w:val="0"/>
        <w:spacing w:line="480" w:lineRule="auto"/>
        <w:ind w:firstLine="720"/>
        <w:rPr>
          <w:lang w:val="en-US"/>
        </w:rPr>
      </w:pPr>
      <w:r w:rsidRPr="003E1F7C">
        <w:rPr>
          <w:lang w:val="en-US"/>
        </w:rPr>
        <w:lastRenderedPageBreak/>
        <w:t>These layers allowed me to capture multiple dimensions of meaning across different times, spaces, and relational dynamics, enriching the overall texture of the study. This approach did not aim to confirm the emerging themes in my study; rather, it assisted me to engage with the complexities and contradictions within IIM's narratives. Crystallization, therefore, functioned as a process of sense-making rather than validation in this study rather it embraced ambiguity, allowed room for dissonance, and respected the emotional, economic, social, and symbolic dimensions of participants' lives.</w:t>
      </w:r>
    </w:p>
    <w:p w14:paraId="1A41357A" w14:textId="77777777" w:rsidR="00225AE8" w:rsidRPr="003E1F7C" w:rsidRDefault="00225AE8" w:rsidP="00225AE8">
      <w:pPr>
        <w:autoSpaceDE w:val="0"/>
        <w:autoSpaceDN w:val="0"/>
        <w:adjustRightInd w:val="0"/>
        <w:spacing w:line="480" w:lineRule="auto"/>
        <w:ind w:firstLine="720"/>
        <w:rPr>
          <w:lang w:val="en-US"/>
        </w:rPr>
      </w:pPr>
      <w:r w:rsidRPr="003E1F7C">
        <w:rPr>
          <w:lang w:val="en-US"/>
        </w:rPr>
        <w:t xml:space="preserve">By looking at the data through this crystallized lens, the approach allowed me to stay mindful and reflexive of </w:t>
      </w:r>
      <w:proofErr w:type="gramStart"/>
      <w:r w:rsidRPr="003E1F7C">
        <w:rPr>
          <w:lang w:val="en-US"/>
        </w:rPr>
        <w:t>power,  and</w:t>
      </w:r>
      <w:proofErr w:type="gramEnd"/>
      <w:r w:rsidRPr="003E1F7C">
        <w:rPr>
          <w:lang w:val="en-US"/>
        </w:rPr>
        <w:t xml:space="preserve"> the bigger socio-economic issues at play, while acknowledging and honoring the voices and diverse voices of IIMs. It positioned my research not as a means of extracting truth, but as a collaborative and interpretive process, generating insight into how socio-economic, patriarchal, and colonial forces influence mental health, motherhood, self and identity in the immigration contexts.</w:t>
      </w:r>
    </w:p>
    <w:p w14:paraId="52AD4F01" w14:textId="77777777" w:rsidR="00225AE8" w:rsidRPr="003E1F7C" w:rsidRDefault="00225AE8" w:rsidP="00225AE8">
      <w:pPr>
        <w:autoSpaceDE w:val="0"/>
        <w:autoSpaceDN w:val="0"/>
        <w:adjustRightInd w:val="0"/>
        <w:spacing w:line="480" w:lineRule="auto"/>
        <w:rPr>
          <w:b/>
          <w:bCs/>
          <w:lang w:val="en-US"/>
        </w:rPr>
      </w:pPr>
      <w:bookmarkStart w:id="249" w:name="_Toc194168650"/>
      <w:bookmarkStart w:id="250" w:name="_Toc194168732"/>
      <w:bookmarkStart w:id="251" w:name="_Toc194169093"/>
      <w:bookmarkStart w:id="252" w:name="_Toc194169929"/>
      <w:bookmarkStart w:id="253" w:name="_Toc196045736"/>
      <w:r w:rsidRPr="003E1F7C">
        <w:rPr>
          <w:b/>
          <w:bCs/>
          <w:lang w:val="en-US"/>
        </w:rPr>
        <w:t>Conclusion</w:t>
      </w:r>
      <w:bookmarkEnd w:id="249"/>
      <w:bookmarkEnd w:id="250"/>
      <w:bookmarkEnd w:id="251"/>
      <w:bookmarkEnd w:id="252"/>
      <w:bookmarkEnd w:id="253"/>
    </w:p>
    <w:p w14:paraId="5DBCB05B" w14:textId="77777777" w:rsidR="00225AE8" w:rsidRDefault="00225AE8" w:rsidP="00225AE8">
      <w:pPr>
        <w:spacing w:line="480" w:lineRule="auto"/>
        <w:rPr>
          <w:lang w:val="en-US"/>
        </w:rPr>
      </w:pPr>
      <w:r w:rsidRPr="003E1F7C">
        <w:rPr>
          <w:b/>
          <w:bCs/>
          <w:lang w:val="en-US"/>
        </w:rPr>
        <w:tab/>
      </w:r>
      <w:r w:rsidRPr="003E1F7C">
        <w:rPr>
          <w:lang w:val="en-US"/>
        </w:rPr>
        <w:t xml:space="preserve">In this chapter, I have at length plotted out the rationale behind adopting a Global South arts-based Indigenous methodology and how it is aligned with the tenets of my theoretical framework, critical race feminism, in particular anti-essentialism, intersectionality, and counter-storytelling. I have also indulged in detail with my arts-based methodology, highlighting its origin and its pivotal role in the lives of the participants. This methodology has not only been a tool for data collection but has also served as a means of empowerment and self-expression for participants. I have discussed the rationale behind the research design and how it responds to the </w:t>
      </w:r>
      <w:r w:rsidRPr="003E1F7C">
        <w:rPr>
          <w:lang w:val="en-US"/>
        </w:rPr>
        <w:lastRenderedPageBreak/>
        <w:t>focus of my study. Additionally, I have detailed the data collection sessions and my reflections throughout the data collection process. Finally, after attending to my approach to analysis, the following two chapters will outline the findings from both the verbal data and the art.</w:t>
      </w:r>
    </w:p>
    <w:p w14:paraId="2AC6687A" w14:textId="77777777" w:rsidR="00225AE8" w:rsidRPr="00F9532C" w:rsidRDefault="00225AE8" w:rsidP="00225AE8">
      <w:pPr>
        <w:spacing w:line="480" w:lineRule="auto"/>
        <w:ind w:firstLine="360"/>
        <w:rPr>
          <w:b/>
          <w:bCs/>
          <w:i/>
          <w:iCs/>
          <w:color w:val="000000" w:themeColor="text1"/>
        </w:rPr>
      </w:pPr>
    </w:p>
    <w:p w14:paraId="18A2ECDC" w14:textId="77777777" w:rsidR="00225AE8" w:rsidRPr="008A53E0" w:rsidRDefault="00225AE8" w:rsidP="00225AE8"/>
    <w:bookmarkEnd w:id="221"/>
    <w:bookmarkEnd w:id="222"/>
    <w:bookmarkEnd w:id="223"/>
    <w:bookmarkEnd w:id="224"/>
    <w:p w14:paraId="6AEED0D6" w14:textId="77777777" w:rsidR="00AB47D2" w:rsidRDefault="00AB47D2" w:rsidP="00115072">
      <w:pPr>
        <w:spacing w:line="480" w:lineRule="auto"/>
        <w:rPr>
          <w:b/>
          <w:bCs/>
          <w:lang w:val="en-US"/>
        </w:rPr>
      </w:pPr>
    </w:p>
    <w:p w14:paraId="35504F31" w14:textId="77777777" w:rsidR="00B6659D" w:rsidRDefault="00B6659D" w:rsidP="00115072">
      <w:pPr>
        <w:spacing w:line="480" w:lineRule="auto"/>
        <w:rPr>
          <w:b/>
          <w:bCs/>
          <w:lang w:val="en-US"/>
        </w:rPr>
      </w:pPr>
    </w:p>
    <w:p w14:paraId="74E0A2B9" w14:textId="77777777" w:rsidR="00A81F9A" w:rsidRDefault="00A81F9A" w:rsidP="00115072">
      <w:pPr>
        <w:spacing w:line="480" w:lineRule="auto"/>
        <w:rPr>
          <w:b/>
          <w:bCs/>
          <w:lang w:val="en-US"/>
        </w:rPr>
      </w:pPr>
    </w:p>
    <w:p w14:paraId="6B156BB3" w14:textId="77777777" w:rsidR="00A81F9A" w:rsidRDefault="00A81F9A" w:rsidP="00115072">
      <w:pPr>
        <w:spacing w:line="480" w:lineRule="auto"/>
        <w:rPr>
          <w:b/>
          <w:bCs/>
          <w:lang w:val="en-US"/>
        </w:rPr>
      </w:pPr>
    </w:p>
    <w:p w14:paraId="09813E3C" w14:textId="77777777" w:rsidR="00A81F9A" w:rsidRDefault="00A81F9A" w:rsidP="00115072">
      <w:pPr>
        <w:spacing w:line="480" w:lineRule="auto"/>
        <w:rPr>
          <w:b/>
          <w:bCs/>
          <w:lang w:val="en-US"/>
        </w:rPr>
      </w:pPr>
    </w:p>
    <w:p w14:paraId="4C29C237" w14:textId="77777777" w:rsidR="00A81F9A" w:rsidRDefault="00A81F9A" w:rsidP="00115072">
      <w:pPr>
        <w:spacing w:line="480" w:lineRule="auto"/>
        <w:rPr>
          <w:b/>
          <w:bCs/>
          <w:lang w:val="en-US"/>
        </w:rPr>
      </w:pPr>
    </w:p>
    <w:p w14:paraId="60E9072D" w14:textId="77777777" w:rsidR="00A81F9A" w:rsidRDefault="00A81F9A" w:rsidP="00115072">
      <w:pPr>
        <w:spacing w:line="480" w:lineRule="auto"/>
        <w:rPr>
          <w:b/>
          <w:bCs/>
          <w:lang w:val="en-US"/>
        </w:rPr>
      </w:pPr>
    </w:p>
    <w:p w14:paraId="6C0A868C" w14:textId="77777777" w:rsidR="00A81F9A" w:rsidRDefault="00A81F9A" w:rsidP="00115072">
      <w:pPr>
        <w:spacing w:line="480" w:lineRule="auto"/>
        <w:rPr>
          <w:b/>
          <w:bCs/>
          <w:lang w:val="en-US"/>
        </w:rPr>
      </w:pPr>
    </w:p>
    <w:p w14:paraId="4520A688" w14:textId="77777777" w:rsidR="00A81F9A" w:rsidRDefault="00A81F9A" w:rsidP="00115072">
      <w:pPr>
        <w:spacing w:line="480" w:lineRule="auto"/>
        <w:rPr>
          <w:b/>
          <w:bCs/>
          <w:lang w:val="en-US"/>
        </w:rPr>
      </w:pPr>
    </w:p>
    <w:p w14:paraId="6DDBA143" w14:textId="77777777" w:rsidR="00A81F9A" w:rsidRDefault="00A81F9A" w:rsidP="00115072">
      <w:pPr>
        <w:spacing w:line="480" w:lineRule="auto"/>
        <w:rPr>
          <w:b/>
          <w:bCs/>
          <w:lang w:val="en-US"/>
        </w:rPr>
      </w:pPr>
    </w:p>
    <w:p w14:paraId="3ECC06DA" w14:textId="77777777" w:rsidR="00A81F9A" w:rsidRDefault="00A81F9A" w:rsidP="00115072">
      <w:pPr>
        <w:spacing w:line="480" w:lineRule="auto"/>
        <w:rPr>
          <w:b/>
          <w:bCs/>
          <w:lang w:val="en-US"/>
        </w:rPr>
      </w:pPr>
    </w:p>
    <w:p w14:paraId="3A5D17A9" w14:textId="77777777" w:rsidR="00A81F9A" w:rsidRPr="00F9532C" w:rsidRDefault="00A81F9A" w:rsidP="00115072">
      <w:pPr>
        <w:spacing w:line="480" w:lineRule="auto"/>
        <w:rPr>
          <w:b/>
          <w:bCs/>
          <w:lang w:val="en-US"/>
        </w:rPr>
      </w:pPr>
    </w:p>
    <w:p w14:paraId="1E85BF19" w14:textId="032ADBE9" w:rsidR="003D70E5" w:rsidRDefault="003D70E5" w:rsidP="00E82ED3">
      <w:pPr>
        <w:pStyle w:val="Heading1"/>
        <w:rPr>
          <w:lang w:val="en-US"/>
        </w:rPr>
      </w:pPr>
      <w:bookmarkStart w:id="254" w:name="_Toc194168651"/>
      <w:bookmarkStart w:id="255" w:name="_Toc194168733"/>
      <w:bookmarkStart w:id="256" w:name="_Toc194169094"/>
      <w:bookmarkStart w:id="257" w:name="_Toc194169930"/>
      <w:bookmarkStart w:id="258" w:name="_Toc197429228"/>
      <w:r w:rsidRPr="00F9532C">
        <w:rPr>
          <w:lang w:val="en-US"/>
        </w:rPr>
        <w:lastRenderedPageBreak/>
        <w:t xml:space="preserve">Chapter </w:t>
      </w:r>
      <w:r w:rsidR="00737778">
        <w:rPr>
          <w:lang w:val="en-US"/>
        </w:rPr>
        <w:t>5</w:t>
      </w:r>
      <w:r w:rsidRPr="00F9532C">
        <w:rPr>
          <w:lang w:val="en-US"/>
        </w:rPr>
        <w:t>: Verbal Data Findings</w:t>
      </w:r>
      <w:bookmarkEnd w:id="254"/>
      <w:bookmarkEnd w:id="255"/>
      <w:bookmarkEnd w:id="256"/>
      <w:bookmarkEnd w:id="257"/>
      <w:bookmarkEnd w:id="258"/>
      <w:r w:rsidRPr="00F9532C">
        <w:rPr>
          <w:lang w:val="en-US"/>
        </w:rPr>
        <w:t xml:space="preserve"> </w:t>
      </w:r>
    </w:p>
    <w:p w14:paraId="7C7DE0DE" w14:textId="77777777" w:rsidR="00D212DA" w:rsidRPr="00D212DA" w:rsidRDefault="00D212DA" w:rsidP="00D212DA">
      <w:pPr>
        <w:rPr>
          <w:lang w:val="en-US"/>
        </w:rPr>
      </w:pPr>
    </w:p>
    <w:p w14:paraId="0C00DD47" w14:textId="77777777" w:rsidR="003D70E5" w:rsidRDefault="003D70E5" w:rsidP="00E82ED3">
      <w:pPr>
        <w:pStyle w:val="Heading2"/>
      </w:pPr>
      <w:bookmarkStart w:id="259" w:name="_Toc194168652"/>
      <w:bookmarkStart w:id="260" w:name="_Toc194168734"/>
      <w:bookmarkStart w:id="261" w:name="_Toc194169095"/>
      <w:bookmarkStart w:id="262" w:name="_Toc194169931"/>
      <w:bookmarkStart w:id="263" w:name="_Toc197429229"/>
      <w:r w:rsidRPr="00F9532C">
        <w:t>Introduction</w:t>
      </w:r>
      <w:bookmarkEnd w:id="259"/>
      <w:bookmarkEnd w:id="260"/>
      <w:bookmarkEnd w:id="261"/>
      <w:bookmarkEnd w:id="262"/>
      <w:bookmarkEnd w:id="263"/>
    </w:p>
    <w:p w14:paraId="1D7B2906" w14:textId="77777777" w:rsidR="00E82ED3" w:rsidRPr="00E82ED3" w:rsidRDefault="00E82ED3" w:rsidP="00E82ED3"/>
    <w:p w14:paraId="1835B34E" w14:textId="42353B29" w:rsidR="003D70E5" w:rsidRPr="00F9532C" w:rsidRDefault="003D70E5" w:rsidP="002A0CE6">
      <w:pPr>
        <w:spacing w:line="480" w:lineRule="auto"/>
      </w:pPr>
      <w:r w:rsidRPr="00F9532C">
        <w:rPr>
          <w:b/>
          <w:bCs/>
        </w:rPr>
        <w:tab/>
      </w:r>
      <w:r w:rsidRPr="00F9532C">
        <w:t xml:space="preserve">In this chapter, I highlight how race and gender are interwoven in these mothers' stories, providing a deeper understanding of their experiences </w:t>
      </w:r>
      <w:r w:rsidR="008F35E3" w:rsidRPr="00F9532C">
        <w:t>of</w:t>
      </w:r>
      <w:r w:rsidRPr="00F9532C">
        <w:t xml:space="preserve"> patriarchy and colonialism by </w:t>
      </w:r>
      <w:r w:rsidR="008F35E3" w:rsidRPr="00F9532C">
        <w:t xml:space="preserve">adopting </w:t>
      </w:r>
      <w:r w:rsidRPr="00F9532C">
        <w:t xml:space="preserve">narrative analysis to the Indigenous methodology. This aided me in illuminating the stories, reflecting and reinforcing the participants’ way of knowing and resisting colonial narratives (Friedland, 2013). </w:t>
      </w:r>
    </w:p>
    <w:p w14:paraId="5F2C67E3" w14:textId="0527B2D1" w:rsidR="003D70E5" w:rsidRPr="00F9532C" w:rsidRDefault="008F35E3" w:rsidP="002A0CE6">
      <w:pPr>
        <w:spacing w:line="480" w:lineRule="auto"/>
        <w:ind w:firstLine="720"/>
      </w:pPr>
      <w:r w:rsidRPr="00F9532C">
        <w:t xml:space="preserve">In what follows, </w:t>
      </w:r>
      <w:r w:rsidR="003D70E5" w:rsidRPr="00F9532C">
        <w:t>I have weaved in my analysis of my conversations with the immigrant mums and highlighted significant and impactful phrases across the themes</w:t>
      </w:r>
      <w:r w:rsidR="007D7A72" w:rsidRPr="00F9532C">
        <w:t xml:space="preserve">. </w:t>
      </w:r>
      <w:r w:rsidR="00B6659D">
        <w:t>T</w:t>
      </w:r>
      <w:r w:rsidR="003D70E5" w:rsidRPr="00F9532C">
        <w:t xml:space="preserve">he effects of patriarchy and colonialism </w:t>
      </w:r>
      <w:r w:rsidR="00B6659D">
        <w:t>w</w:t>
      </w:r>
      <w:r w:rsidR="00E151A1">
        <w:t>ere</w:t>
      </w:r>
      <w:r w:rsidR="00B6659D">
        <w:t xml:space="preserve"> foregrounded by these </w:t>
      </w:r>
      <w:proofErr w:type="gramStart"/>
      <w:r w:rsidR="00B6659D">
        <w:t xml:space="preserve">mothers </w:t>
      </w:r>
      <w:r w:rsidR="00E151A1">
        <w:t xml:space="preserve"> with</w:t>
      </w:r>
      <w:proofErr w:type="gramEnd"/>
      <w:r w:rsidR="00E151A1">
        <w:t xml:space="preserve"> regard to their socio</w:t>
      </w:r>
      <w:r w:rsidR="000D4D5C">
        <w:t>-economi</w:t>
      </w:r>
      <w:r w:rsidR="00E151A1">
        <w:t xml:space="preserve">c experiences post immigration. </w:t>
      </w:r>
      <w:r w:rsidR="003D70E5" w:rsidRPr="00F9532C">
        <w:t xml:space="preserve">I have at length attended to how these two </w:t>
      </w:r>
      <w:r w:rsidR="0019032E">
        <w:t>dogmas h</w:t>
      </w:r>
      <w:r w:rsidR="003D70E5" w:rsidRPr="00F9532C">
        <w:t xml:space="preserve">ave consciously or subconsciously affected their decisions concerning each theme </w:t>
      </w:r>
      <w:r w:rsidR="00804565" w:rsidRPr="00F9532C">
        <w:t>that</w:t>
      </w:r>
      <w:r w:rsidR="00804565" w:rsidRPr="00F9532C" w:rsidDel="00804565">
        <w:t xml:space="preserve"> </w:t>
      </w:r>
      <w:r w:rsidR="003D70E5" w:rsidRPr="00F9532C">
        <w:t>has emerged from these mothers' stories.</w:t>
      </w:r>
    </w:p>
    <w:p w14:paraId="459A6447" w14:textId="7868AD61" w:rsidR="003D70E5" w:rsidRDefault="003D70E5" w:rsidP="00E82ED3">
      <w:pPr>
        <w:pStyle w:val="Heading2"/>
      </w:pPr>
      <w:bookmarkStart w:id="264" w:name="_Toc194168653"/>
      <w:bookmarkStart w:id="265" w:name="_Toc194168735"/>
      <w:bookmarkStart w:id="266" w:name="_Toc194169096"/>
      <w:bookmarkStart w:id="267" w:name="_Toc194169932"/>
      <w:bookmarkStart w:id="268" w:name="_Toc197429230"/>
      <w:r w:rsidRPr="00F9532C">
        <w:t xml:space="preserve">Context: Life </w:t>
      </w:r>
      <w:r w:rsidR="007D7A72" w:rsidRPr="00F9532C">
        <w:t>U</w:t>
      </w:r>
      <w:r w:rsidRPr="00F9532C">
        <w:t xml:space="preserve">nder Patriarchy and Colonialism </w:t>
      </w:r>
      <w:r w:rsidR="007D7A72" w:rsidRPr="00F9532C">
        <w:t>B</w:t>
      </w:r>
      <w:r w:rsidRPr="00F9532C">
        <w:t>efore Migration</w:t>
      </w:r>
      <w:bookmarkEnd w:id="264"/>
      <w:bookmarkEnd w:id="265"/>
      <w:bookmarkEnd w:id="266"/>
      <w:bookmarkEnd w:id="267"/>
      <w:bookmarkEnd w:id="268"/>
    </w:p>
    <w:p w14:paraId="0FF92907" w14:textId="77777777" w:rsidR="00737778" w:rsidRPr="00737778" w:rsidRDefault="00737778" w:rsidP="00737778"/>
    <w:p w14:paraId="3AC11C79" w14:textId="374C1906" w:rsidR="002C47FA" w:rsidRDefault="008F35E3" w:rsidP="006C0CD1">
      <w:pPr>
        <w:spacing w:line="480" w:lineRule="auto"/>
        <w:ind w:firstLine="360"/>
      </w:pPr>
      <w:r w:rsidRPr="00F9532C">
        <w:rPr>
          <w:rFonts w:eastAsiaTheme="majorEastAsia"/>
          <w:iCs/>
          <w:color w:val="000000" w:themeColor="text1"/>
        </w:rPr>
        <w:t>As shared by the participants, this first theme explores the multifaceted roles Indian</w:t>
      </w:r>
      <w:r w:rsidR="003D70E5" w:rsidRPr="00F9532C">
        <w:rPr>
          <w:rFonts w:eastAsiaTheme="majorEastAsia"/>
          <w:iCs/>
          <w:color w:val="000000" w:themeColor="text1"/>
        </w:rPr>
        <w:t xml:space="preserve"> women play, deftly balancing domestic responsibilities with societal expectations. </w:t>
      </w:r>
      <w:r w:rsidR="002C47FA" w:rsidRPr="008A37E3">
        <w:t>It is import</w:t>
      </w:r>
      <w:r w:rsidR="002C47FA">
        <w:t>an</w:t>
      </w:r>
      <w:r w:rsidR="002C47FA" w:rsidRPr="008A37E3">
        <w:t>t to note here that despite encountering gendered restrictions shaped by patriarchal and colonial norms, many participants reflected on the vital role of familial and social support they had received in India</w:t>
      </w:r>
      <w:r w:rsidR="002C47FA">
        <w:t>,</w:t>
      </w:r>
      <w:r w:rsidR="002C47FA" w:rsidRPr="008A37E3">
        <w:t xml:space="preserve"> particularly in childcare, household tasks, and financial stability. These support systems </w:t>
      </w:r>
      <w:r w:rsidR="002C47FA" w:rsidRPr="008A37E3">
        <w:lastRenderedPageBreak/>
        <w:t xml:space="preserve">enabled them to navigate gendered expectations with ease. What is unique in the case of </w:t>
      </w:r>
      <w:proofErr w:type="gramStart"/>
      <w:r w:rsidR="002C47FA" w:rsidRPr="008A37E3">
        <w:t>IIMs  is</w:t>
      </w:r>
      <w:proofErr w:type="gramEnd"/>
      <w:r w:rsidR="002C47FA" w:rsidRPr="008A37E3">
        <w:t xml:space="preserve"> that these supports are deeply interwoven with extended family structures and caste-based community networks that do not fail to transfer after immigration. In Canada, the absence of such networks is compounded by active barriers such as unaffordable childcare, rising systemic anti-Indian im</w:t>
      </w:r>
      <w:r w:rsidR="002C47FA">
        <w:t>m</w:t>
      </w:r>
      <w:r w:rsidR="002C47FA" w:rsidRPr="008A37E3">
        <w:t>igration racism, and government policies that hinder the development of cohesive immigrant communities. As a result, the support structures that once buffered these mothers against structural oppression are largely absent, intensifying their sense of isolation and burden in the host country.</w:t>
      </w:r>
    </w:p>
    <w:p w14:paraId="4F05D873" w14:textId="54ACC638" w:rsidR="003D70E5" w:rsidRPr="00F9532C" w:rsidRDefault="002C47FA" w:rsidP="002C47FA">
      <w:pPr>
        <w:spacing w:line="480" w:lineRule="auto"/>
        <w:ind w:firstLine="360"/>
        <w:rPr>
          <w:rFonts w:eastAsiaTheme="majorEastAsia"/>
          <w:i/>
          <w:color w:val="000000" w:themeColor="text1"/>
        </w:rPr>
      </w:pPr>
      <w:r>
        <w:rPr>
          <w:rFonts w:eastAsiaTheme="majorEastAsia"/>
          <w:iCs/>
          <w:color w:val="000000" w:themeColor="text1"/>
        </w:rPr>
        <w:t xml:space="preserve"> Bearing this in mind, e</w:t>
      </w:r>
      <w:r w:rsidR="003D70E5" w:rsidRPr="00F9532C">
        <w:rPr>
          <w:rFonts w:eastAsiaTheme="majorEastAsia"/>
          <w:iCs/>
          <w:color w:val="000000" w:themeColor="text1"/>
        </w:rPr>
        <w:t xml:space="preserve">ven though their rights and responsibilities have changed with varying socio-economic environments across India, patriarchal and colonial expectations persist </w:t>
      </w:r>
      <w:r w:rsidR="00804565" w:rsidRPr="00F9532C">
        <w:rPr>
          <w:rFonts w:eastAsiaTheme="majorEastAsia"/>
          <w:iCs/>
          <w:color w:val="000000" w:themeColor="text1"/>
        </w:rPr>
        <w:t>that influence</w:t>
      </w:r>
      <w:r w:rsidR="00804565" w:rsidRPr="00F9532C" w:rsidDel="00804565">
        <w:rPr>
          <w:rFonts w:eastAsiaTheme="majorEastAsia"/>
          <w:iCs/>
          <w:color w:val="000000" w:themeColor="text1"/>
        </w:rPr>
        <w:t xml:space="preserve"> </w:t>
      </w:r>
      <w:r w:rsidR="003D70E5" w:rsidRPr="00F9532C">
        <w:rPr>
          <w:rFonts w:eastAsiaTheme="majorEastAsia"/>
          <w:iCs/>
          <w:color w:val="000000" w:themeColor="text1"/>
        </w:rPr>
        <w:t xml:space="preserve">the lives of many Indian women today. For instance, </w:t>
      </w:r>
      <w:r w:rsidR="00804565" w:rsidRPr="00F9532C">
        <w:rPr>
          <w:rFonts w:eastAsiaTheme="majorEastAsia"/>
          <w:iCs/>
          <w:color w:val="000000" w:themeColor="text1"/>
        </w:rPr>
        <w:t xml:space="preserve">as one </w:t>
      </w:r>
      <w:r w:rsidR="003D70E5" w:rsidRPr="00F9532C">
        <w:rPr>
          <w:rFonts w:eastAsiaTheme="majorEastAsia"/>
          <w:iCs/>
          <w:color w:val="000000" w:themeColor="text1"/>
        </w:rPr>
        <w:t xml:space="preserve">young </w:t>
      </w:r>
      <w:r w:rsidR="00804565" w:rsidRPr="00F9532C">
        <w:rPr>
          <w:rFonts w:eastAsiaTheme="majorEastAsia"/>
          <w:iCs/>
          <w:color w:val="000000" w:themeColor="text1"/>
        </w:rPr>
        <w:t>immigrant mother</w:t>
      </w:r>
      <w:r w:rsidR="003F3547" w:rsidRPr="00F9532C">
        <w:rPr>
          <w:rFonts w:eastAsiaTheme="majorEastAsia"/>
          <w:iCs/>
          <w:color w:val="000000" w:themeColor="text1"/>
        </w:rPr>
        <w:t>, speaking about her life in India prior to immigration,</w:t>
      </w:r>
      <w:r w:rsidR="00804565" w:rsidRPr="00F9532C">
        <w:rPr>
          <w:rFonts w:eastAsiaTheme="majorEastAsia"/>
          <w:iCs/>
          <w:color w:val="000000" w:themeColor="text1"/>
        </w:rPr>
        <w:t xml:space="preserve"> </w:t>
      </w:r>
      <w:r w:rsidR="003D70E5" w:rsidRPr="00F9532C">
        <w:rPr>
          <w:rFonts w:eastAsiaTheme="majorEastAsia"/>
          <w:iCs/>
          <w:color w:val="000000" w:themeColor="text1"/>
        </w:rPr>
        <w:t>shared, "</w:t>
      </w:r>
      <w:r w:rsidR="003D70E5" w:rsidRPr="00F9532C">
        <w:rPr>
          <w:rFonts w:eastAsiaTheme="majorEastAsia"/>
          <w:i/>
          <w:color w:val="000000" w:themeColor="text1"/>
        </w:rPr>
        <w:t>I will cook and clean before I go [to work] at 9 o'clock in the morning."</w:t>
      </w:r>
      <w:r w:rsidR="003D70E5" w:rsidRPr="00F9532C">
        <w:rPr>
          <w:rFonts w:eastAsiaTheme="majorEastAsia"/>
          <w:iCs/>
          <w:color w:val="000000" w:themeColor="text1"/>
        </w:rPr>
        <w:t xml:space="preserve"> Another</w:t>
      </w:r>
      <w:r w:rsidR="00804565" w:rsidRPr="00F9532C">
        <w:rPr>
          <w:rFonts w:eastAsiaTheme="majorEastAsia"/>
          <w:iCs/>
          <w:color w:val="000000" w:themeColor="text1"/>
        </w:rPr>
        <w:t xml:space="preserve"> mother</w:t>
      </w:r>
      <w:r w:rsidR="003D70E5" w:rsidRPr="00F9532C">
        <w:rPr>
          <w:rFonts w:eastAsiaTheme="majorEastAsia"/>
          <w:iCs/>
          <w:color w:val="000000" w:themeColor="text1"/>
        </w:rPr>
        <w:t xml:space="preserve"> added, "</w:t>
      </w:r>
      <w:r w:rsidR="003D70E5" w:rsidRPr="00F9532C">
        <w:rPr>
          <w:rFonts w:eastAsiaTheme="majorEastAsia"/>
          <w:i/>
          <w:color w:val="000000" w:themeColor="text1"/>
        </w:rPr>
        <w:t xml:space="preserve">I come back only at 8 or 8.30 pm and take care of my kid. I was always tired, but it's normal." </w:t>
      </w:r>
    </w:p>
    <w:p w14:paraId="2E4D99C2" w14:textId="6CF91B53" w:rsidR="003D70E5" w:rsidRPr="00F9532C" w:rsidRDefault="003D70E5" w:rsidP="002A0CE6">
      <w:pPr>
        <w:spacing w:line="480" w:lineRule="auto"/>
        <w:ind w:firstLine="360"/>
        <w:rPr>
          <w:rFonts w:eastAsiaTheme="majorEastAsia"/>
          <w:iCs/>
          <w:color w:val="000000" w:themeColor="text1"/>
        </w:rPr>
      </w:pPr>
      <w:r w:rsidRPr="00F9532C">
        <w:rPr>
          <w:rFonts w:eastAsiaTheme="majorEastAsia"/>
          <w:iCs/>
          <w:color w:val="000000" w:themeColor="text1"/>
        </w:rPr>
        <w:tab/>
        <w:t xml:space="preserve">These statements highlight that an Indian woman is still under immense societal pressure and is tightly bound by </w:t>
      </w:r>
      <w:r w:rsidR="003F3547" w:rsidRPr="00F9532C">
        <w:rPr>
          <w:rFonts w:eastAsiaTheme="majorEastAsia"/>
          <w:iCs/>
          <w:color w:val="000000" w:themeColor="text1"/>
        </w:rPr>
        <w:t xml:space="preserve">longstanding </w:t>
      </w:r>
      <w:r w:rsidRPr="00F9532C">
        <w:rPr>
          <w:rFonts w:eastAsiaTheme="majorEastAsia"/>
          <w:iCs/>
          <w:color w:val="000000" w:themeColor="text1"/>
        </w:rPr>
        <w:t>patriarchal and colonial ideologies. These dogmas dictate that Indian women are the primary caretakers of the family</w:t>
      </w:r>
      <w:r w:rsidR="00804565" w:rsidRPr="00F9532C">
        <w:rPr>
          <w:rFonts w:eastAsiaTheme="majorEastAsia"/>
          <w:iCs/>
          <w:color w:val="000000" w:themeColor="text1"/>
        </w:rPr>
        <w:t xml:space="preserve"> who are</w:t>
      </w:r>
      <w:r w:rsidRPr="00F9532C">
        <w:rPr>
          <w:rFonts w:eastAsiaTheme="majorEastAsia"/>
          <w:iCs/>
          <w:color w:val="000000" w:themeColor="text1"/>
        </w:rPr>
        <w:t xml:space="preserve"> responsible for </w:t>
      </w:r>
      <w:r w:rsidR="00804565" w:rsidRPr="00F9532C">
        <w:rPr>
          <w:rFonts w:eastAsiaTheme="majorEastAsia"/>
          <w:iCs/>
          <w:color w:val="000000" w:themeColor="text1"/>
        </w:rPr>
        <w:t>their</w:t>
      </w:r>
      <w:r w:rsidR="00804565" w:rsidRPr="00F9532C" w:rsidDel="00804565">
        <w:rPr>
          <w:rFonts w:eastAsiaTheme="majorEastAsia"/>
          <w:iCs/>
          <w:color w:val="000000" w:themeColor="text1"/>
        </w:rPr>
        <w:t xml:space="preserve"> </w:t>
      </w:r>
      <w:r w:rsidRPr="00F9532C">
        <w:rPr>
          <w:rFonts w:eastAsiaTheme="majorEastAsia"/>
          <w:iCs/>
          <w:color w:val="000000" w:themeColor="text1"/>
        </w:rPr>
        <w:t>children's well-being, household chores, and the family's economic stability. A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of two children shared</w:t>
      </w:r>
      <w:r w:rsidR="00804565" w:rsidRPr="00F9532C">
        <w:rPr>
          <w:rFonts w:eastAsiaTheme="majorEastAsia"/>
          <w:iCs/>
          <w:color w:val="000000" w:themeColor="text1"/>
        </w:rPr>
        <w:t xml:space="preserve"> how</w:t>
      </w:r>
      <w:r w:rsidRPr="00F9532C">
        <w:rPr>
          <w:rFonts w:eastAsiaTheme="majorEastAsia"/>
          <w:iCs/>
          <w:color w:val="000000" w:themeColor="text1"/>
        </w:rPr>
        <w:t xml:space="preserve">, </w:t>
      </w:r>
      <w:r w:rsidRPr="00F9532C">
        <w:rPr>
          <w:rFonts w:eastAsiaTheme="majorEastAsia"/>
          <w:i/>
          <w:color w:val="000000" w:themeColor="text1"/>
        </w:rPr>
        <w:t xml:space="preserve">"Back home, though my father-in-law was against me working, you know </w:t>
      </w:r>
      <w:proofErr w:type="gramStart"/>
      <w:r w:rsidRPr="00F9532C">
        <w:rPr>
          <w:rFonts w:eastAsiaTheme="majorEastAsia"/>
          <w:i/>
          <w:color w:val="000000" w:themeColor="text1"/>
        </w:rPr>
        <w:t>….I</w:t>
      </w:r>
      <w:proofErr w:type="gramEnd"/>
      <w:r w:rsidRPr="00F9532C">
        <w:rPr>
          <w:rFonts w:eastAsiaTheme="majorEastAsia"/>
          <w:i/>
          <w:color w:val="000000" w:themeColor="text1"/>
        </w:rPr>
        <w:t xml:space="preserve"> had to work for a better lifestyle."</w:t>
      </w:r>
      <w:r w:rsidRPr="00F9532C">
        <w:rPr>
          <w:rFonts w:eastAsiaTheme="majorEastAsia"/>
          <w:iCs/>
          <w:color w:val="000000" w:themeColor="text1"/>
        </w:rPr>
        <w:t xml:space="preserve"> This societal and familial pressure </w:t>
      </w:r>
      <w:r w:rsidR="003F3547" w:rsidRPr="00F9532C">
        <w:rPr>
          <w:rFonts w:eastAsiaTheme="majorEastAsia"/>
          <w:iCs/>
          <w:color w:val="000000" w:themeColor="text1"/>
        </w:rPr>
        <w:t xml:space="preserve">was </w:t>
      </w:r>
      <w:r w:rsidRPr="00F9532C">
        <w:rPr>
          <w:rFonts w:eastAsiaTheme="majorEastAsia"/>
          <w:iCs/>
          <w:color w:val="000000" w:themeColor="text1"/>
        </w:rPr>
        <w:t>a significant factor in their lives.</w:t>
      </w:r>
    </w:p>
    <w:p w14:paraId="7210631E" w14:textId="580F67B7" w:rsidR="003D70E5" w:rsidRPr="00F9532C" w:rsidRDefault="003D70E5" w:rsidP="002A0CE6">
      <w:pPr>
        <w:spacing w:line="480" w:lineRule="auto"/>
        <w:ind w:firstLine="360"/>
        <w:rPr>
          <w:rFonts w:eastAsiaTheme="majorEastAsia"/>
          <w:iCs/>
          <w:color w:val="000000" w:themeColor="text1"/>
        </w:rPr>
      </w:pPr>
      <w:r w:rsidRPr="00F9532C">
        <w:rPr>
          <w:rFonts w:eastAsiaTheme="majorEastAsia"/>
          <w:iCs/>
          <w:color w:val="000000" w:themeColor="text1"/>
        </w:rPr>
        <w:lastRenderedPageBreak/>
        <w:t xml:space="preserve">Additionally, a few participants also addressed the restrictions and rules set forth by their in-laws, often the </w:t>
      </w:r>
      <w:r w:rsidR="00804565" w:rsidRPr="00F9532C">
        <w:rPr>
          <w:rFonts w:eastAsiaTheme="majorEastAsia"/>
          <w:iCs/>
          <w:color w:val="000000" w:themeColor="text1"/>
        </w:rPr>
        <w:t>father</w:t>
      </w:r>
      <w:r w:rsidRPr="00F9532C">
        <w:rPr>
          <w:rFonts w:eastAsiaTheme="majorEastAsia"/>
          <w:iCs/>
          <w:color w:val="000000" w:themeColor="text1"/>
        </w:rPr>
        <w:t xml:space="preserve">-in-law, who is considered the head of the family. </w:t>
      </w:r>
      <w:r w:rsidR="00804565" w:rsidRPr="00F9532C">
        <w:rPr>
          <w:rFonts w:eastAsiaTheme="majorEastAsia"/>
          <w:iCs/>
          <w:color w:val="000000" w:themeColor="text1"/>
        </w:rPr>
        <w:t xml:space="preserve">As one </w:t>
      </w:r>
      <w:r w:rsidRPr="00F9532C">
        <w:rPr>
          <w:rFonts w:eastAsiaTheme="majorEastAsia"/>
          <w:iCs/>
          <w:color w:val="000000" w:themeColor="text1"/>
        </w:rPr>
        <w:t>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remembered, </w:t>
      </w:r>
      <w:r w:rsidRPr="00F9532C">
        <w:rPr>
          <w:rFonts w:eastAsiaTheme="majorEastAsia"/>
          <w:i/>
          <w:color w:val="000000" w:themeColor="text1"/>
        </w:rPr>
        <w:t>"Honestly, my in-laws were restrictive about what I do. I have an MBA, but I couldn't work. My father-in-law was against it, but I was allowed to take tuition at home to support financially."</w:t>
      </w:r>
      <w:r w:rsidRPr="00F9532C">
        <w:rPr>
          <w:rFonts w:eastAsiaTheme="majorEastAsia"/>
          <w:iCs/>
          <w:color w:val="000000" w:themeColor="text1"/>
        </w:rPr>
        <w:t xml:space="preserve"> This limits the autonomy of these women and confines them to primarily the roles centred around their home and family. </w:t>
      </w:r>
    </w:p>
    <w:p w14:paraId="79B76636" w14:textId="749103EF" w:rsidR="003D70E5" w:rsidRPr="00F9532C" w:rsidRDefault="003D70E5" w:rsidP="002A0CE6">
      <w:pPr>
        <w:spacing w:line="480" w:lineRule="auto"/>
        <w:ind w:firstLine="360"/>
        <w:rPr>
          <w:rFonts w:eastAsiaTheme="majorEastAsia"/>
          <w:iCs/>
          <w:color w:val="000000" w:themeColor="text1"/>
        </w:rPr>
      </w:pPr>
      <w:r w:rsidRPr="00F9532C">
        <w:rPr>
          <w:rFonts w:eastAsiaTheme="majorEastAsia"/>
          <w:iCs/>
          <w:color w:val="000000" w:themeColor="text1"/>
        </w:rPr>
        <w:t>This dynamic was further exemplified when one of the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s was </w:t>
      </w:r>
      <w:r w:rsidR="00804565" w:rsidRPr="00F9532C">
        <w:rPr>
          <w:rFonts w:eastAsiaTheme="majorEastAsia"/>
          <w:iCs/>
          <w:color w:val="000000" w:themeColor="text1"/>
        </w:rPr>
        <w:t xml:space="preserve">called back </w:t>
      </w:r>
      <w:r w:rsidRPr="00F9532C">
        <w:rPr>
          <w:rFonts w:eastAsiaTheme="majorEastAsia"/>
          <w:iCs/>
          <w:color w:val="000000" w:themeColor="text1"/>
        </w:rPr>
        <w:t>by her in-laws in the middle of the art session, owing to the nature of conversations held by the participating mothers. I noted the agitation, anger and angst expressed by her father-in-law. Before leaving, the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sadly said, </w:t>
      </w:r>
      <w:r w:rsidRPr="00F9532C">
        <w:rPr>
          <w:rFonts w:eastAsiaTheme="majorEastAsia"/>
          <w:i/>
          <w:color w:val="000000" w:themeColor="text1"/>
        </w:rPr>
        <w:t>"I am so sorry, I have no choice."</w:t>
      </w:r>
      <w:r w:rsidRPr="00F9532C">
        <w:rPr>
          <w:rFonts w:eastAsiaTheme="majorEastAsia"/>
          <w:iCs/>
          <w:color w:val="000000" w:themeColor="text1"/>
        </w:rPr>
        <w:t xml:space="preserve"> This experience demonstrated that </w:t>
      </w:r>
      <w:r w:rsidR="003F3547" w:rsidRPr="00F9532C">
        <w:rPr>
          <w:rFonts w:eastAsiaTheme="majorEastAsia"/>
          <w:iCs/>
          <w:color w:val="000000" w:themeColor="text1"/>
        </w:rPr>
        <w:t xml:space="preserve">even after immigration, the </w:t>
      </w:r>
      <w:r w:rsidRPr="00F9532C">
        <w:rPr>
          <w:rFonts w:eastAsiaTheme="majorEastAsia"/>
          <w:iCs/>
          <w:color w:val="000000" w:themeColor="text1"/>
        </w:rPr>
        <w:t xml:space="preserve">in-laws, often the patriarchs, are still </w:t>
      </w:r>
      <w:r w:rsidR="00804565" w:rsidRPr="00F9532C">
        <w:rPr>
          <w:rFonts w:eastAsiaTheme="majorEastAsia"/>
          <w:iCs/>
          <w:color w:val="000000" w:themeColor="text1"/>
        </w:rPr>
        <w:t xml:space="preserve">upheld </w:t>
      </w:r>
      <w:r w:rsidRPr="00F9532C">
        <w:rPr>
          <w:rFonts w:eastAsiaTheme="majorEastAsia"/>
          <w:iCs/>
          <w:color w:val="000000" w:themeColor="text1"/>
        </w:rPr>
        <w:t>as the primary decision-makers</w:t>
      </w:r>
      <w:r w:rsidR="003F3547" w:rsidRPr="00F9532C">
        <w:rPr>
          <w:rFonts w:eastAsiaTheme="majorEastAsia"/>
          <w:iCs/>
          <w:color w:val="000000" w:themeColor="text1"/>
        </w:rPr>
        <w:t xml:space="preserve"> (as will be discussed more in the discussion chapter)</w:t>
      </w:r>
      <w:r w:rsidRPr="00F9532C">
        <w:rPr>
          <w:rFonts w:eastAsiaTheme="majorEastAsia"/>
          <w:iCs/>
          <w:color w:val="000000" w:themeColor="text1"/>
        </w:rPr>
        <w:t xml:space="preserve">. </w:t>
      </w:r>
    </w:p>
    <w:p w14:paraId="0BD9309D" w14:textId="2460CD07" w:rsidR="003D70E5" w:rsidRPr="00F9532C" w:rsidRDefault="003D70E5" w:rsidP="002A0CE6">
      <w:pPr>
        <w:spacing w:line="480" w:lineRule="auto"/>
        <w:ind w:firstLine="360"/>
        <w:rPr>
          <w:rFonts w:eastAsiaTheme="majorEastAsia"/>
          <w:iCs/>
          <w:color w:val="000000" w:themeColor="text1"/>
        </w:rPr>
      </w:pPr>
      <w:r w:rsidRPr="00F9532C">
        <w:rPr>
          <w:rFonts w:eastAsiaTheme="majorEastAsia"/>
          <w:iCs/>
          <w:color w:val="000000" w:themeColor="text1"/>
        </w:rPr>
        <w:tab/>
        <w:t>In the absence of the father-in-law, the husbands dictated the role of the women in the family. Another</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expressed, </w:t>
      </w:r>
    </w:p>
    <w:p w14:paraId="262AA86A" w14:textId="77777777" w:rsidR="003D70E5" w:rsidRPr="00F9532C" w:rsidRDefault="003D70E5" w:rsidP="002A0CE6">
      <w:pPr>
        <w:spacing w:line="480" w:lineRule="auto"/>
        <w:ind w:left="360" w:firstLine="360"/>
        <w:rPr>
          <w:rFonts w:eastAsiaTheme="majorEastAsia"/>
          <w:iCs/>
          <w:color w:val="000000" w:themeColor="text1"/>
        </w:rPr>
      </w:pPr>
      <w:r w:rsidRPr="00F9532C">
        <w:rPr>
          <w:rFonts w:eastAsiaTheme="majorEastAsia"/>
          <w:i/>
          <w:color w:val="000000" w:themeColor="text1"/>
        </w:rPr>
        <w:t>"My husband didn't want me to work, and my parents supported it. I wanted to work…. hmmm. I was a classical dancer, so I started taking classes at home. My husband let me because I was able to juggle the household and contribute financially."</w:t>
      </w:r>
      <w:r w:rsidRPr="00F9532C">
        <w:rPr>
          <w:rFonts w:eastAsiaTheme="majorEastAsia"/>
          <w:iCs/>
          <w:color w:val="000000" w:themeColor="text1"/>
        </w:rPr>
        <w:t xml:space="preserve"> </w:t>
      </w:r>
    </w:p>
    <w:p w14:paraId="4D8BB8E2" w14:textId="77777777" w:rsidR="003D70E5" w:rsidRPr="00F9532C" w:rsidRDefault="003D70E5" w:rsidP="002A0CE6">
      <w:pPr>
        <w:spacing w:line="480" w:lineRule="auto"/>
        <w:rPr>
          <w:rFonts w:eastAsiaTheme="majorEastAsia"/>
          <w:iCs/>
          <w:color w:val="000000" w:themeColor="text1"/>
        </w:rPr>
      </w:pPr>
      <w:r w:rsidRPr="00F9532C">
        <w:rPr>
          <w:rFonts w:eastAsiaTheme="majorEastAsia"/>
          <w:iCs/>
          <w:color w:val="000000" w:themeColor="text1"/>
        </w:rPr>
        <w:t xml:space="preserve">When I asked her if she was happy with the decision, she immediately said, </w:t>
      </w:r>
      <w:r w:rsidRPr="00F9532C">
        <w:rPr>
          <w:rFonts w:eastAsiaTheme="majorEastAsia"/>
          <w:i/>
          <w:color w:val="000000" w:themeColor="text1"/>
        </w:rPr>
        <w:t xml:space="preserve">"No…. but isn't it my duty? I mean… who will take care of the house if I am also gone? </w:t>
      </w:r>
      <w:proofErr w:type="spellStart"/>
      <w:r w:rsidRPr="00F9532C">
        <w:rPr>
          <w:rFonts w:eastAsiaTheme="majorEastAsia"/>
          <w:i/>
          <w:color w:val="000000" w:themeColor="text1"/>
        </w:rPr>
        <w:t>Ummm</w:t>
      </w:r>
      <w:proofErr w:type="spellEnd"/>
      <w:r w:rsidRPr="00F9532C">
        <w:rPr>
          <w:rFonts w:eastAsiaTheme="majorEastAsia"/>
          <w:i/>
          <w:color w:val="000000" w:themeColor="text1"/>
        </w:rPr>
        <w:t>… it made sense then."</w:t>
      </w:r>
    </w:p>
    <w:p w14:paraId="04408FCB" w14:textId="135D81C7" w:rsidR="003D70E5" w:rsidRPr="00F9532C" w:rsidRDefault="003D70E5" w:rsidP="002A0CE6">
      <w:pPr>
        <w:spacing w:line="480" w:lineRule="auto"/>
        <w:ind w:firstLine="360"/>
        <w:rPr>
          <w:rFonts w:eastAsiaTheme="majorEastAsia"/>
          <w:i/>
          <w:iCs/>
          <w:color w:val="000000" w:themeColor="text1"/>
        </w:rPr>
      </w:pPr>
      <w:r w:rsidRPr="00F9532C">
        <w:rPr>
          <w:rFonts w:eastAsiaTheme="majorEastAsia"/>
          <w:color w:val="000000" w:themeColor="text1"/>
        </w:rPr>
        <w:lastRenderedPageBreak/>
        <w:t xml:space="preserve">Despite the gendered roles expected of Indian mothers, their ability to manage such challenges was underscored by the societal support they received. </w:t>
      </w:r>
      <w:r w:rsidR="00DE7E12" w:rsidRPr="00F9532C">
        <w:rPr>
          <w:rFonts w:eastAsiaTheme="majorEastAsia"/>
          <w:color w:val="000000" w:themeColor="text1"/>
        </w:rPr>
        <w:t>One mother</w:t>
      </w:r>
      <w:r w:rsidRPr="00F9532C">
        <w:rPr>
          <w:rFonts w:eastAsiaTheme="majorEastAsia"/>
          <w:color w:val="000000" w:themeColor="text1"/>
        </w:rPr>
        <w:t xml:space="preserve"> shared</w:t>
      </w:r>
      <w:r w:rsidR="00804565" w:rsidRPr="00F9532C">
        <w:rPr>
          <w:rFonts w:eastAsiaTheme="majorEastAsia"/>
          <w:color w:val="000000" w:themeColor="text1"/>
        </w:rPr>
        <w:t xml:space="preserve"> how</w:t>
      </w:r>
      <w:r w:rsidRPr="00F9532C">
        <w:rPr>
          <w:rFonts w:eastAsiaTheme="majorEastAsia"/>
          <w:color w:val="000000" w:themeColor="text1"/>
        </w:rPr>
        <w:t>, “</w:t>
      </w:r>
      <w:r w:rsidRPr="00F9532C">
        <w:rPr>
          <w:rFonts w:eastAsiaTheme="majorEastAsia"/>
          <w:i/>
          <w:iCs/>
          <w:color w:val="000000" w:themeColor="text1"/>
        </w:rPr>
        <w:t>On weekends, I had certification classes; my mother usually came home to help with the household during that time</w:t>
      </w:r>
      <w:r w:rsidRPr="00F9532C">
        <w:rPr>
          <w:rFonts w:eastAsiaTheme="majorEastAsia"/>
          <w:color w:val="000000" w:themeColor="text1"/>
        </w:rPr>
        <w:t>.” When I asked her if her husband would help her during those days, she quickly replied, “</w:t>
      </w:r>
      <w:r w:rsidRPr="00F9532C">
        <w:rPr>
          <w:rFonts w:eastAsiaTheme="majorEastAsia"/>
          <w:i/>
          <w:iCs/>
          <w:color w:val="000000" w:themeColor="text1"/>
        </w:rPr>
        <w:t>It is my duty.”</w:t>
      </w:r>
      <w:r w:rsidRPr="00F9532C">
        <w:rPr>
          <w:rFonts w:eastAsiaTheme="majorEastAsia"/>
          <w:color w:val="000000" w:themeColor="text1"/>
        </w:rPr>
        <w:t xml:space="preserve"> This statement substantiates the earlier discussion on the pervasive influence of patriarchal and colonial ideologies resulting in the dictated gendered roles and responsibilities that these mothers have been socialised. </w:t>
      </w:r>
    </w:p>
    <w:p w14:paraId="612FF580" w14:textId="538EAA91" w:rsidR="007D7A72" w:rsidRPr="00B431FE" w:rsidRDefault="003D70E5" w:rsidP="00AB47D2">
      <w:pPr>
        <w:pStyle w:val="ListParagraph"/>
        <w:spacing w:line="480" w:lineRule="auto"/>
        <w:ind w:left="0"/>
        <w:rPr>
          <w:rFonts w:eastAsiaTheme="majorEastAsia"/>
        </w:rPr>
      </w:pPr>
      <w:r w:rsidRPr="00F9532C">
        <w:rPr>
          <w:rFonts w:eastAsiaTheme="majorEastAsia"/>
          <w:color w:val="000000" w:themeColor="text1"/>
        </w:rPr>
        <w:tab/>
      </w:r>
      <w:r w:rsidR="00C66E8D">
        <w:rPr>
          <w:rFonts w:eastAsiaTheme="majorEastAsia"/>
          <w:color w:val="000000" w:themeColor="text1"/>
        </w:rPr>
        <w:t xml:space="preserve">As discussed above, it is </w:t>
      </w:r>
      <w:r w:rsidR="00AB47D2">
        <w:rPr>
          <w:rFonts w:eastAsiaTheme="majorEastAsia"/>
          <w:color w:val="000000" w:themeColor="text1"/>
        </w:rPr>
        <w:t>evident</w:t>
      </w:r>
      <w:r w:rsidR="00C66E8D">
        <w:rPr>
          <w:rFonts w:eastAsiaTheme="majorEastAsia"/>
          <w:color w:val="000000" w:themeColor="text1"/>
        </w:rPr>
        <w:t xml:space="preserve"> from these </w:t>
      </w:r>
      <w:r w:rsidR="00AB47D2">
        <w:rPr>
          <w:rFonts w:eastAsiaTheme="majorEastAsia"/>
          <w:color w:val="000000" w:themeColor="text1"/>
        </w:rPr>
        <w:t>phrases</w:t>
      </w:r>
      <w:r w:rsidR="00C66E8D">
        <w:rPr>
          <w:rFonts w:eastAsiaTheme="majorEastAsia"/>
          <w:color w:val="000000" w:themeColor="text1"/>
        </w:rPr>
        <w:t xml:space="preserve"> that </w:t>
      </w:r>
      <w:r w:rsidR="000B1A8E" w:rsidRPr="00F9532C">
        <w:rPr>
          <w:rFonts w:eastAsiaTheme="majorEastAsia"/>
          <w:iCs/>
          <w:color w:val="000000" w:themeColor="text1"/>
        </w:rPr>
        <w:t xml:space="preserve">the </w:t>
      </w:r>
      <w:r w:rsidRPr="00F9532C">
        <w:rPr>
          <w:rFonts w:eastAsiaTheme="majorEastAsia"/>
          <w:iCs/>
          <w:color w:val="000000" w:themeColor="text1"/>
        </w:rPr>
        <w:t xml:space="preserve">familial and social support they received </w:t>
      </w:r>
      <w:r w:rsidR="00C66E8D">
        <w:rPr>
          <w:rFonts w:eastAsiaTheme="majorEastAsia"/>
          <w:iCs/>
          <w:color w:val="000000" w:themeColor="text1"/>
        </w:rPr>
        <w:t xml:space="preserve">is </w:t>
      </w:r>
      <w:r w:rsidRPr="00F9532C">
        <w:rPr>
          <w:rFonts w:eastAsiaTheme="majorEastAsia"/>
          <w:iCs/>
          <w:color w:val="000000" w:themeColor="text1"/>
        </w:rPr>
        <w:t>a testament to the efficacy of these support systems.</w:t>
      </w:r>
      <w:r w:rsidR="00615C9B">
        <w:rPr>
          <w:rFonts w:eastAsiaTheme="majorEastAsia"/>
          <w:iCs/>
          <w:color w:val="000000" w:themeColor="text1"/>
        </w:rPr>
        <w:t xml:space="preserve"> </w:t>
      </w:r>
      <w:r w:rsidRPr="00F9532C">
        <w:rPr>
          <w:rFonts w:eastAsiaTheme="majorEastAsia"/>
        </w:rPr>
        <w:t xml:space="preserve">However, it is also important to note that the experiences shared by these women highlight the intersection of gender roles, social support, and the impact of patriarchy and colonialism in shaping their experiences, as established in my literature review. Also, it is crucial to note the specific terms these women use, such as </w:t>
      </w:r>
      <w:r w:rsidRPr="00F9532C">
        <w:rPr>
          <w:rFonts w:eastAsiaTheme="majorEastAsia"/>
          <w:i/>
          <w:iCs/>
        </w:rPr>
        <w:t>“allowed,” “my duty,” “no choice,” “it’s normal,” “worry about,”</w:t>
      </w:r>
      <w:r w:rsidRPr="00F9532C">
        <w:rPr>
          <w:rFonts w:eastAsiaTheme="majorEastAsia"/>
        </w:rPr>
        <w:t xml:space="preserve"> and </w:t>
      </w:r>
      <w:r w:rsidRPr="00F9532C">
        <w:rPr>
          <w:rFonts w:eastAsiaTheme="majorEastAsia"/>
          <w:i/>
          <w:iCs/>
        </w:rPr>
        <w:t>“told to,”</w:t>
      </w:r>
      <w:r w:rsidRPr="00F9532C">
        <w:rPr>
          <w:rFonts w:eastAsiaTheme="majorEastAsia"/>
        </w:rPr>
        <w:t xml:space="preserve"> </w:t>
      </w:r>
      <w:r w:rsidR="000B1A8E" w:rsidRPr="00F9532C">
        <w:rPr>
          <w:rFonts w:eastAsiaTheme="majorEastAsia"/>
        </w:rPr>
        <w:t xml:space="preserve">that </w:t>
      </w:r>
      <w:r w:rsidRPr="00F9532C">
        <w:rPr>
          <w:rFonts w:eastAsiaTheme="majorEastAsia"/>
        </w:rPr>
        <w:t xml:space="preserve">are indicative of the conscious or unconscious internalization of the gendered roles dictated by patriarchy and colonialism. During these conversations, I observed the sense of normalcy and acceptance exuded by these mothers concerning these responsibilities </w:t>
      </w:r>
      <w:r w:rsidR="000B1A8E" w:rsidRPr="00F9532C">
        <w:rPr>
          <w:rFonts w:eastAsiaTheme="majorEastAsia"/>
        </w:rPr>
        <w:t xml:space="preserve">and </w:t>
      </w:r>
      <w:r w:rsidRPr="00F9532C">
        <w:rPr>
          <w:rFonts w:eastAsiaTheme="majorEastAsia"/>
        </w:rPr>
        <w:t>restrictions, and perpetuation of gender inequality was</w:t>
      </w:r>
      <w:r w:rsidR="000B1A8E" w:rsidRPr="00F9532C">
        <w:rPr>
          <w:rFonts w:eastAsiaTheme="majorEastAsia"/>
        </w:rPr>
        <w:t xml:space="preserve"> clear</w:t>
      </w:r>
      <w:r w:rsidRPr="00F9532C">
        <w:rPr>
          <w:rFonts w:eastAsiaTheme="majorEastAsia"/>
        </w:rPr>
        <w:t xml:space="preserve">. </w:t>
      </w:r>
    </w:p>
    <w:p w14:paraId="14521AB7" w14:textId="23EE9354" w:rsidR="003D70E5" w:rsidRPr="00B431FE" w:rsidRDefault="003D70E5" w:rsidP="00E82ED3">
      <w:pPr>
        <w:pStyle w:val="Heading2"/>
        <w:spacing w:line="480" w:lineRule="auto"/>
      </w:pPr>
      <w:bookmarkStart w:id="269" w:name="_Toc194168654"/>
      <w:bookmarkStart w:id="270" w:name="_Toc194168736"/>
      <w:bookmarkStart w:id="271" w:name="_Toc194169097"/>
      <w:bookmarkStart w:id="272" w:name="_Toc194169933"/>
      <w:bookmarkStart w:id="273" w:name="_Toc197429231"/>
      <w:r w:rsidRPr="00F9532C">
        <w:t xml:space="preserve">Motherhood and Immigration: The </w:t>
      </w:r>
      <w:r w:rsidR="007D7A72" w:rsidRPr="00F9532C">
        <w:t>S</w:t>
      </w:r>
      <w:r w:rsidRPr="00F9532C">
        <w:t xml:space="preserve">ilent negotiation of the </w:t>
      </w:r>
      <w:r w:rsidR="007D7A72" w:rsidRPr="00F9532C">
        <w:t>C</w:t>
      </w:r>
      <w:r w:rsidRPr="00F9532C">
        <w:t xml:space="preserve">omplexities of </w:t>
      </w:r>
      <w:r w:rsidR="007D7A72" w:rsidRPr="00F9532C">
        <w:t>P</w:t>
      </w:r>
      <w:r w:rsidR="00DE0072" w:rsidRPr="00F9532C">
        <w:t xml:space="preserve">atriarchy </w:t>
      </w:r>
      <w:r w:rsidRPr="00F9532C">
        <w:t xml:space="preserve">and </w:t>
      </w:r>
      <w:r w:rsidR="007D7A72" w:rsidRPr="00F9532C">
        <w:t>C</w:t>
      </w:r>
      <w:r w:rsidR="00DE0072" w:rsidRPr="00F9532C">
        <w:t>olonialism</w:t>
      </w:r>
      <w:bookmarkEnd w:id="269"/>
      <w:bookmarkEnd w:id="270"/>
      <w:bookmarkEnd w:id="271"/>
      <w:bookmarkEnd w:id="272"/>
      <w:bookmarkEnd w:id="273"/>
    </w:p>
    <w:p w14:paraId="2CD7AD4E" w14:textId="011634CB" w:rsidR="003D70E5" w:rsidRPr="00F9532C" w:rsidRDefault="003D70E5" w:rsidP="00B431FE">
      <w:pPr>
        <w:spacing w:line="480" w:lineRule="auto"/>
        <w:ind w:firstLine="360"/>
        <w:rPr>
          <w:b/>
          <w:bCs/>
          <w:i/>
          <w:iCs/>
          <w:color w:val="000000" w:themeColor="text1"/>
        </w:rPr>
      </w:pPr>
      <w:r w:rsidRPr="00F9532C">
        <w:t xml:space="preserve">Under this second major theme, I delve into the deep-rooted socio-economic </w:t>
      </w:r>
      <w:proofErr w:type="gramStart"/>
      <w:r w:rsidRPr="00F9532C">
        <w:t xml:space="preserve">challenges </w:t>
      </w:r>
      <w:r w:rsidR="00DE7E12" w:rsidRPr="00F9532C">
        <w:t xml:space="preserve"> faced</w:t>
      </w:r>
      <w:proofErr w:type="gramEnd"/>
      <w:r w:rsidR="00DE7E12" w:rsidRPr="00F9532C">
        <w:t xml:space="preserve"> by IIM </w:t>
      </w:r>
      <w:r w:rsidRPr="00F9532C">
        <w:t xml:space="preserve">and their influence on </w:t>
      </w:r>
      <w:r w:rsidR="00DE7E12" w:rsidRPr="00F9532C">
        <w:t xml:space="preserve">their definition of </w:t>
      </w:r>
      <w:r w:rsidRPr="00F9532C">
        <w:t>motherhood</w:t>
      </w:r>
      <w:r w:rsidR="00DE7E12" w:rsidRPr="00F9532C">
        <w:t xml:space="preserve"> </w:t>
      </w:r>
      <w:r w:rsidRPr="00F9532C">
        <w:t xml:space="preserve">and the self-perception the </w:t>
      </w:r>
      <w:r w:rsidRPr="00F9532C">
        <w:lastRenderedPageBreak/>
        <w:t xml:space="preserve">IIM hold after immigration. I have further categorized this </w:t>
      </w:r>
      <w:r w:rsidR="00DE0072" w:rsidRPr="00F9532C">
        <w:t xml:space="preserve">theme </w:t>
      </w:r>
      <w:r w:rsidRPr="00F9532C">
        <w:t xml:space="preserve">into four sub-themes: 1) Losses </w:t>
      </w:r>
      <w:r w:rsidR="00DE7E12" w:rsidRPr="00F9532C">
        <w:t>d</w:t>
      </w:r>
      <w:r w:rsidR="00DE0072" w:rsidRPr="00F9532C">
        <w:t xml:space="preserve">ue </w:t>
      </w:r>
      <w:r w:rsidRPr="00F9532C">
        <w:t xml:space="preserve">to </w:t>
      </w:r>
      <w:r w:rsidR="00DE7E12" w:rsidRPr="00F9532C">
        <w:t>I</w:t>
      </w:r>
      <w:r w:rsidRPr="00F9532C">
        <w:t>mmigration</w:t>
      </w:r>
      <w:r w:rsidRPr="00F9532C">
        <w:rPr>
          <w:b/>
          <w:bCs/>
        </w:rPr>
        <w:t xml:space="preserve">: </w:t>
      </w:r>
      <w:r w:rsidRPr="00F9532C">
        <w:t xml:space="preserve">The </w:t>
      </w:r>
      <w:r w:rsidR="00DE0072" w:rsidRPr="00F9532C">
        <w:t xml:space="preserve">Convergence </w:t>
      </w:r>
      <w:r w:rsidRPr="00F9532C">
        <w:t xml:space="preserve">of </w:t>
      </w:r>
      <w:r w:rsidR="00DE0072" w:rsidRPr="00F9532C">
        <w:t>Migration</w:t>
      </w:r>
      <w:r w:rsidRPr="00F9532C">
        <w:t xml:space="preserve">, Precarity and </w:t>
      </w:r>
      <w:r w:rsidR="00DE0072" w:rsidRPr="00F9532C">
        <w:t>Emotional Well</w:t>
      </w:r>
      <w:r w:rsidRPr="00F9532C">
        <w:t>-being</w:t>
      </w:r>
      <w:r w:rsidRPr="00F9532C">
        <w:rPr>
          <w:i/>
          <w:iCs/>
        </w:rPr>
        <w:t xml:space="preserve"> </w:t>
      </w:r>
      <w:r w:rsidRPr="00F9532C">
        <w:t xml:space="preserve">2) </w:t>
      </w:r>
      <w:r w:rsidRPr="00F9532C">
        <w:rPr>
          <w:color w:val="000000" w:themeColor="text1"/>
        </w:rPr>
        <w:t>Navigating Motherhood and Downward Mobility</w:t>
      </w:r>
      <w:r w:rsidRPr="00F9532C">
        <w:rPr>
          <w:b/>
          <w:bCs/>
          <w:i/>
          <w:iCs/>
          <w:color w:val="000000" w:themeColor="text1"/>
        </w:rPr>
        <w:t xml:space="preserve"> </w:t>
      </w:r>
      <w:r w:rsidRPr="00F9532C">
        <w:t xml:space="preserve">3) Am I a Good Mother? and 4) The Loss and the Erosion of Self. </w:t>
      </w:r>
    </w:p>
    <w:p w14:paraId="69206678" w14:textId="4284D8A6" w:rsidR="003D70E5" w:rsidRPr="00F9532C" w:rsidRDefault="003D70E5" w:rsidP="00B431FE">
      <w:pPr>
        <w:spacing w:line="480" w:lineRule="auto"/>
        <w:ind w:firstLine="360"/>
      </w:pPr>
      <w:r w:rsidRPr="00F9532C">
        <w:t xml:space="preserve">The first sub-theme, “Losses </w:t>
      </w:r>
      <w:r w:rsidR="00DE0072" w:rsidRPr="00F9532C">
        <w:t xml:space="preserve">Due </w:t>
      </w:r>
      <w:r w:rsidRPr="00F9532C">
        <w:t>to Immigration</w:t>
      </w:r>
      <w:r w:rsidRPr="00F9532C">
        <w:rPr>
          <w:b/>
          <w:bCs/>
        </w:rPr>
        <w:t xml:space="preserve">: </w:t>
      </w:r>
      <w:r w:rsidRPr="00F9532C">
        <w:t xml:space="preserve">The </w:t>
      </w:r>
      <w:r w:rsidR="00DE0072" w:rsidRPr="00F9532C">
        <w:t xml:space="preserve">Convergence </w:t>
      </w:r>
      <w:r w:rsidRPr="00F9532C">
        <w:t xml:space="preserve">of </w:t>
      </w:r>
      <w:r w:rsidR="00DE0072" w:rsidRPr="00F9532C">
        <w:t>Migration</w:t>
      </w:r>
      <w:r w:rsidRPr="00F9532C">
        <w:t xml:space="preserve">, Precarity and </w:t>
      </w:r>
      <w:r w:rsidR="00DE0072" w:rsidRPr="00F9532C">
        <w:t>Emotional Well</w:t>
      </w:r>
      <w:r w:rsidRPr="00F9532C">
        <w:t xml:space="preserve">-being,” chronicles the patriarchal and colonialism-dictated roles and responsibilities these mothers had to juggle </w:t>
      </w:r>
      <w:r w:rsidR="009234BF" w:rsidRPr="00F9532C">
        <w:t xml:space="preserve">post- immigration </w:t>
      </w:r>
      <w:r w:rsidRPr="00F9532C">
        <w:t>in the absence of familial, social and community support and its impact on their emotional well-being. The following</w:t>
      </w:r>
      <w:r w:rsidR="009234BF" w:rsidRPr="00F9532C">
        <w:t xml:space="preserve"> second</w:t>
      </w:r>
      <w:r w:rsidRPr="00F9532C">
        <w:t xml:space="preserve"> sub-theme, “</w:t>
      </w:r>
      <w:r w:rsidRPr="00F9532C">
        <w:rPr>
          <w:color w:val="000000" w:themeColor="text1"/>
        </w:rPr>
        <w:t>Navigating Motherhood and Downward Mobility”,</w:t>
      </w:r>
      <w:r w:rsidRPr="00F9532C">
        <w:rPr>
          <w:b/>
          <w:bCs/>
          <w:i/>
          <w:iCs/>
          <w:color w:val="000000" w:themeColor="text1"/>
        </w:rPr>
        <w:t xml:space="preserve"> </w:t>
      </w:r>
      <w:r w:rsidRPr="00F9532C">
        <w:t>unravels the specific economic spaces that have been assigned to these immigrating mothers by devaluing their credentials and experiences, thereby pushing them into precarious living</w:t>
      </w:r>
      <w:r w:rsidR="00CA378E" w:rsidRPr="00F9532C">
        <w:t xml:space="preserve"> conditions</w:t>
      </w:r>
      <w:r w:rsidRPr="00F9532C">
        <w:t xml:space="preserve">. </w:t>
      </w:r>
    </w:p>
    <w:p w14:paraId="1B080155" w14:textId="0FBA7657" w:rsidR="003D70E5" w:rsidRPr="00F9532C" w:rsidRDefault="003D70E5" w:rsidP="00B431FE">
      <w:pPr>
        <w:spacing w:line="480" w:lineRule="auto"/>
        <w:ind w:firstLine="360"/>
      </w:pPr>
      <w:r w:rsidRPr="00F9532C">
        <w:t xml:space="preserve">The third sub-theme, "Am I a Good Mother?" examines the </w:t>
      </w:r>
      <w:r w:rsidR="00CD0CCF" w:rsidRPr="00F9532C">
        <w:t>participants’</w:t>
      </w:r>
      <w:r w:rsidR="009234BF" w:rsidRPr="00F9532C">
        <w:t xml:space="preserve"> </w:t>
      </w:r>
      <w:r w:rsidRPr="00F9532C">
        <w:t xml:space="preserve">conversations about post-immigration </w:t>
      </w:r>
      <w:r w:rsidR="00DE0072" w:rsidRPr="00F9532C">
        <w:t xml:space="preserve">motherhood </w:t>
      </w:r>
      <w:r w:rsidRPr="00F9532C">
        <w:t xml:space="preserve">in the context of economic stressors, specifically emphasizing childcare, employment, and lifestyle in the context of patriarchal and colonial constructs. This specific section highlights the impact of the choices these women were forced and expected to </w:t>
      </w:r>
      <w:r w:rsidR="00DE0072" w:rsidRPr="00F9532C">
        <w:t>m</w:t>
      </w:r>
      <w:r w:rsidRPr="00F9532C">
        <w:t>ake for the well-being of their children and family.</w:t>
      </w:r>
    </w:p>
    <w:p w14:paraId="1D27D766" w14:textId="25FBDEE0" w:rsidR="003D70E5" w:rsidRPr="00F9532C" w:rsidRDefault="003D70E5" w:rsidP="002E4662">
      <w:pPr>
        <w:spacing w:line="480" w:lineRule="auto"/>
        <w:ind w:firstLine="360"/>
      </w:pPr>
      <w:r w:rsidRPr="00F9532C">
        <w:t xml:space="preserve">Finally, the </w:t>
      </w:r>
      <w:r w:rsidR="009234BF" w:rsidRPr="00F9532C">
        <w:t>fourth</w:t>
      </w:r>
      <w:r w:rsidRPr="00F9532C">
        <w:t xml:space="preserve"> sub-theme, "The Loss and the Erosion of Self," explores the intricate </w:t>
      </w:r>
      <w:r w:rsidR="009234BF" w:rsidRPr="00F9532C">
        <w:t xml:space="preserve">process of </w:t>
      </w:r>
      <w:r w:rsidRPr="00F9532C">
        <w:t xml:space="preserve">construction of self-identity by the IIM in the face of social stressors and patriarchal and colonial dogmas. This sub-theme sheds light on the </w:t>
      </w:r>
      <w:r w:rsidR="004348B4" w:rsidRPr="00F9532C">
        <w:t>complicated</w:t>
      </w:r>
      <w:r w:rsidR="004348B4">
        <w:t xml:space="preserve"> </w:t>
      </w:r>
      <w:r w:rsidR="0061184A" w:rsidRPr="00F9532C">
        <w:t>interplay</w:t>
      </w:r>
      <w:r w:rsidRPr="00F9532C">
        <w:t xml:space="preserve"> between individual identity and external socio-economic influence.</w:t>
      </w:r>
      <w:r w:rsidR="00C66E8D">
        <w:t xml:space="preserve"> </w:t>
      </w:r>
      <w:r w:rsidR="00C66E8D" w:rsidRPr="00216B86">
        <w:t>Acculturation further complicates this identity negotiation, as IIMs are often caught between preserving cultural expectations of self-</w:t>
      </w:r>
      <w:r w:rsidR="00C66E8D" w:rsidRPr="00216B86">
        <w:lastRenderedPageBreak/>
        <w:t>sacrificing motherhood and adapting to western norms that prioritize productivity and individualism, often at the cost of their own well-being.</w:t>
      </w:r>
    </w:p>
    <w:p w14:paraId="1C7F1C67" w14:textId="788DE1F6" w:rsidR="003D70E5" w:rsidRPr="00F9532C" w:rsidRDefault="003D70E5" w:rsidP="00E82ED3">
      <w:pPr>
        <w:pStyle w:val="Heading2"/>
        <w:spacing w:line="480" w:lineRule="auto"/>
      </w:pPr>
      <w:bookmarkStart w:id="274" w:name="_Toc194168655"/>
      <w:bookmarkStart w:id="275" w:name="_Toc194168737"/>
      <w:bookmarkStart w:id="276" w:name="_Toc194169098"/>
      <w:bookmarkStart w:id="277" w:name="_Toc194169934"/>
      <w:bookmarkStart w:id="278" w:name="_Toc197429232"/>
      <w:r w:rsidRPr="00F9532C">
        <w:t xml:space="preserve">Losses </w:t>
      </w:r>
      <w:r w:rsidR="00DE0072" w:rsidRPr="00F9532C">
        <w:t xml:space="preserve">Due </w:t>
      </w:r>
      <w:r w:rsidRPr="00F9532C">
        <w:t xml:space="preserve">to Immigration: The </w:t>
      </w:r>
      <w:r w:rsidR="00DE0072" w:rsidRPr="00F9532C">
        <w:t xml:space="preserve">Convergence </w:t>
      </w:r>
      <w:r w:rsidRPr="00F9532C">
        <w:t xml:space="preserve">of </w:t>
      </w:r>
      <w:r w:rsidR="00DE0072" w:rsidRPr="00F9532C">
        <w:t>Migration</w:t>
      </w:r>
      <w:r w:rsidRPr="00F9532C">
        <w:t xml:space="preserve">, Precarity and </w:t>
      </w:r>
      <w:r w:rsidR="00DE0072" w:rsidRPr="00F9532C">
        <w:t xml:space="preserve">Emotional </w:t>
      </w:r>
      <w:r w:rsidRPr="00F9532C">
        <w:t>well-being</w:t>
      </w:r>
      <w:bookmarkEnd w:id="274"/>
      <w:bookmarkEnd w:id="275"/>
      <w:bookmarkEnd w:id="276"/>
      <w:bookmarkEnd w:id="277"/>
      <w:bookmarkEnd w:id="278"/>
    </w:p>
    <w:p w14:paraId="537165AC" w14:textId="436EAC14" w:rsidR="003D70E5" w:rsidRPr="00F9532C" w:rsidRDefault="003D70E5" w:rsidP="00B431FE">
      <w:pPr>
        <w:pStyle w:val="ListParagraph"/>
        <w:spacing w:line="480" w:lineRule="auto"/>
        <w:ind w:left="0" w:firstLine="720"/>
        <w:rPr>
          <w:color w:val="000000" w:themeColor="text1"/>
        </w:rPr>
      </w:pPr>
      <w:r w:rsidRPr="00F9532C">
        <w:rPr>
          <w:color w:val="000000" w:themeColor="text1"/>
        </w:rPr>
        <w:t>The unaffordability of childcare, lack of subsidies</w:t>
      </w:r>
      <w:r w:rsidR="00CD0CCF" w:rsidRPr="00F9532C">
        <w:rPr>
          <w:color w:val="000000" w:themeColor="text1"/>
        </w:rPr>
        <w:t xml:space="preserve"> for daycare</w:t>
      </w:r>
      <w:r w:rsidRPr="00F9532C">
        <w:rPr>
          <w:color w:val="000000" w:themeColor="text1"/>
        </w:rPr>
        <w:t xml:space="preserve">, long daycare waiting periods, and lack of familial and social support were common challenges for all twenty participants. This further complicated their career, education progress or </w:t>
      </w:r>
      <w:r w:rsidR="00DE0072" w:rsidRPr="00F9532C">
        <w:rPr>
          <w:color w:val="000000" w:themeColor="text1"/>
        </w:rPr>
        <w:t xml:space="preserve">things </w:t>
      </w:r>
      <w:r w:rsidRPr="00F9532C">
        <w:rPr>
          <w:color w:val="000000" w:themeColor="text1"/>
        </w:rPr>
        <w:t>as simple as running errands. A young</w:t>
      </w:r>
      <w:r w:rsidR="00804565" w:rsidRPr="00F9532C">
        <w:rPr>
          <w:color w:val="000000" w:themeColor="text1"/>
        </w:rPr>
        <w:t xml:space="preserve"> mother</w:t>
      </w:r>
      <w:r w:rsidRPr="00F9532C">
        <w:rPr>
          <w:color w:val="000000" w:themeColor="text1"/>
        </w:rPr>
        <w:t xml:space="preserve"> recounted her struggle to meet </w:t>
      </w:r>
      <w:r w:rsidR="00DE0072" w:rsidRPr="00F9532C">
        <w:rPr>
          <w:color w:val="000000" w:themeColor="text1"/>
        </w:rPr>
        <w:t xml:space="preserve">her </w:t>
      </w:r>
      <w:r w:rsidRPr="00F9532C">
        <w:rPr>
          <w:color w:val="000000" w:themeColor="text1"/>
        </w:rPr>
        <w:t xml:space="preserve">motherhood responsibilities while struggling financially. She said, </w:t>
      </w:r>
    </w:p>
    <w:p w14:paraId="4056518C" w14:textId="77777777" w:rsidR="003D70E5" w:rsidRPr="00F9532C" w:rsidRDefault="003D70E5" w:rsidP="00B431FE">
      <w:pPr>
        <w:pStyle w:val="ListParagraph"/>
        <w:spacing w:line="480" w:lineRule="auto"/>
      </w:pPr>
      <w:r w:rsidRPr="00F9532C">
        <w:rPr>
          <w:i/>
          <w:iCs/>
          <w:color w:val="000000" w:themeColor="text1"/>
        </w:rPr>
        <w:t>“When I came here, my son was three years old, and I called every other daycare, and they said my waiting time was one and a half years. One and a half years...what is the point? When will I prepare to get a job? How can I go to an interview? I don't have that time. I stayed back to care for my son. I wasn’t good at both.”</w:t>
      </w:r>
    </w:p>
    <w:p w14:paraId="4A834E70" w14:textId="35E5F47D" w:rsidR="003D70E5" w:rsidRPr="00F9532C" w:rsidRDefault="003D70E5" w:rsidP="00B431FE">
      <w:pPr>
        <w:pStyle w:val="ListParagraph"/>
        <w:spacing w:line="480" w:lineRule="auto"/>
        <w:ind w:left="0"/>
        <w:rPr>
          <w:color w:val="000000" w:themeColor="text1"/>
        </w:rPr>
      </w:pPr>
      <w:r w:rsidRPr="00F9532C">
        <w:rPr>
          <w:color w:val="000000" w:themeColor="text1"/>
        </w:rPr>
        <w:t>Similarly, another</w:t>
      </w:r>
      <w:r w:rsidR="00804565" w:rsidRPr="00F9532C">
        <w:rPr>
          <w:color w:val="000000" w:themeColor="text1"/>
        </w:rPr>
        <w:t xml:space="preserve"> mother</w:t>
      </w:r>
      <w:r w:rsidRPr="00F9532C">
        <w:rPr>
          <w:color w:val="000000" w:themeColor="text1"/>
        </w:rPr>
        <w:t xml:space="preserve"> said, </w:t>
      </w:r>
    </w:p>
    <w:p w14:paraId="2A64EBB7"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I couldn’t work then</w:t>
      </w:r>
      <w:proofErr w:type="gramStart"/>
      <w:r w:rsidRPr="00F9532C">
        <w:rPr>
          <w:i/>
          <w:iCs/>
          <w:color w:val="000000" w:themeColor="text1"/>
        </w:rPr>
        <w:t>….I</w:t>
      </w:r>
      <w:proofErr w:type="gramEnd"/>
      <w:r w:rsidRPr="00F9532C">
        <w:rPr>
          <w:i/>
          <w:iCs/>
          <w:color w:val="000000" w:themeColor="text1"/>
        </w:rPr>
        <w:t xml:space="preserve"> searched for childcare and jobs (even minimum wage). I failed at both. He struggled a </w:t>
      </w:r>
      <w:proofErr w:type="gramStart"/>
      <w:r w:rsidRPr="00F9532C">
        <w:rPr>
          <w:i/>
          <w:iCs/>
          <w:color w:val="000000" w:themeColor="text1"/>
        </w:rPr>
        <w:t>lot..</w:t>
      </w:r>
      <w:proofErr w:type="gramEnd"/>
      <w:r w:rsidRPr="00F9532C">
        <w:rPr>
          <w:i/>
          <w:iCs/>
          <w:color w:val="000000" w:themeColor="text1"/>
        </w:rPr>
        <w:t xml:space="preserve"> hmmm…(he) was trying to adapt to everything around him without friends and family. It was difficult to watch…. If I had gotten a job earlier, I could have given my son a good daycare. “</w:t>
      </w:r>
    </w:p>
    <w:p w14:paraId="7CB39AD3" w14:textId="44A0E8FD" w:rsidR="003D70E5" w:rsidRPr="00F9532C" w:rsidRDefault="003D70E5" w:rsidP="00B431FE">
      <w:pPr>
        <w:pStyle w:val="ListParagraph"/>
        <w:spacing w:line="480" w:lineRule="auto"/>
        <w:ind w:left="0" w:firstLine="720"/>
        <w:rPr>
          <w:color w:val="000000" w:themeColor="text1"/>
        </w:rPr>
      </w:pPr>
      <w:r w:rsidRPr="00F9532C">
        <w:rPr>
          <w:color w:val="000000" w:themeColor="text1"/>
        </w:rPr>
        <w:t>Another</w:t>
      </w:r>
      <w:r w:rsidR="00804565" w:rsidRPr="00F9532C">
        <w:rPr>
          <w:color w:val="000000" w:themeColor="text1"/>
        </w:rPr>
        <w:t xml:space="preserve"> mother</w:t>
      </w:r>
      <w:r w:rsidRPr="00F9532C">
        <w:rPr>
          <w:color w:val="000000" w:themeColor="text1"/>
        </w:rPr>
        <w:t xml:space="preserve"> of a 2-year-old pointed out that for her son to acclimate to the host (Canadian) culture, she had to send him to daycare</w:t>
      </w:r>
      <w:r w:rsidR="00DE0072" w:rsidRPr="00F9532C">
        <w:rPr>
          <w:color w:val="000000" w:themeColor="text1"/>
        </w:rPr>
        <w:t>,</w:t>
      </w:r>
      <w:r w:rsidRPr="00F9532C">
        <w:rPr>
          <w:color w:val="000000" w:themeColor="text1"/>
        </w:rPr>
        <w:t xml:space="preserve"> even though it was expensive. She noted, </w:t>
      </w:r>
    </w:p>
    <w:p w14:paraId="11479E92"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lastRenderedPageBreak/>
        <w:t xml:space="preserve">"A huge part of the money my husband earned went to daycare. We gave it to daycare so that he (son) could have experience in school. I did not want him to cry when he progressed in school. I gave it to daycare so that he would not struggle." </w:t>
      </w:r>
    </w:p>
    <w:p w14:paraId="039AFB91" w14:textId="4F9813C3" w:rsidR="003D70E5" w:rsidRPr="00AB47D2" w:rsidRDefault="003D70E5" w:rsidP="00AB47D2">
      <w:pPr>
        <w:spacing w:line="480" w:lineRule="auto"/>
      </w:pPr>
      <w:r w:rsidRPr="00F9532C">
        <w:rPr>
          <w:color w:val="000000" w:themeColor="text1"/>
        </w:rPr>
        <w:tab/>
        <w:t>These statements encapsulate the experiences expressed by all the</w:t>
      </w:r>
      <w:r w:rsidR="00804565" w:rsidRPr="00F9532C">
        <w:rPr>
          <w:color w:val="000000" w:themeColor="text1"/>
        </w:rPr>
        <w:t xml:space="preserve"> mother</w:t>
      </w:r>
      <w:r w:rsidRPr="00F9532C">
        <w:rPr>
          <w:color w:val="000000" w:themeColor="text1"/>
        </w:rPr>
        <w:t xml:space="preserve">s who have immigrated with children; they emphatically stressed the significance of childcare despite its expense, underlining its crucial role in their emotional well-being. </w:t>
      </w:r>
      <w:r w:rsidR="00B34BA6" w:rsidRPr="00805EC8">
        <w:t>What is particularly unique in the experiences of these IIMs is how these challenges are exacerbated by anti-Indian immigration sentiment and forced assimilation.  Unlike some immigrant groups, they often confront both racialized and cultural scrutiny that devalues their traditional caregiving roles while simultaneously expecting immediate adaptation to western parenting norms. This creates a profound sense of cultural dissonance, where their efforts to preserve aspects of Indian motherhood are viewed as barriers to integration, further marginalizing them within the broader socio-political landscape.</w:t>
      </w:r>
      <w:r w:rsidR="00B34BA6">
        <w:t xml:space="preserve"> </w:t>
      </w:r>
      <w:r w:rsidRPr="00F9532C">
        <w:rPr>
          <w:color w:val="000000" w:themeColor="text1"/>
        </w:rPr>
        <w:t>During our group discussion, most of the participating</w:t>
      </w:r>
      <w:r w:rsidR="00804565" w:rsidRPr="00F9532C">
        <w:rPr>
          <w:color w:val="000000" w:themeColor="text1"/>
        </w:rPr>
        <w:t xml:space="preserve"> mother</w:t>
      </w:r>
      <w:r w:rsidRPr="00F9532C">
        <w:rPr>
          <w:color w:val="000000" w:themeColor="text1"/>
        </w:rPr>
        <w:t xml:space="preserve">s across the three groups pointed out that even with a single income, they sent their kids to expensive daycare in the hopes </w:t>
      </w:r>
      <w:r w:rsidR="00DE0072" w:rsidRPr="00F9532C">
        <w:rPr>
          <w:color w:val="000000" w:themeColor="text1"/>
        </w:rPr>
        <w:t xml:space="preserve">that their children would have opportunities for </w:t>
      </w:r>
      <w:r w:rsidRPr="00F9532C">
        <w:rPr>
          <w:color w:val="000000" w:themeColor="text1"/>
        </w:rPr>
        <w:t xml:space="preserve">social interaction, </w:t>
      </w:r>
      <w:r w:rsidR="00DE0072" w:rsidRPr="00F9532C">
        <w:rPr>
          <w:color w:val="000000" w:themeColor="text1"/>
        </w:rPr>
        <w:t xml:space="preserve">they would have </w:t>
      </w:r>
      <w:r w:rsidRPr="00F9532C">
        <w:rPr>
          <w:color w:val="000000" w:themeColor="text1"/>
        </w:rPr>
        <w:t xml:space="preserve">time job </w:t>
      </w:r>
      <w:r w:rsidR="00DE0072" w:rsidRPr="00F9532C">
        <w:rPr>
          <w:color w:val="000000" w:themeColor="text1"/>
        </w:rPr>
        <w:t xml:space="preserve">for a </w:t>
      </w:r>
      <w:proofErr w:type="gramStart"/>
      <w:r w:rsidRPr="00F9532C">
        <w:rPr>
          <w:color w:val="000000" w:themeColor="text1"/>
        </w:rPr>
        <w:t>hunt</w:t>
      </w:r>
      <w:proofErr w:type="gramEnd"/>
      <w:r w:rsidRPr="00F9532C">
        <w:rPr>
          <w:color w:val="000000" w:themeColor="text1"/>
        </w:rPr>
        <w:t xml:space="preserve"> or </w:t>
      </w:r>
      <w:r w:rsidR="00DE0072" w:rsidRPr="00F9532C">
        <w:rPr>
          <w:color w:val="000000" w:themeColor="text1"/>
        </w:rPr>
        <w:t xml:space="preserve">they could </w:t>
      </w:r>
      <w:r w:rsidRPr="00F9532C">
        <w:rPr>
          <w:color w:val="000000" w:themeColor="text1"/>
        </w:rPr>
        <w:t xml:space="preserve">further </w:t>
      </w:r>
      <w:r w:rsidR="00DE0072" w:rsidRPr="00F9532C">
        <w:rPr>
          <w:color w:val="000000" w:themeColor="text1"/>
        </w:rPr>
        <w:t xml:space="preserve">their </w:t>
      </w:r>
      <w:r w:rsidRPr="00F9532C">
        <w:rPr>
          <w:color w:val="000000" w:themeColor="text1"/>
        </w:rPr>
        <w:t xml:space="preserve">education. </w:t>
      </w:r>
    </w:p>
    <w:p w14:paraId="6BB1A9D0" w14:textId="3EEBBA68" w:rsidR="003D70E5" w:rsidRPr="00F9532C" w:rsidRDefault="003D70E5" w:rsidP="00B431FE">
      <w:pPr>
        <w:pStyle w:val="ListParagraph"/>
        <w:spacing w:line="480" w:lineRule="auto"/>
        <w:ind w:left="0"/>
        <w:rPr>
          <w:color w:val="000000" w:themeColor="text1"/>
        </w:rPr>
      </w:pPr>
      <w:r w:rsidRPr="00F9532C">
        <w:rPr>
          <w:color w:val="000000" w:themeColor="text1"/>
        </w:rPr>
        <w:tab/>
        <w:t xml:space="preserve"> Further, without familial and social support, </w:t>
      </w:r>
      <w:r w:rsidR="00CD0CCF" w:rsidRPr="00F9532C">
        <w:rPr>
          <w:color w:val="000000" w:themeColor="text1"/>
        </w:rPr>
        <w:t xml:space="preserve">having their child in </w:t>
      </w:r>
      <w:r w:rsidRPr="00F9532C">
        <w:rPr>
          <w:color w:val="000000" w:themeColor="text1"/>
        </w:rPr>
        <w:t>daycare helped the mothers juggle their responsibilities more efficiently</w:t>
      </w:r>
      <w:r w:rsidR="00CD0CCF" w:rsidRPr="00F9532C">
        <w:rPr>
          <w:color w:val="000000" w:themeColor="text1"/>
        </w:rPr>
        <w:t>. H</w:t>
      </w:r>
      <w:r w:rsidR="00DE0072" w:rsidRPr="00F9532C">
        <w:rPr>
          <w:color w:val="000000" w:themeColor="text1"/>
        </w:rPr>
        <w:t>owever</w:t>
      </w:r>
      <w:r w:rsidRPr="00F9532C">
        <w:rPr>
          <w:color w:val="000000" w:themeColor="text1"/>
        </w:rPr>
        <w:t>, it</w:t>
      </w:r>
      <w:r w:rsidR="00CD0CCF" w:rsidRPr="00F9532C">
        <w:rPr>
          <w:color w:val="000000" w:themeColor="text1"/>
        </w:rPr>
        <w:t xml:space="preserve"> also</w:t>
      </w:r>
      <w:r w:rsidRPr="00F9532C">
        <w:rPr>
          <w:color w:val="000000" w:themeColor="text1"/>
        </w:rPr>
        <w:t xml:space="preserve"> considerably contributed to their inability to save money and afford other necessities. </w:t>
      </w:r>
      <w:r w:rsidR="00CD0CCF" w:rsidRPr="00F9532C">
        <w:rPr>
          <w:color w:val="000000" w:themeColor="text1"/>
        </w:rPr>
        <w:t xml:space="preserve">While most participating mums – even those </w:t>
      </w:r>
      <w:r w:rsidR="00905D14" w:rsidRPr="00F9532C">
        <w:rPr>
          <w:color w:val="000000" w:themeColor="text1"/>
        </w:rPr>
        <w:t>with single</w:t>
      </w:r>
      <w:r w:rsidR="00CD0CCF" w:rsidRPr="00F9532C">
        <w:rPr>
          <w:color w:val="000000" w:themeColor="text1"/>
        </w:rPr>
        <w:t xml:space="preserve"> income sent their children to daycare, while some participants were unable to do so. </w:t>
      </w:r>
      <w:r w:rsidRPr="00F9532C">
        <w:rPr>
          <w:color w:val="000000" w:themeColor="text1"/>
        </w:rPr>
        <w:t>For instance, a young</w:t>
      </w:r>
      <w:r w:rsidR="00804565" w:rsidRPr="00F9532C">
        <w:rPr>
          <w:color w:val="000000" w:themeColor="text1"/>
        </w:rPr>
        <w:t xml:space="preserve"> mother</w:t>
      </w:r>
      <w:r w:rsidRPr="00F9532C">
        <w:rPr>
          <w:color w:val="000000" w:themeColor="text1"/>
        </w:rPr>
        <w:t xml:space="preserve"> discussed her inability to afford daycare for her </w:t>
      </w:r>
      <w:r w:rsidRPr="00F9532C">
        <w:rPr>
          <w:color w:val="000000" w:themeColor="text1"/>
        </w:rPr>
        <w:lastRenderedPageBreak/>
        <w:t xml:space="preserve">child </w:t>
      </w:r>
      <w:r w:rsidR="00DE0072" w:rsidRPr="00F9532C">
        <w:rPr>
          <w:color w:val="000000" w:themeColor="text1"/>
        </w:rPr>
        <w:t xml:space="preserve">due to having </w:t>
      </w:r>
      <w:r w:rsidRPr="00F9532C">
        <w:rPr>
          <w:color w:val="000000" w:themeColor="text1"/>
        </w:rPr>
        <w:t xml:space="preserve">a single income and deliberated on how this affected her career growth. She talked about </w:t>
      </w:r>
      <w:r w:rsidR="00252F29" w:rsidRPr="00F9532C">
        <w:rPr>
          <w:color w:val="000000" w:themeColor="text1"/>
        </w:rPr>
        <w:t xml:space="preserve">how </w:t>
      </w:r>
      <w:r w:rsidRPr="00F9532C">
        <w:rPr>
          <w:color w:val="000000" w:themeColor="text1"/>
        </w:rPr>
        <w:t>staying home to care for her child increas</w:t>
      </w:r>
      <w:r w:rsidR="00DE0072" w:rsidRPr="00F9532C">
        <w:rPr>
          <w:color w:val="000000" w:themeColor="text1"/>
        </w:rPr>
        <w:t xml:space="preserve">ed </w:t>
      </w:r>
      <w:r w:rsidRPr="00F9532C">
        <w:rPr>
          <w:color w:val="000000" w:themeColor="text1"/>
        </w:rPr>
        <w:t xml:space="preserve">her employment gap and </w:t>
      </w:r>
      <w:r w:rsidR="00DE0072" w:rsidRPr="00F9532C">
        <w:rPr>
          <w:color w:val="000000" w:themeColor="text1"/>
        </w:rPr>
        <w:t xml:space="preserve">made </w:t>
      </w:r>
      <w:r w:rsidRPr="00F9532C">
        <w:rPr>
          <w:color w:val="000000" w:themeColor="text1"/>
        </w:rPr>
        <w:t xml:space="preserve">her entrance into the Canadian job market </w:t>
      </w:r>
      <w:r w:rsidR="00DE0072" w:rsidRPr="00F9532C">
        <w:rPr>
          <w:color w:val="000000" w:themeColor="text1"/>
        </w:rPr>
        <w:t xml:space="preserve">more </w:t>
      </w:r>
      <w:r w:rsidRPr="00F9532C">
        <w:rPr>
          <w:color w:val="000000" w:themeColor="text1"/>
        </w:rPr>
        <w:t>difficult. Another stay-at-home immigrant</w:t>
      </w:r>
      <w:r w:rsidR="00804565" w:rsidRPr="00F9532C">
        <w:rPr>
          <w:color w:val="000000" w:themeColor="text1"/>
        </w:rPr>
        <w:t xml:space="preserve"> mother</w:t>
      </w:r>
      <w:r w:rsidRPr="00F9532C">
        <w:rPr>
          <w:color w:val="000000" w:themeColor="text1"/>
        </w:rPr>
        <w:t xml:space="preserve"> talked about her difficult</w:t>
      </w:r>
      <w:r w:rsidR="00DE0072" w:rsidRPr="00F9532C">
        <w:rPr>
          <w:color w:val="000000" w:themeColor="text1"/>
        </w:rPr>
        <w:t>ies</w:t>
      </w:r>
      <w:r w:rsidRPr="00F9532C">
        <w:rPr>
          <w:color w:val="000000" w:themeColor="text1"/>
        </w:rPr>
        <w:t xml:space="preserve"> </w:t>
      </w:r>
      <w:r w:rsidR="00DE0072" w:rsidRPr="00F9532C">
        <w:rPr>
          <w:color w:val="000000" w:themeColor="text1"/>
        </w:rPr>
        <w:t xml:space="preserve">with </w:t>
      </w:r>
      <w:r w:rsidRPr="00F9532C">
        <w:rPr>
          <w:color w:val="000000" w:themeColor="text1"/>
        </w:rPr>
        <w:t xml:space="preserve">running errands or </w:t>
      </w:r>
      <w:r w:rsidR="00905D14" w:rsidRPr="00F9532C">
        <w:rPr>
          <w:color w:val="000000" w:themeColor="text1"/>
        </w:rPr>
        <w:t>managing</w:t>
      </w:r>
      <w:r w:rsidR="00DE0072" w:rsidRPr="00F9532C">
        <w:rPr>
          <w:color w:val="000000" w:themeColor="text1"/>
        </w:rPr>
        <w:t xml:space="preserve"> to </w:t>
      </w:r>
      <w:r w:rsidRPr="00F9532C">
        <w:rPr>
          <w:color w:val="000000" w:themeColor="text1"/>
        </w:rPr>
        <w:t>an emergency because she had difficulty finding someone to babysit her child. She said,</w:t>
      </w:r>
    </w:p>
    <w:p w14:paraId="19CC7CFD"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 "Even when I am going for groceries, I can't leave him at home, and you know, I had to wait for my husband to complete his office work, and then I could leave. Otherwise, I can only leave on the weekend. I didn't know anyone who could care for the child even for a minute. So, I had to be there for my child 100% of the time. It was exhausting."</w:t>
      </w:r>
    </w:p>
    <w:p w14:paraId="54E3A317" w14:textId="745B02BE" w:rsidR="003D70E5" w:rsidRPr="00F9532C" w:rsidRDefault="003D70E5" w:rsidP="00B431FE">
      <w:pPr>
        <w:pStyle w:val="ListParagraph"/>
        <w:spacing w:line="480" w:lineRule="auto"/>
        <w:ind w:left="0" w:firstLine="720"/>
        <w:rPr>
          <w:color w:val="000000" w:themeColor="text1"/>
        </w:rPr>
      </w:pPr>
      <w:r w:rsidRPr="00F9532C">
        <w:rPr>
          <w:color w:val="000000" w:themeColor="text1"/>
        </w:rPr>
        <w:t>All twenty of the participating</w:t>
      </w:r>
      <w:r w:rsidR="00804565" w:rsidRPr="00F9532C">
        <w:rPr>
          <w:color w:val="000000" w:themeColor="text1"/>
        </w:rPr>
        <w:t xml:space="preserve"> mother</w:t>
      </w:r>
      <w:r w:rsidRPr="00F9532C">
        <w:rPr>
          <w:color w:val="000000" w:themeColor="text1"/>
        </w:rPr>
        <w:t>s substantiated that they cannot have any savings and sometimes cannot afford the bare necessities with a single income. One of the participating</w:t>
      </w:r>
      <w:r w:rsidR="00804565" w:rsidRPr="00F9532C">
        <w:rPr>
          <w:color w:val="000000" w:themeColor="text1"/>
        </w:rPr>
        <w:t xml:space="preserve"> mother</w:t>
      </w:r>
      <w:r w:rsidRPr="00F9532C">
        <w:rPr>
          <w:color w:val="000000" w:themeColor="text1"/>
        </w:rPr>
        <w:t xml:space="preserve">s highlighted the challenges of affording transportation and housing due to the high cost of living and rent. She emphasized the difficulty of distinguishing between necessities and luxuries. She said, </w:t>
      </w:r>
    </w:p>
    <w:p w14:paraId="3BF49780"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“We had to differentiate between what was a necessity and what was a luxury. We could not afford a car because I had to send my child to daycare. Again, we </w:t>
      </w:r>
      <w:proofErr w:type="gramStart"/>
      <w:r w:rsidRPr="00F9532C">
        <w:rPr>
          <w:i/>
          <w:iCs/>
          <w:color w:val="000000" w:themeColor="text1"/>
        </w:rPr>
        <w:t>have to</w:t>
      </w:r>
      <w:proofErr w:type="gramEnd"/>
      <w:r w:rsidRPr="00F9532C">
        <w:rPr>
          <w:i/>
          <w:iCs/>
          <w:color w:val="000000" w:themeColor="text1"/>
        </w:rPr>
        <w:t xml:space="preserve"> rely on our TTC or something like that completely, so I </w:t>
      </w:r>
      <w:proofErr w:type="gramStart"/>
      <w:r w:rsidRPr="00F9532C">
        <w:rPr>
          <w:i/>
          <w:iCs/>
          <w:color w:val="000000" w:themeColor="text1"/>
        </w:rPr>
        <w:t>have to</w:t>
      </w:r>
      <w:proofErr w:type="gramEnd"/>
      <w:r w:rsidRPr="00F9532C">
        <w:rPr>
          <w:i/>
          <w:iCs/>
          <w:color w:val="000000" w:themeColor="text1"/>
        </w:rPr>
        <w:t xml:space="preserve"> stay near my work which is in Toronto. Again, the cost of the rental or everything else is expensive, which was the most difficult part. So, the luxuries, like a vacation or something like that, were even out of our mind.”</w:t>
      </w:r>
    </w:p>
    <w:p w14:paraId="3164E3CA" w14:textId="7C36E9B1" w:rsidR="003D70E5" w:rsidRPr="00F9532C" w:rsidRDefault="003D70E5" w:rsidP="00B431FE">
      <w:pPr>
        <w:pStyle w:val="ListParagraph"/>
        <w:spacing w:line="480" w:lineRule="auto"/>
        <w:ind w:left="0" w:firstLine="720"/>
        <w:rPr>
          <w:color w:val="000000" w:themeColor="text1"/>
        </w:rPr>
      </w:pPr>
      <w:r w:rsidRPr="00F9532C">
        <w:rPr>
          <w:color w:val="000000" w:themeColor="text1"/>
        </w:rPr>
        <w:t>Most of the participating</w:t>
      </w:r>
      <w:r w:rsidR="00804565" w:rsidRPr="00F9532C">
        <w:rPr>
          <w:color w:val="000000" w:themeColor="text1"/>
        </w:rPr>
        <w:t xml:space="preserve"> mother</w:t>
      </w:r>
      <w:r w:rsidRPr="00F9532C">
        <w:rPr>
          <w:color w:val="000000" w:themeColor="text1"/>
        </w:rPr>
        <w:t xml:space="preserve">s expressed that they are contemplating returning home as they struggle to navigate the basic needs they can provide for their children. During our group </w:t>
      </w:r>
      <w:r w:rsidRPr="00F9532C">
        <w:rPr>
          <w:color w:val="000000" w:themeColor="text1"/>
        </w:rPr>
        <w:lastRenderedPageBreak/>
        <w:t xml:space="preserve">discussion, the sentiment of immigrating here has hung in the balance among these mothers who cannot afford extra classes for their children. For instance, </w:t>
      </w:r>
      <w:proofErr w:type="gramStart"/>
      <w:r w:rsidR="007E409A" w:rsidRPr="00F9532C">
        <w:rPr>
          <w:color w:val="000000" w:themeColor="text1"/>
        </w:rPr>
        <w:t xml:space="preserve">one </w:t>
      </w:r>
      <w:r w:rsidR="00804565" w:rsidRPr="00F9532C">
        <w:rPr>
          <w:color w:val="000000" w:themeColor="text1"/>
        </w:rPr>
        <w:t xml:space="preserve"> mother</w:t>
      </w:r>
      <w:proofErr w:type="gramEnd"/>
      <w:r w:rsidRPr="00F9532C">
        <w:rPr>
          <w:color w:val="000000" w:themeColor="text1"/>
        </w:rPr>
        <w:t xml:space="preserve"> emotionally recounted, </w:t>
      </w:r>
    </w:p>
    <w:p w14:paraId="06839181" w14:textId="61B01C24"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"My daughter had been asking for this Christmas tree for a couple of years consecutively. When she told me only, I recollected that I had told her last year also that our finances were bad. She asked me when our finances would ever get better. </w:t>
      </w:r>
      <w:r w:rsidR="007E409A" w:rsidRPr="00F9532C">
        <w:rPr>
          <w:i/>
          <w:iCs/>
          <w:color w:val="000000" w:themeColor="text1"/>
        </w:rPr>
        <w:t xml:space="preserve">We </w:t>
      </w:r>
      <w:r w:rsidRPr="00F9532C">
        <w:rPr>
          <w:i/>
          <w:iCs/>
          <w:color w:val="000000" w:themeColor="text1"/>
        </w:rPr>
        <w:t>have literally been stagnant, haven't we? Then what's the point of coming here?"</w:t>
      </w:r>
    </w:p>
    <w:p w14:paraId="0071C288" w14:textId="4AA20FF1" w:rsidR="003D70E5" w:rsidRPr="00F9532C" w:rsidRDefault="003D70E5" w:rsidP="00B431FE">
      <w:pPr>
        <w:pStyle w:val="ListParagraph"/>
        <w:spacing w:line="480" w:lineRule="auto"/>
        <w:ind w:left="0"/>
        <w:rPr>
          <w:color w:val="000000" w:themeColor="text1"/>
        </w:rPr>
      </w:pPr>
      <w:r w:rsidRPr="00F9532C">
        <w:rPr>
          <w:color w:val="000000" w:themeColor="text1"/>
        </w:rPr>
        <w:tab/>
        <w:t xml:space="preserve">In the same </w:t>
      </w:r>
      <w:r w:rsidR="00905D14" w:rsidRPr="00F9532C">
        <w:rPr>
          <w:color w:val="000000" w:themeColor="text1"/>
        </w:rPr>
        <w:t>convers</w:t>
      </w:r>
      <w:r w:rsidR="00D74913">
        <w:rPr>
          <w:color w:val="000000" w:themeColor="text1"/>
        </w:rPr>
        <w:t>a</w:t>
      </w:r>
      <w:r w:rsidR="00905D14" w:rsidRPr="00F9532C">
        <w:rPr>
          <w:color w:val="000000" w:themeColor="text1"/>
        </w:rPr>
        <w:t>tion</w:t>
      </w:r>
      <w:r w:rsidRPr="00F9532C">
        <w:rPr>
          <w:color w:val="000000" w:themeColor="text1"/>
        </w:rPr>
        <w:t>, a young</w:t>
      </w:r>
      <w:r w:rsidR="00804565" w:rsidRPr="00F9532C">
        <w:rPr>
          <w:color w:val="000000" w:themeColor="text1"/>
        </w:rPr>
        <w:t xml:space="preserve"> mother</w:t>
      </w:r>
      <w:r w:rsidRPr="00F9532C">
        <w:rPr>
          <w:color w:val="000000" w:themeColor="text1"/>
        </w:rPr>
        <w:t xml:space="preserve"> elaborated </w:t>
      </w:r>
      <w:r w:rsidR="007E409A" w:rsidRPr="00F9532C">
        <w:rPr>
          <w:color w:val="000000" w:themeColor="text1"/>
        </w:rPr>
        <w:t xml:space="preserve">on </w:t>
      </w:r>
      <w:r w:rsidRPr="00F9532C">
        <w:rPr>
          <w:color w:val="000000" w:themeColor="text1"/>
        </w:rPr>
        <w:t xml:space="preserve">her ordeal of being unable to pay for her child's extracurricular activities or even attend birthday parties because they cannot afford to spend money on fees or gifts. She noted, </w:t>
      </w:r>
    </w:p>
    <w:p w14:paraId="27408585"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"We cannot plan and put her in certain classes that can be helpful for her. That she aspires to learn. Be it a sport, an instrument, or anything, we are having to break our heads about how we can do that or if we can really do that. In a way, I feel I have messed it up for her by coming to this country. I would rather have stayed there. I would have probably been able to do what she wanted because I would have also increased my earning capacity. I would have been able to provide for her in a better way."</w:t>
      </w:r>
    </w:p>
    <w:p w14:paraId="714EF5F0" w14:textId="45212693" w:rsidR="003D70E5" w:rsidRPr="00F9532C" w:rsidRDefault="003D70E5" w:rsidP="00B431FE">
      <w:pPr>
        <w:pStyle w:val="ListParagraph"/>
        <w:spacing w:line="480" w:lineRule="auto"/>
        <w:ind w:left="0"/>
        <w:rPr>
          <w:i/>
          <w:iCs/>
          <w:color w:val="000000" w:themeColor="text1"/>
        </w:rPr>
      </w:pPr>
      <w:r w:rsidRPr="00F9532C">
        <w:rPr>
          <w:color w:val="000000" w:themeColor="text1"/>
        </w:rPr>
        <w:tab/>
        <w:t xml:space="preserve">These sentiments were shared among all the participants, leading to a contemplation of being a good mother as they feel that the culpability of the economic instability </w:t>
      </w:r>
      <w:proofErr w:type="gramStart"/>
      <w:r w:rsidRPr="00F9532C">
        <w:rPr>
          <w:color w:val="000000" w:themeColor="text1"/>
        </w:rPr>
        <w:t>as a whole has</w:t>
      </w:r>
      <w:proofErr w:type="gramEnd"/>
      <w:r w:rsidRPr="00F9532C">
        <w:rPr>
          <w:color w:val="000000" w:themeColor="text1"/>
        </w:rPr>
        <w:t xml:space="preserve"> affected their children more. An immigrant</w:t>
      </w:r>
      <w:r w:rsidR="00804565" w:rsidRPr="00F9532C">
        <w:rPr>
          <w:color w:val="000000" w:themeColor="text1"/>
        </w:rPr>
        <w:t xml:space="preserve"> mother</w:t>
      </w:r>
      <w:r w:rsidRPr="00F9532C">
        <w:rPr>
          <w:color w:val="000000" w:themeColor="text1"/>
        </w:rPr>
        <w:t xml:space="preserve"> remembered, </w:t>
      </w:r>
      <w:r w:rsidRPr="00F9532C">
        <w:rPr>
          <w:i/>
          <w:iCs/>
          <w:color w:val="000000" w:themeColor="text1"/>
        </w:rPr>
        <w:t xml:space="preserve">"I still remember the day my child cried for her friends and family back home. She had no friends because we did not hold [or attend] any playdates or birthday parties. We couldn’t afford it only with my husband’s salary." </w:t>
      </w:r>
    </w:p>
    <w:p w14:paraId="7D3DED7C" w14:textId="2FC7382E" w:rsidR="003D70E5" w:rsidRPr="00F9532C" w:rsidRDefault="003D70E5" w:rsidP="00B431FE">
      <w:pPr>
        <w:pStyle w:val="ListParagraph"/>
        <w:spacing w:line="480" w:lineRule="auto"/>
        <w:ind w:left="0" w:firstLine="720"/>
        <w:rPr>
          <w:color w:val="000000" w:themeColor="text1"/>
        </w:rPr>
      </w:pPr>
      <w:r w:rsidRPr="00F9532C">
        <w:rPr>
          <w:color w:val="000000" w:themeColor="text1"/>
        </w:rPr>
        <w:t>This deep concern for their children's well-being underscores these mothers' unwavering commitment to their children's happiness, leading to questions about their sense of failure as</w:t>
      </w:r>
      <w:r w:rsidR="00804565" w:rsidRPr="00F9532C">
        <w:rPr>
          <w:color w:val="000000" w:themeColor="text1"/>
        </w:rPr>
        <w:t xml:space="preserve"> </w:t>
      </w:r>
      <w:r w:rsidR="00804565" w:rsidRPr="00F9532C">
        <w:rPr>
          <w:color w:val="000000" w:themeColor="text1"/>
        </w:rPr>
        <w:lastRenderedPageBreak/>
        <w:t>mother</w:t>
      </w:r>
      <w:r w:rsidRPr="00F9532C">
        <w:rPr>
          <w:color w:val="000000" w:themeColor="text1"/>
        </w:rPr>
        <w:t>s. Another</w:t>
      </w:r>
      <w:r w:rsidR="00804565" w:rsidRPr="00F9532C">
        <w:rPr>
          <w:color w:val="000000" w:themeColor="text1"/>
        </w:rPr>
        <w:t xml:space="preserve"> mother</w:t>
      </w:r>
      <w:r w:rsidRPr="00F9532C">
        <w:rPr>
          <w:color w:val="000000" w:themeColor="text1"/>
        </w:rPr>
        <w:t xml:space="preserve"> who immigrated when she was pregnant emotionally </w:t>
      </w:r>
      <w:r w:rsidR="007E409A" w:rsidRPr="00F9532C">
        <w:rPr>
          <w:color w:val="000000" w:themeColor="text1"/>
        </w:rPr>
        <w:t xml:space="preserve">reflected on </w:t>
      </w:r>
      <w:r w:rsidRPr="00F9532C">
        <w:rPr>
          <w:color w:val="000000" w:themeColor="text1"/>
        </w:rPr>
        <w:t xml:space="preserve">the impact her economic status during pregnancy had on her emotional health after she immigrated to Canada. I noted her anxiety and tension as she tearfully recounted her experience. She said, </w:t>
      </w:r>
    </w:p>
    <w:p w14:paraId="4BCCA8DB" w14:textId="08C314C1" w:rsidR="003D70E5" w:rsidRPr="00F9532C" w:rsidRDefault="003D70E5" w:rsidP="00B431FE">
      <w:pPr>
        <w:pStyle w:val="ListParagraph"/>
        <w:spacing w:line="480" w:lineRule="auto"/>
        <w:rPr>
          <w:i/>
          <w:iCs/>
          <w:color w:val="000000" w:themeColor="text1"/>
        </w:rPr>
      </w:pPr>
      <w:r w:rsidRPr="00F9532C">
        <w:rPr>
          <w:i/>
          <w:iCs/>
          <w:color w:val="000000" w:themeColor="text1"/>
        </w:rPr>
        <w:t>"This [unaffordability], even for basic needs, made me constantly worry about my delivery here. I will not be able to afford hospital bills (with my husband’s salary) if I have a preterm delivery. You know, I am eligible for OHIP only after three months of landing! This took a significant toll on my mental health and made me question my decision to stay here….".</w:t>
      </w:r>
    </w:p>
    <w:p w14:paraId="3214C996" w14:textId="7C565A48" w:rsidR="00E82ED3" w:rsidRPr="00FB7580" w:rsidRDefault="003D70E5" w:rsidP="00FB7580">
      <w:pPr>
        <w:pStyle w:val="ListParagraph"/>
        <w:spacing w:line="480" w:lineRule="auto"/>
        <w:ind w:left="0" w:firstLine="720"/>
        <w:rPr>
          <w:color w:val="000000" w:themeColor="text1"/>
        </w:rPr>
      </w:pPr>
      <w:r w:rsidRPr="00F9532C">
        <w:rPr>
          <w:color w:val="000000" w:themeColor="text1"/>
        </w:rPr>
        <w:t>These experiences illustrate the substantial strain experienced by these IIMs due to the heightened demand for childcare services and social support and the associated financial burden leading to emotional distress and economic in</w:t>
      </w:r>
      <w:r w:rsidR="00C66E8D">
        <w:rPr>
          <w:color w:val="000000" w:themeColor="text1"/>
        </w:rPr>
        <w:t>equity</w:t>
      </w:r>
      <w:r w:rsidRPr="00F9532C">
        <w:rPr>
          <w:color w:val="000000" w:themeColor="text1"/>
        </w:rPr>
        <w:t>.</w:t>
      </w:r>
    </w:p>
    <w:p w14:paraId="3423B4DE" w14:textId="77777777" w:rsidR="003D70E5" w:rsidRPr="00F9532C" w:rsidRDefault="003D70E5" w:rsidP="00E82ED3">
      <w:pPr>
        <w:pStyle w:val="Heading3"/>
      </w:pPr>
      <w:bookmarkStart w:id="279" w:name="_Toc194168656"/>
      <w:bookmarkStart w:id="280" w:name="_Toc194168738"/>
      <w:bookmarkStart w:id="281" w:name="_Toc194169099"/>
      <w:bookmarkStart w:id="282" w:name="_Toc194169935"/>
      <w:bookmarkStart w:id="283" w:name="_Toc197429233"/>
      <w:r w:rsidRPr="00F9532C">
        <w:t>Navigating Motherhood and Downward Mobility</w:t>
      </w:r>
      <w:bookmarkEnd w:id="279"/>
      <w:bookmarkEnd w:id="280"/>
      <w:bookmarkEnd w:id="281"/>
      <w:bookmarkEnd w:id="282"/>
      <w:bookmarkEnd w:id="283"/>
    </w:p>
    <w:p w14:paraId="58DE7E24" w14:textId="43F47892" w:rsidR="003D70E5" w:rsidRPr="00F9532C" w:rsidRDefault="003D70E5" w:rsidP="00B431FE">
      <w:pPr>
        <w:pStyle w:val="ListParagraph"/>
        <w:spacing w:line="480" w:lineRule="auto"/>
        <w:ind w:left="0" w:firstLine="720"/>
        <w:rPr>
          <w:color w:val="000000" w:themeColor="text1"/>
        </w:rPr>
      </w:pPr>
      <w:r w:rsidRPr="00F9532C">
        <w:rPr>
          <w:color w:val="000000" w:themeColor="text1"/>
        </w:rPr>
        <w:t>Another prominent theme that emerged during the analysis is that these young</w:t>
      </w:r>
      <w:r w:rsidR="00804565" w:rsidRPr="00F9532C">
        <w:rPr>
          <w:color w:val="000000" w:themeColor="text1"/>
        </w:rPr>
        <w:t xml:space="preserve"> mother</w:t>
      </w:r>
      <w:r w:rsidRPr="00F9532C">
        <w:rPr>
          <w:color w:val="000000" w:themeColor="text1"/>
        </w:rPr>
        <w:t>s are forced to take any job</w:t>
      </w:r>
      <w:r w:rsidR="00774695" w:rsidRPr="00F9532C">
        <w:rPr>
          <w:color w:val="000000" w:themeColor="text1"/>
        </w:rPr>
        <w:t xml:space="preserve"> they can find</w:t>
      </w:r>
      <w:r w:rsidRPr="00F9532C">
        <w:rPr>
          <w:color w:val="000000" w:themeColor="text1"/>
        </w:rPr>
        <w:t xml:space="preserve"> due to the lack of recognition of the credentials and experience they acquired before migrating to Canada and are forced into specific economic spaces</w:t>
      </w:r>
      <w:r w:rsidR="00733B33" w:rsidRPr="00F9532C">
        <w:rPr>
          <w:color w:val="000000" w:themeColor="text1"/>
        </w:rPr>
        <w:t xml:space="preserve">. </w:t>
      </w:r>
      <w:r w:rsidRPr="00F9532C">
        <w:rPr>
          <w:color w:val="000000" w:themeColor="text1"/>
        </w:rPr>
        <w:t>Consequently, these</w:t>
      </w:r>
      <w:r w:rsidR="00804565" w:rsidRPr="00F9532C">
        <w:rPr>
          <w:color w:val="000000" w:themeColor="text1"/>
        </w:rPr>
        <w:t xml:space="preserve"> mother</w:t>
      </w:r>
      <w:r w:rsidRPr="00F9532C">
        <w:rPr>
          <w:color w:val="000000" w:themeColor="text1"/>
        </w:rPr>
        <w:t xml:space="preserve">s take </w:t>
      </w:r>
      <w:r w:rsidR="00774695" w:rsidRPr="00F9532C">
        <w:rPr>
          <w:color w:val="000000" w:themeColor="text1"/>
        </w:rPr>
        <w:t xml:space="preserve">on </w:t>
      </w:r>
      <w:r w:rsidRPr="00F9532C">
        <w:rPr>
          <w:color w:val="000000" w:themeColor="text1"/>
        </w:rPr>
        <w:t xml:space="preserve">any job </w:t>
      </w:r>
      <w:r w:rsidR="00774695" w:rsidRPr="00F9532C">
        <w:rPr>
          <w:color w:val="000000" w:themeColor="text1"/>
        </w:rPr>
        <w:t xml:space="preserve">they can find </w:t>
      </w:r>
      <w:r w:rsidRPr="00F9532C">
        <w:rPr>
          <w:color w:val="000000" w:themeColor="text1"/>
        </w:rPr>
        <w:t>to mitigate their financial burden and be able to provide a better lifestyle for their children. An immigrant</w:t>
      </w:r>
      <w:r w:rsidR="00804565" w:rsidRPr="00F9532C">
        <w:rPr>
          <w:color w:val="000000" w:themeColor="text1"/>
        </w:rPr>
        <w:t xml:space="preserve"> mother</w:t>
      </w:r>
      <w:r w:rsidRPr="00F9532C">
        <w:rPr>
          <w:color w:val="000000" w:themeColor="text1"/>
        </w:rPr>
        <w:t xml:space="preserve"> of two discussed </w:t>
      </w:r>
      <w:r w:rsidR="00774695" w:rsidRPr="00F9532C">
        <w:rPr>
          <w:color w:val="000000" w:themeColor="text1"/>
        </w:rPr>
        <w:t xml:space="preserve">how </w:t>
      </w:r>
      <w:r w:rsidRPr="00F9532C">
        <w:rPr>
          <w:color w:val="000000" w:themeColor="text1"/>
        </w:rPr>
        <w:t xml:space="preserve">her desire to start working had been </w:t>
      </w:r>
      <w:r w:rsidR="00774695" w:rsidRPr="00F9532C">
        <w:rPr>
          <w:color w:val="000000" w:themeColor="text1"/>
        </w:rPr>
        <w:t xml:space="preserve">thwarted </w:t>
      </w:r>
      <w:r w:rsidRPr="00F9532C">
        <w:rPr>
          <w:color w:val="000000" w:themeColor="text1"/>
        </w:rPr>
        <w:t xml:space="preserve">due to the deskilling of her skills, the requirement </w:t>
      </w:r>
      <w:r w:rsidR="00774695" w:rsidRPr="00F9532C">
        <w:rPr>
          <w:color w:val="000000" w:themeColor="text1"/>
        </w:rPr>
        <w:t>for</w:t>
      </w:r>
      <w:r w:rsidR="00774695" w:rsidRPr="00F9532C" w:rsidDel="00774695">
        <w:rPr>
          <w:color w:val="000000" w:themeColor="text1"/>
        </w:rPr>
        <w:t xml:space="preserve"> </w:t>
      </w:r>
      <w:r w:rsidRPr="00F9532C">
        <w:rPr>
          <w:color w:val="000000" w:themeColor="text1"/>
        </w:rPr>
        <w:t xml:space="preserve">Canadian experience, and the inevitability of saying yes to any job </w:t>
      </w:r>
      <w:r w:rsidR="00774695" w:rsidRPr="00F9532C">
        <w:rPr>
          <w:color w:val="000000" w:themeColor="text1"/>
        </w:rPr>
        <w:t xml:space="preserve">she </w:t>
      </w:r>
      <w:r w:rsidRPr="00F9532C">
        <w:rPr>
          <w:color w:val="000000" w:themeColor="text1"/>
        </w:rPr>
        <w:t xml:space="preserve">comes across. She said, </w:t>
      </w:r>
    </w:p>
    <w:p w14:paraId="6A9A0E95"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When I started working, I took up anything that came my way. I had to accept that I would not get a job in my stream, and my experience would not be valued here. I started </w:t>
      </w:r>
      <w:r w:rsidRPr="00F9532C">
        <w:rPr>
          <w:i/>
          <w:iCs/>
          <w:color w:val="000000" w:themeColor="text1"/>
        </w:rPr>
        <w:lastRenderedPageBreak/>
        <w:t>working as a collections officer at the Royal Bank (RBC). I had to study something here; at that time, the biggest challenge was everything was money. I must pay money to apply and get a professional license, and there are a lot of possibilities that they can reject my application. I didn’t do it because I cannot afford to gamble on $300.”</w:t>
      </w:r>
    </w:p>
    <w:p w14:paraId="332E4C5C" w14:textId="14C255F4" w:rsidR="003D70E5" w:rsidRPr="00F9532C" w:rsidRDefault="003D70E5" w:rsidP="00B431FE">
      <w:pPr>
        <w:pStyle w:val="ListParagraph"/>
        <w:spacing w:line="480" w:lineRule="auto"/>
        <w:ind w:left="0"/>
        <w:rPr>
          <w:color w:val="000000" w:themeColor="text1"/>
        </w:rPr>
      </w:pPr>
      <w:r w:rsidRPr="00F9532C">
        <w:rPr>
          <w:color w:val="000000" w:themeColor="text1"/>
        </w:rPr>
        <w:tab/>
        <w:t xml:space="preserve">Similarly, a young immigrant mother of two children under four spoke about her demoralizing experience of being advised to work at call center jobs by the Canadian </w:t>
      </w:r>
      <w:r w:rsidR="00774695" w:rsidRPr="00F9532C">
        <w:rPr>
          <w:color w:val="000000" w:themeColor="text1"/>
        </w:rPr>
        <w:t xml:space="preserve">government’s </w:t>
      </w:r>
      <w:r w:rsidRPr="00F9532C">
        <w:rPr>
          <w:color w:val="000000" w:themeColor="text1"/>
        </w:rPr>
        <w:t xml:space="preserve">employment services. Despite holding an MBA from India, she remembered, </w:t>
      </w:r>
    </w:p>
    <w:p w14:paraId="12344449"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"I was asked to apply for call center jobs, or I had to work for an internship without any pay, or I had to do some online certifications. These were the options given to me by a government employment service. This broke me." </w:t>
      </w:r>
    </w:p>
    <w:p w14:paraId="7A2C5658" w14:textId="7E682E1B" w:rsidR="003D70E5" w:rsidRPr="00F9532C" w:rsidRDefault="003D70E5" w:rsidP="00B431FE">
      <w:pPr>
        <w:pStyle w:val="ListParagraph"/>
        <w:spacing w:line="480" w:lineRule="auto"/>
        <w:ind w:left="0"/>
        <w:rPr>
          <w:color w:val="000000" w:themeColor="text1"/>
        </w:rPr>
      </w:pPr>
      <w:r w:rsidRPr="00F9532C">
        <w:rPr>
          <w:color w:val="000000" w:themeColor="text1"/>
        </w:rPr>
        <w:t xml:space="preserve">She pointed out that she had no choice but to take </w:t>
      </w:r>
      <w:r w:rsidR="00774695" w:rsidRPr="00F9532C">
        <w:rPr>
          <w:color w:val="000000" w:themeColor="text1"/>
        </w:rPr>
        <w:t xml:space="preserve">on </w:t>
      </w:r>
      <w:r w:rsidRPr="00F9532C">
        <w:rPr>
          <w:color w:val="000000" w:themeColor="text1"/>
        </w:rPr>
        <w:t>the call center jobs to survive. She added,</w:t>
      </w:r>
    </w:p>
    <w:p w14:paraId="11F96628"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 "Even then, I was getting lower pay, but it broke when I had to talk to clients who do not bother to talk to me as soon as they hear my name or accent. This affected not only my mental state but also my livelihood. Every day, I go back home with a very heavy heart, and every day, I fail to be a good mother."  </w:t>
      </w:r>
    </w:p>
    <w:p w14:paraId="27D0CD7F" w14:textId="10DC3E4F" w:rsidR="003D70E5" w:rsidRPr="00F9532C" w:rsidRDefault="003D70E5" w:rsidP="00B431FE">
      <w:pPr>
        <w:pStyle w:val="ListParagraph"/>
        <w:spacing w:line="480" w:lineRule="auto"/>
        <w:ind w:left="0"/>
        <w:rPr>
          <w:color w:val="000000" w:themeColor="text1"/>
        </w:rPr>
      </w:pPr>
      <w:r w:rsidRPr="00F9532C">
        <w:rPr>
          <w:color w:val="000000" w:themeColor="text1"/>
        </w:rPr>
        <w:t>Another stay-at-home</w:t>
      </w:r>
      <w:r w:rsidR="00804565" w:rsidRPr="00F9532C">
        <w:rPr>
          <w:color w:val="000000" w:themeColor="text1"/>
        </w:rPr>
        <w:t xml:space="preserve"> mother</w:t>
      </w:r>
      <w:r w:rsidRPr="00F9532C">
        <w:rPr>
          <w:color w:val="000000" w:themeColor="text1"/>
        </w:rPr>
        <w:t xml:space="preserve"> from Hamilton said that even though she was able to secure a minimum-paying job</w:t>
      </w:r>
      <w:r w:rsidR="00774695" w:rsidRPr="00F9532C">
        <w:rPr>
          <w:color w:val="000000" w:themeColor="text1"/>
        </w:rPr>
        <w:t>,</w:t>
      </w:r>
      <w:r w:rsidRPr="00F9532C">
        <w:rPr>
          <w:color w:val="000000" w:themeColor="text1"/>
        </w:rPr>
        <w:t xml:space="preserve"> </w:t>
      </w:r>
      <w:r w:rsidR="00774695" w:rsidRPr="00F9532C">
        <w:rPr>
          <w:color w:val="000000" w:themeColor="text1"/>
        </w:rPr>
        <w:t xml:space="preserve">she </w:t>
      </w:r>
      <w:r w:rsidRPr="00F9532C">
        <w:rPr>
          <w:color w:val="000000" w:themeColor="text1"/>
        </w:rPr>
        <w:t xml:space="preserve">found out that she was passed on for a position and eventual salary hike. She said, </w:t>
      </w:r>
    </w:p>
    <w:p w14:paraId="1068471F" w14:textId="77777777" w:rsidR="003D70E5" w:rsidRPr="00F9532C" w:rsidRDefault="003D70E5" w:rsidP="00B431FE">
      <w:pPr>
        <w:pStyle w:val="ListParagraph"/>
        <w:spacing w:line="480" w:lineRule="auto"/>
        <w:rPr>
          <w:color w:val="000000" w:themeColor="text1"/>
        </w:rPr>
      </w:pPr>
      <w:r w:rsidRPr="00F9532C">
        <w:rPr>
          <w:i/>
          <w:iCs/>
          <w:color w:val="000000" w:themeColor="text1"/>
        </w:rPr>
        <w:t xml:space="preserve">I quit the job that day…(pause) it was humiliating. I never took a day off and picked up extra shifts…. I was solely relying on this promotion for my family to eat better and afford childcare. They told me I did surpass their expectations, but I was passed over </w:t>
      </w:r>
      <w:r w:rsidRPr="00F9532C">
        <w:rPr>
          <w:i/>
          <w:iCs/>
          <w:color w:val="000000" w:themeColor="text1"/>
        </w:rPr>
        <w:lastRenderedPageBreak/>
        <w:t>because I didn't study here…. I had to stay at home with my kids. It was either food or childcare.</w:t>
      </w:r>
      <w:r w:rsidRPr="00F9532C">
        <w:rPr>
          <w:color w:val="000000" w:themeColor="text1"/>
        </w:rPr>
        <w:t>”</w:t>
      </w:r>
    </w:p>
    <w:p w14:paraId="0B7D3CC4" w14:textId="329F03D4" w:rsidR="003D70E5" w:rsidRPr="00F9532C" w:rsidRDefault="003D70E5" w:rsidP="00B431FE">
      <w:pPr>
        <w:spacing w:line="480" w:lineRule="auto"/>
        <w:rPr>
          <w:color w:val="000000" w:themeColor="text1"/>
        </w:rPr>
      </w:pPr>
      <w:r w:rsidRPr="00F9532C">
        <w:rPr>
          <w:color w:val="000000" w:themeColor="text1"/>
        </w:rPr>
        <w:t>These stories indicate that these</w:t>
      </w:r>
      <w:r w:rsidR="00804565" w:rsidRPr="00F9532C">
        <w:rPr>
          <w:color w:val="000000" w:themeColor="text1"/>
        </w:rPr>
        <w:t xml:space="preserve"> mother</w:t>
      </w:r>
      <w:r w:rsidRPr="00F9532C">
        <w:rPr>
          <w:color w:val="000000" w:themeColor="text1"/>
        </w:rPr>
        <w:t xml:space="preserve">s questioned their perception of themselves as they had to </w:t>
      </w:r>
      <w:r w:rsidR="00774695" w:rsidRPr="00F9532C">
        <w:rPr>
          <w:color w:val="000000" w:themeColor="text1"/>
        </w:rPr>
        <w:t xml:space="preserve">reevaluate </w:t>
      </w:r>
      <w:r w:rsidRPr="00F9532C">
        <w:rPr>
          <w:color w:val="000000" w:themeColor="text1"/>
        </w:rPr>
        <w:t>their experiences, education and values, which they had held very high and of utter importance.</w:t>
      </w:r>
    </w:p>
    <w:p w14:paraId="5E90F023" w14:textId="2D375D78" w:rsidR="003D70E5" w:rsidRPr="003216B7" w:rsidRDefault="003D70E5" w:rsidP="003526A6">
      <w:pPr>
        <w:spacing w:line="480" w:lineRule="auto"/>
        <w:ind w:firstLine="720"/>
      </w:pPr>
      <w:r w:rsidRPr="00F9532C">
        <w:rPr>
          <w:color w:val="000000" w:themeColor="text1"/>
        </w:rPr>
        <w:t xml:space="preserve">Furthermore, coming from a patriarchal Indian kinship, the participants said that they have </w:t>
      </w:r>
      <w:r w:rsidRPr="00F9532C">
        <w:rPr>
          <w:i/>
          <w:iCs/>
          <w:color w:val="000000" w:themeColor="text1"/>
        </w:rPr>
        <w:t>naturally</w:t>
      </w:r>
      <w:r w:rsidRPr="00F9532C">
        <w:rPr>
          <w:color w:val="000000" w:themeColor="text1"/>
        </w:rPr>
        <w:t xml:space="preserve"> taken </w:t>
      </w:r>
      <w:r w:rsidR="00774695" w:rsidRPr="00F9532C">
        <w:rPr>
          <w:color w:val="000000" w:themeColor="text1"/>
        </w:rPr>
        <w:t xml:space="preserve">on </w:t>
      </w:r>
      <w:r w:rsidRPr="00F9532C">
        <w:rPr>
          <w:color w:val="000000" w:themeColor="text1"/>
        </w:rPr>
        <w:t xml:space="preserve">the role of primary caregivers and are responsible for nurturing and raising children in line with cultural and religious views, along with the responsibility of </w:t>
      </w:r>
      <w:r w:rsidR="00EF743A" w:rsidRPr="00F9532C">
        <w:rPr>
          <w:color w:val="000000" w:themeColor="text1"/>
        </w:rPr>
        <w:t xml:space="preserve">securing </w:t>
      </w:r>
      <w:r w:rsidRPr="00F9532C">
        <w:rPr>
          <w:color w:val="000000" w:themeColor="text1"/>
        </w:rPr>
        <w:t xml:space="preserve">economic stability and </w:t>
      </w:r>
      <w:r w:rsidR="00EF743A" w:rsidRPr="00F9532C">
        <w:rPr>
          <w:color w:val="000000" w:themeColor="text1"/>
        </w:rPr>
        <w:t xml:space="preserve">adhering to </w:t>
      </w:r>
      <w:r w:rsidR="00B34BA6">
        <w:rPr>
          <w:color w:val="000000" w:themeColor="text1"/>
        </w:rPr>
        <w:t>w</w:t>
      </w:r>
      <w:r w:rsidRPr="00F9532C">
        <w:rPr>
          <w:color w:val="000000" w:themeColor="text1"/>
        </w:rPr>
        <w:t xml:space="preserve">estern societal norms. </w:t>
      </w:r>
      <w:r w:rsidR="003216B7">
        <w:rPr>
          <w:color w:val="000000" w:themeColor="text1"/>
        </w:rPr>
        <w:t xml:space="preserve"> </w:t>
      </w:r>
      <w:r w:rsidR="003216B7">
        <w:t xml:space="preserve">It is important to note that </w:t>
      </w:r>
      <w:r w:rsidR="003216B7" w:rsidRPr="00805EC8">
        <w:t>I</w:t>
      </w:r>
      <w:r w:rsidR="003216B7">
        <w:t>IMs</w:t>
      </w:r>
      <w:r w:rsidR="003216B7" w:rsidRPr="00805EC8">
        <w:t xml:space="preserve"> </w:t>
      </w:r>
      <w:r w:rsidR="003216B7">
        <w:t xml:space="preserve">also </w:t>
      </w:r>
      <w:r w:rsidR="003216B7" w:rsidRPr="00805EC8">
        <w:t>face the unique challenge of balancing the process of adapting to a new culture while adhering to traditional ideals of motherhood that are deeply rooted in their culture</w:t>
      </w:r>
      <w:r w:rsidR="003216B7">
        <w:t xml:space="preserve"> and transcend into the immigrated country</w:t>
      </w:r>
      <w:r w:rsidR="003216B7" w:rsidRPr="00805EC8">
        <w:t>. This often results in</w:t>
      </w:r>
      <w:r w:rsidR="003216B7">
        <w:t xml:space="preserve"> acute cultural dissonance </w:t>
      </w:r>
      <w:r w:rsidR="003216B7" w:rsidRPr="00805EC8">
        <w:t xml:space="preserve">as they struggle to reconcile the collectivist family values from their </w:t>
      </w:r>
      <w:r w:rsidR="003216B7">
        <w:t xml:space="preserve">home country </w:t>
      </w:r>
      <w:r w:rsidR="003216B7" w:rsidRPr="00805EC8">
        <w:t>with the individualistic expectations of Canadian society.</w:t>
      </w:r>
      <w:r w:rsidR="003216B7">
        <w:t xml:space="preserve"> </w:t>
      </w:r>
      <w:r w:rsidRPr="00AB47D2">
        <w:rPr>
          <w:color w:val="000000" w:themeColor="text1"/>
        </w:rPr>
        <w:t>A young</w:t>
      </w:r>
      <w:r w:rsidR="00804565" w:rsidRPr="00AB47D2">
        <w:rPr>
          <w:color w:val="000000" w:themeColor="text1"/>
        </w:rPr>
        <w:t xml:space="preserve"> mother</w:t>
      </w:r>
      <w:r w:rsidRPr="00AB47D2">
        <w:rPr>
          <w:color w:val="000000" w:themeColor="text1"/>
        </w:rPr>
        <w:t xml:space="preserve"> recounted, </w:t>
      </w:r>
    </w:p>
    <w:p w14:paraId="79594CBF"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“I was like a one-man army. I was the only one in the project (at work) and in the family. I had to cope with my child's mental health and household duties. I had to learn all those new things and adapt to them because I had to sustain myself over here. I didn’t have time to breathe. I mean… we </w:t>
      </w:r>
      <w:proofErr w:type="gramStart"/>
      <w:r w:rsidRPr="00F9532C">
        <w:rPr>
          <w:i/>
          <w:iCs/>
          <w:color w:val="000000" w:themeColor="text1"/>
        </w:rPr>
        <w:t>have to</w:t>
      </w:r>
      <w:proofErr w:type="gramEnd"/>
      <w:r w:rsidRPr="00F9532C">
        <w:rPr>
          <w:i/>
          <w:iCs/>
          <w:color w:val="000000" w:themeColor="text1"/>
        </w:rPr>
        <w:t xml:space="preserve"> survive, right?”</w:t>
      </w:r>
    </w:p>
    <w:p w14:paraId="71E23A03" w14:textId="6ACFE9A8" w:rsidR="003D70E5" w:rsidRPr="00F9532C" w:rsidRDefault="003D70E5" w:rsidP="00B431FE">
      <w:pPr>
        <w:pStyle w:val="ListParagraph"/>
        <w:spacing w:line="480" w:lineRule="auto"/>
        <w:ind w:left="0"/>
        <w:rPr>
          <w:color w:val="000000" w:themeColor="text1"/>
        </w:rPr>
      </w:pPr>
      <w:r w:rsidRPr="00F9532C">
        <w:rPr>
          <w:color w:val="000000" w:themeColor="text1"/>
        </w:rPr>
        <w:tab/>
        <w:t xml:space="preserve">She said that the lingering financial struggle and lack of support substantially added to the motherhood duties </w:t>
      </w:r>
      <w:r w:rsidR="00774695" w:rsidRPr="00F9532C">
        <w:rPr>
          <w:color w:val="000000" w:themeColor="text1"/>
        </w:rPr>
        <w:t xml:space="preserve">dictated to them </w:t>
      </w:r>
      <w:r w:rsidRPr="00F9532C">
        <w:rPr>
          <w:color w:val="000000" w:themeColor="text1"/>
        </w:rPr>
        <w:t>by patriarchal ideology and affected her emotional well-being</w:t>
      </w:r>
      <w:r w:rsidR="00733B33" w:rsidRPr="00F9532C">
        <w:rPr>
          <w:color w:val="000000" w:themeColor="text1"/>
        </w:rPr>
        <w:t xml:space="preserve">. </w:t>
      </w:r>
      <w:r w:rsidRPr="00F9532C">
        <w:rPr>
          <w:color w:val="000000" w:themeColor="text1"/>
        </w:rPr>
        <w:t xml:space="preserve">It is imperative to acknowledge that these choices, which were </w:t>
      </w:r>
      <w:r w:rsidR="00505FE4" w:rsidRPr="00F9532C">
        <w:rPr>
          <w:color w:val="000000" w:themeColor="text1"/>
        </w:rPr>
        <w:t xml:space="preserve">imposed </w:t>
      </w:r>
      <w:r w:rsidRPr="00F9532C">
        <w:rPr>
          <w:color w:val="000000" w:themeColor="text1"/>
        </w:rPr>
        <w:t xml:space="preserve">on these mothers </w:t>
      </w:r>
      <w:r w:rsidRPr="00F9532C">
        <w:rPr>
          <w:color w:val="000000" w:themeColor="text1"/>
        </w:rPr>
        <w:lastRenderedPageBreak/>
        <w:t xml:space="preserve">that detrimentally affected their mental well-being. Furthermore, it is crucial to understand the normalcy demonstrated by these mothers in assuming the sole responsibility of child-rearing and making sacrifices </w:t>
      </w:r>
      <w:r w:rsidR="00505FE4" w:rsidRPr="00F9532C">
        <w:rPr>
          <w:color w:val="000000" w:themeColor="text1"/>
        </w:rPr>
        <w:t xml:space="preserve">to </w:t>
      </w:r>
      <w:r w:rsidRPr="00F9532C">
        <w:rPr>
          <w:color w:val="000000" w:themeColor="text1"/>
        </w:rPr>
        <w:t>their career, education, and experience for the betterment of their family.</w:t>
      </w:r>
    </w:p>
    <w:p w14:paraId="0ED8843F" w14:textId="503A3746" w:rsidR="003D70E5" w:rsidRPr="00F9532C" w:rsidRDefault="003D70E5" w:rsidP="00E82ED3">
      <w:pPr>
        <w:pStyle w:val="Heading3"/>
      </w:pPr>
      <w:bookmarkStart w:id="284" w:name="_Toc194168657"/>
      <w:bookmarkStart w:id="285" w:name="_Toc194168739"/>
      <w:bookmarkStart w:id="286" w:name="_Toc194169100"/>
      <w:bookmarkStart w:id="287" w:name="_Toc194169936"/>
      <w:bookmarkStart w:id="288" w:name="_Toc197429234"/>
      <w:r w:rsidRPr="00F9532C">
        <w:t xml:space="preserve">Am I a Good </w:t>
      </w:r>
      <w:r w:rsidR="00505FE4" w:rsidRPr="00F9532C">
        <w:t>Mother</w:t>
      </w:r>
      <w:r w:rsidRPr="00F9532C">
        <w:t>?</w:t>
      </w:r>
      <w:bookmarkEnd w:id="284"/>
      <w:bookmarkEnd w:id="285"/>
      <w:bookmarkEnd w:id="286"/>
      <w:bookmarkEnd w:id="287"/>
      <w:bookmarkEnd w:id="288"/>
      <w:r w:rsidRPr="00F9532C">
        <w:t xml:space="preserve"> </w:t>
      </w:r>
    </w:p>
    <w:p w14:paraId="235621CE" w14:textId="6F0BD25B" w:rsidR="003D70E5" w:rsidRPr="00F9532C" w:rsidRDefault="003D70E5" w:rsidP="00B431FE">
      <w:pPr>
        <w:pStyle w:val="ListParagraph"/>
        <w:spacing w:line="480" w:lineRule="auto"/>
        <w:ind w:left="0"/>
        <w:rPr>
          <w:b/>
          <w:bCs/>
          <w:color w:val="000000" w:themeColor="text1"/>
          <w:lang w:val="en-US"/>
        </w:rPr>
      </w:pPr>
      <w:r w:rsidRPr="00F9532C">
        <w:rPr>
          <w:b/>
          <w:bCs/>
          <w:i/>
          <w:iCs/>
          <w:color w:val="000000" w:themeColor="text1"/>
        </w:rPr>
        <w:tab/>
      </w:r>
      <w:r w:rsidRPr="00F9532C">
        <w:rPr>
          <w:color w:val="000000" w:themeColor="text1"/>
        </w:rPr>
        <w:t xml:space="preserve">When writing this </w:t>
      </w:r>
      <w:proofErr w:type="gramStart"/>
      <w:r w:rsidRPr="00F9532C">
        <w:rPr>
          <w:color w:val="000000" w:themeColor="text1"/>
        </w:rPr>
        <w:t>particular section</w:t>
      </w:r>
      <w:proofErr w:type="gramEnd"/>
      <w:r w:rsidRPr="00F9532C">
        <w:rPr>
          <w:color w:val="000000" w:themeColor="text1"/>
        </w:rPr>
        <w:t>, I continuously contemplated the choices these</w:t>
      </w:r>
      <w:r w:rsidR="00804565" w:rsidRPr="00F9532C">
        <w:rPr>
          <w:color w:val="000000" w:themeColor="text1"/>
        </w:rPr>
        <w:t xml:space="preserve"> mother</w:t>
      </w:r>
      <w:r w:rsidRPr="00F9532C">
        <w:rPr>
          <w:color w:val="000000" w:themeColor="text1"/>
        </w:rPr>
        <w:t xml:space="preserve">s had and </w:t>
      </w:r>
      <w:r w:rsidR="00505FE4" w:rsidRPr="00F9532C">
        <w:rPr>
          <w:color w:val="000000" w:themeColor="text1"/>
        </w:rPr>
        <w:t xml:space="preserve">how they were </w:t>
      </w:r>
      <w:r w:rsidRPr="00F9532C">
        <w:rPr>
          <w:color w:val="000000" w:themeColor="text1"/>
        </w:rPr>
        <w:t xml:space="preserve">forced </w:t>
      </w:r>
      <w:r w:rsidR="00505FE4" w:rsidRPr="00F9532C">
        <w:rPr>
          <w:color w:val="000000" w:themeColor="text1"/>
        </w:rPr>
        <w:t xml:space="preserve">into </w:t>
      </w:r>
      <w:r w:rsidRPr="00F9532C">
        <w:rPr>
          <w:color w:val="000000" w:themeColor="text1"/>
        </w:rPr>
        <w:t>silence for their family's well-being, as chronicled in the previous sections. These young</w:t>
      </w:r>
      <w:r w:rsidR="00804565" w:rsidRPr="00F9532C">
        <w:rPr>
          <w:color w:val="000000" w:themeColor="text1"/>
        </w:rPr>
        <w:t xml:space="preserve"> mother</w:t>
      </w:r>
      <w:r w:rsidRPr="00F9532C">
        <w:rPr>
          <w:color w:val="000000" w:themeColor="text1"/>
        </w:rPr>
        <w:t xml:space="preserve">s had to let go of their family, friends, career and simple pleasures in the pursuit of being a good mother as prescribed by the patriarchal and colonial dogmas. </w:t>
      </w:r>
      <w:r w:rsidR="00505FE4" w:rsidRPr="00F9532C">
        <w:rPr>
          <w:color w:val="000000" w:themeColor="text1"/>
        </w:rPr>
        <w:t xml:space="preserve">In balancing </w:t>
      </w:r>
      <w:r w:rsidRPr="00F9532C">
        <w:rPr>
          <w:color w:val="000000" w:themeColor="text1"/>
        </w:rPr>
        <w:t>the responsibilities of these two dogmas, these young</w:t>
      </w:r>
      <w:r w:rsidR="00804565" w:rsidRPr="00F9532C">
        <w:rPr>
          <w:color w:val="000000" w:themeColor="text1"/>
        </w:rPr>
        <w:t xml:space="preserve"> mother</w:t>
      </w:r>
      <w:r w:rsidRPr="00F9532C">
        <w:rPr>
          <w:color w:val="000000" w:themeColor="text1"/>
        </w:rPr>
        <w:t xml:space="preserve">s have continually struggled with their role as mothers due to stress, economic instability, </w:t>
      </w:r>
      <w:r w:rsidR="00505FE4" w:rsidRPr="00F9532C">
        <w:rPr>
          <w:color w:val="000000" w:themeColor="text1"/>
        </w:rPr>
        <w:t xml:space="preserve">a </w:t>
      </w:r>
      <w:r w:rsidRPr="00F9532C">
        <w:rPr>
          <w:color w:val="000000" w:themeColor="text1"/>
        </w:rPr>
        <w:t>lack of support, and juggling household responsibilitie</w:t>
      </w:r>
      <w:r w:rsidR="00E151A1">
        <w:rPr>
          <w:color w:val="000000" w:themeColor="text1"/>
        </w:rPr>
        <w:t xml:space="preserve">s. </w:t>
      </w:r>
      <w:r w:rsidR="00E151A1" w:rsidRPr="00F9532C" w:rsidDel="00E151A1">
        <w:rPr>
          <w:color w:val="000000" w:themeColor="text1"/>
        </w:rPr>
        <w:t xml:space="preserve"> </w:t>
      </w:r>
    </w:p>
    <w:p w14:paraId="3A5BA92A" w14:textId="3425CEC5" w:rsidR="003D70E5" w:rsidRPr="00F9532C" w:rsidRDefault="00505FE4" w:rsidP="00AB47D2">
      <w:pPr>
        <w:pStyle w:val="ListParagraph"/>
        <w:spacing w:line="480" w:lineRule="auto"/>
        <w:ind w:left="0"/>
        <w:rPr>
          <w:color w:val="000000" w:themeColor="text1"/>
        </w:rPr>
      </w:pPr>
      <w:r w:rsidRPr="00F9532C">
        <w:rPr>
          <w:color w:val="000000" w:themeColor="text1"/>
        </w:rPr>
        <w:t xml:space="preserve">One </w:t>
      </w:r>
      <w:r w:rsidR="003D70E5" w:rsidRPr="00F9532C">
        <w:rPr>
          <w:color w:val="000000" w:themeColor="text1"/>
        </w:rPr>
        <w:t>young</w:t>
      </w:r>
      <w:r w:rsidR="00804565" w:rsidRPr="00F9532C">
        <w:rPr>
          <w:color w:val="000000" w:themeColor="text1"/>
        </w:rPr>
        <w:t xml:space="preserve"> mother</w:t>
      </w:r>
      <w:r w:rsidR="003D70E5" w:rsidRPr="00F9532C">
        <w:rPr>
          <w:color w:val="000000" w:themeColor="text1"/>
        </w:rPr>
        <w:t xml:space="preserve"> has continually contemplated her fear of failure, leading her to question her decision to immigrate to Canada and particularly her uncertainties about being a good mother; she said, </w:t>
      </w:r>
    </w:p>
    <w:p w14:paraId="6975751D"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"Because of the stress and anxiety and the constant juggle, I was feeling inadequate as a good Amma (mom). I was at times, even we used to feel like, should I go back home? Would I be a good mom if I left now? Is this a good decision?". </w:t>
      </w:r>
    </w:p>
    <w:p w14:paraId="5A1AD6F7" w14:textId="1674BEE0" w:rsidR="003D70E5" w:rsidRPr="00F9532C" w:rsidRDefault="003D70E5" w:rsidP="00B431FE">
      <w:pPr>
        <w:pStyle w:val="ListParagraph"/>
        <w:spacing w:line="480" w:lineRule="auto"/>
        <w:ind w:left="0"/>
        <w:rPr>
          <w:color w:val="000000" w:themeColor="text1"/>
        </w:rPr>
      </w:pPr>
      <w:r w:rsidRPr="00F9532C">
        <w:rPr>
          <w:color w:val="000000" w:themeColor="text1"/>
        </w:rPr>
        <w:tab/>
        <w:t>Similarly, another new</w:t>
      </w:r>
      <w:r w:rsidR="00804565" w:rsidRPr="00F9532C">
        <w:rPr>
          <w:color w:val="000000" w:themeColor="text1"/>
        </w:rPr>
        <w:t xml:space="preserve"> mother</w:t>
      </w:r>
      <w:r w:rsidRPr="00F9532C">
        <w:rPr>
          <w:color w:val="000000" w:themeColor="text1"/>
        </w:rPr>
        <w:t xml:space="preserve"> recounted </w:t>
      </w:r>
      <w:r w:rsidR="00505FE4" w:rsidRPr="00F9532C">
        <w:rPr>
          <w:color w:val="000000" w:themeColor="text1"/>
        </w:rPr>
        <w:t xml:space="preserve">a </w:t>
      </w:r>
      <w:r w:rsidRPr="00F9532C">
        <w:rPr>
          <w:color w:val="000000" w:themeColor="text1"/>
        </w:rPr>
        <w:t xml:space="preserve">distressing conversation with her child, reflecting on the ongoing impact it has </w:t>
      </w:r>
      <w:r w:rsidR="00505FE4" w:rsidRPr="00F9532C">
        <w:rPr>
          <w:color w:val="000000" w:themeColor="text1"/>
        </w:rPr>
        <w:t xml:space="preserve">had </w:t>
      </w:r>
      <w:r w:rsidRPr="00F9532C">
        <w:rPr>
          <w:color w:val="000000" w:themeColor="text1"/>
        </w:rPr>
        <w:t xml:space="preserve">on her emotional health; she said, </w:t>
      </w:r>
    </w:p>
    <w:p w14:paraId="52B59E1E"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"I could not afford her [daughter's] football class; it was either my son's childcare or her class. So, I pulled her out. She was so angry that she called me a bad mother. Hmm... </w:t>
      </w:r>
      <w:r w:rsidRPr="00F9532C">
        <w:rPr>
          <w:i/>
          <w:iCs/>
          <w:color w:val="000000" w:themeColor="text1"/>
        </w:rPr>
        <w:lastRenderedPageBreak/>
        <w:t>what is the point of struggling? What is the point of coming here? Still, it haunts me during every decision I have to make concerning my children."</w:t>
      </w:r>
    </w:p>
    <w:p w14:paraId="1C7FBD51" w14:textId="17CB67DA" w:rsidR="003D70E5" w:rsidRPr="00F9532C" w:rsidRDefault="003D70E5" w:rsidP="00B431FE">
      <w:pPr>
        <w:pStyle w:val="ListParagraph"/>
        <w:spacing w:line="480" w:lineRule="auto"/>
        <w:ind w:left="0"/>
        <w:rPr>
          <w:color w:val="000000" w:themeColor="text1"/>
        </w:rPr>
      </w:pPr>
      <w:r w:rsidRPr="00F9532C">
        <w:rPr>
          <w:color w:val="000000" w:themeColor="text1"/>
        </w:rPr>
        <w:tab/>
        <w:t>Additionally, a young</w:t>
      </w:r>
      <w:r w:rsidR="00804565" w:rsidRPr="00F9532C">
        <w:rPr>
          <w:color w:val="000000" w:themeColor="text1"/>
        </w:rPr>
        <w:t xml:space="preserve"> mother</w:t>
      </w:r>
      <w:r w:rsidRPr="00F9532C">
        <w:rPr>
          <w:color w:val="000000" w:themeColor="text1"/>
        </w:rPr>
        <w:t xml:space="preserve"> recollected her traumatic experience of admitting her newborn at The Hospital for Sick Children, Toronto for </w:t>
      </w:r>
      <w:r w:rsidR="00505FE4" w:rsidRPr="00F9532C">
        <w:rPr>
          <w:color w:val="000000" w:themeColor="text1"/>
        </w:rPr>
        <w:t xml:space="preserve">a </w:t>
      </w:r>
      <w:r w:rsidRPr="00F9532C">
        <w:rPr>
          <w:color w:val="000000" w:themeColor="text1"/>
        </w:rPr>
        <w:t xml:space="preserve">failure to thrive. She remembered, </w:t>
      </w:r>
    </w:p>
    <w:p w14:paraId="6B8E8CC9" w14:textId="6CC6D2CC" w:rsidR="003D70E5" w:rsidRPr="00F9532C" w:rsidRDefault="003D70E5" w:rsidP="00B431FE">
      <w:pPr>
        <w:pStyle w:val="ListParagraph"/>
        <w:spacing w:line="480" w:lineRule="auto"/>
        <w:rPr>
          <w:i/>
          <w:iCs/>
          <w:color w:val="000000" w:themeColor="text1"/>
        </w:rPr>
      </w:pPr>
      <w:r w:rsidRPr="00F9532C">
        <w:rPr>
          <w:i/>
          <w:iCs/>
          <w:color w:val="000000" w:themeColor="text1"/>
        </w:rPr>
        <w:t>"I had no help at home. I went to my family doctor, who deemed that my child was not thriving properly. He directed me to the emergency</w:t>
      </w:r>
      <w:r w:rsidR="003526A6">
        <w:rPr>
          <w:i/>
          <w:iCs/>
          <w:color w:val="000000" w:themeColor="text1"/>
        </w:rPr>
        <w:t xml:space="preserve"> </w:t>
      </w:r>
      <w:r w:rsidRPr="00F9532C">
        <w:rPr>
          <w:i/>
          <w:iCs/>
          <w:color w:val="000000" w:themeColor="text1"/>
        </w:rPr>
        <w:t xml:space="preserve">where the nurse simply asked me to breastfeed the baby properly. He was not taking it, and I sat there for 3 hours crying with a weak child in my hand, blaming my inability to feed him. I thought he was going to die." </w:t>
      </w:r>
    </w:p>
    <w:p w14:paraId="56BBFC58" w14:textId="48A428B4" w:rsidR="003D70E5" w:rsidRPr="00AB47D2" w:rsidRDefault="003D70E5" w:rsidP="00B431FE">
      <w:pPr>
        <w:pStyle w:val="ListParagraph"/>
        <w:spacing w:line="480" w:lineRule="auto"/>
        <w:ind w:left="0"/>
        <w:rPr>
          <w:color w:val="000000" w:themeColor="text1"/>
        </w:rPr>
      </w:pPr>
      <w:r w:rsidRPr="00F9532C">
        <w:rPr>
          <w:color w:val="000000" w:themeColor="text1"/>
        </w:rPr>
        <w:t xml:space="preserve">She attested that this specific experience pushed her into a deep depression, which </w:t>
      </w:r>
      <w:r w:rsidR="00252F29" w:rsidRPr="00F9532C">
        <w:rPr>
          <w:color w:val="000000" w:themeColor="text1"/>
        </w:rPr>
        <w:t xml:space="preserve">resulted in her experiencing </w:t>
      </w:r>
      <w:r w:rsidRPr="00F9532C">
        <w:rPr>
          <w:color w:val="000000" w:themeColor="text1"/>
        </w:rPr>
        <w:t>vertigo. Here, I observed the intense tension, sadness and hopelessness she exhibited as a young</w:t>
      </w:r>
      <w:r w:rsidR="00804565" w:rsidRPr="00F9532C">
        <w:rPr>
          <w:color w:val="000000" w:themeColor="text1"/>
        </w:rPr>
        <w:t xml:space="preserve"> mother</w:t>
      </w:r>
      <w:r w:rsidRPr="00F9532C">
        <w:rPr>
          <w:color w:val="000000" w:themeColor="text1"/>
        </w:rPr>
        <w:t xml:space="preserve"> by constantly reaching out for water.</w:t>
      </w:r>
      <w:r w:rsidR="00923CEB">
        <w:rPr>
          <w:color w:val="000000" w:themeColor="text1"/>
        </w:rPr>
        <w:t xml:space="preserve"> </w:t>
      </w:r>
      <w:r w:rsidR="00923CEB" w:rsidRPr="00923CEB">
        <w:rPr>
          <w:color w:val="000000" w:themeColor="text1"/>
        </w:rPr>
        <w:t xml:space="preserve">This emotional breakdown was exacerbated by the lack of familial support, which is often a challenging reality for immigrants. For example, the absence of traditional kinship support networks that would have been available in India resulted in this mother facing   her health crisis alone along with the burden of her gendered roles and responsibilities. This absence of requisite support </w:t>
      </w:r>
      <w:proofErr w:type="gramStart"/>
      <w:r w:rsidR="00923CEB" w:rsidRPr="00923CEB">
        <w:rPr>
          <w:color w:val="000000" w:themeColor="text1"/>
        </w:rPr>
        <w:t>system  highlights</w:t>
      </w:r>
      <w:proofErr w:type="gramEnd"/>
      <w:r w:rsidR="00923CEB" w:rsidRPr="00923CEB">
        <w:rPr>
          <w:color w:val="000000" w:themeColor="text1"/>
        </w:rPr>
        <w:t xml:space="preserve"> how the process of acculturation, particularly integration into Canadian society</w:t>
      </w:r>
      <w:r w:rsidR="0059695C">
        <w:rPr>
          <w:color w:val="000000" w:themeColor="text1"/>
        </w:rPr>
        <w:t>,</w:t>
      </w:r>
      <w:r w:rsidR="00923CEB" w:rsidRPr="00923CEB">
        <w:rPr>
          <w:color w:val="000000" w:themeColor="text1"/>
        </w:rPr>
        <w:t xml:space="preserve"> can ofte</w:t>
      </w:r>
      <w:r w:rsidR="0059695C">
        <w:rPr>
          <w:color w:val="000000" w:themeColor="text1"/>
        </w:rPr>
        <w:t>n</w:t>
      </w:r>
      <w:r w:rsidR="00923CEB" w:rsidRPr="00923CEB">
        <w:rPr>
          <w:color w:val="000000" w:themeColor="text1"/>
        </w:rPr>
        <w:t xml:space="preserve"> leave these mothers without the necessary support to fulfill both cultural and practical expectations. The deterioration of her mental health reflects the compounded stress of isolation, cultural dissonance, and the pressure to conform to an ideal of 'strength' within both Indian and western maternal discourses.</w:t>
      </w:r>
      <w:r w:rsidR="00E319B6">
        <w:rPr>
          <w:color w:val="000000" w:themeColor="text1"/>
        </w:rPr>
        <w:t xml:space="preserve"> </w:t>
      </w:r>
      <w:r w:rsidRPr="00F9532C">
        <w:rPr>
          <w:color w:val="000000" w:themeColor="text1"/>
        </w:rPr>
        <w:t xml:space="preserve">When I offered her </w:t>
      </w:r>
      <w:r w:rsidR="00505FE4" w:rsidRPr="00F9532C">
        <w:rPr>
          <w:color w:val="000000" w:themeColor="text1"/>
        </w:rPr>
        <w:t xml:space="preserve">a </w:t>
      </w:r>
      <w:r w:rsidRPr="00F9532C">
        <w:rPr>
          <w:color w:val="000000" w:themeColor="text1"/>
        </w:rPr>
        <w:t xml:space="preserve">tissue, holding her tears back and politely </w:t>
      </w:r>
      <w:r w:rsidRPr="00F9532C">
        <w:rPr>
          <w:color w:val="000000" w:themeColor="text1"/>
        </w:rPr>
        <w:lastRenderedPageBreak/>
        <w:t xml:space="preserve">turning it down, she said, </w:t>
      </w:r>
      <w:r w:rsidRPr="00F9532C">
        <w:rPr>
          <w:i/>
          <w:iCs/>
          <w:color w:val="000000" w:themeColor="text1"/>
        </w:rPr>
        <w:t xml:space="preserve">"I cannot be this weak...I cannot afford to cry. I need to be strong...a good mother does, </w:t>
      </w:r>
      <w:proofErr w:type="gramStart"/>
      <w:r w:rsidRPr="00F9532C">
        <w:rPr>
          <w:i/>
          <w:iCs/>
          <w:color w:val="000000" w:themeColor="text1"/>
        </w:rPr>
        <w:t>right</w:t>
      </w:r>
      <w:r w:rsidR="00EF743A" w:rsidRPr="00F9532C">
        <w:rPr>
          <w:i/>
          <w:iCs/>
          <w:color w:val="000000" w:themeColor="text1"/>
        </w:rPr>
        <w:t>?</w:t>
      </w:r>
      <w:r w:rsidRPr="00F9532C">
        <w:rPr>
          <w:i/>
          <w:iCs/>
          <w:color w:val="000000" w:themeColor="text1"/>
        </w:rPr>
        <w:t>.</w:t>
      </w:r>
      <w:proofErr w:type="gramEnd"/>
      <w:r w:rsidRPr="00F9532C">
        <w:rPr>
          <w:i/>
          <w:iCs/>
          <w:color w:val="000000" w:themeColor="text1"/>
        </w:rPr>
        <w:t>"</w:t>
      </w:r>
    </w:p>
    <w:p w14:paraId="04CCA971" w14:textId="1C43E0A5" w:rsidR="003D70E5" w:rsidRPr="00F9532C" w:rsidRDefault="003D70E5" w:rsidP="00B431FE">
      <w:pPr>
        <w:pStyle w:val="ListParagraph"/>
        <w:spacing w:line="480" w:lineRule="auto"/>
        <w:ind w:left="0"/>
        <w:rPr>
          <w:color w:val="000000" w:themeColor="text1"/>
        </w:rPr>
      </w:pPr>
      <w:r w:rsidRPr="00F9532C">
        <w:rPr>
          <w:color w:val="000000" w:themeColor="text1"/>
        </w:rPr>
        <w:tab/>
        <w:t>Conversely, another</w:t>
      </w:r>
      <w:r w:rsidR="00804565" w:rsidRPr="00F9532C">
        <w:rPr>
          <w:color w:val="000000" w:themeColor="text1"/>
        </w:rPr>
        <w:t xml:space="preserve"> mother</w:t>
      </w:r>
      <w:r w:rsidRPr="00F9532C">
        <w:rPr>
          <w:color w:val="000000" w:themeColor="text1"/>
        </w:rPr>
        <w:t xml:space="preserve"> spoke about her days </w:t>
      </w:r>
      <w:r w:rsidR="00505FE4" w:rsidRPr="00F9532C">
        <w:rPr>
          <w:color w:val="000000" w:themeColor="text1"/>
        </w:rPr>
        <w:t xml:space="preserve">of </w:t>
      </w:r>
      <w:r w:rsidRPr="00F9532C">
        <w:rPr>
          <w:color w:val="000000" w:themeColor="text1"/>
        </w:rPr>
        <w:t xml:space="preserve">deep emotional stress when she had to say no to her child </w:t>
      </w:r>
      <w:r w:rsidR="00505FE4" w:rsidRPr="00F9532C">
        <w:rPr>
          <w:color w:val="000000" w:themeColor="text1"/>
        </w:rPr>
        <w:t xml:space="preserve">who was </w:t>
      </w:r>
      <w:r w:rsidRPr="00F9532C">
        <w:rPr>
          <w:color w:val="000000" w:themeColor="text1"/>
        </w:rPr>
        <w:t xml:space="preserve">asking for simple one-dollar snacks. She added how her inability to provide healthy meals to her </w:t>
      </w:r>
      <w:r w:rsidR="00505FE4" w:rsidRPr="00F9532C">
        <w:rPr>
          <w:color w:val="000000" w:themeColor="text1"/>
        </w:rPr>
        <w:t>child</w:t>
      </w:r>
      <w:r w:rsidR="00505FE4" w:rsidRPr="00F9532C" w:rsidDel="00505FE4">
        <w:rPr>
          <w:color w:val="000000" w:themeColor="text1"/>
        </w:rPr>
        <w:t xml:space="preserve"> </w:t>
      </w:r>
      <w:r w:rsidRPr="00F9532C">
        <w:rPr>
          <w:color w:val="000000" w:themeColor="text1"/>
        </w:rPr>
        <w:t>had made her question herself as a</w:t>
      </w:r>
      <w:r w:rsidR="00804565" w:rsidRPr="00F9532C">
        <w:rPr>
          <w:color w:val="000000" w:themeColor="text1"/>
        </w:rPr>
        <w:t xml:space="preserve"> mother</w:t>
      </w:r>
      <w:r w:rsidRPr="00F9532C">
        <w:rPr>
          <w:color w:val="000000" w:themeColor="text1"/>
        </w:rPr>
        <w:t>. Another participating</w:t>
      </w:r>
      <w:r w:rsidR="00804565" w:rsidRPr="00F9532C">
        <w:rPr>
          <w:color w:val="000000" w:themeColor="text1"/>
        </w:rPr>
        <w:t xml:space="preserve"> mother</w:t>
      </w:r>
      <w:r w:rsidRPr="00F9532C">
        <w:rPr>
          <w:color w:val="000000" w:themeColor="text1"/>
        </w:rPr>
        <w:t xml:space="preserve"> tearfully</w:t>
      </w:r>
      <w:r w:rsidR="00505FE4" w:rsidRPr="00F9532C">
        <w:rPr>
          <w:color w:val="000000" w:themeColor="text1"/>
        </w:rPr>
        <w:t xml:space="preserve"> noted</w:t>
      </w:r>
      <w:r w:rsidRPr="00F9532C">
        <w:rPr>
          <w:color w:val="000000" w:themeColor="text1"/>
        </w:rPr>
        <w:t xml:space="preserve">, </w:t>
      </w:r>
    </w:p>
    <w:p w14:paraId="3A8D15FD" w14:textId="0B0582E0"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"I feel bad that I'm not able to provide for her as a mother. In a way, I think this whole system beats us a lot because we must be caring and providing mothers. It is always the mothers who are crushed between the family and the government. Canada has a lot of mandates about how children must be treated, how they </w:t>
      </w:r>
      <w:proofErr w:type="gramStart"/>
      <w:r w:rsidRPr="00F9532C">
        <w:rPr>
          <w:i/>
          <w:iCs/>
          <w:color w:val="000000" w:themeColor="text1"/>
        </w:rPr>
        <w:t>have to</w:t>
      </w:r>
      <w:proofErr w:type="gramEnd"/>
      <w:r w:rsidRPr="00F9532C">
        <w:rPr>
          <w:i/>
          <w:iCs/>
          <w:color w:val="000000" w:themeColor="text1"/>
        </w:rPr>
        <w:t xml:space="preserve"> be provided for, and to be taken care of. I feel all of that is hypocrisy with the kind of challenges economically and socially they impose on immigrant mothers like me."</w:t>
      </w:r>
    </w:p>
    <w:p w14:paraId="34A9A849" w14:textId="3F4BEA01" w:rsidR="00E319B6" w:rsidRPr="007A221A" w:rsidRDefault="003D70E5" w:rsidP="00E319B6">
      <w:pPr>
        <w:spacing w:line="480" w:lineRule="auto"/>
      </w:pPr>
      <w:r w:rsidRPr="00F9532C">
        <w:rPr>
          <w:color w:val="000000" w:themeColor="text1"/>
        </w:rPr>
        <w:t xml:space="preserve"> She added that this emotional struggle and the constant need to balance and calculate have significantly impacted her emotional health, which resulted in acute coughing that still lingered during our conversations.</w:t>
      </w:r>
      <w:r w:rsidR="00E319B6">
        <w:rPr>
          <w:color w:val="000000" w:themeColor="text1"/>
        </w:rPr>
        <w:t xml:space="preserve"> </w:t>
      </w:r>
      <w:r w:rsidR="00E319B6" w:rsidRPr="007A221A">
        <w:rPr>
          <w:rStyle w:val="Strong"/>
          <w:rFonts w:eastAsiaTheme="majorEastAsia"/>
          <w:b w:val="0"/>
          <w:bCs w:val="0"/>
          <w:color w:val="0E101A"/>
        </w:rPr>
        <w:t xml:space="preserve">These </w:t>
      </w:r>
      <w:proofErr w:type="gramStart"/>
      <w:r w:rsidR="00E319B6" w:rsidRPr="007A221A">
        <w:rPr>
          <w:rStyle w:val="Strong"/>
          <w:rFonts w:eastAsiaTheme="majorEastAsia"/>
          <w:b w:val="0"/>
          <w:bCs w:val="0"/>
          <w:color w:val="0E101A"/>
        </w:rPr>
        <w:t>experiences</w:t>
      </w:r>
      <w:r w:rsidR="00E319B6">
        <w:rPr>
          <w:rStyle w:val="Strong"/>
          <w:rFonts w:eastAsiaTheme="majorEastAsia"/>
          <w:b w:val="0"/>
          <w:bCs w:val="0"/>
          <w:color w:val="0E101A"/>
        </w:rPr>
        <w:t xml:space="preserve"> </w:t>
      </w:r>
      <w:r w:rsidR="00E319B6" w:rsidRPr="007A221A">
        <w:rPr>
          <w:rStyle w:val="Strong"/>
          <w:b w:val="0"/>
          <w:bCs w:val="0"/>
          <w:color w:val="0E101A"/>
        </w:rPr>
        <w:t xml:space="preserve"> </w:t>
      </w:r>
      <w:r w:rsidR="00E319B6" w:rsidRPr="007A221A">
        <w:rPr>
          <w:rStyle w:val="Strong"/>
          <w:rFonts w:eastAsiaTheme="majorEastAsia"/>
          <w:b w:val="0"/>
          <w:bCs w:val="0"/>
          <w:color w:val="0E101A"/>
        </w:rPr>
        <w:t>underscore</w:t>
      </w:r>
      <w:proofErr w:type="gramEnd"/>
      <w:r w:rsidR="00E319B6" w:rsidRPr="007A221A">
        <w:rPr>
          <w:rStyle w:val="Strong"/>
          <w:rFonts w:eastAsiaTheme="majorEastAsia"/>
          <w:b w:val="0"/>
          <w:bCs w:val="0"/>
          <w:color w:val="0E101A"/>
        </w:rPr>
        <w:t xml:space="preserve"> the compounded stress of parenting under financial constraints</w:t>
      </w:r>
      <w:r w:rsidR="00E319B6" w:rsidRPr="007A221A">
        <w:rPr>
          <w:rStyle w:val="Strong"/>
          <w:b w:val="0"/>
          <w:bCs w:val="0"/>
          <w:color w:val="0E101A"/>
        </w:rPr>
        <w:t xml:space="preserve">. This is </w:t>
      </w:r>
      <w:r w:rsidR="00E319B6" w:rsidRPr="007A221A">
        <w:rPr>
          <w:rStyle w:val="Strong"/>
          <w:rFonts w:eastAsiaTheme="majorEastAsia"/>
          <w:b w:val="0"/>
          <w:bCs w:val="0"/>
          <w:color w:val="0E101A"/>
        </w:rPr>
        <w:t xml:space="preserve">made more intense by </w:t>
      </w:r>
      <w:r w:rsidR="00E319B6" w:rsidRPr="007A221A">
        <w:rPr>
          <w:rStyle w:val="Strong"/>
          <w:b w:val="0"/>
          <w:bCs w:val="0"/>
          <w:color w:val="0E101A"/>
        </w:rPr>
        <w:t>acculturation</w:t>
      </w:r>
      <w:r w:rsidR="00E319B6" w:rsidRPr="007A221A">
        <w:rPr>
          <w:rStyle w:val="Strong"/>
          <w:rFonts w:eastAsiaTheme="majorEastAsia"/>
          <w:b w:val="0"/>
          <w:bCs w:val="0"/>
          <w:color w:val="0E101A"/>
        </w:rPr>
        <w:t xml:space="preserve"> pressures and adapting to unfamiliar norms and expectations in a new</w:t>
      </w:r>
      <w:r w:rsidR="00E319B6" w:rsidRPr="007A221A">
        <w:rPr>
          <w:rStyle w:val="Strong"/>
          <w:b w:val="0"/>
          <w:bCs w:val="0"/>
          <w:color w:val="0E101A"/>
        </w:rPr>
        <w:t xml:space="preserve"> </w:t>
      </w:r>
      <w:r w:rsidR="00E319B6" w:rsidRPr="007A221A">
        <w:rPr>
          <w:rStyle w:val="Strong"/>
          <w:rFonts w:eastAsiaTheme="majorEastAsia"/>
          <w:b w:val="0"/>
          <w:bCs w:val="0"/>
          <w:color w:val="0E101A"/>
        </w:rPr>
        <w:t>cultural landscape</w:t>
      </w:r>
      <w:r w:rsidR="00E319B6" w:rsidRPr="007A221A">
        <w:rPr>
          <w:rStyle w:val="Strong"/>
          <w:b w:val="0"/>
          <w:bCs w:val="0"/>
          <w:color w:val="0E101A"/>
        </w:rPr>
        <w:t>, often without any support or direction</w:t>
      </w:r>
      <w:r w:rsidR="00E319B6" w:rsidRPr="007A221A">
        <w:rPr>
          <w:rStyle w:val="Strong"/>
          <w:rFonts w:eastAsiaTheme="majorEastAsia"/>
          <w:b w:val="0"/>
          <w:bCs w:val="0"/>
          <w:color w:val="0E101A"/>
        </w:rPr>
        <w:t xml:space="preserve">. </w:t>
      </w:r>
      <w:r w:rsidR="00E319B6" w:rsidRPr="007A221A">
        <w:rPr>
          <w:rStyle w:val="Strong"/>
          <w:b w:val="0"/>
          <w:bCs w:val="0"/>
          <w:color w:val="0E101A"/>
        </w:rPr>
        <w:t>Further, f</w:t>
      </w:r>
      <w:r w:rsidR="00E319B6" w:rsidRPr="007A221A">
        <w:rPr>
          <w:rStyle w:val="Strong"/>
          <w:rFonts w:eastAsiaTheme="majorEastAsia"/>
          <w:b w:val="0"/>
          <w:bCs w:val="0"/>
          <w:color w:val="0E101A"/>
        </w:rPr>
        <w:t xml:space="preserve">or many </w:t>
      </w:r>
      <w:r w:rsidR="00E319B6" w:rsidRPr="007A221A">
        <w:rPr>
          <w:rStyle w:val="Strong"/>
          <w:b w:val="0"/>
          <w:bCs w:val="0"/>
          <w:color w:val="0E101A"/>
        </w:rPr>
        <w:t>IIM</w:t>
      </w:r>
      <w:r w:rsidR="00E319B6" w:rsidRPr="007A221A">
        <w:rPr>
          <w:rStyle w:val="Strong"/>
          <w:rFonts w:eastAsiaTheme="majorEastAsia"/>
          <w:b w:val="0"/>
          <w:bCs w:val="0"/>
          <w:color w:val="0E101A"/>
        </w:rPr>
        <w:t>, this includes navigating different parenting styles</w:t>
      </w:r>
      <w:r w:rsidR="00E319B6" w:rsidRPr="007A221A">
        <w:rPr>
          <w:rStyle w:val="Strong"/>
          <w:b w:val="0"/>
          <w:bCs w:val="0"/>
          <w:color w:val="0E101A"/>
        </w:rPr>
        <w:t xml:space="preserve"> that is </w:t>
      </w:r>
      <w:r w:rsidR="00E319B6" w:rsidRPr="007A221A">
        <w:rPr>
          <w:rStyle w:val="Strong"/>
          <w:rFonts w:eastAsiaTheme="majorEastAsia"/>
          <w:b w:val="0"/>
          <w:bCs w:val="0"/>
          <w:color w:val="0E101A"/>
        </w:rPr>
        <w:t xml:space="preserve">moving from a collectivist, </w:t>
      </w:r>
      <w:r w:rsidR="00E319B6" w:rsidRPr="007A221A">
        <w:rPr>
          <w:rStyle w:val="Strong"/>
          <w:b w:val="0"/>
          <w:bCs w:val="0"/>
          <w:color w:val="0E101A"/>
        </w:rPr>
        <w:t>discipline-</w:t>
      </w:r>
      <w:r w:rsidR="00E319B6" w:rsidRPr="007A221A">
        <w:rPr>
          <w:rStyle w:val="Strong"/>
          <w:rFonts w:eastAsiaTheme="majorEastAsia"/>
          <w:b w:val="0"/>
          <w:bCs w:val="0"/>
          <w:color w:val="0E101A"/>
        </w:rPr>
        <w:t>centred model to one</w:t>
      </w:r>
      <w:r w:rsidR="00E319B6" w:rsidRPr="007A221A">
        <w:rPr>
          <w:rStyle w:val="apple-converted-space"/>
          <w:rFonts w:eastAsiaTheme="majorEastAsia"/>
          <w:color w:val="0E101A"/>
        </w:rPr>
        <w:t> </w:t>
      </w:r>
      <w:r w:rsidR="00E319B6" w:rsidRPr="007A221A">
        <w:rPr>
          <w:rStyle w:val="Strong"/>
          <w:rFonts w:eastAsiaTheme="majorEastAsia"/>
          <w:b w:val="0"/>
          <w:bCs w:val="0"/>
          <w:color w:val="0E101A"/>
        </w:rPr>
        <w:t>that emphasizes</w:t>
      </w:r>
      <w:r w:rsidR="00E319B6" w:rsidRPr="007A221A">
        <w:rPr>
          <w:rStyle w:val="apple-converted-space"/>
          <w:rFonts w:eastAsiaTheme="majorEastAsia"/>
          <w:color w:val="0E101A"/>
        </w:rPr>
        <w:t> </w:t>
      </w:r>
      <w:r w:rsidR="00E319B6" w:rsidRPr="007A221A">
        <w:rPr>
          <w:rStyle w:val="Strong"/>
          <w:rFonts w:eastAsiaTheme="majorEastAsia"/>
          <w:b w:val="0"/>
          <w:bCs w:val="0"/>
          <w:color w:val="0E101A"/>
        </w:rPr>
        <w:t>individualism, open dialogue, and child autonomy. This shift demands a continuous process of unlearning, relearning, and negotiating their roles as mothers within a hybrid cultural context, often leading them to exist in a constant state of cultural dissonance.</w:t>
      </w:r>
    </w:p>
    <w:p w14:paraId="51915EC1" w14:textId="6BA9CBEA" w:rsidR="003D70E5" w:rsidRPr="00F9532C" w:rsidRDefault="003D70E5" w:rsidP="00B431FE">
      <w:pPr>
        <w:pStyle w:val="ListParagraph"/>
        <w:spacing w:line="480" w:lineRule="auto"/>
        <w:ind w:left="0"/>
        <w:rPr>
          <w:color w:val="000000" w:themeColor="text1"/>
        </w:rPr>
      </w:pPr>
    </w:p>
    <w:p w14:paraId="07212322" w14:textId="206F5613" w:rsidR="003D70E5" w:rsidRPr="00F9532C" w:rsidRDefault="003D70E5" w:rsidP="00B431FE">
      <w:pPr>
        <w:pStyle w:val="ListParagraph"/>
        <w:spacing w:line="480" w:lineRule="auto"/>
        <w:ind w:left="0"/>
        <w:rPr>
          <w:color w:val="000000" w:themeColor="text1"/>
        </w:rPr>
      </w:pPr>
      <w:r w:rsidRPr="00F9532C">
        <w:rPr>
          <w:color w:val="000000" w:themeColor="text1"/>
        </w:rPr>
        <w:tab/>
        <w:t xml:space="preserve">These statements evidently point out their constant struggle due to the patriarchal and societal expectations of motherhood and the lack of support for immigrant mothers. </w:t>
      </w:r>
      <w:r w:rsidR="00505FE4" w:rsidRPr="00F9532C">
        <w:rPr>
          <w:color w:val="000000" w:themeColor="text1"/>
        </w:rPr>
        <w:t xml:space="preserve">Phrases </w:t>
      </w:r>
      <w:r w:rsidRPr="00F9532C">
        <w:rPr>
          <w:color w:val="000000" w:themeColor="text1"/>
        </w:rPr>
        <w:t xml:space="preserve">such as </w:t>
      </w:r>
      <w:r w:rsidRPr="00F9532C">
        <w:rPr>
          <w:i/>
          <w:iCs/>
          <w:color w:val="000000" w:themeColor="text1"/>
        </w:rPr>
        <w:t>“I need to,” “I cannot afford to,”</w:t>
      </w:r>
      <w:r w:rsidRPr="00F9532C">
        <w:rPr>
          <w:color w:val="000000" w:themeColor="text1"/>
        </w:rPr>
        <w:t xml:space="preserve"> </w:t>
      </w:r>
      <w:r w:rsidRPr="00F9532C">
        <w:rPr>
          <w:i/>
          <w:iCs/>
          <w:color w:val="000000" w:themeColor="text1"/>
        </w:rPr>
        <w:t xml:space="preserve">"I failed," "broke me," "constantly worry," "I would have been," </w:t>
      </w:r>
      <w:r w:rsidRPr="00F9532C">
        <w:rPr>
          <w:color w:val="000000" w:themeColor="text1"/>
        </w:rPr>
        <w:t>and</w:t>
      </w:r>
      <w:r w:rsidRPr="00F9532C">
        <w:rPr>
          <w:i/>
          <w:iCs/>
          <w:color w:val="000000" w:themeColor="text1"/>
        </w:rPr>
        <w:t xml:space="preserve"> "unable to"</w:t>
      </w:r>
      <w:r w:rsidRPr="00F9532C">
        <w:rPr>
          <w:color w:val="000000" w:themeColor="text1"/>
        </w:rPr>
        <w:t xml:space="preserve"> highlight the significant toll </w:t>
      </w:r>
      <w:r w:rsidR="00505FE4" w:rsidRPr="00F9532C">
        <w:rPr>
          <w:color w:val="000000" w:themeColor="text1"/>
        </w:rPr>
        <w:t>of this</w:t>
      </w:r>
      <w:r w:rsidR="00505FE4" w:rsidRPr="00F9532C" w:rsidDel="00505FE4">
        <w:rPr>
          <w:color w:val="000000" w:themeColor="text1"/>
        </w:rPr>
        <w:t xml:space="preserve"> </w:t>
      </w:r>
      <w:r w:rsidR="00505FE4" w:rsidRPr="00F9532C">
        <w:rPr>
          <w:color w:val="000000" w:themeColor="text1"/>
        </w:rPr>
        <w:t xml:space="preserve">struggle </w:t>
      </w:r>
      <w:r w:rsidRPr="00F9532C">
        <w:rPr>
          <w:color w:val="000000" w:themeColor="text1"/>
        </w:rPr>
        <w:t>on these young immigrant</w:t>
      </w:r>
      <w:r w:rsidR="00804565" w:rsidRPr="00F9532C">
        <w:rPr>
          <w:color w:val="000000" w:themeColor="text1"/>
        </w:rPr>
        <w:t xml:space="preserve"> mother</w:t>
      </w:r>
      <w:r w:rsidRPr="00F9532C">
        <w:rPr>
          <w:color w:val="000000" w:themeColor="text1"/>
        </w:rPr>
        <w:t xml:space="preserve">s' mental health </w:t>
      </w:r>
      <w:proofErr w:type="gramStart"/>
      <w:r w:rsidRPr="00F9532C">
        <w:rPr>
          <w:color w:val="000000" w:themeColor="text1"/>
        </w:rPr>
        <w:t>and also</w:t>
      </w:r>
      <w:proofErr w:type="gramEnd"/>
      <w:r w:rsidRPr="00F9532C">
        <w:rPr>
          <w:color w:val="000000" w:themeColor="text1"/>
        </w:rPr>
        <w:t xml:space="preserve"> the potential erosion of their morale. Their inability to afford basic needs, such as healthy meals, classes, and childcare, along with educational devaluation and being pushed into certain corners of economic spaces, not only </w:t>
      </w:r>
      <w:r w:rsidR="00505FE4" w:rsidRPr="00F9532C">
        <w:rPr>
          <w:color w:val="000000" w:themeColor="text1"/>
        </w:rPr>
        <w:t xml:space="preserve">led them to </w:t>
      </w:r>
      <w:r w:rsidRPr="00F9532C">
        <w:rPr>
          <w:color w:val="000000" w:themeColor="text1"/>
        </w:rPr>
        <w:t>question their decision to immigrate but also their ability to be a good mother.</w:t>
      </w:r>
    </w:p>
    <w:p w14:paraId="1D4D81EE" w14:textId="77777777" w:rsidR="003D70E5" w:rsidRDefault="003D70E5" w:rsidP="00E82ED3">
      <w:pPr>
        <w:pStyle w:val="Heading3"/>
      </w:pPr>
      <w:bookmarkStart w:id="289" w:name="_Toc194168658"/>
      <w:bookmarkStart w:id="290" w:name="_Toc194168740"/>
      <w:bookmarkStart w:id="291" w:name="_Toc194169101"/>
      <w:bookmarkStart w:id="292" w:name="_Toc194169937"/>
      <w:bookmarkStart w:id="293" w:name="_Toc197429235"/>
      <w:r w:rsidRPr="00F9532C">
        <w:t>The Loss and the Erosion of Self</w:t>
      </w:r>
      <w:bookmarkEnd w:id="289"/>
      <w:bookmarkEnd w:id="290"/>
      <w:bookmarkEnd w:id="291"/>
      <w:bookmarkEnd w:id="292"/>
      <w:bookmarkEnd w:id="293"/>
    </w:p>
    <w:p w14:paraId="2141DE2D" w14:textId="77777777" w:rsidR="00E82ED3" w:rsidRPr="00E82ED3" w:rsidRDefault="00E82ED3" w:rsidP="00E82ED3"/>
    <w:p w14:paraId="417E523D" w14:textId="69DAC808" w:rsidR="003D70E5" w:rsidRPr="00F9532C" w:rsidRDefault="003D70E5" w:rsidP="00B431FE">
      <w:pPr>
        <w:pStyle w:val="ListParagraph"/>
        <w:spacing w:line="480" w:lineRule="auto"/>
        <w:ind w:left="0" w:firstLine="720"/>
        <w:rPr>
          <w:rFonts w:eastAsiaTheme="majorEastAsia"/>
          <w:iCs/>
          <w:color w:val="000000" w:themeColor="text1"/>
        </w:rPr>
      </w:pPr>
      <w:r w:rsidRPr="00F9532C">
        <w:rPr>
          <w:color w:val="000000" w:themeColor="text1"/>
        </w:rPr>
        <w:t xml:space="preserve">Coming from a collectivist society, </w:t>
      </w:r>
      <w:r w:rsidRPr="00F9532C">
        <w:rPr>
          <w:rFonts w:eastAsiaTheme="majorEastAsia"/>
          <w:iCs/>
          <w:color w:val="000000" w:themeColor="text1"/>
        </w:rPr>
        <w:t>the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s in this study emphasized </w:t>
      </w:r>
      <w:r w:rsidR="00505FE4" w:rsidRPr="00F9532C">
        <w:rPr>
          <w:rFonts w:eastAsiaTheme="majorEastAsia"/>
          <w:iCs/>
          <w:color w:val="000000" w:themeColor="text1"/>
        </w:rPr>
        <w:t>their</w:t>
      </w:r>
      <w:r w:rsidR="00505FE4" w:rsidRPr="00F9532C" w:rsidDel="00505FE4">
        <w:rPr>
          <w:rFonts w:eastAsiaTheme="majorEastAsia"/>
          <w:iCs/>
          <w:color w:val="000000" w:themeColor="text1"/>
        </w:rPr>
        <w:t xml:space="preserve"> </w:t>
      </w:r>
      <w:r w:rsidRPr="00F9532C">
        <w:rPr>
          <w:rFonts w:eastAsiaTheme="majorEastAsia"/>
          <w:iCs/>
          <w:color w:val="000000" w:themeColor="text1"/>
        </w:rPr>
        <w:t>experience</w:t>
      </w:r>
      <w:r w:rsidR="00505FE4" w:rsidRPr="00F9532C">
        <w:rPr>
          <w:rFonts w:eastAsiaTheme="majorEastAsia"/>
          <w:iCs/>
          <w:color w:val="000000" w:themeColor="text1"/>
        </w:rPr>
        <w:t>s</w:t>
      </w:r>
      <w:r w:rsidRPr="00F9532C">
        <w:rPr>
          <w:rFonts w:eastAsiaTheme="majorEastAsia"/>
          <w:iCs/>
          <w:color w:val="000000" w:themeColor="text1"/>
        </w:rPr>
        <w:t xml:space="preserve"> of loneliness and isolation, particularly during the initial six months after landing when </w:t>
      </w:r>
      <w:r w:rsidR="00505FE4" w:rsidRPr="00F9532C">
        <w:rPr>
          <w:rFonts w:eastAsiaTheme="majorEastAsia"/>
          <w:iCs/>
          <w:color w:val="000000" w:themeColor="text1"/>
        </w:rPr>
        <w:t xml:space="preserve">they had to </w:t>
      </w:r>
      <w:r w:rsidRPr="00F9532C">
        <w:rPr>
          <w:rFonts w:eastAsiaTheme="majorEastAsia"/>
          <w:iCs/>
          <w:color w:val="000000" w:themeColor="text1"/>
        </w:rPr>
        <w:t>stay at home alone with their children. They attributed this feeling of isolation to a single income and the unaffordability of transportation, entertainment</w:t>
      </w:r>
      <w:r w:rsidR="00AE7A5D" w:rsidRPr="00F9532C">
        <w:rPr>
          <w:rFonts w:eastAsiaTheme="majorEastAsia"/>
          <w:iCs/>
          <w:color w:val="000000" w:themeColor="text1"/>
        </w:rPr>
        <w:t xml:space="preserve">, subtle racism, heaving familial gendered responsibilities </w:t>
      </w:r>
      <w:r w:rsidRPr="00F9532C">
        <w:rPr>
          <w:rFonts w:eastAsiaTheme="majorEastAsia"/>
          <w:iCs/>
          <w:color w:val="000000" w:themeColor="text1"/>
        </w:rPr>
        <w:t xml:space="preserve">and socializing. </w:t>
      </w:r>
    </w:p>
    <w:p w14:paraId="2625D2A4" w14:textId="1B3671B2" w:rsidR="003D70E5" w:rsidRPr="00F9532C" w:rsidRDefault="003D70E5" w:rsidP="00B431FE">
      <w:pPr>
        <w:pStyle w:val="ListParagraph"/>
        <w:spacing w:line="480" w:lineRule="auto"/>
        <w:ind w:left="0" w:firstLine="720"/>
        <w:rPr>
          <w:color w:val="000000" w:themeColor="text1"/>
        </w:rPr>
      </w:pPr>
      <w:r w:rsidRPr="00F9532C">
        <w:rPr>
          <w:rFonts w:eastAsiaTheme="majorEastAsia"/>
          <w:iCs/>
          <w:color w:val="000000" w:themeColor="text1"/>
        </w:rPr>
        <w:t xml:space="preserve"> Recalling her first harsh winter, a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said that her depression set in due to loneliness, social isolation, and the absence of community functions</w:t>
      </w:r>
      <w:r w:rsidR="0078105D" w:rsidRPr="00F9532C">
        <w:rPr>
          <w:rFonts w:eastAsiaTheme="majorEastAsia"/>
          <w:iCs/>
          <w:color w:val="000000" w:themeColor="text1"/>
        </w:rPr>
        <w:t xml:space="preserve"> and connections</w:t>
      </w:r>
      <w:r w:rsidRPr="00F9532C">
        <w:rPr>
          <w:rFonts w:eastAsiaTheme="majorEastAsia"/>
          <w:iCs/>
          <w:color w:val="000000" w:themeColor="text1"/>
        </w:rPr>
        <w:t xml:space="preserve">. She </w:t>
      </w:r>
      <w:r w:rsidR="0078105D" w:rsidRPr="00F9532C">
        <w:rPr>
          <w:rFonts w:eastAsiaTheme="majorEastAsia"/>
          <w:iCs/>
          <w:color w:val="000000" w:themeColor="text1"/>
        </w:rPr>
        <w:t>shared</w:t>
      </w:r>
      <w:r w:rsidRPr="00F9532C">
        <w:rPr>
          <w:rFonts w:eastAsiaTheme="majorEastAsia"/>
          <w:iCs/>
          <w:color w:val="000000" w:themeColor="text1"/>
        </w:rPr>
        <w:t xml:space="preserve"> that being an unemployed new mother with a child is isolating, especially during winter, which significantly contributed to her depression. She said, </w:t>
      </w:r>
    </w:p>
    <w:p w14:paraId="140EA750" w14:textId="77777777" w:rsidR="003D70E5" w:rsidRPr="00F9532C" w:rsidRDefault="003D70E5" w:rsidP="00B431FE">
      <w:pPr>
        <w:spacing w:line="480" w:lineRule="auto"/>
        <w:ind w:left="720"/>
        <w:rPr>
          <w:rFonts w:eastAsiaTheme="majorEastAsia"/>
          <w:i/>
          <w:color w:val="000000" w:themeColor="text1"/>
        </w:rPr>
      </w:pPr>
      <w:r w:rsidRPr="00F9532C">
        <w:rPr>
          <w:rFonts w:eastAsiaTheme="majorEastAsia"/>
          <w:i/>
          <w:color w:val="000000" w:themeColor="text1"/>
        </w:rPr>
        <w:t xml:space="preserve">“I was a new stay-at-home mom, it was very difficult, and I still remember December 2018, depression was slowly creeping in. I couldn't go out or meet people; the climate </w:t>
      </w:r>
      <w:r w:rsidRPr="00F9532C">
        <w:rPr>
          <w:rFonts w:eastAsiaTheme="majorEastAsia"/>
          <w:i/>
          <w:color w:val="000000" w:themeColor="text1"/>
        </w:rPr>
        <w:lastRenderedPageBreak/>
        <w:t>was very harsh, and we couldn’t afford a car or public transport. Apart from doctor visits, I had nothing to look forward to…. I was very social (in India).”</w:t>
      </w:r>
    </w:p>
    <w:p w14:paraId="1135515A" w14:textId="77777777" w:rsidR="003D70E5" w:rsidRPr="00F9532C" w:rsidRDefault="003D70E5" w:rsidP="00B431FE">
      <w:pPr>
        <w:spacing w:line="480" w:lineRule="auto"/>
        <w:rPr>
          <w:rFonts w:eastAsiaTheme="majorEastAsia"/>
          <w:i/>
          <w:color w:val="000000" w:themeColor="text1"/>
        </w:rPr>
      </w:pPr>
      <w:r w:rsidRPr="00F9532C">
        <w:rPr>
          <w:rFonts w:eastAsiaTheme="majorEastAsia"/>
          <w:iCs/>
          <w:color w:val="000000" w:themeColor="text1"/>
        </w:rPr>
        <w:t xml:space="preserve">When I asked her if she still is social, she hesitantly answered, </w:t>
      </w:r>
      <w:r w:rsidRPr="00F9532C">
        <w:rPr>
          <w:rFonts w:eastAsiaTheme="majorEastAsia"/>
          <w:i/>
          <w:color w:val="000000" w:themeColor="text1"/>
        </w:rPr>
        <w:t>“hmm… I don’t think I am anymore.”</w:t>
      </w:r>
    </w:p>
    <w:p w14:paraId="09AE0FB1" w14:textId="202B9DA0" w:rsidR="0030549A" w:rsidRPr="00AB47D2" w:rsidRDefault="003D70E5" w:rsidP="00706C07">
      <w:pPr>
        <w:spacing w:line="480" w:lineRule="auto"/>
      </w:pPr>
      <w:r w:rsidRPr="00F9532C">
        <w:rPr>
          <w:rFonts w:eastAsiaTheme="majorEastAsia"/>
          <w:iCs/>
          <w:color w:val="000000" w:themeColor="text1"/>
        </w:rPr>
        <w:t>Additionally, it is crucial to understand the difficulty and challenges of socializing, as most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s </w:t>
      </w:r>
      <w:r w:rsidR="000E01F3" w:rsidRPr="00F9532C">
        <w:rPr>
          <w:rFonts w:eastAsiaTheme="majorEastAsia"/>
          <w:iCs/>
          <w:color w:val="000000" w:themeColor="text1"/>
        </w:rPr>
        <w:t xml:space="preserve">described </w:t>
      </w:r>
      <w:r w:rsidRPr="00F9532C">
        <w:rPr>
          <w:rFonts w:eastAsiaTheme="majorEastAsia"/>
          <w:iCs/>
          <w:color w:val="000000" w:themeColor="text1"/>
        </w:rPr>
        <w:t>difficult</w:t>
      </w:r>
      <w:r w:rsidR="000E01F3" w:rsidRPr="00F9532C">
        <w:rPr>
          <w:rFonts w:eastAsiaTheme="majorEastAsia"/>
          <w:iCs/>
          <w:color w:val="000000" w:themeColor="text1"/>
        </w:rPr>
        <w:t>ies</w:t>
      </w:r>
      <w:r w:rsidRPr="00F9532C">
        <w:rPr>
          <w:rFonts w:eastAsiaTheme="majorEastAsia"/>
          <w:iCs/>
          <w:color w:val="000000" w:themeColor="text1"/>
        </w:rPr>
        <w:t xml:space="preserve"> </w:t>
      </w:r>
      <w:r w:rsidR="000E01F3" w:rsidRPr="00F9532C">
        <w:rPr>
          <w:rFonts w:eastAsiaTheme="majorEastAsia"/>
          <w:iCs/>
          <w:color w:val="000000" w:themeColor="text1"/>
        </w:rPr>
        <w:t xml:space="preserve">with </w:t>
      </w:r>
      <w:r w:rsidRPr="00F9532C">
        <w:rPr>
          <w:rFonts w:eastAsiaTheme="majorEastAsia"/>
          <w:iCs/>
          <w:color w:val="000000" w:themeColor="text1"/>
        </w:rPr>
        <w:t xml:space="preserve">extending their social network outside their community. </w:t>
      </w:r>
      <w:r w:rsidR="000E01F3" w:rsidRPr="00F9532C">
        <w:rPr>
          <w:rFonts w:eastAsiaTheme="majorEastAsia"/>
          <w:iCs/>
          <w:color w:val="000000" w:themeColor="text1"/>
        </w:rPr>
        <w:t xml:space="preserve">One </w:t>
      </w:r>
      <w:r w:rsidRPr="00F9532C">
        <w:rPr>
          <w:rFonts w:eastAsiaTheme="majorEastAsia"/>
          <w:iCs/>
          <w:color w:val="000000" w:themeColor="text1"/>
        </w:rPr>
        <w:t>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vividly remembered </w:t>
      </w:r>
      <w:r w:rsidRPr="00706C07">
        <w:rPr>
          <w:rFonts w:eastAsiaTheme="majorEastAsia"/>
          <w:iCs/>
          <w:color w:val="000000" w:themeColor="text1"/>
        </w:rPr>
        <w:t>her initial days of immigrating to Canada</w:t>
      </w:r>
      <w:r w:rsidR="00226A93" w:rsidRPr="00706C07">
        <w:rPr>
          <w:rFonts w:eastAsiaTheme="majorEastAsia"/>
          <w:iCs/>
          <w:color w:val="000000" w:themeColor="text1"/>
        </w:rPr>
        <w:t>,</w:t>
      </w:r>
      <w:r w:rsidR="00226A93">
        <w:rPr>
          <w:rFonts w:eastAsiaTheme="majorEastAsia"/>
          <w:iCs/>
          <w:color w:val="000000" w:themeColor="text1"/>
        </w:rPr>
        <w:t xml:space="preserve"> beginning her process of acculturation that emphasized</w:t>
      </w:r>
      <w:r w:rsidR="00AE6C3D" w:rsidRPr="00AE6C3D">
        <w:rPr>
          <w:rFonts w:eastAsiaTheme="majorEastAsia"/>
          <w:iCs/>
          <w:color w:val="000000" w:themeColor="text1"/>
        </w:rPr>
        <w:t xml:space="preserve"> the sense of isolation and the struggle to connect with others outside her c</w:t>
      </w:r>
      <w:r w:rsidR="00AE6C3D">
        <w:rPr>
          <w:rFonts w:eastAsiaTheme="majorEastAsia"/>
          <w:iCs/>
          <w:color w:val="000000" w:themeColor="text1"/>
        </w:rPr>
        <w:t>ommunity</w:t>
      </w:r>
      <w:r w:rsidR="00AE6C3D" w:rsidRPr="00AE6C3D">
        <w:rPr>
          <w:rFonts w:eastAsiaTheme="majorEastAsia"/>
          <w:iCs/>
          <w:color w:val="000000" w:themeColor="text1"/>
        </w:rPr>
        <w:t>. This aligns with the concept of social acculturation in the literature, where participants experienced segregation or marginalization</w:t>
      </w:r>
      <w:r w:rsidR="00AE6C3D">
        <w:rPr>
          <w:rFonts w:eastAsiaTheme="majorEastAsia"/>
          <w:iCs/>
          <w:color w:val="000000" w:themeColor="text1"/>
        </w:rPr>
        <w:t xml:space="preserve"> </w:t>
      </w:r>
      <w:r w:rsidR="00AE6C3D" w:rsidRPr="00AE6C3D">
        <w:rPr>
          <w:rFonts w:eastAsiaTheme="majorEastAsia"/>
          <w:iCs/>
          <w:color w:val="000000" w:themeColor="text1"/>
        </w:rPr>
        <w:t xml:space="preserve">finding it challenging to integrate into the broader society while trying to maintain their cultural identity. As a result, </w:t>
      </w:r>
      <w:r w:rsidR="00876897">
        <w:rPr>
          <w:rFonts w:eastAsiaTheme="majorEastAsia"/>
          <w:iCs/>
          <w:color w:val="000000" w:themeColor="text1"/>
        </w:rPr>
        <w:t xml:space="preserve">these mothers’ </w:t>
      </w:r>
      <w:r w:rsidR="00AE6C3D" w:rsidRPr="00AE6C3D">
        <w:rPr>
          <w:rFonts w:eastAsiaTheme="majorEastAsia"/>
          <w:iCs/>
          <w:color w:val="000000" w:themeColor="text1"/>
        </w:rPr>
        <w:t>opportunities for social support and engagement beyond their community were severely limited.</w:t>
      </w:r>
      <w:r w:rsidRPr="00F9532C">
        <w:rPr>
          <w:rFonts w:eastAsiaTheme="majorEastAsia"/>
          <w:iCs/>
          <w:color w:val="000000" w:themeColor="text1"/>
        </w:rPr>
        <w:t xml:space="preserve"> She expressed her struggle with loneliness and helplessness while attending to her responsibilities and waiting for her husband to return from work. </w:t>
      </w:r>
      <w:r w:rsidR="00EE452E" w:rsidRPr="007A221A">
        <w:rPr>
          <w:color w:val="1C1C1C"/>
          <w:shd w:val="clear" w:color="auto" w:fill="FFFFFF"/>
        </w:rPr>
        <w:t xml:space="preserve">These narratives highlight important elements of acculturation stress, which arise from the loss of familiar social structures and the challenge of </w:t>
      </w:r>
      <w:r w:rsidR="00EE452E">
        <w:rPr>
          <w:color w:val="1C1C1C"/>
          <w:shd w:val="clear" w:color="auto" w:fill="FFFFFF"/>
        </w:rPr>
        <w:t>navigating</w:t>
      </w:r>
      <w:r w:rsidR="00EE452E" w:rsidRPr="007A221A">
        <w:rPr>
          <w:color w:val="1C1C1C"/>
          <w:shd w:val="clear" w:color="auto" w:fill="FFFFFF"/>
        </w:rPr>
        <w:t xml:space="preserve"> new </w:t>
      </w:r>
      <w:r w:rsidR="00EE452E">
        <w:rPr>
          <w:color w:val="1C1C1C"/>
          <w:shd w:val="clear" w:color="auto" w:fill="FFFFFF"/>
        </w:rPr>
        <w:t xml:space="preserve">networks </w:t>
      </w:r>
      <w:r w:rsidR="00EE452E" w:rsidRPr="007A221A">
        <w:rPr>
          <w:color w:val="1C1C1C"/>
          <w:shd w:val="clear" w:color="auto" w:fill="FFFFFF"/>
        </w:rPr>
        <w:t>in a different cultural environment</w:t>
      </w:r>
      <w:r w:rsidR="00EE452E">
        <w:rPr>
          <w:color w:val="1C1C1C"/>
          <w:shd w:val="clear" w:color="auto" w:fill="FFFFFF"/>
        </w:rPr>
        <w:t xml:space="preserve">. These often result in </w:t>
      </w:r>
      <w:r w:rsidR="00EE452E" w:rsidRPr="007A221A">
        <w:rPr>
          <w:color w:val="1C1C1C"/>
          <w:shd w:val="clear" w:color="auto" w:fill="FFFFFF"/>
        </w:rPr>
        <w:t xml:space="preserve">emotional isolation and shifts in identity. The differences between their </w:t>
      </w:r>
      <w:r w:rsidR="00EE452E">
        <w:rPr>
          <w:color w:val="1C1C1C"/>
          <w:shd w:val="clear" w:color="auto" w:fill="FFFFFF"/>
        </w:rPr>
        <w:t>pre-immigration</w:t>
      </w:r>
      <w:r w:rsidR="00EE452E" w:rsidRPr="007A221A">
        <w:rPr>
          <w:color w:val="1C1C1C"/>
          <w:shd w:val="clear" w:color="auto" w:fill="FFFFFF"/>
        </w:rPr>
        <w:t xml:space="preserve"> social selves and their current realities underscore the psychological impact of adjusting to a new culture, often with</w:t>
      </w:r>
      <w:r w:rsidR="00EE452E">
        <w:rPr>
          <w:color w:val="1C1C1C"/>
          <w:shd w:val="clear" w:color="auto" w:fill="FFFFFF"/>
        </w:rPr>
        <w:t>out</w:t>
      </w:r>
      <w:r w:rsidR="00EE452E" w:rsidRPr="007A221A">
        <w:rPr>
          <w:color w:val="1C1C1C"/>
          <w:shd w:val="clear" w:color="auto" w:fill="FFFFFF"/>
        </w:rPr>
        <w:t xml:space="preserve"> </w:t>
      </w:r>
      <w:r w:rsidR="00EE452E">
        <w:rPr>
          <w:color w:val="1C1C1C"/>
          <w:shd w:val="clear" w:color="auto" w:fill="FFFFFF"/>
        </w:rPr>
        <w:t xml:space="preserve">adequate and </w:t>
      </w:r>
      <w:r w:rsidR="00EE452E" w:rsidRPr="007A221A">
        <w:rPr>
          <w:color w:val="1C1C1C"/>
          <w:shd w:val="clear" w:color="auto" w:fill="FFFFFF"/>
        </w:rPr>
        <w:t>appropriate support</w:t>
      </w:r>
      <w:r w:rsidR="00EE452E">
        <w:rPr>
          <w:color w:val="1C1C1C"/>
          <w:shd w:val="clear" w:color="auto" w:fill="FFFFFF"/>
        </w:rPr>
        <w:t xml:space="preserve"> systems.</w:t>
      </w:r>
    </w:p>
    <w:p w14:paraId="457EA065" w14:textId="1BD8B725" w:rsidR="003D70E5" w:rsidRPr="00F9532C" w:rsidRDefault="0030549A" w:rsidP="00B431FE">
      <w:pPr>
        <w:spacing w:line="480" w:lineRule="auto"/>
        <w:ind w:firstLine="720"/>
        <w:rPr>
          <w:rFonts w:eastAsiaTheme="majorEastAsia"/>
          <w:iCs/>
          <w:color w:val="000000" w:themeColor="text1"/>
        </w:rPr>
      </w:pPr>
      <w:r>
        <w:rPr>
          <w:rFonts w:eastAsiaTheme="majorEastAsia"/>
          <w:iCs/>
          <w:color w:val="000000" w:themeColor="text1"/>
        </w:rPr>
        <w:lastRenderedPageBreak/>
        <w:t>Additionally, s</w:t>
      </w:r>
      <w:r w:rsidR="003D70E5" w:rsidRPr="00F9532C">
        <w:rPr>
          <w:rFonts w:eastAsiaTheme="majorEastAsia"/>
          <w:iCs/>
          <w:color w:val="000000" w:themeColor="text1"/>
        </w:rPr>
        <w:t>he recollected the challenges of reaching out to neighbours and the difficulty of social interactions, saying, “</w:t>
      </w:r>
      <w:r w:rsidR="003D70E5" w:rsidRPr="00F9532C">
        <w:rPr>
          <w:rFonts w:eastAsiaTheme="majorEastAsia"/>
          <w:i/>
          <w:color w:val="000000" w:themeColor="text1"/>
        </w:rPr>
        <w:t>They [neighbours] were cordial but kept to themselves. It was lonely and depressing”</w:t>
      </w:r>
      <w:r w:rsidR="003D70E5" w:rsidRPr="00F9532C">
        <w:rPr>
          <w:rFonts w:eastAsiaTheme="majorEastAsia"/>
          <w:iCs/>
          <w:color w:val="000000" w:themeColor="text1"/>
        </w:rPr>
        <w:t xml:space="preserve">. </w:t>
      </w:r>
    </w:p>
    <w:p w14:paraId="25DC0D19" w14:textId="19A3F672" w:rsidR="003D70E5" w:rsidRPr="00F9532C" w:rsidRDefault="003D70E5" w:rsidP="00B431FE">
      <w:pPr>
        <w:spacing w:line="480" w:lineRule="auto"/>
        <w:rPr>
          <w:rFonts w:eastAsiaTheme="majorEastAsia"/>
          <w:iCs/>
          <w:color w:val="000000" w:themeColor="text1"/>
        </w:rPr>
      </w:pPr>
      <w:r w:rsidRPr="00F9532C">
        <w:rPr>
          <w:rFonts w:eastAsiaTheme="majorEastAsia"/>
          <w:iCs/>
          <w:color w:val="000000" w:themeColor="text1"/>
        </w:rPr>
        <w:t xml:space="preserve"> </w:t>
      </w:r>
      <w:r w:rsidRPr="00F9532C">
        <w:rPr>
          <w:rFonts w:eastAsiaTheme="majorEastAsia"/>
          <w:iCs/>
          <w:color w:val="000000" w:themeColor="text1"/>
        </w:rPr>
        <w:tab/>
      </w:r>
      <w:r w:rsidR="000E01F3" w:rsidRPr="00F9532C">
        <w:rPr>
          <w:rFonts w:eastAsiaTheme="majorEastAsia"/>
          <w:iCs/>
          <w:color w:val="000000" w:themeColor="text1"/>
        </w:rPr>
        <w:t xml:space="preserve">As </w:t>
      </w:r>
      <w:r w:rsidRPr="00F9532C">
        <w:rPr>
          <w:rFonts w:eastAsiaTheme="majorEastAsia"/>
          <w:iCs/>
          <w:color w:val="000000" w:themeColor="text1"/>
        </w:rPr>
        <w:t>a shared experience among the participating mothers</w:t>
      </w:r>
      <w:r w:rsidR="000E01F3" w:rsidRPr="00F9532C">
        <w:rPr>
          <w:rFonts w:eastAsiaTheme="majorEastAsia"/>
          <w:iCs/>
          <w:color w:val="000000" w:themeColor="text1"/>
        </w:rPr>
        <w:t>,</w:t>
      </w:r>
      <w:r w:rsidRPr="00F9532C">
        <w:rPr>
          <w:rFonts w:eastAsiaTheme="majorEastAsia"/>
          <w:iCs/>
          <w:color w:val="000000" w:themeColor="text1"/>
        </w:rPr>
        <w:t xml:space="preserve"> socializing with mothers from other cultures </w:t>
      </w:r>
      <w:r w:rsidR="000E01F3" w:rsidRPr="00F9532C">
        <w:rPr>
          <w:rFonts w:eastAsiaTheme="majorEastAsia"/>
          <w:iCs/>
          <w:color w:val="000000" w:themeColor="text1"/>
        </w:rPr>
        <w:t>was</w:t>
      </w:r>
      <w:r w:rsidR="000E01F3" w:rsidRPr="00F9532C" w:rsidDel="000E01F3">
        <w:rPr>
          <w:rFonts w:eastAsiaTheme="majorEastAsia"/>
          <w:iCs/>
          <w:color w:val="000000" w:themeColor="text1"/>
        </w:rPr>
        <w:t xml:space="preserve"> </w:t>
      </w:r>
      <w:r w:rsidRPr="00F9532C">
        <w:rPr>
          <w:rFonts w:eastAsiaTheme="majorEastAsia"/>
          <w:iCs/>
          <w:color w:val="000000" w:themeColor="text1"/>
        </w:rPr>
        <w:t xml:space="preserve">a </w:t>
      </w:r>
      <w:r w:rsidR="000E01F3" w:rsidRPr="00F9532C">
        <w:rPr>
          <w:rFonts w:eastAsiaTheme="majorEastAsia"/>
          <w:iCs/>
          <w:color w:val="000000" w:themeColor="text1"/>
        </w:rPr>
        <w:t xml:space="preserve">significant </w:t>
      </w:r>
      <w:r w:rsidRPr="00F9532C">
        <w:rPr>
          <w:rFonts w:eastAsiaTheme="majorEastAsia"/>
          <w:iCs/>
          <w:color w:val="000000" w:themeColor="text1"/>
        </w:rPr>
        <w:t xml:space="preserve">challenge, even </w:t>
      </w:r>
      <w:proofErr w:type="spellStart"/>
      <w:r w:rsidRPr="00F9532C">
        <w:rPr>
          <w:rFonts w:eastAsiaTheme="majorEastAsia"/>
          <w:iCs/>
          <w:color w:val="000000" w:themeColor="text1"/>
        </w:rPr>
        <w:t>through</w:t>
      </w:r>
      <w:proofErr w:type="spellEnd"/>
      <w:r w:rsidRPr="00F9532C">
        <w:rPr>
          <w:rFonts w:eastAsiaTheme="majorEastAsia"/>
          <w:iCs/>
          <w:color w:val="000000" w:themeColor="text1"/>
        </w:rPr>
        <w:t xml:space="preserve"> </w:t>
      </w:r>
      <w:proofErr w:type="spellStart"/>
      <w:r w:rsidRPr="00F9532C">
        <w:rPr>
          <w:rFonts w:eastAsiaTheme="majorEastAsia"/>
          <w:iCs/>
          <w:color w:val="000000" w:themeColor="text1"/>
        </w:rPr>
        <w:t>EarlyON</w:t>
      </w:r>
      <w:proofErr w:type="spellEnd"/>
      <w:r w:rsidRPr="00F9532C">
        <w:rPr>
          <w:rFonts w:eastAsiaTheme="majorEastAsia"/>
          <w:iCs/>
          <w:color w:val="000000" w:themeColor="text1"/>
        </w:rPr>
        <w:t xml:space="preserve"> and Library Services. A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's experience with mothers from different cultures in </w:t>
      </w:r>
      <w:proofErr w:type="spellStart"/>
      <w:r w:rsidRPr="00F9532C">
        <w:rPr>
          <w:rFonts w:eastAsiaTheme="majorEastAsia"/>
          <w:iCs/>
          <w:color w:val="000000" w:themeColor="text1"/>
        </w:rPr>
        <w:t>EarlyON</w:t>
      </w:r>
      <w:proofErr w:type="spellEnd"/>
      <w:r w:rsidRPr="00F9532C">
        <w:rPr>
          <w:rFonts w:eastAsiaTheme="majorEastAsia"/>
          <w:iCs/>
          <w:color w:val="000000" w:themeColor="text1"/>
        </w:rPr>
        <w:t xml:space="preserve"> significantly demotivated her from going out. She attributed their cold and dismissive behaviour to her ethnic dress by saying, </w:t>
      </w:r>
    </w:p>
    <w:p w14:paraId="05EF39B9" w14:textId="5A3105E0" w:rsidR="003D70E5" w:rsidRPr="00F9532C" w:rsidRDefault="003D70E5" w:rsidP="00B431FE">
      <w:pPr>
        <w:spacing w:line="480" w:lineRule="auto"/>
        <w:ind w:left="720"/>
        <w:rPr>
          <w:rFonts w:eastAsiaTheme="majorEastAsia"/>
          <w:i/>
          <w:color w:val="000000" w:themeColor="text1"/>
        </w:rPr>
      </w:pPr>
      <w:r w:rsidRPr="00F9532C">
        <w:rPr>
          <w:rFonts w:eastAsiaTheme="majorEastAsia"/>
          <w:i/>
          <w:color w:val="000000" w:themeColor="text1"/>
        </w:rPr>
        <w:t>"Even if I initiated, they avoided engaging or talking to me; they kept</w:t>
      </w:r>
      <w:r w:rsidR="0078105D" w:rsidRPr="00F9532C">
        <w:rPr>
          <w:rFonts w:eastAsiaTheme="majorEastAsia"/>
          <w:i/>
          <w:color w:val="000000" w:themeColor="text1"/>
        </w:rPr>
        <w:t xml:space="preserve"> me</w:t>
      </w:r>
      <w:r w:rsidRPr="00F9532C">
        <w:rPr>
          <w:rFonts w:eastAsiaTheme="majorEastAsia"/>
          <w:i/>
          <w:color w:val="000000" w:themeColor="text1"/>
        </w:rPr>
        <w:t xml:space="preserve"> </w:t>
      </w:r>
      <w:r w:rsidR="0078105D" w:rsidRPr="00F9532C">
        <w:rPr>
          <w:rFonts w:eastAsiaTheme="majorEastAsia"/>
          <w:i/>
          <w:color w:val="000000" w:themeColor="text1"/>
        </w:rPr>
        <w:t xml:space="preserve">out </w:t>
      </w:r>
      <w:proofErr w:type="gramStart"/>
      <w:r w:rsidR="0078105D" w:rsidRPr="00F9532C">
        <w:rPr>
          <w:rFonts w:eastAsiaTheme="majorEastAsia"/>
          <w:i/>
          <w:color w:val="000000" w:themeColor="text1"/>
        </w:rPr>
        <w:t xml:space="preserve">of </w:t>
      </w:r>
      <w:r w:rsidRPr="00F9532C">
        <w:rPr>
          <w:rFonts w:eastAsiaTheme="majorEastAsia"/>
          <w:i/>
          <w:color w:val="000000" w:themeColor="text1"/>
        </w:rPr>
        <w:t xml:space="preserve"> their</w:t>
      </w:r>
      <w:proofErr w:type="gramEnd"/>
      <w:r w:rsidRPr="00F9532C">
        <w:rPr>
          <w:rFonts w:eastAsiaTheme="majorEastAsia"/>
          <w:i/>
          <w:color w:val="000000" w:themeColor="text1"/>
        </w:rPr>
        <w:t xml:space="preserve"> circle. Probably because they would not have liked that I was wearing my ethnic dress. I stopped taking my son. You see, I loved getting dressed".</w:t>
      </w:r>
    </w:p>
    <w:p w14:paraId="4586262E" w14:textId="42323101" w:rsidR="003D70E5" w:rsidRPr="00F9532C" w:rsidRDefault="003D70E5" w:rsidP="00B431FE">
      <w:pPr>
        <w:spacing w:line="480" w:lineRule="auto"/>
        <w:rPr>
          <w:rFonts w:eastAsiaTheme="majorEastAsia"/>
          <w:i/>
          <w:color w:val="000000" w:themeColor="text1"/>
        </w:rPr>
      </w:pPr>
      <w:r w:rsidRPr="00F9532C">
        <w:rPr>
          <w:rFonts w:eastAsiaTheme="majorEastAsia"/>
          <w:i/>
          <w:color w:val="000000" w:themeColor="text1"/>
        </w:rPr>
        <w:t xml:space="preserve"> </w:t>
      </w:r>
      <w:r w:rsidRPr="00F9532C">
        <w:rPr>
          <w:rFonts w:eastAsiaTheme="majorEastAsia"/>
          <w:iCs/>
          <w:color w:val="000000" w:themeColor="text1"/>
        </w:rPr>
        <w:t xml:space="preserve">When I asked her, </w:t>
      </w:r>
      <w:r w:rsidRPr="00F9532C">
        <w:rPr>
          <w:rFonts w:eastAsiaTheme="majorEastAsia"/>
          <w:i/>
          <w:color w:val="000000" w:themeColor="text1"/>
        </w:rPr>
        <w:t xml:space="preserve">“What about now?”. </w:t>
      </w:r>
      <w:r w:rsidRPr="00F9532C">
        <w:rPr>
          <w:rFonts w:eastAsiaTheme="majorEastAsia"/>
          <w:iCs/>
          <w:color w:val="000000" w:themeColor="text1"/>
        </w:rPr>
        <w:t xml:space="preserve">She said, </w:t>
      </w:r>
      <w:r w:rsidRPr="00F9532C">
        <w:rPr>
          <w:rFonts w:eastAsiaTheme="majorEastAsia"/>
          <w:i/>
          <w:color w:val="000000" w:themeColor="text1"/>
        </w:rPr>
        <w:t>“Hmmm…</w:t>
      </w:r>
      <w:proofErr w:type="gramStart"/>
      <w:r w:rsidRPr="00F9532C">
        <w:rPr>
          <w:rFonts w:eastAsiaTheme="majorEastAsia"/>
          <w:i/>
          <w:color w:val="000000" w:themeColor="text1"/>
        </w:rPr>
        <w:t>….</w:t>
      </w:r>
      <w:r w:rsidR="002E364E" w:rsidRPr="00F9532C">
        <w:rPr>
          <w:rFonts w:eastAsiaTheme="majorEastAsia"/>
          <w:i/>
          <w:color w:val="000000" w:themeColor="text1"/>
        </w:rPr>
        <w:t>(</w:t>
      </w:r>
      <w:proofErr w:type="gramEnd"/>
      <w:r w:rsidRPr="00F9532C">
        <w:rPr>
          <w:rFonts w:eastAsiaTheme="majorEastAsia"/>
          <w:i/>
          <w:color w:val="000000" w:themeColor="text1"/>
        </w:rPr>
        <w:t>a long pause) I don’t anymore.”</w:t>
      </w:r>
    </w:p>
    <w:p w14:paraId="4673807D" w14:textId="063D5DBB" w:rsidR="003D70E5" w:rsidRPr="00F9532C" w:rsidRDefault="003D70E5" w:rsidP="00B431FE">
      <w:pPr>
        <w:spacing w:line="480" w:lineRule="auto"/>
        <w:rPr>
          <w:rFonts w:eastAsiaTheme="majorEastAsia"/>
          <w:iCs/>
          <w:color w:val="000000" w:themeColor="text1"/>
        </w:rPr>
      </w:pPr>
      <w:r w:rsidRPr="00F9532C">
        <w:rPr>
          <w:rFonts w:eastAsiaTheme="majorEastAsia"/>
          <w:iCs/>
          <w:color w:val="000000" w:themeColor="text1"/>
        </w:rPr>
        <w:tab/>
        <w:t>Similarly, the</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s highlighted the significant influence of financial instability on their social lives. One of the participating mothers casually spoke about the normalcy of going through a period of suffering for immigrants, particularly for immigrant mothers. She said that even though she has a community of friends and relatives, her lack of time, financial instability and responsibilities as a mother and wife have stalled her socialisation. She continued </w:t>
      </w:r>
      <w:r w:rsidR="000E01F3" w:rsidRPr="00F9532C">
        <w:rPr>
          <w:rFonts w:eastAsiaTheme="majorEastAsia"/>
          <w:iCs/>
          <w:color w:val="000000" w:themeColor="text1"/>
        </w:rPr>
        <w:t xml:space="preserve">to state </w:t>
      </w:r>
      <w:r w:rsidRPr="00F9532C">
        <w:rPr>
          <w:rFonts w:eastAsiaTheme="majorEastAsia"/>
          <w:iCs/>
          <w:color w:val="000000" w:themeColor="text1"/>
        </w:rPr>
        <w:t>that as an immigrant mother, she prioritizes providing for her family and striving for economic stability. She said,</w:t>
      </w:r>
    </w:p>
    <w:p w14:paraId="581503B7" w14:textId="68C85DDD" w:rsidR="003D70E5" w:rsidRPr="00F9532C" w:rsidRDefault="003D70E5" w:rsidP="00B431FE">
      <w:pPr>
        <w:spacing w:line="480" w:lineRule="auto"/>
        <w:ind w:left="720"/>
        <w:rPr>
          <w:rFonts w:eastAsiaTheme="majorEastAsia"/>
          <w:iCs/>
          <w:color w:val="000000" w:themeColor="text1"/>
        </w:rPr>
      </w:pPr>
      <w:r w:rsidRPr="00F9532C">
        <w:rPr>
          <w:rFonts w:eastAsiaTheme="majorEastAsia"/>
          <w:iCs/>
          <w:color w:val="000000" w:themeColor="text1"/>
        </w:rPr>
        <w:lastRenderedPageBreak/>
        <w:t xml:space="preserve"> </w:t>
      </w:r>
      <w:r w:rsidRPr="00F9532C">
        <w:rPr>
          <w:rFonts w:eastAsiaTheme="majorEastAsia"/>
          <w:i/>
          <w:color w:val="000000" w:themeColor="text1"/>
        </w:rPr>
        <w:t>"To be honest, it is more about [the] job and work at home. So, in this struggle, my social life lags. I came here to settle down and for a better lifestyle, but this life is more stressful. I don’t know what I need anymore</w:t>
      </w:r>
      <w:r w:rsidR="000E01F3" w:rsidRPr="00F9532C">
        <w:rPr>
          <w:rFonts w:eastAsiaTheme="majorEastAsia"/>
          <w:i/>
          <w:color w:val="000000" w:themeColor="text1"/>
        </w:rPr>
        <w:t>.</w:t>
      </w:r>
      <w:r w:rsidRPr="00F9532C">
        <w:rPr>
          <w:rFonts w:eastAsiaTheme="majorEastAsia"/>
          <w:i/>
          <w:color w:val="000000" w:themeColor="text1"/>
        </w:rPr>
        <w:t>”</w:t>
      </w:r>
      <w:r w:rsidRPr="00F9532C">
        <w:rPr>
          <w:rFonts w:eastAsiaTheme="majorEastAsia"/>
          <w:iCs/>
          <w:color w:val="000000" w:themeColor="text1"/>
        </w:rPr>
        <w:t xml:space="preserve"> </w:t>
      </w:r>
    </w:p>
    <w:p w14:paraId="393C682F" w14:textId="7B418E52" w:rsidR="003D70E5" w:rsidRPr="00F9532C" w:rsidRDefault="003D70E5" w:rsidP="00B431FE">
      <w:pPr>
        <w:spacing w:line="480" w:lineRule="auto"/>
        <w:rPr>
          <w:rFonts w:eastAsiaTheme="majorEastAsia"/>
          <w:iCs/>
          <w:color w:val="000000" w:themeColor="text1"/>
        </w:rPr>
      </w:pPr>
      <w:r w:rsidRPr="00F9532C">
        <w:rPr>
          <w:rFonts w:eastAsiaTheme="majorEastAsia"/>
          <w:iCs/>
          <w:color w:val="000000" w:themeColor="text1"/>
        </w:rPr>
        <w:t xml:space="preserve">These mothers reported struggling with a heightened sense of loneliness and isolation, leading to depression. Attesting </w:t>
      </w:r>
      <w:r w:rsidR="000E01F3" w:rsidRPr="00F9532C">
        <w:rPr>
          <w:rFonts w:eastAsiaTheme="majorEastAsia"/>
          <w:iCs/>
          <w:color w:val="000000" w:themeColor="text1"/>
        </w:rPr>
        <w:t xml:space="preserve">to </w:t>
      </w:r>
      <w:r w:rsidRPr="00F9532C">
        <w:rPr>
          <w:rFonts w:eastAsiaTheme="majorEastAsia"/>
          <w:iCs/>
          <w:color w:val="000000" w:themeColor="text1"/>
        </w:rPr>
        <w:t>this, another</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said, </w:t>
      </w:r>
      <w:r w:rsidRPr="00F9532C">
        <w:rPr>
          <w:rFonts w:eastAsiaTheme="majorEastAsia"/>
          <w:i/>
          <w:color w:val="000000" w:themeColor="text1"/>
        </w:rPr>
        <w:t>"Neither the money nor the people are there. I have had to battle loneliness and anxiety here big time."</w:t>
      </w:r>
      <w:r w:rsidRPr="00F9532C">
        <w:rPr>
          <w:rFonts w:eastAsiaTheme="majorEastAsia"/>
          <w:iCs/>
          <w:color w:val="000000" w:themeColor="text1"/>
        </w:rPr>
        <w:t xml:space="preserve"> </w:t>
      </w:r>
    </w:p>
    <w:p w14:paraId="5D75B1B5" w14:textId="509E3B01" w:rsidR="003D70E5" w:rsidRPr="00F9532C" w:rsidRDefault="003D70E5" w:rsidP="00B431FE">
      <w:pPr>
        <w:pStyle w:val="ListParagraph"/>
        <w:autoSpaceDE w:val="0"/>
        <w:autoSpaceDN w:val="0"/>
        <w:adjustRightInd w:val="0"/>
        <w:spacing w:line="480" w:lineRule="auto"/>
        <w:ind w:left="0"/>
        <w:rPr>
          <w:rFonts w:eastAsiaTheme="majorEastAsia"/>
          <w:iCs/>
          <w:color w:val="000000" w:themeColor="text1"/>
        </w:rPr>
      </w:pPr>
      <w:r w:rsidRPr="00F9532C">
        <w:rPr>
          <w:rFonts w:eastAsiaTheme="majorEastAsia"/>
          <w:iCs/>
          <w:color w:val="000000" w:themeColor="text1"/>
        </w:rPr>
        <w:tab/>
        <w:t>Another participating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recollected the initial days of not being able to think about what she needed or wanted. She stressed that her days were spent more on juggling between her job and child and </w:t>
      </w:r>
      <w:r w:rsidR="000E01F3" w:rsidRPr="00F9532C">
        <w:rPr>
          <w:rFonts w:eastAsiaTheme="majorEastAsia"/>
          <w:iCs/>
          <w:color w:val="000000" w:themeColor="text1"/>
        </w:rPr>
        <w:t xml:space="preserve">taking </w:t>
      </w:r>
      <w:r w:rsidRPr="00F9532C">
        <w:rPr>
          <w:rFonts w:eastAsiaTheme="majorEastAsia"/>
          <w:iCs/>
          <w:color w:val="000000" w:themeColor="text1"/>
        </w:rPr>
        <w:t>care of her husband. She recounted,</w:t>
      </w:r>
    </w:p>
    <w:p w14:paraId="072F5668" w14:textId="614A7FC2" w:rsidR="003D70E5" w:rsidRPr="00F9532C" w:rsidRDefault="003D70E5" w:rsidP="00B431FE">
      <w:pPr>
        <w:pStyle w:val="ListParagraph"/>
        <w:autoSpaceDE w:val="0"/>
        <w:autoSpaceDN w:val="0"/>
        <w:adjustRightInd w:val="0"/>
        <w:spacing w:line="480" w:lineRule="auto"/>
        <w:rPr>
          <w:rFonts w:eastAsiaTheme="majorEastAsia"/>
          <w:i/>
          <w:color w:val="000000" w:themeColor="text1"/>
        </w:rPr>
      </w:pPr>
      <w:r w:rsidRPr="00F9532C">
        <w:rPr>
          <w:rFonts w:eastAsiaTheme="majorEastAsia"/>
          <w:iCs/>
          <w:color w:val="000000" w:themeColor="text1"/>
        </w:rPr>
        <w:t xml:space="preserve"> “</w:t>
      </w:r>
      <w:r w:rsidRPr="00F9532C">
        <w:rPr>
          <w:rFonts w:eastAsiaTheme="majorEastAsia"/>
          <w:i/>
          <w:color w:val="000000" w:themeColor="text1"/>
        </w:rPr>
        <w:t>Back home, I used to have some space and time for myself; I completely miss that here. Next thing, I had to juggle between work and housework with no help and the kid. I had no time for myself; I was always on the run and had a maximum of 3 hours of sleep</w:t>
      </w:r>
      <w:r w:rsidR="00733B33" w:rsidRPr="00F9532C">
        <w:rPr>
          <w:rFonts w:eastAsiaTheme="majorEastAsia"/>
          <w:i/>
          <w:color w:val="000000" w:themeColor="text1"/>
        </w:rPr>
        <w:t xml:space="preserve">. </w:t>
      </w:r>
      <w:r w:rsidRPr="00F9532C">
        <w:rPr>
          <w:rFonts w:eastAsiaTheme="majorEastAsia"/>
          <w:i/>
          <w:color w:val="000000" w:themeColor="text1"/>
        </w:rPr>
        <w:t>I was emotionally stressed and ended up getting sicker…. I had no option but to keep going.”</w:t>
      </w:r>
    </w:p>
    <w:p w14:paraId="3E128B9A" w14:textId="77777777" w:rsidR="003D70E5" w:rsidRPr="00F9532C" w:rsidRDefault="003D70E5" w:rsidP="00B431FE">
      <w:pPr>
        <w:autoSpaceDE w:val="0"/>
        <w:autoSpaceDN w:val="0"/>
        <w:adjustRightInd w:val="0"/>
        <w:spacing w:line="480" w:lineRule="auto"/>
        <w:ind w:left="720"/>
        <w:rPr>
          <w:rFonts w:eastAsiaTheme="majorEastAsia"/>
          <w:i/>
          <w:color w:val="000000" w:themeColor="text1"/>
        </w:rPr>
      </w:pPr>
      <w:r w:rsidRPr="00F9532C">
        <w:rPr>
          <w:rFonts w:eastAsiaTheme="majorEastAsia"/>
          <w:iCs/>
          <w:color w:val="000000" w:themeColor="text1"/>
        </w:rPr>
        <w:t>When I asked her,</w:t>
      </w:r>
      <w:r w:rsidRPr="00F9532C">
        <w:rPr>
          <w:rFonts w:eastAsiaTheme="majorEastAsia"/>
          <w:i/>
          <w:color w:val="000000" w:themeColor="text1"/>
        </w:rPr>
        <w:t xml:space="preserve"> “Did it get better?” </w:t>
      </w:r>
      <w:r w:rsidRPr="00F9532C">
        <w:rPr>
          <w:rFonts w:eastAsiaTheme="majorEastAsia"/>
          <w:iCs/>
          <w:color w:val="000000" w:themeColor="text1"/>
        </w:rPr>
        <w:t>She said calmly</w:t>
      </w:r>
      <w:r w:rsidRPr="00F9532C">
        <w:rPr>
          <w:rFonts w:eastAsiaTheme="majorEastAsia"/>
          <w:i/>
          <w:color w:val="000000" w:themeColor="text1"/>
        </w:rPr>
        <w:t>, “Not yet…. I don’t think it will ever. Hmm, I am tired and worried all the time… I was a competitive shuttle player…. It’s been 6 years since I touched a bat…. So yeah…. it doesn’t get better.”</w:t>
      </w:r>
    </w:p>
    <w:p w14:paraId="68827925" w14:textId="0EF7B89C" w:rsidR="003D70E5" w:rsidRPr="00F9532C" w:rsidRDefault="003D70E5" w:rsidP="00B431FE">
      <w:pPr>
        <w:pStyle w:val="ListParagraph"/>
        <w:autoSpaceDE w:val="0"/>
        <w:autoSpaceDN w:val="0"/>
        <w:adjustRightInd w:val="0"/>
        <w:spacing w:line="480" w:lineRule="auto"/>
        <w:ind w:left="0"/>
        <w:rPr>
          <w:rFonts w:eastAsia="Calibri"/>
          <w:iCs/>
        </w:rPr>
      </w:pPr>
      <w:r w:rsidRPr="00F9532C">
        <w:rPr>
          <w:rFonts w:eastAsia="Calibri"/>
          <w:iCs/>
        </w:rPr>
        <w:t xml:space="preserve">These </w:t>
      </w:r>
      <w:r w:rsidR="009C2785" w:rsidRPr="00F9532C">
        <w:rPr>
          <w:rFonts w:eastAsia="Calibri"/>
          <w:iCs/>
        </w:rPr>
        <w:t>statements</w:t>
      </w:r>
      <w:r w:rsidRPr="00F9532C">
        <w:rPr>
          <w:rFonts w:eastAsia="Calibri"/>
          <w:iCs/>
        </w:rPr>
        <w:t xml:space="preserve"> not only indicate the loneliness and overwhelmingness </w:t>
      </w:r>
      <w:r w:rsidR="000E01F3" w:rsidRPr="00F9532C">
        <w:rPr>
          <w:rFonts w:eastAsia="Calibri"/>
          <w:iCs/>
        </w:rPr>
        <w:t xml:space="preserve">these women experienced </w:t>
      </w:r>
      <w:r w:rsidRPr="00F9532C">
        <w:rPr>
          <w:rFonts w:eastAsia="Calibri"/>
          <w:iCs/>
        </w:rPr>
        <w:t xml:space="preserve">but </w:t>
      </w:r>
      <w:r w:rsidR="000E01F3" w:rsidRPr="00F9532C">
        <w:rPr>
          <w:rFonts w:eastAsia="Calibri"/>
          <w:iCs/>
        </w:rPr>
        <w:t xml:space="preserve">also </w:t>
      </w:r>
      <w:r w:rsidRPr="00F9532C">
        <w:rPr>
          <w:rFonts w:eastAsia="Calibri"/>
          <w:iCs/>
        </w:rPr>
        <w:t xml:space="preserve">highlight the constant struggle within themselves </w:t>
      </w:r>
      <w:r w:rsidR="009C2785" w:rsidRPr="00F9532C">
        <w:rPr>
          <w:rFonts w:eastAsia="Calibri"/>
          <w:iCs/>
        </w:rPr>
        <w:t>as to</w:t>
      </w:r>
      <w:r w:rsidRPr="00F9532C">
        <w:rPr>
          <w:rFonts w:eastAsia="Calibri"/>
          <w:iCs/>
        </w:rPr>
        <w:t xml:space="preserve"> what defines them, all the while </w:t>
      </w:r>
      <w:r w:rsidR="000E01F3" w:rsidRPr="00F9532C">
        <w:rPr>
          <w:rFonts w:eastAsia="Calibri"/>
          <w:iCs/>
        </w:rPr>
        <w:t>having to navigate</w:t>
      </w:r>
      <w:r w:rsidR="000E01F3" w:rsidRPr="00F9532C" w:rsidDel="000E01F3">
        <w:rPr>
          <w:rFonts w:eastAsia="Calibri"/>
          <w:iCs/>
        </w:rPr>
        <w:t xml:space="preserve"> </w:t>
      </w:r>
      <w:r w:rsidRPr="00F9532C">
        <w:rPr>
          <w:rFonts w:eastAsia="Calibri"/>
          <w:iCs/>
        </w:rPr>
        <w:t>their added motherhood and familial</w:t>
      </w:r>
      <w:r w:rsidR="009C2785" w:rsidRPr="00F9532C">
        <w:rPr>
          <w:rFonts w:eastAsia="Calibri"/>
          <w:iCs/>
        </w:rPr>
        <w:t xml:space="preserve"> and economic</w:t>
      </w:r>
      <w:r w:rsidRPr="00F9532C">
        <w:rPr>
          <w:rFonts w:eastAsia="Calibri"/>
          <w:iCs/>
        </w:rPr>
        <w:t xml:space="preserve"> responsibilities after immigration</w:t>
      </w:r>
      <w:r w:rsidR="00226A93">
        <w:rPr>
          <w:rFonts w:eastAsia="Calibri"/>
          <w:iCs/>
        </w:rPr>
        <w:t xml:space="preserve"> and during the acculturation process</w:t>
      </w:r>
      <w:r w:rsidRPr="00F9532C">
        <w:rPr>
          <w:rFonts w:eastAsia="Calibri"/>
          <w:iCs/>
        </w:rPr>
        <w:t>.</w:t>
      </w:r>
      <w:r w:rsidR="00775E05" w:rsidRPr="00775E05">
        <w:t xml:space="preserve"> </w:t>
      </w:r>
      <w:r w:rsidR="009D74A9" w:rsidRPr="00775E05">
        <w:rPr>
          <w:rFonts w:eastAsia="Calibri"/>
          <w:iCs/>
        </w:rPr>
        <w:t>Th</w:t>
      </w:r>
      <w:r w:rsidR="009D74A9">
        <w:rPr>
          <w:rFonts w:eastAsia="Calibri"/>
          <w:iCs/>
        </w:rPr>
        <w:t xml:space="preserve">is </w:t>
      </w:r>
      <w:r w:rsidR="009D74A9" w:rsidRPr="00775E05">
        <w:rPr>
          <w:rFonts w:eastAsia="Calibri"/>
          <w:iCs/>
        </w:rPr>
        <w:t>acculturation</w:t>
      </w:r>
      <w:r w:rsidR="00775E05" w:rsidRPr="00775E05">
        <w:rPr>
          <w:rFonts w:eastAsia="Calibri"/>
          <w:iCs/>
        </w:rPr>
        <w:t xml:space="preserve"> process</w:t>
      </w:r>
      <w:r w:rsidR="00775E05">
        <w:rPr>
          <w:rFonts w:eastAsia="Calibri"/>
          <w:iCs/>
        </w:rPr>
        <w:t xml:space="preserve"> </w:t>
      </w:r>
      <w:proofErr w:type="gramStart"/>
      <w:r w:rsidR="00775E05">
        <w:rPr>
          <w:rFonts w:eastAsia="Calibri"/>
          <w:iCs/>
        </w:rPr>
        <w:t xml:space="preserve">of </w:t>
      </w:r>
      <w:r w:rsidR="00775E05" w:rsidRPr="00775E05">
        <w:rPr>
          <w:rFonts w:eastAsia="Calibri"/>
          <w:iCs/>
        </w:rPr>
        <w:t xml:space="preserve"> balancing</w:t>
      </w:r>
      <w:proofErr w:type="gramEnd"/>
      <w:r w:rsidR="00775E05" w:rsidRPr="00775E05">
        <w:rPr>
          <w:rFonts w:eastAsia="Calibri"/>
          <w:iCs/>
        </w:rPr>
        <w:t xml:space="preserve"> the preservation of their cultural identity with adapting to the host society’s </w:t>
      </w:r>
      <w:r w:rsidR="00775E05" w:rsidRPr="00775E05">
        <w:rPr>
          <w:rFonts w:eastAsia="Calibri"/>
          <w:iCs/>
        </w:rPr>
        <w:lastRenderedPageBreak/>
        <w:t>norms and expectations, intensifies this struggle, further complicating their sense of self and belonging.</w:t>
      </w:r>
    </w:p>
    <w:p w14:paraId="706E775A" w14:textId="6CA680FC" w:rsidR="003D70E5" w:rsidRPr="00F9532C" w:rsidRDefault="003D70E5" w:rsidP="00B431FE">
      <w:pPr>
        <w:pStyle w:val="ListParagraph"/>
        <w:autoSpaceDE w:val="0"/>
        <w:autoSpaceDN w:val="0"/>
        <w:adjustRightInd w:val="0"/>
        <w:spacing w:line="480" w:lineRule="auto"/>
        <w:ind w:left="0"/>
        <w:rPr>
          <w:rFonts w:eastAsiaTheme="majorEastAsia"/>
          <w:iCs/>
          <w:color w:val="000000" w:themeColor="text1"/>
        </w:rPr>
      </w:pPr>
      <w:r w:rsidRPr="00F9532C">
        <w:rPr>
          <w:rFonts w:eastAsia="Calibri"/>
          <w:iCs/>
        </w:rPr>
        <w:tab/>
        <w:t xml:space="preserve">Further, </w:t>
      </w:r>
      <w:r w:rsidR="009C2785" w:rsidRPr="00F9532C">
        <w:rPr>
          <w:rFonts w:eastAsia="Calibri"/>
          <w:iCs/>
        </w:rPr>
        <w:t xml:space="preserve">for </w:t>
      </w:r>
      <w:r w:rsidRPr="00F9532C">
        <w:rPr>
          <w:rFonts w:eastAsia="Calibri"/>
          <w:iCs/>
        </w:rPr>
        <w:t>these women, when trying to socialize in the hopes of finding a supportive community and friendships, they were</w:t>
      </w:r>
      <w:r w:rsidR="009C2785" w:rsidRPr="00F9532C">
        <w:rPr>
          <w:rFonts w:eastAsia="Calibri"/>
          <w:iCs/>
        </w:rPr>
        <w:t xml:space="preserve"> often</w:t>
      </w:r>
      <w:r w:rsidRPr="00F9532C">
        <w:rPr>
          <w:rFonts w:eastAsia="Calibri"/>
          <w:iCs/>
        </w:rPr>
        <w:t xml:space="preserve"> met with disdain and subtle intolerance. Although fluent in English, </w:t>
      </w:r>
      <w:r w:rsidRPr="00F9532C">
        <w:rPr>
          <w:rFonts w:eastAsiaTheme="majorEastAsia"/>
          <w:iCs/>
          <w:color w:val="000000" w:themeColor="text1"/>
        </w:rPr>
        <w:t xml:space="preserve">fifteen out of </w:t>
      </w:r>
      <w:r w:rsidR="000E01F3" w:rsidRPr="00F9532C">
        <w:rPr>
          <w:rFonts w:eastAsiaTheme="majorEastAsia"/>
          <w:iCs/>
          <w:color w:val="000000" w:themeColor="text1"/>
        </w:rPr>
        <w:t xml:space="preserve">the </w:t>
      </w:r>
      <w:r w:rsidRPr="00F9532C">
        <w:rPr>
          <w:rFonts w:eastAsiaTheme="majorEastAsia"/>
          <w:iCs/>
          <w:color w:val="000000" w:themeColor="text1"/>
        </w:rPr>
        <w:t xml:space="preserve">twenty participants found it difficult to communicate outside their Indian </w:t>
      </w:r>
      <w:r w:rsidR="000E01F3" w:rsidRPr="00F9532C">
        <w:rPr>
          <w:rFonts w:eastAsiaTheme="majorEastAsia"/>
          <w:iCs/>
          <w:color w:val="000000" w:themeColor="text1"/>
        </w:rPr>
        <w:t xml:space="preserve">immigrant </w:t>
      </w:r>
      <w:r w:rsidRPr="00F9532C">
        <w:rPr>
          <w:rFonts w:eastAsiaTheme="majorEastAsia"/>
          <w:iCs/>
          <w:color w:val="000000" w:themeColor="text1"/>
        </w:rPr>
        <w:t>community because of difficult</w:t>
      </w:r>
      <w:r w:rsidR="000E01F3" w:rsidRPr="00F9532C">
        <w:rPr>
          <w:rFonts w:eastAsiaTheme="majorEastAsia"/>
          <w:iCs/>
          <w:color w:val="000000" w:themeColor="text1"/>
        </w:rPr>
        <w:t>ies</w:t>
      </w:r>
      <w:r w:rsidRPr="00F9532C">
        <w:rPr>
          <w:rFonts w:eastAsiaTheme="majorEastAsia"/>
          <w:iCs/>
          <w:color w:val="000000" w:themeColor="text1"/>
        </w:rPr>
        <w:t xml:space="preserve"> comprehending the accent and jargon, especially in their professional setting. For instance, </w:t>
      </w:r>
      <w:r w:rsidR="000E01F3" w:rsidRPr="00F9532C">
        <w:rPr>
          <w:rFonts w:eastAsiaTheme="majorEastAsia"/>
          <w:iCs/>
          <w:color w:val="000000" w:themeColor="text1"/>
        </w:rPr>
        <w:t xml:space="preserve">as one </w:t>
      </w:r>
      <w:r w:rsidRPr="00F9532C">
        <w:rPr>
          <w:rFonts w:eastAsiaTheme="majorEastAsia"/>
          <w:iCs/>
          <w:color w:val="000000" w:themeColor="text1"/>
        </w:rPr>
        <w:t>young working</w:t>
      </w:r>
      <w:r w:rsidR="00804565" w:rsidRPr="00F9532C">
        <w:rPr>
          <w:rFonts w:eastAsiaTheme="majorEastAsia"/>
          <w:iCs/>
          <w:color w:val="000000" w:themeColor="text1"/>
        </w:rPr>
        <w:t xml:space="preserve"> mother</w:t>
      </w:r>
      <w:r w:rsidR="000E01F3" w:rsidRPr="00F9532C">
        <w:rPr>
          <w:rFonts w:eastAsiaTheme="majorEastAsia"/>
          <w:iCs/>
          <w:color w:val="000000" w:themeColor="text1"/>
        </w:rPr>
        <w:t xml:space="preserve"> described</w:t>
      </w:r>
      <w:r w:rsidRPr="00F9532C">
        <w:rPr>
          <w:rFonts w:eastAsiaTheme="majorEastAsia"/>
          <w:iCs/>
          <w:color w:val="000000" w:themeColor="text1"/>
        </w:rPr>
        <w:t xml:space="preserve">, </w:t>
      </w:r>
    </w:p>
    <w:p w14:paraId="58E59BA6" w14:textId="0FD268D0" w:rsidR="003D70E5" w:rsidRPr="00F9532C" w:rsidRDefault="003D70E5" w:rsidP="00B431FE">
      <w:pPr>
        <w:pStyle w:val="ListParagraph"/>
        <w:autoSpaceDE w:val="0"/>
        <w:autoSpaceDN w:val="0"/>
        <w:adjustRightInd w:val="0"/>
        <w:spacing w:line="480" w:lineRule="auto"/>
        <w:rPr>
          <w:rFonts w:eastAsiaTheme="majorEastAsia"/>
          <w:i/>
          <w:color w:val="000000" w:themeColor="text1"/>
        </w:rPr>
      </w:pPr>
      <w:r w:rsidRPr="00F9532C">
        <w:rPr>
          <w:rFonts w:eastAsiaTheme="majorEastAsia"/>
          <w:i/>
          <w:color w:val="000000" w:themeColor="text1"/>
        </w:rPr>
        <w:t>"They constantly make fun of my accent, but I am trying harder to be better by watching their movies, particularly sports. But what bothers me is that I am being overlooked. I mean I am good at my work, that’s all should matter, right"</w:t>
      </w:r>
    </w:p>
    <w:p w14:paraId="7B9114FB" w14:textId="77777777" w:rsidR="003D70E5" w:rsidRPr="00F9532C" w:rsidRDefault="003D70E5" w:rsidP="00B431FE">
      <w:pPr>
        <w:pStyle w:val="ListParagraph"/>
        <w:autoSpaceDE w:val="0"/>
        <w:autoSpaceDN w:val="0"/>
        <w:adjustRightInd w:val="0"/>
        <w:spacing w:line="480" w:lineRule="auto"/>
        <w:ind w:left="0"/>
        <w:rPr>
          <w:rFonts w:eastAsiaTheme="majorEastAsia"/>
          <w:i/>
          <w:color w:val="000000" w:themeColor="text1"/>
        </w:rPr>
      </w:pPr>
      <w:r w:rsidRPr="00F9532C">
        <w:rPr>
          <w:rFonts w:eastAsiaTheme="majorEastAsia"/>
          <w:iCs/>
          <w:color w:val="000000" w:themeColor="text1"/>
        </w:rPr>
        <w:t xml:space="preserve">When I asked her, </w:t>
      </w:r>
      <w:r w:rsidRPr="00F9532C">
        <w:rPr>
          <w:rFonts w:eastAsiaTheme="majorEastAsia"/>
          <w:i/>
          <w:color w:val="000000" w:themeColor="text1"/>
        </w:rPr>
        <w:t xml:space="preserve">“Does this affect you?” </w:t>
      </w:r>
      <w:r w:rsidRPr="00F9532C">
        <w:rPr>
          <w:rFonts w:eastAsiaTheme="majorEastAsia"/>
          <w:iCs/>
          <w:color w:val="000000" w:themeColor="text1"/>
        </w:rPr>
        <w:t>She said,</w:t>
      </w:r>
      <w:r w:rsidRPr="00F9532C">
        <w:rPr>
          <w:rFonts w:eastAsiaTheme="majorEastAsia"/>
          <w:i/>
          <w:color w:val="000000" w:themeColor="text1"/>
        </w:rPr>
        <w:t xml:space="preserve"> “Back home, I was proud of what I was doing; I was on top of my game…. Hmm, here…. honestly…. I don’t know what I am anymore.”</w:t>
      </w:r>
    </w:p>
    <w:p w14:paraId="07DECDAF" w14:textId="27B8837A" w:rsidR="003D70E5" w:rsidRPr="00F9532C" w:rsidRDefault="003D70E5" w:rsidP="00B431FE">
      <w:pPr>
        <w:pStyle w:val="ListParagraph"/>
        <w:autoSpaceDE w:val="0"/>
        <w:autoSpaceDN w:val="0"/>
        <w:adjustRightInd w:val="0"/>
        <w:spacing w:line="480" w:lineRule="auto"/>
        <w:ind w:left="0"/>
        <w:rPr>
          <w:rFonts w:eastAsia="Calibri"/>
          <w:iCs/>
        </w:rPr>
      </w:pPr>
      <w:r w:rsidRPr="00F9532C">
        <w:rPr>
          <w:rFonts w:eastAsiaTheme="majorEastAsia"/>
          <w:iCs/>
          <w:color w:val="000000" w:themeColor="text1"/>
        </w:rPr>
        <w:t>After this, I noted that this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wanted a break </w:t>
      </w:r>
      <w:r w:rsidR="000E01F3" w:rsidRPr="00F9532C">
        <w:rPr>
          <w:rFonts w:eastAsiaTheme="majorEastAsia"/>
          <w:iCs/>
          <w:color w:val="000000" w:themeColor="text1"/>
        </w:rPr>
        <w:t xml:space="preserve">as </w:t>
      </w:r>
      <w:r w:rsidRPr="00F9532C">
        <w:rPr>
          <w:rFonts w:eastAsiaTheme="majorEastAsia"/>
          <w:iCs/>
          <w:color w:val="000000" w:themeColor="text1"/>
        </w:rPr>
        <w:t xml:space="preserve">she said, </w:t>
      </w:r>
      <w:r w:rsidRPr="00F9532C">
        <w:rPr>
          <w:rFonts w:eastAsiaTheme="majorEastAsia"/>
          <w:i/>
          <w:color w:val="000000" w:themeColor="text1"/>
        </w:rPr>
        <w:t>“I need to think. Can we start tomorrow?”</w:t>
      </w:r>
      <w:r w:rsidR="00733B33" w:rsidRPr="00F9532C">
        <w:rPr>
          <w:rFonts w:eastAsiaTheme="majorEastAsia"/>
          <w:i/>
          <w:color w:val="000000" w:themeColor="text1"/>
        </w:rPr>
        <w:t xml:space="preserve"> </w:t>
      </w:r>
      <w:r w:rsidRPr="00F9532C">
        <w:rPr>
          <w:rFonts w:eastAsiaTheme="majorEastAsia"/>
          <w:iCs/>
          <w:color w:val="000000" w:themeColor="text1"/>
        </w:rPr>
        <w:t>I sensed disappointment, anger and contemplation of self in the participant’s voice (tone) and eyes. The experience of this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implies the systemic racism and prejudice resulting in this</w:t>
      </w:r>
      <w:r w:rsidR="00804565" w:rsidRPr="00F9532C">
        <w:rPr>
          <w:rFonts w:eastAsiaTheme="majorEastAsia"/>
          <w:iCs/>
          <w:color w:val="000000" w:themeColor="text1"/>
        </w:rPr>
        <w:t xml:space="preserve"> mother</w:t>
      </w:r>
      <w:r w:rsidRPr="00F9532C">
        <w:rPr>
          <w:rFonts w:eastAsiaTheme="majorEastAsia"/>
          <w:iCs/>
          <w:color w:val="000000" w:themeColor="text1"/>
        </w:rPr>
        <w:t>’s breakdown of self, which still manifest</w:t>
      </w:r>
      <w:r w:rsidR="000E01F3" w:rsidRPr="00F9532C">
        <w:rPr>
          <w:rFonts w:eastAsiaTheme="majorEastAsia"/>
          <w:iCs/>
          <w:color w:val="000000" w:themeColor="text1"/>
        </w:rPr>
        <w:t>s</w:t>
      </w:r>
      <w:r w:rsidRPr="00F9532C">
        <w:rPr>
          <w:rFonts w:eastAsiaTheme="majorEastAsia"/>
          <w:iCs/>
          <w:color w:val="000000" w:themeColor="text1"/>
        </w:rPr>
        <w:t xml:space="preserve"> in </w:t>
      </w:r>
      <w:r w:rsidR="000E01F3" w:rsidRPr="00F9532C">
        <w:rPr>
          <w:rFonts w:eastAsiaTheme="majorEastAsia"/>
          <w:iCs/>
          <w:color w:val="000000" w:themeColor="text1"/>
        </w:rPr>
        <w:t xml:space="preserve">her </w:t>
      </w:r>
      <w:r w:rsidRPr="00F9532C">
        <w:rPr>
          <w:rFonts w:eastAsiaTheme="majorEastAsia"/>
          <w:iCs/>
          <w:color w:val="000000" w:themeColor="text1"/>
        </w:rPr>
        <w:t>ongoing silent struggle with her emotional well-being.</w:t>
      </w:r>
    </w:p>
    <w:p w14:paraId="098566A7" w14:textId="3369AC78" w:rsidR="003D70E5" w:rsidRPr="00F9532C" w:rsidRDefault="003D70E5" w:rsidP="00B431FE">
      <w:pPr>
        <w:autoSpaceDE w:val="0"/>
        <w:autoSpaceDN w:val="0"/>
        <w:adjustRightInd w:val="0"/>
        <w:spacing w:line="480" w:lineRule="auto"/>
        <w:rPr>
          <w:rFonts w:eastAsiaTheme="majorEastAsia"/>
          <w:iCs/>
          <w:color w:val="000000" w:themeColor="text1"/>
        </w:rPr>
      </w:pPr>
      <w:r w:rsidRPr="00F9532C">
        <w:rPr>
          <w:rFonts w:eastAsiaTheme="majorEastAsia"/>
          <w:iCs/>
          <w:color w:val="000000" w:themeColor="text1"/>
        </w:rPr>
        <w:tab/>
        <w:t xml:space="preserve"> Furthermore, d</w:t>
      </w:r>
      <w:r w:rsidRPr="00F9532C">
        <w:rPr>
          <w:color w:val="000000" w:themeColor="text1"/>
        </w:rPr>
        <w:t xml:space="preserve">uring the interview, </w:t>
      </w:r>
      <w:r w:rsidR="008F7509" w:rsidRPr="00F9532C">
        <w:rPr>
          <w:color w:val="000000" w:themeColor="text1"/>
        </w:rPr>
        <w:t xml:space="preserve">another mother </w:t>
      </w:r>
      <w:r w:rsidRPr="00F9532C">
        <w:rPr>
          <w:color w:val="000000" w:themeColor="text1"/>
        </w:rPr>
        <w:t xml:space="preserve">emotionally recounted her struggle to find herself, her purpose, and her role as a woman, mother, wife and daughter. She vividly remembered the emotional turmoil she experienced when she was not able to attend her parents’ last rites in India. It is important to note that her inability to continue our conversations indicates her lingering questioning of herself as a daughter. The inability to fulfill the last rites, a crucial </w:t>
      </w:r>
      <w:r w:rsidRPr="00F9532C">
        <w:rPr>
          <w:color w:val="000000" w:themeColor="text1"/>
        </w:rPr>
        <w:lastRenderedPageBreak/>
        <w:t xml:space="preserve">cultural and religious </w:t>
      </w:r>
      <w:r w:rsidR="000E01F3" w:rsidRPr="00F9532C">
        <w:rPr>
          <w:color w:val="000000" w:themeColor="text1"/>
        </w:rPr>
        <w:t xml:space="preserve">ritual </w:t>
      </w:r>
      <w:r w:rsidRPr="00F9532C">
        <w:rPr>
          <w:color w:val="000000" w:themeColor="text1"/>
        </w:rPr>
        <w:t>in India, has pushed her into deep emotional turmoil and a constant struggle with herself</w:t>
      </w:r>
      <w:r w:rsidR="00733B33" w:rsidRPr="00F9532C">
        <w:rPr>
          <w:color w:val="000000" w:themeColor="text1"/>
        </w:rPr>
        <w:t xml:space="preserve">. </w:t>
      </w:r>
      <w:r w:rsidR="00B8390F" w:rsidRPr="00F9532C">
        <w:rPr>
          <w:color w:val="000000" w:themeColor="text1"/>
        </w:rPr>
        <w:t xml:space="preserve">This mother </w:t>
      </w:r>
      <w:r w:rsidRPr="00F9532C">
        <w:rPr>
          <w:color w:val="000000" w:themeColor="text1"/>
        </w:rPr>
        <w:t xml:space="preserve">indicated that her identity as a daughter was very important to </w:t>
      </w:r>
      <w:r w:rsidR="00B8390F" w:rsidRPr="00F9532C">
        <w:rPr>
          <w:color w:val="000000" w:themeColor="text1"/>
        </w:rPr>
        <w:t>her</w:t>
      </w:r>
      <w:r w:rsidRPr="00F9532C">
        <w:rPr>
          <w:color w:val="000000" w:themeColor="text1"/>
        </w:rPr>
        <w:t xml:space="preserve"> </w:t>
      </w:r>
      <w:r w:rsidR="00B8390F" w:rsidRPr="00F9532C">
        <w:rPr>
          <w:color w:val="000000" w:themeColor="text1"/>
        </w:rPr>
        <w:t xml:space="preserve">and </w:t>
      </w:r>
      <w:r w:rsidRPr="00F9532C">
        <w:rPr>
          <w:color w:val="000000" w:themeColor="text1"/>
        </w:rPr>
        <w:t>considerably alter</w:t>
      </w:r>
      <w:r w:rsidR="00B8390F" w:rsidRPr="00F9532C">
        <w:rPr>
          <w:color w:val="000000" w:themeColor="text1"/>
        </w:rPr>
        <w:t xml:space="preserve">ed </w:t>
      </w:r>
      <w:r w:rsidRPr="00F9532C">
        <w:rPr>
          <w:color w:val="000000" w:themeColor="text1"/>
        </w:rPr>
        <w:t xml:space="preserve">how she viewed herself. When we continued, she tearfully reflected on her decisions, particularly herself. She recalled, </w:t>
      </w:r>
    </w:p>
    <w:p w14:paraId="5DBFD15C"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"After my parents passed away, I remember sitting in the apartment alone; I shifted from can-do to what-if. I was a can-do person. Anything can be done; anything is achievable. Now, the first thing that comes to my head is, what if it doesn't work out? What if I don't clear it? What if I don't do well? It kind of altered the way I think about myself, and it percolated my family."</w:t>
      </w:r>
    </w:p>
    <w:p w14:paraId="22CF9535" w14:textId="0DA4B1B2" w:rsidR="003D70E5" w:rsidRPr="00F9532C" w:rsidRDefault="003D70E5" w:rsidP="00B431FE">
      <w:pPr>
        <w:pStyle w:val="ListParagraph"/>
        <w:spacing w:line="480" w:lineRule="auto"/>
        <w:ind w:left="0"/>
        <w:rPr>
          <w:color w:val="000000" w:themeColor="text1"/>
        </w:rPr>
      </w:pPr>
      <w:r w:rsidRPr="00F9532C">
        <w:rPr>
          <w:color w:val="000000" w:themeColor="text1"/>
        </w:rPr>
        <w:tab/>
        <w:t>Similarly, another</w:t>
      </w:r>
      <w:r w:rsidR="00804565" w:rsidRPr="00F9532C">
        <w:rPr>
          <w:color w:val="000000" w:themeColor="text1"/>
        </w:rPr>
        <w:t xml:space="preserve"> mother</w:t>
      </w:r>
      <w:r w:rsidRPr="00F9532C">
        <w:rPr>
          <w:color w:val="000000" w:themeColor="text1"/>
        </w:rPr>
        <w:t xml:space="preserve"> shared her struggle with </w:t>
      </w:r>
      <w:r w:rsidR="00B8390F" w:rsidRPr="00F9532C">
        <w:rPr>
          <w:color w:val="000000" w:themeColor="text1"/>
        </w:rPr>
        <w:t xml:space="preserve">her </w:t>
      </w:r>
      <w:r w:rsidRPr="00F9532C">
        <w:rPr>
          <w:color w:val="000000" w:themeColor="text1"/>
        </w:rPr>
        <w:t xml:space="preserve">identity as a career woman, particularly in her child's eyes. During our conversations, she recalled how proud she was of being a successful career woman and how this has changed </w:t>
      </w:r>
      <w:r w:rsidR="00B8390F" w:rsidRPr="00F9532C">
        <w:rPr>
          <w:color w:val="000000" w:themeColor="text1"/>
        </w:rPr>
        <w:t xml:space="preserve">since </w:t>
      </w:r>
      <w:r w:rsidRPr="00F9532C">
        <w:rPr>
          <w:color w:val="000000" w:themeColor="text1"/>
        </w:rPr>
        <w:t xml:space="preserve">immigration. She </w:t>
      </w:r>
      <w:r w:rsidR="00B8390F" w:rsidRPr="00F9532C">
        <w:rPr>
          <w:color w:val="000000" w:themeColor="text1"/>
        </w:rPr>
        <w:t xml:space="preserve">described how </w:t>
      </w:r>
      <w:r w:rsidRPr="00F9532C">
        <w:rPr>
          <w:color w:val="000000" w:themeColor="text1"/>
        </w:rPr>
        <w:t>she was pushed to be just a woman who caters to the gendered role; she said</w:t>
      </w:r>
      <w:r w:rsidR="00B8390F" w:rsidRPr="00F9532C">
        <w:rPr>
          <w:color w:val="000000" w:themeColor="text1"/>
        </w:rPr>
        <w:t xml:space="preserve"> she was</w:t>
      </w:r>
      <w:r w:rsidRPr="00F9532C">
        <w:rPr>
          <w:color w:val="000000" w:themeColor="text1"/>
        </w:rPr>
        <w:t xml:space="preserve"> </w:t>
      </w:r>
      <w:r w:rsidRPr="00F9532C">
        <w:rPr>
          <w:i/>
          <w:iCs/>
          <w:color w:val="000000" w:themeColor="text1"/>
        </w:rPr>
        <w:t>“just being a housewife and mother”</w:t>
      </w:r>
      <w:r w:rsidRPr="00F9532C">
        <w:rPr>
          <w:color w:val="000000" w:themeColor="text1"/>
        </w:rPr>
        <w:t xml:space="preserve"> after failing to secure a job post-immigration. She grieved, </w:t>
      </w:r>
    </w:p>
    <w:p w14:paraId="109BE37B" w14:textId="2D45A81F" w:rsidR="003D70E5" w:rsidRPr="00F9532C" w:rsidRDefault="003D70E5" w:rsidP="00B431FE">
      <w:pPr>
        <w:pStyle w:val="ListParagraph"/>
        <w:spacing w:line="480" w:lineRule="auto"/>
        <w:rPr>
          <w:i/>
          <w:iCs/>
          <w:color w:val="000000" w:themeColor="text1"/>
        </w:rPr>
      </w:pPr>
      <w:r w:rsidRPr="00F9532C">
        <w:rPr>
          <w:i/>
          <w:iCs/>
          <w:color w:val="000000" w:themeColor="text1"/>
        </w:rPr>
        <w:t xml:space="preserve">"As a mother, I have felt very bad when my child </w:t>
      </w:r>
      <w:proofErr w:type="gramStart"/>
      <w:r w:rsidRPr="00F9532C">
        <w:rPr>
          <w:i/>
          <w:iCs/>
          <w:color w:val="000000" w:themeColor="text1"/>
        </w:rPr>
        <w:t>said</w:t>
      </w:r>
      <w:proofErr w:type="gramEnd"/>
      <w:r w:rsidRPr="00F9532C">
        <w:rPr>
          <w:i/>
          <w:iCs/>
          <w:color w:val="000000" w:themeColor="text1"/>
        </w:rPr>
        <w:t xml:space="preserve"> </w:t>
      </w:r>
      <w:r w:rsidR="00B8390F" w:rsidRPr="00F9532C">
        <w:rPr>
          <w:i/>
          <w:iCs/>
          <w:color w:val="000000" w:themeColor="text1"/>
        </w:rPr>
        <w:t xml:space="preserve">‘Dad </w:t>
      </w:r>
      <w:r w:rsidRPr="00F9532C">
        <w:rPr>
          <w:i/>
          <w:iCs/>
          <w:color w:val="000000" w:themeColor="text1"/>
        </w:rPr>
        <w:t xml:space="preserve">goes to job and </w:t>
      </w:r>
      <w:r w:rsidR="00B8390F" w:rsidRPr="00F9532C">
        <w:rPr>
          <w:i/>
          <w:iCs/>
          <w:color w:val="000000" w:themeColor="text1"/>
        </w:rPr>
        <w:t xml:space="preserve">Mom </w:t>
      </w:r>
      <w:r w:rsidRPr="00F9532C">
        <w:rPr>
          <w:i/>
          <w:iCs/>
          <w:color w:val="000000" w:themeColor="text1"/>
        </w:rPr>
        <w:t>cooks at home</w:t>
      </w:r>
      <w:r w:rsidR="00B8390F" w:rsidRPr="00F9532C">
        <w:rPr>
          <w:i/>
          <w:iCs/>
          <w:color w:val="000000" w:themeColor="text1"/>
        </w:rPr>
        <w:t>’</w:t>
      </w:r>
      <w:r w:rsidRPr="00F9532C">
        <w:rPr>
          <w:i/>
          <w:iCs/>
          <w:color w:val="000000" w:themeColor="text1"/>
        </w:rPr>
        <w:t xml:space="preserve">. Cooking and homemaking are not a bad thing if it is by choice. But again, that's not what I wanted to be identified as. I wanted to be a career woman. I felt broken when she didn't remember all the years I worked back home. She's looking at me now, saying this, and role-playing that in her daily play. Hmm…I am not being the role model that I wanted to be to my daughter." </w:t>
      </w:r>
    </w:p>
    <w:p w14:paraId="47729543" w14:textId="77777777" w:rsidR="003D70E5" w:rsidRPr="00F9532C" w:rsidRDefault="003D70E5" w:rsidP="00B431FE">
      <w:pPr>
        <w:pStyle w:val="ListParagraph"/>
        <w:spacing w:line="480" w:lineRule="auto"/>
        <w:ind w:left="0"/>
        <w:rPr>
          <w:color w:val="000000" w:themeColor="text1"/>
        </w:rPr>
      </w:pPr>
      <w:r w:rsidRPr="00F9532C">
        <w:rPr>
          <w:color w:val="000000" w:themeColor="text1"/>
        </w:rPr>
        <w:lastRenderedPageBreak/>
        <w:t xml:space="preserve">She revealed that her struggle with identity has led her to question her ability to make the right choices, significantly impacting her confidence and leading to insecurity and constant irritability. She recounted, </w:t>
      </w:r>
    </w:p>
    <w:p w14:paraId="11D5124B" w14:textId="7FA286CD" w:rsidR="003D70E5" w:rsidRPr="00F9532C" w:rsidRDefault="003D70E5" w:rsidP="00B431FE">
      <w:pPr>
        <w:pStyle w:val="ListParagraph"/>
        <w:spacing w:line="480" w:lineRule="auto"/>
        <w:rPr>
          <w:i/>
          <w:iCs/>
          <w:color w:val="000000" w:themeColor="text1"/>
        </w:rPr>
      </w:pPr>
      <w:r w:rsidRPr="00F9532C">
        <w:rPr>
          <w:i/>
          <w:iCs/>
          <w:color w:val="000000" w:themeColor="text1"/>
        </w:rPr>
        <w:t>"This is not me; I lost myself after coming here. I am still struggling in silence. You know… this is the first time somebody has asked me this; being a stay-at-home mum, they all (her family and friends) assumed that I am blessed. Hmmm…but this is not me; I want to work… at least do something that makes me proud.”</w:t>
      </w:r>
    </w:p>
    <w:p w14:paraId="405CF6DB" w14:textId="43AA20C1" w:rsidR="003D70E5" w:rsidRPr="00F9532C" w:rsidRDefault="003D70E5" w:rsidP="00B431FE">
      <w:pPr>
        <w:pStyle w:val="ListParagraph"/>
        <w:spacing w:line="480" w:lineRule="auto"/>
        <w:ind w:left="0"/>
        <w:rPr>
          <w:color w:val="000000" w:themeColor="text1"/>
        </w:rPr>
      </w:pPr>
      <w:r w:rsidRPr="00F9532C">
        <w:rPr>
          <w:color w:val="000000" w:themeColor="text1"/>
        </w:rPr>
        <w:t xml:space="preserve">She said that her confidence in facing challenges has been </w:t>
      </w:r>
      <w:r w:rsidR="00B8390F" w:rsidRPr="00F9532C">
        <w:rPr>
          <w:color w:val="000000" w:themeColor="text1"/>
        </w:rPr>
        <w:t xml:space="preserve">diminished </w:t>
      </w:r>
      <w:r w:rsidRPr="00F9532C">
        <w:rPr>
          <w:color w:val="000000" w:themeColor="text1"/>
        </w:rPr>
        <w:t xml:space="preserve">by immigration, leading to only depression and anxiety. </w:t>
      </w:r>
    </w:p>
    <w:p w14:paraId="497718FC" w14:textId="0830A818" w:rsidR="003D70E5" w:rsidRPr="00F9532C" w:rsidRDefault="003D70E5" w:rsidP="00B431FE">
      <w:pPr>
        <w:pStyle w:val="ListParagraph"/>
        <w:spacing w:line="480" w:lineRule="auto"/>
        <w:ind w:left="0"/>
        <w:rPr>
          <w:color w:val="000000" w:themeColor="text1"/>
        </w:rPr>
      </w:pPr>
      <w:r w:rsidRPr="00F9532C">
        <w:rPr>
          <w:color w:val="000000" w:themeColor="text1"/>
        </w:rPr>
        <w:tab/>
        <w:t>These statements indicate the constant struggle these mothers face with themselves and the choices they had to make after immigration. These mothers undergo excruciating stress and anxiety caused by their inability to secure a job.</w:t>
      </w:r>
      <w:r w:rsidR="006B42D1">
        <w:rPr>
          <w:color w:val="000000" w:themeColor="text1"/>
        </w:rPr>
        <w:t xml:space="preserve"> That is c</w:t>
      </w:r>
      <w:r w:rsidR="006B42D1" w:rsidRPr="006B42D1">
        <w:rPr>
          <w:color w:val="000000" w:themeColor="text1"/>
        </w:rPr>
        <w:t>ompounded by feelings of cultural dissonance</w:t>
      </w:r>
      <w:r w:rsidR="006B42D1">
        <w:rPr>
          <w:color w:val="000000" w:themeColor="text1"/>
        </w:rPr>
        <w:t xml:space="preserve"> that is </w:t>
      </w:r>
      <w:r w:rsidR="006B42D1" w:rsidRPr="006B42D1">
        <w:rPr>
          <w:color w:val="000000" w:themeColor="text1"/>
        </w:rPr>
        <w:t xml:space="preserve">the tension between the values and expectations of their home culture and those of the host society. </w:t>
      </w:r>
      <w:r w:rsidRPr="00F9532C">
        <w:rPr>
          <w:color w:val="000000" w:themeColor="text1"/>
        </w:rPr>
        <w:t xml:space="preserve"> They have left a part of themselves back home</w:t>
      </w:r>
      <w:r w:rsidR="00B8390F" w:rsidRPr="00F9532C">
        <w:rPr>
          <w:color w:val="000000" w:themeColor="text1"/>
        </w:rPr>
        <w:t>,</w:t>
      </w:r>
      <w:r w:rsidRPr="00F9532C">
        <w:rPr>
          <w:color w:val="000000" w:themeColor="text1"/>
        </w:rPr>
        <w:t xml:space="preserve"> where they could grow and successfully navigate the patriarchal and colonial constraints with readily available support systems. They constantly struggle to go beyond being wi</w:t>
      </w:r>
      <w:r w:rsidR="00B8390F" w:rsidRPr="00F9532C">
        <w:rPr>
          <w:color w:val="000000" w:themeColor="text1"/>
        </w:rPr>
        <w:t>ves</w:t>
      </w:r>
      <w:r w:rsidRPr="00F9532C">
        <w:rPr>
          <w:color w:val="000000" w:themeColor="text1"/>
        </w:rPr>
        <w:t xml:space="preserve"> and mother</w:t>
      </w:r>
      <w:r w:rsidR="00B8390F" w:rsidRPr="00F9532C">
        <w:rPr>
          <w:color w:val="000000" w:themeColor="text1"/>
        </w:rPr>
        <w:t>s</w:t>
      </w:r>
      <w:r w:rsidRPr="00F9532C">
        <w:rPr>
          <w:color w:val="000000" w:themeColor="text1"/>
        </w:rPr>
        <w:t xml:space="preserve"> to being successful career women and role models. </w:t>
      </w:r>
      <w:r w:rsidR="006B42D1" w:rsidRPr="006B42D1">
        <w:rPr>
          <w:color w:val="000000" w:themeColor="text1"/>
        </w:rPr>
        <w:t>This internal struggle is further intensified by economic insecurity, where the pressure to contribute financially to the household amplifies their feelings of inadequacy. The constant balancing of family, cultural expectations, and career aspirations, along with the lack of culturally responsive mental health support, leads to heightened mental health impacts, such as depression and anxiety. These layers of stress ultimately hinder their ability to thrive in both personal and professional spheres.</w:t>
      </w:r>
    </w:p>
    <w:p w14:paraId="790644D3" w14:textId="048813DD" w:rsidR="003D70E5" w:rsidRPr="00F9532C" w:rsidRDefault="00D35757" w:rsidP="00B431FE">
      <w:pPr>
        <w:pStyle w:val="ListParagraph"/>
        <w:spacing w:line="480" w:lineRule="auto"/>
        <w:ind w:left="0" w:firstLine="720"/>
        <w:rPr>
          <w:color w:val="000000" w:themeColor="text1"/>
        </w:rPr>
      </w:pPr>
      <w:r w:rsidRPr="00F9532C">
        <w:rPr>
          <w:rFonts w:eastAsiaTheme="majorEastAsia"/>
          <w:iCs/>
          <w:color w:val="000000" w:themeColor="text1"/>
        </w:rPr>
        <w:lastRenderedPageBreak/>
        <w:t xml:space="preserve">I reflected on the difficulty of attending to this </w:t>
      </w:r>
      <w:proofErr w:type="gramStart"/>
      <w:r w:rsidRPr="00F9532C">
        <w:rPr>
          <w:rFonts w:eastAsiaTheme="majorEastAsia"/>
          <w:iCs/>
          <w:color w:val="000000" w:themeColor="text1"/>
        </w:rPr>
        <w:t>particular section</w:t>
      </w:r>
      <w:proofErr w:type="gramEnd"/>
      <w:r w:rsidRPr="00F9532C">
        <w:rPr>
          <w:rFonts w:eastAsiaTheme="majorEastAsia"/>
          <w:iCs/>
          <w:color w:val="000000" w:themeColor="text1"/>
        </w:rPr>
        <w:t>, as it addresse</w:t>
      </w:r>
      <w:r>
        <w:rPr>
          <w:rFonts w:eastAsiaTheme="majorEastAsia"/>
          <w:iCs/>
          <w:color w:val="000000" w:themeColor="text1"/>
        </w:rPr>
        <w:t>d the</w:t>
      </w:r>
      <w:r w:rsidRPr="00F9532C">
        <w:rPr>
          <w:rFonts w:eastAsiaTheme="majorEastAsia"/>
          <w:iCs/>
          <w:color w:val="000000" w:themeColor="text1"/>
        </w:rPr>
        <w:t xml:space="preserve"> participating young mother’s </w:t>
      </w:r>
      <w:r w:rsidRPr="00F9532C">
        <w:rPr>
          <w:color w:val="000000" w:themeColor="text1"/>
        </w:rPr>
        <w:t>persistent questioning of self and constant struggle with motherhood as defined by</w:t>
      </w:r>
      <w:r>
        <w:rPr>
          <w:color w:val="000000" w:themeColor="text1"/>
        </w:rPr>
        <w:t xml:space="preserve"> Indian</w:t>
      </w:r>
      <w:r w:rsidRPr="00F9532C">
        <w:rPr>
          <w:color w:val="000000" w:themeColor="text1"/>
        </w:rPr>
        <w:t xml:space="preserve"> patriarchal and colonial constructs.</w:t>
      </w:r>
      <w:r>
        <w:rPr>
          <w:color w:val="000000" w:themeColor="text1"/>
        </w:rPr>
        <w:t xml:space="preserve"> For example, i</w:t>
      </w:r>
      <w:r w:rsidR="003D70E5" w:rsidRPr="00F9532C">
        <w:rPr>
          <w:color w:val="000000" w:themeColor="text1"/>
        </w:rPr>
        <w:t xml:space="preserve">t is crucial to note that phrases such as </w:t>
      </w:r>
      <w:r w:rsidR="003D70E5" w:rsidRPr="00F9532C">
        <w:rPr>
          <w:i/>
          <w:iCs/>
          <w:color w:val="000000" w:themeColor="text1"/>
        </w:rPr>
        <w:t>“this is not me,” “just,” “what if,” “no option,”</w:t>
      </w:r>
      <w:r w:rsidR="003D70E5" w:rsidRPr="00F9532C">
        <w:rPr>
          <w:color w:val="000000" w:themeColor="text1"/>
        </w:rPr>
        <w:t xml:space="preserve"> and </w:t>
      </w:r>
      <w:r w:rsidR="003D70E5" w:rsidRPr="00F9532C">
        <w:rPr>
          <w:i/>
          <w:iCs/>
          <w:color w:val="000000" w:themeColor="text1"/>
        </w:rPr>
        <w:t>“have to keep going”</w:t>
      </w:r>
      <w:r w:rsidR="003D70E5" w:rsidRPr="00F9532C">
        <w:rPr>
          <w:color w:val="000000" w:themeColor="text1"/>
        </w:rPr>
        <w:t xml:space="preserve"> powerfully describe feelings of hopelessness, loss, isolation, sadness, self-directed anger and worthlessness when they tried to understand who they are beyond their dictated gendered role of being a wife and a good mother. Further, with the lack of information on available mental health services and culturally grounded services, these women are forced to suffer in silence. </w:t>
      </w:r>
    </w:p>
    <w:p w14:paraId="79EB44D7" w14:textId="0A724077" w:rsidR="003D70E5" w:rsidRPr="00F9532C" w:rsidRDefault="00343685" w:rsidP="002757F2">
      <w:pPr>
        <w:pStyle w:val="Heading2"/>
        <w:spacing w:line="480" w:lineRule="auto"/>
      </w:pPr>
      <w:bookmarkStart w:id="294" w:name="_Toc194168659"/>
      <w:bookmarkStart w:id="295" w:name="_Toc194168741"/>
      <w:bookmarkStart w:id="296" w:name="_Toc194169102"/>
      <w:bookmarkStart w:id="297" w:name="_Toc194169938"/>
      <w:bookmarkStart w:id="298" w:name="_Toc197429236"/>
      <w:r>
        <w:t>Navigating Loss and</w:t>
      </w:r>
      <w:r w:rsidR="00A25FF0">
        <w:t xml:space="preserve"> </w:t>
      </w:r>
      <w:r w:rsidR="003D70E5" w:rsidRPr="00F9532C">
        <w:t xml:space="preserve">Finding </w:t>
      </w:r>
      <w:r w:rsidR="00CC5E39" w:rsidRPr="00F9532C">
        <w:t>S</w:t>
      </w:r>
      <w:r w:rsidR="003D70E5" w:rsidRPr="00F9532C">
        <w:t xml:space="preserve">upport in </w:t>
      </w:r>
      <w:r w:rsidR="00CC5E39" w:rsidRPr="00F9532C">
        <w:t>T</w:t>
      </w:r>
      <w:r w:rsidR="003D70E5" w:rsidRPr="00F9532C">
        <w:t xml:space="preserve">heir </w:t>
      </w:r>
      <w:r w:rsidR="00CC5E39" w:rsidRPr="00F9532C">
        <w:t>C</w:t>
      </w:r>
      <w:r w:rsidR="003D70E5" w:rsidRPr="00F9532C">
        <w:t xml:space="preserve">onventional </w:t>
      </w:r>
      <w:r w:rsidR="00CC5E39" w:rsidRPr="00F9532C">
        <w:t>C</w:t>
      </w:r>
      <w:r w:rsidR="003D70E5" w:rsidRPr="00F9532C">
        <w:t>ircle</w:t>
      </w:r>
      <w:bookmarkEnd w:id="294"/>
      <w:bookmarkEnd w:id="295"/>
      <w:bookmarkEnd w:id="296"/>
      <w:bookmarkEnd w:id="297"/>
      <w:bookmarkEnd w:id="298"/>
    </w:p>
    <w:p w14:paraId="56276267" w14:textId="01634066" w:rsidR="003D70E5" w:rsidRPr="00F9532C" w:rsidRDefault="003D70E5" w:rsidP="00AB47D2">
      <w:pPr>
        <w:pStyle w:val="ListParagraph"/>
        <w:spacing w:line="480" w:lineRule="auto"/>
        <w:ind w:left="0" w:firstLine="720"/>
        <w:rPr>
          <w:rFonts w:eastAsiaTheme="majorEastAsia"/>
        </w:rPr>
      </w:pPr>
      <w:r w:rsidRPr="00F9532C">
        <w:rPr>
          <w:color w:val="000000" w:themeColor="text1"/>
        </w:rPr>
        <w:t xml:space="preserve">The conventional circle of support for these young immigrant mothers included various people, relationships, and societal and political institutions that provided emotional, social, financial, and practical support throughout their lives before migration. This circle primarily reflected their family, friends, and colleagues, </w:t>
      </w:r>
      <w:r w:rsidR="00B8390F" w:rsidRPr="00F9532C">
        <w:rPr>
          <w:color w:val="000000" w:themeColor="text1"/>
        </w:rPr>
        <w:t xml:space="preserve">with whom they </w:t>
      </w:r>
      <w:r w:rsidRPr="00F9532C">
        <w:rPr>
          <w:color w:val="000000" w:themeColor="text1"/>
        </w:rPr>
        <w:t xml:space="preserve">often connected daily, </w:t>
      </w:r>
      <w:r w:rsidR="00B8390F" w:rsidRPr="00F9532C">
        <w:rPr>
          <w:color w:val="000000" w:themeColor="text1"/>
        </w:rPr>
        <w:t xml:space="preserve">providing </w:t>
      </w:r>
      <w:r w:rsidRPr="00F9532C">
        <w:rPr>
          <w:color w:val="000000" w:themeColor="text1"/>
        </w:rPr>
        <w:t xml:space="preserve">these mothers the help they required for their personal and economic growth. </w:t>
      </w:r>
      <w:r w:rsidRPr="00F9532C">
        <w:t xml:space="preserve">For instance, before migration, </w:t>
      </w:r>
      <w:r w:rsidRPr="00F9532C">
        <w:rPr>
          <w:rFonts w:eastAsiaTheme="majorEastAsia"/>
        </w:rPr>
        <w:t>a young</w:t>
      </w:r>
      <w:r w:rsidR="00804565" w:rsidRPr="00F9532C">
        <w:rPr>
          <w:rFonts w:eastAsiaTheme="majorEastAsia"/>
        </w:rPr>
        <w:t xml:space="preserve"> mother</w:t>
      </w:r>
      <w:r w:rsidRPr="00F9532C">
        <w:rPr>
          <w:rFonts w:eastAsiaTheme="majorEastAsia"/>
        </w:rPr>
        <w:t xml:space="preserve"> </w:t>
      </w:r>
      <w:r w:rsidR="00B8390F" w:rsidRPr="00F9532C">
        <w:rPr>
          <w:rFonts w:eastAsiaTheme="majorEastAsia"/>
        </w:rPr>
        <w:t xml:space="preserve">complained </w:t>
      </w:r>
      <w:r w:rsidRPr="00F9532C">
        <w:rPr>
          <w:rFonts w:eastAsiaTheme="majorEastAsia"/>
        </w:rPr>
        <w:t xml:space="preserve">about the support she received at work after </w:t>
      </w:r>
      <w:r w:rsidR="00B8390F" w:rsidRPr="00F9532C">
        <w:rPr>
          <w:rFonts w:eastAsiaTheme="majorEastAsia"/>
        </w:rPr>
        <w:t xml:space="preserve">giving </w:t>
      </w:r>
      <w:r w:rsidRPr="00F9532C">
        <w:rPr>
          <w:rFonts w:eastAsiaTheme="majorEastAsia"/>
        </w:rPr>
        <w:t xml:space="preserve">birth, </w:t>
      </w:r>
    </w:p>
    <w:p w14:paraId="3FF6EF9F" w14:textId="77777777" w:rsidR="003D70E5" w:rsidRPr="00F9532C" w:rsidRDefault="003D70E5" w:rsidP="00B431FE">
      <w:pPr>
        <w:spacing w:line="480" w:lineRule="auto"/>
        <w:ind w:left="360" w:firstLine="360"/>
        <w:rPr>
          <w:rFonts w:eastAsiaTheme="majorEastAsia"/>
          <w:i/>
          <w:iCs/>
          <w:color w:val="000000" w:themeColor="text1"/>
        </w:rPr>
      </w:pPr>
      <w:r w:rsidRPr="00F9532C">
        <w:rPr>
          <w:rFonts w:eastAsiaTheme="majorEastAsia"/>
          <w:i/>
          <w:iCs/>
          <w:color w:val="000000" w:themeColor="text1"/>
        </w:rPr>
        <w:t>“I had to support my family, so I had to go back to work within 3 months of giving birth…umm I was told to feed the child…It was my boss who let me go breastfeed my child in between my work”.</w:t>
      </w:r>
    </w:p>
    <w:p w14:paraId="7F53774E" w14:textId="172F8544" w:rsidR="003D70E5" w:rsidRPr="00F9532C" w:rsidRDefault="003D70E5" w:rsidP="00B431FE">
      <w:pPr>
        <w:spacing w:line="480" w:lineRule="auto"/>
        <w:ind w:firstLine="360"/>
        <w:rPr>
          <w:rFonts w:eastAsiaTheme="majorEastAsia"/>
          <w:i/>
          <w:iCs/>
          <w:color w:val="000000" w:themeColor="text1"/>
        </w:rPr>
      </w:pPr>
      <w:r w:rsidRPr="00F9532C">
        <w:rPr>
          <w:rFonts w:eastAsiaTheme="majorEastAsia"/>
          <w:color w:val="000000" w:themeColor="text1"/>
        </w:rPr>
        <w:t>Contributing to this, another</w:t>
      </w:r>
      <w:r w:rsidR="00804565" w:rsidRPr="00F9532C">
        <w:rPr>
          <w:rFonts w:eastAsiaTheme="majorEastAsia"/>
          <w:color w:val="000000" w:themeColor="text1"/>
        </w:rPr>
        <w:t xml:space="preserve"> mother</w:t>
      </w:r>
      <w:r w:rsidRPr="00F9532C">
        <w:rPr>
          <w:rFonts w:eastAsiaTheme="majorEastAsia"/>
          <w:color w:val="000000" w:themeColor="text1"/>
        </w:rPr>
        <w:t xml:space="preserve"> said, “</w:t>
      </w:r>
      <w:r w:rsidRPr="00F9532C">
        <w:rPr>
          <w:rFonts w:eastAsiaTheme="majorEastAsia"/>
          <w:i/>
          <w:iCs/>
          <w:color w:val="000000" w:themeColor="text1"/>
        </w:rPr>
        <w:t xml:space="preserve">Even after returning to work from my maternity leave, I was given leverage to go home early or take breaks because I was still breastfeeding my </w:t>
      </w:r>
      <w:r w:rsidRPr="00F9532C">
        <w:rPr>
          <w:rFonts w:eastAsiaTheme="majorEastAsia"/>
          <w:i/>
          <w:iCs/>
          <w:color w:val="000000" w:themeColor="text1"/>
        </w:rPr>
        <w:lastRenderedPageBreak/>
        <w:t>child.”</w:t>
      </w:r>
      <w:r w:rsidRPr="00F9532C">
        <w:rPr>
          <w:rFonts w:eastAsiaTheme="majorEastAsia"/>
          <w:color w:val="000000" w:themeColor="text1"/>
        </w:rPr>
        <w:t xml:space="preserve"> These experiences signal that workplace support encompassed their employment and community support. Similarly, other mothers also noted the support from the community that has helped them carve out their careers and further their education. This comprehensive, relational support facilitated their ability to thrive and effectively manage their careers along with their roles as mothers with less emotional duress.</w:t>
      </w:r>
    </w:p>
    <w:p w14:paraId="4014F5A7" w14:textId="6DC854DA" w:rsidR="003D70E5" w:rsidRPr="00F9532C" w:rsidRDefault="003D70E5" w:rsidP="00B431FE">
      <w:pPr>
        <w:spacing w:line="480" w:lineRule="auto"/>
        <w:ind w:firstLine="360"/>
        <w:rPr>
          <w:rFonts w:eastAsiaTheme="majorEastAsia"/>
          <w:color w:val="000000" w:themeColor="text1"/>
        </w:rPr>
      </w:pPr>
      <w:r w:rsidRPr="00F9532C">
        <w:rPr>
          <w:rFonts w:eastAsiaTheme="majorEastAsia"/>
          <w:color w:val="000000" w:themeColor="text1"/>
        </w:rPr>
        <w:t>One of the most critical aspects is the support from their families, friends, and society, particularly in childcare, which emerge</w:t>
      </w:r>
      <w:r w:rsidR="00B8390F" w:rsidRPr="00F9532C">
        <w:rPr>
          <w:rFonts w:eastAsiaTheme="majorEastAsia"/>
          <w:color w:val="000000" w:themeColor="text1"/>
        </w:rPr>
        <w:t>d</w:t>
      </w:r>
      <w:r w:rsidRPr="00F9532C">
        <w:rPr>
          <w:rFonts w:eastAsiaTheme="majorEastAsia"/>
          <w:color w:val="000000" w:themeColor="text1"/>
        </w:rPr>
        <w:t xml:space="preserve"> as one of the critical factors contributing to these mothers' mental well-being. An immigrant</w:t>
      </w:r>
      <w:r w:rsidR="00804565" w:rsidRPr="00F9532C">
        <w:rPr>
          <w:rFonts w:eastAsiaTheme="majorEastAsia"/>
          <w:color w:val="000000" w:themeColor="text1"/>
        </w:rPr>
        <w:t xml:space="preserve"> mother</w:t>
      </w:r>
      <w:r w:rsidRPr="00F9532C">
        <w:rPr>
          <w:rFonts w:eastAsiaTheme="majorEastAsia"/>
          <w:color w:val="000000" w:themeColor="text1"/>
        </w:rPr>
        <w:t xml:space="preserve"> said, “</w:t>
      </w:r>
      <w:r w:rsidRPr="00F9532C">
        <w:rPr>
          <w:rFonts w:eastAsiaTheme="majorEastAsia"/>
          <w:i/>
          <w:iCs/>
          <w:color w:val="000000" w:themeColor="text1"/>
        </w:rPr>
        <w:t xml:space="preserve">I had a lot of support from our families, our parents, to look after our kids. And I always knew they were safe, </w:t>
      </w:r>
      <w:proofErr w:type="spellStart"/>
      <w:r w:rsidRPr="00F9532C">
        <w:rPr>
          <w:rFonts w:eastAsiaTheme="majorEastAsia"/>
          <w:i/>
          <w:iCs/>
          <w:color w:val="000000" w:themeColor="text1"/>
        </w:rPr>
        <w:t>ummm</w:t>
      </w:r>
      <w:proofErr w:type="spellEnd"/>
      <w:r w:rsidRPr="00F9532C">
        <w:rPr>
          <w:rFonts w:eastAsiaTheme="majorEastAsia"/>
          <w:i/>
          <w:iCs/>
          <w:color w:val="000000" w:themeColor="text1"/>
        </w:rPr>
        <w:t>…. I always had somebody.”</w:t>
      </w:r>
      <w:r w:rsidRPr="00F9532C">
        <w:rPr>
          <w:rFonts w:eastAsiaTheme="majorEastAsia"/>
          <w:color w:val="000000" w:themeColor="text1"/>
        </w:rPr>
        <w:t xml:space="preserve"> This type of support included planned and unplanned support, such as if the child was in pre-school and had to be picked up in the middle of the day. These acts of care are core to the role of the family and community in supporting mothers. For example, a pregnant immigrant</w:t>
      </w:r>
      <w:r w:rsidR="00804565" w:rsidRPr="00F9532C">
        <w:rPr>
          <w:rFonts w:eastAsiaTheme="majorEastAsia"/>
          <w:color w:val="000000" w:themeColor="text1"/>
        </w:rPr>
        <w:t xml:space="preserve"> mother</w:t>
      </w:r>
      <w:r w:rsidRPr="00F9532C">
        <w:rPr>
          <w:rFonts w:eastAsiaTheme="majorEastAsia"/>
          <w:color w:val="000000" w:themeColor="text1"/>
        </w:rPr>
        <w:t xml:space="preserve"> said,</w:t>
      </w:r>
    </w:p>
    <w:p w14:paraId="7F20ED58" w14:textId="77777777" w:rsidR="003D70E5" w:rsidRPr="00F9532C" w:rsidRDefault="003D70E5" w:rsidP="00B431FE">
      <w:pPr>
        <w:spacing w:line="480" w:lineRule="auto"/>
        <w:ind w:left="360" w:firstLine="360"/>
        <w:rPr>
          <w:rFonts w:eastAsiaTheme="majorEastAsia"/>
          <w:i/>
          <w:iCs/>
          <w:color w:val="000000" w:themeColor="text1"/>
        </w:rPr>
      </w:pPr>
      <w:r w:rsidRPr="00F9532C">
        <w:rPr>
          <w:rFonts w:eastAsiaTheme="majorEastAsia"/>
          <w:i/>
          <w:iCs/>
          <w:color w:val="000000" w:themeColor="text1"/>
        </w:rPr>
        <w:t>“So, it’s not like I am talking about daycare or anything like that, but then, even like babysitting in India, I had my family support as well as my husband’s family support. So, there, I did not have much tension or stress about looking after my child, even if I went to work. I had my parents, in-laws, and friends leave him and go, and they will take care of him. So, again, for the pre-school, they can pick up and drop him off as well, and he will come by the half-day, which I don’t have to worry about again.”</w:t>
      </w:r>
    </w:p>
    <w:p w14:paraId="2D3E3577" w14:textId="396C2582" w:rsidR="003D70E5" w:rsidRPr="00F9532C" w:rsidRDefault="003D70E5" w:rsidP="00B431FE">
      <w:pPr>
        <w:spacing w:line="480" w:lineRule="auto"/>
        <w:ind w:firstLine="360"/>
        <w:rPr>
          <w:rFonts w:eastAsiaTheme="majorEastAsia"/>
          <w:i/>
          <w:iCs/>
          <w:color w:val="000000" w:themeColor="text1"/>
        </w:rPr>
      </w:pPr>
      <w:r w:rsidRPr="00F9532C">
        <w:rPr>
          <w:rFonts w:eastAsiaTheme="majorEastAsia"/>
          <w:color w:val="000000" w:themeColor="text1"/>
        </w:rPr>
        <w:t>Another young</w:t>
      </w:r>
      <w:r w:rsidR="00804565" w:rsidRPr="00F9532C">
        <w:rPr>
          <w:rFonts w:eastAsiaTheme="majorEastAsia"/>
          <w:color w:val="000000" w:themeColor="text1"/>
        </w:rPr>
        <w:t xml:space="preserve"> mother</w:t>
      </w:r>
      <w:r w:rsidRPr="00F9532C">
        <w:rPr>
          <w:rFonts w:eastAsiaTheme="majorEastAsia"/>
          <w:color w:val="000000" w:themeColor="text1"/>
        </w:rPr>
        <w:t xml:space="preserve"> spoke of the support she had from her friends during her pregnancy and while navigating her early relationship with her in-laws. She said, </w:t>
      </w:r>
      <w:r w:rsidRPr="00F9532C">
        <w:rPr>
          <w:rFonts w:eastAsiaTheme="majorEastAsia"/>
          <w:i/>
          <w:iCs/>
          <w:color w:val="000000" w:themeColor="text1"/>
        </w:rPr>
        <w:t xml:space="preserve">“We often met over </w:t>
      </w:r>
      <w:r w:rsidRPr="00F9532C">
        <w:rPr>
          <w:rFonts w:eastAsiaTheme="majorEastAsia"/>
          <w:i/>
          <w:iCs/>
          <w:color w:val="000000" w:themeColor="text1"/>
        </w:rPr>
        <w:lastRenderedPageBreak/>
        <w:t xml:space="preserve">celebrations, family functions or just dinner. </w:t>
      </w:r>
      <w:proofErr w:type="spellStart"/>
      <w:r w:rsidRPr="00F9532C">
        <w:rPr>
          <w:rFonts w:eastAsiaTheme="majorEastAsia"/>
          <w:i/>
          <w:iCs/>
          <w:color w:val="000000" w:themeColor="text1"/>
        </w:rPr>
        <w:t>Ummm</w:t>
      </w:r>
      <w:proofErr w:type="spellEnd"/>
      <w:r w:rsidRPr="00F9532C">
        <w:rPr>
          <w:rFonts w:eastAsiaTheme="majorEastAsia"/>
          <w:i/>
          <w:iCs/>
          <w:color w:val="000000" w:themeColor="text1"/>
        </w:rPr>
        <w:t>… we met almost every day, which helped me a lot with handling my problems.”</w:t>
      </w:r>
    </w:p>
    <w:p w14:paraId="4695F0AB" w14:textId="04E7BEE0" w:rsidR="003D70E5" w:rsidRPr="00F9532C" w:rsidRDefault="003D70E5" w:rsidP="00B431FE">
      <w:pPr>
        <w:spacing w:line="480" w:lineRule="auto"/>
        <w:ind w:firstLine="360"/>
        <w:rPr>
          <w:rFonts w:eastAsiaTheme="majorEastAsia"/>
          <w:i/>
          <w:iCs/>
          <w:color w:val="000000" w:themeColor="text1"/>
        </w:rPr>
      </w:pPr>
      <w:r w:rsidRPr="00F9532C">
        <w:rPr>
          <w:rFonts w:eastAsiaTheme="majorEastAsia"/>
          <w:color w:val="000000" w:themeColor="text1"/>
        </w:rPr>
        <w:t>When I asked her if she received the same support for the birth of her second child in Canada as most immigrants, she</w:t>
      </w:r>
      <w:r w:rsidRPr="00F9532C">
        <w:rPr>
          <w:rFonts w:eastAsiaTheme="majorEastAsia"/>
          <w:i/>
          <w:iCs/>
          <w:color w:val="000000" w:themeColor="text1"/>
        </w:rPr>
        <w:t xml:space="preserve"> </w:t>
      </w:r>
      <w:r w:rsidRPr="00F9532C">
        <w:rPr>
          <w:rFonts w:eastAsiaTheme="majorEastAsia"/>
          <w:color w:val="000000" w:themeColor="text1"/>
        </w:rPr>
        <w:t xml:space="preserve">immediately, without a thought, replied, </w:t>
      </w:r>
      <w:r w:rsidRPr="00F9532C">
        <w:rPr>
          <w:rFonts w:eastAsiaTheme="majorEastAsia"/>
          <w:i/>
          <w:iCs/>
          <w:color w:val="000000" w:themeColor="text1"/>
        </w:rPr>
        <w:t xml:space="preserve">“It was a blessing that I miss now. I never had to worry about the child or myself. They (her mom and sister) took care and taught me everything.”  </w:t>
      </w:r>
    </w:p>
    <w:p w14:paraId="013EB32E" w14:textId="50D64E77" w:rsidR="003D70E5" w:rsidRPr="00F9532C" w:rsidRDefault="003D70E5" w:rsidP="00B431FE">
      <w:pPr>
        <w:spacing w:line="480" w:lineRule="auto"/>
        <w:ind w:firstLine="360"/>
        <w:rPr>
          <w:rFonts w:eastAsiaTheme="majorEastAsia"/>
          <w:color w:val="000000" w:themeColor="text1"/>
        </w:rPr>
      </w:pPr>
      <w:r w:rsidRPr="00F9532C">
        <w:rPr>
          <w:rFonts w:eastAsiaTheme="majorEastAsia"/>
          <w:color w:val="000000" w:themeColor="text1"/>
        </w:rPr>
        <w:t xml:space="preserve">All the participants echoed this sentiment </w:t>
      </w:r>
      <w:r w:rsidR="00A005DC" w:rsidRPr="00F9532C">
        <w:rPr>
          <w:rFonts w:eastAsiaTheme="majorEastAsia"/>
          <w:color w:val="000000" w:themeColor="text1"/>
        </w:rPr>
        <w:t xml:space="preserve">about having </w:t>
      </w:r>
      <w:r w:rsidRPr="00F9532C">
        <w:rPr>
          <w:rFonts w:eastAsiaTheme="majorEastAsia"/>
          <w:color w:val="000000" w:themeColor="text1"/>
        </w:rPr>
        <w:t>readily available familial and social support. Also, even in the absence of family, the ability to afford and manage childcare easily and with flexibility at work enabled these</w:t>
      </w:r>
      <w:r w:rsidR="00804565" w:rsidRPr="00F9532C">
        <w:rPr>
          <w:rFonts w:eastAsiaTheme="majorEastAsia"/>
          <w:color w:val="000000" w:themeColor="text1"/>
        </w:rPr>
        <w:t xml:space="preserve"> mother</w:t>
      </w:r>
      <w:r w:rsidRPr="00F9532C">
        <w:rPr>
          <w:rFonts w:eastAsiaTheme="majorEastAsia"/>
          <w:color w:val="000000" w:themeColor="text1"/>
        </w:rPr>
        <w:t xml:space="preserve">s to balance their work and familial obligations before migration.  </w:t>
      </w:r>
    </w:p>
    <w:p w14:paraId="27EA0529" w14:textId="5C6A2824" w:rsidR="00752EF7" w:rsidRPr="007A221A" w:rsidRDefault="003D70E5" w:rsidP="00AB11B1">
      <w:pPr>
        <w:spacing w:line="480" w:lineRule="auto"/>
        <w:ind w:firstLine="360"/>
      </w:pPr>
      <w:r w:rsidRPr="00F9532C">
        <w:rPr>
          <w:color w:val="000000" w:themeColor="text1"/>
        </w:rPr>
        <w:t>Nonetheless, after immigration, in the absence of such a conventional support circle, these young</w:t>
      </w:r>
      <w:r w:rsidR="00804565" w:rsidRPr="00F9532C">
        <w:rPr>
          <w:color w:val="000000" w:themeColor="text1"/>
        </w:rPr>
        <w:t xml:space="preserve"> mother</w:t>
      </w:r>
      <w:r w:rsidRPr="00F9532C">
        <w:rPr>
          <w:color w:val="000000" w:themeColor="text1"/>
        </w:rPr>
        <w:t>s had to rely on the services and programs provided by the Canadian government. However, these young</w:t>
      </w:r>
      <w:r w:rsidR="00804565" w:rsidRPr="00F9532C">
        <w:rPr>
          <w:color w:val="000000" w:themeColor="text1"/>
        </w:rPr>
        <w:t xml:space="preserve"> mother</w:t>
      </w:r>
      <w:r w:rsidRPr="00F9532C">
        <w:rPr>
          <w:color w:val="000000" w:themeColor="text1"/>
        </w:rPr>
        <w:t xml:space="preserve">s stated </w:t>
      </w:r>
      <w:r w:rsidR="00A005DC" w:rsidRPr="00F9532C">
        <w:rPr>
          <w:color w:val="000000" w:themeColor="text1"/>
        </w:rPr>
        <w:t xml:space="preserve">that </w:t>
      </w:r>
      <w:r w:rsidRPr="00F9532C">
        <w:rPr>
          <w:color w:val="000000" w:themeColor="text1"/>
        </w:rPr>
        <w:t xml:space="preserve">their frustration and stress stemmed from the lack of readily available information on accessible mental and physical health services, especially for immigrant women and mothers in Canada. </w:t>
      </w:r>
      <w:r w:rsidR="00752EF7">
        <w:rPr>
          <w:color w:val="000000" w:themeColor="text1"/>
        </w:rPr>
        <w:t>T</w:t>
      </w:r>
      <w:r w:rsidR="00752EF7" w:rsidRPr="00752EF7">
        <w:rPr>
          <w:color w:val="000000" w:themeColor="text1"/>
        </w:rPr>
        <w:t xml:space="preserve">hese mothers </w:t>
      </w:r>
      <w:r w:rsidR="0087012D">
        <w:rPr>
          <w:color w:val="000000" w:themeColor="text1"/>
        </w:rPr>
        <w:t>reported</w:t>
      </w:r>
      <w:r w:rsidR="00944AD1">
        <w:rPr>
          <w:color w:val="000000" w:themeColor="text1"/>
        </w:rPr>
        <w:t xml:space="preserve"> </w:t>
      </w:r>
      <w:r w:rsidR="00752EF7" w:rsidRPr="00752EF7">
        <w:rPr>
          <w:color w:val="000000" w:themeColor="text1"/>
        </w:rPr>
        <w:t>fe</w:t>
      </w:r>
      <w:r w:rsidR="0087012D">
        <w:rPr>
          <w:color w:val="000000" w:themeColor="text1"/>
        </w:rPr>
        <w:t>eling</w:t>
      </w:r>
      <w:r w:rsidR="00E53656">
        <w:rPr>
          <w:color w:val="000000" w:themeColor="text1"/>
        </w:rPr>
        <w:t xml:space="preserve"> </w:t>
      </w:r>
      <w:r w:rsidR="00752EF7" w:rsidRPr="00752EF7">
        <w:rPr>
          <w:color w:val="000000" w:themeColor="text1"/>
        </w:rPr>
        <w:t>overwhelmed and often resorted to relying on informal community networks or personal coping mechanisms to navigate these healthcare challenges.</w:t>
      </w:r>
      <w:r w:rsidR="00752EF7">
        <w:rPr>
          <w:color w:val="000000" w:themeColor="text1"/>
        </w:rPr>
        <w:t xml:space="preserve"> </w:t>
      </w:r>
      <w:r w:rsidR="00752EF7" w:rsidRPr="002C1B12">
        <w:t xml:space="preserve">Some participants engaged with self-help resources, such as online forums and instructional videos, to seek information and support. In contrast, others drew upon their cultural values and religious practices as sources of strength to navigate the overwhelming challenges they faced.  A few mothers also withdrew socially, feeling isolated due to the lack of cultural understanding in healthcare. Additionally, Others sought informal support </w:t>
      </w:r>
      <w:r w:rsidR="00752EF7" w:rsidRPr="002C1B12">
        <w:lastRenderedPageBreak/>
        <w:t>networks, friends, or fellow immigrants for guidance and comfort. While these coping strategies were helpful in the short term, they underscored the ongoing struggle to navigate a complex system without adequate resources and support.</w:t>
      </w:r>
    </w:p>
    <w:p w14:paraId="5D6CA421" w14:textId="57D4BB0D" w:rsidR="003D70E5" w:rsidRPr="00F9532C" w:rsidRDefault="00752EF7" w:rsidP="00B431FE">
      <w:pPr>
        <w:pStyle w:val="ListParagraph"/>
        <w:spacing w:line="480" w:lineRule="auto"/>
        <w:ind w:left="0" w:firstLine="720"/>
        <w:rPr>
          <w:color w:val="000000" w:themeColor="text1"/>
        </w:rPr>
      </w:pPr>
      <w:r w:rsidRPr="00752EF7">
        <w:rPr>
          <w:color w:val="000000" w:themeColor="text1"/>
        </w:rPr>
        <w:t xml:space="preserve"> </w:t>
      </w:r>
      <w:r w:rsidR="003D70E5" w:rsidRPr="00F9532C">
        <w:rPr>
          <w:color w:val="000000" w:themeColor="text1"/>
        </w:rPr>
        <w:t>Most participants echoed that the information on accessing primary healthcare and finding a family doctor or specialist was unavailable upon landing. A young</w:t>
      </w:r>
      <w:r w:rsidR="00804565" w:rsidRPr="00F9532C">
        <w:rPr>
          <w:color w:val="000000" w:themeColor="text1"/>
        </w:rPr>
        <w:t xml:space="preserve"> mother</w:t>
      </w:r>
      <w:r w:rsidR="003D70E5" w:rsidRPr="00F9532C">
        <w:rPr>
          <w:color w:val="000000" w:themeColor="text1"/>
        </w:rPr>
        <w:t xml:space="preserve"> echoed this sentiment by saying, </w:t>
      </w:r>
    </w:p>
    <w:p w14:paraId="2BE17D94"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"I had information on applying for SIN, bank, and driving license as soon as I landed but never on any medical information for mothers or children…both for physical and mental health… now only I know that doula services are free. Do you know how this small information could have saved us from stress and debt?”</w:t>
      </w:r>
    </w:p>
    <w:p w14:paraId="049B51D0" w14:textId="1708285A" w:rsidR="003D70E5" w:rsidRPr="00F9532C" w:rsidRDefault="003D70E5" w:rsidP="00B431FE">
      <w:pPr>
        <w:pStyle w:val="ListParagraph"/>
        <w:spacing w:line="480" w:lineRule="auto"/>
        <w:ind w:left="0"/>
        <w:rPr>
          <w:color w:val="000000" w:themeColor="text1"/>
        </w:rPr>
      </w:pPr>
      <w:r w:rsidRPr="00F9532C">
        <w:rPr>
          <w:color w:val="000000" w:themeColor="text1"/>
        </w:rPr>
        <w:tab/>
        <w:t>Further, most of the participating</w:t>
      </w:r>
      <w:r w:rsidR="00804565" w:rsidRPr="00F9532C">
        <w:rPr>
          <w:color w:val="000000" w:themeColor="text1"/>
        </w:rPr>
        <w:t xml:space="preserve"> mother</w:t>
      </w:r>
      <w:r w:rsidRPr="00F9532C">
        <w:rPr>
          <w:color w:val="000000" w:themeColor="text1"/>
        </w:rPr>
        <w:t>s unanimously concurred that they had difficulty understanding the process and accessing family physicians for general health care. They expressed a profound sense of isolation due to the lack of knowledge of mental health services for immigrant women. A young</w:t>
      </w:r>
      <w:r w:rsidR="00804565" w:rsidRPr="00F9532C">
        <w:rPr>
          <w:color w:val="000000" w:themeColor="text1"/>
        </w:rPr>
        <w:t xml:space="preserve"> mother</w:t>
      </w:r>
      <w:r w:rsidRPr="00F9532C">
        <w:rPr>
          <w:color w:val="000000" w:themeColor="text1"/>
        </w:rPr>
        <w:t xml:space="preserve"> effectively point</w:t>
      </w:r>
      <w:r w:rsidR="00211B30" w:rsidRPr="00F9532C">
        <w:rPr>
          <w:color w:val="000000" w:themeColor="text1"/>
        </w:rPr>
        <w:t xml:space="preserve">ed </w:t>
      </w:r>
      <w:r w:rsidRPr="00F9532C">
        <w:rPr>
          <w:color w:val="000000" w:themeColor="text1"/>
        </w:rPr>
        <w:t xml:space="preserve">this out by saying, </w:t>
      </w:r>
    </w:p>
    <w:p w14:paraId="559E5122"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"Neither my doctor [family physician] nor the hospital staff gave me any resources regarding the free counselling services. My doctor never once asked about my mental health; I just came across only one mental health helpline flashed across the small screen but never about the free services."</w:t>
      </w:r>
    </w:p>
    <w:p w14:paraId="359B6483" w14:textId="2F00CEA7" w:rsidR="003D70E5" w:rsidRPr="00F9532C" w:rsidRDefault="003D70E5" w:rsidP="00B431FE">
      <w:pPr>
        <w:autoSpaceDE w:val="0"/>
        <w:autoSpaceDN w:val="0"/>
        <w:adjustRightInd w:val="0"/>
        <w:spacing w:line="480" w:lineRule="auto"/>
        <w:ind w:firstLine="720"/>
        <w:rPr>
          <w:rFonts w:eastAsiaTheme="majorEastAsia"/>
          <w:iCs/>
          <w:color w:val="000000" w:themeColor="text1"/>
        </w:rPr>
      </w:pPr>
      <w:r w:rsidRPr="00F9532C">
        <w:rPr>
          <w:rFonts w:eastAsiaTheme="majorEastAsia"/>
          <w:iCs/>
          <w:color w:val="000000" w:themeColor="text1"/>
        </w:rPr>
        <w:t>Another young</w:t>
      </w:r>
      <w:r w:rsidR="00804565" w:rsidRPr="00F9532C">
        <w:rPr>
          <w:rFonts w:eastAsiaTheme="majorEastAsia"/>
          <w:iCs/>
          <w:color w:val="000000" w:themeColor="text1"/>
        </w:rPr>
        <w:t xml:space="preserve"> mother</w:t>
      </w:r>
      <w:r w:rsidRPr="00F9532C">
        <w:rPr>
          <w:rFonts w:eastAsiaTheme="majorEastAsia"/>
          <w:iCs/>
          <w:color w:val="000000" w:themeColor="text1"/>
        </w:rPr>
        <w:t xml:space="preserve"> remembered her difficulty in communicating </w:t>
      </w:r>
      <w:r w:rsidR="00211B30" w:rsidRPr="00F9532C">
        <w:rPr>
          <w:rFonts w:eastAsiaTheme="majorEastAsia"/>
          <w:iCs/>
          <w:color w:val="000000" w:themeColor="text1"/>
        </w:rPr>
        <w:t xml:space="preserve">aspects of </w:t>
      </w:r>
      <w:r w:rsidRPr="00F9532C">
        <w:rPr>
          <w:rFonts w:eastAsiaTheme="majorEastAsia"/>
          <w:iCs/>
          <w:color w:val="000000" w:themeColor="text1"/>
        </w:rPr>
        <w:t xml:space="preserve">her culture and religion with her nurses and doctors, which put her under much pressure. She said, </w:t>
      </w:r>
    </w:p>
    <w:p w14:paraId="256BC34B" w14:textId="77777777" w:rsidR="003D70E5" w:rsidRPr="00F9532C" w:rsidRDefault="003D70E5" w:rsidP="00B431FE">
      <w:pPr>
        <w:autoSpaceDE w:val="0"/>
        <w:autoSpaceDN w:val="0"/>
        <w:adjustRightInd w:val="0"/>
        <w:spacing w:line="480" w:lineRule="auto"/>
        <w:ind w:left="720"/>
        <w:rPr>
          <w:rFonts w:eastAsiaTheme="majorEastAsia"/>
          <w:iCs/>
          <w:color w:val="000000" w:themeColor="text1"/>
        </w:rPr>
      </w:pPr>
      <w:r w:rsidRPr="00F9532C">
        <w:rPr>
          <w:rFonts w:eastAsiaTheme="majorEastAsia"/>
          <w:i/>
          <w:iCs/>
          <w:color w:val="000000" w:themeColor="text1"/>
        </w:rPr>
        <w:lastRenderedPageBreak/>
        <w:t>"I tried my level best to communicate my religious and cultural views to my OB and family doctor. I was under a lot of pressure during my pregnancy, especially during my delivery. I was praying for someone who could understand me; I was happy when I finally had to leave the hospital. I know English, but at that time, I wished that I hadn't been asked to repeat it again and again. I could see the nurses getting tired of me, but I tried my level best. This put me under a lot of pressure."</w:t>
      </w:r>
    </w:p>
    <w:p w14:paraId="322FD596" w14:textId="284B4208" w:rsidR="003D70E5" w:rsidRPr="00F9532C" w:rsidRDefault="003D70E5" w:rsidP="00B431FE">
      <w:pPr>
        <w:autoSpaceDE w:val="0"/>
        <w:autoSpaceDN w:val="0"/>
        <w:adjustRightInd w:val="0"/>
        <w:spacing w:line="480" w:lineRule="auto"/>
        <w:rPr>
          <w:rFonts w:eastAsiaTheme="majorEastAsia"/>
          <w:iCs/>
          <w:color w:val="000000" w:themeColor="text1"/>
        </w:rPr>
      </w:pPr>
      <w:r w:rsidRPr="00F9532C">
        <w:rPr>
          <w:rFonts w:eastAsiaTheme="majorEastAsia"/>
          <w:iCs/>
          <w:color w:val="000000" w:themeColor="text1"/>
        </w:rPr>
        <w:t>Despite her proficiency in English, she struggled to convey her needs, which exacerbated the challenges of accessing adequate healthcare services.</w:t>
      </w:r>
      <w:r w:rsidR="00C331E4">
        <w:rPr>
          <w:rFonts w:eastAsiaTheme="majorEastAsia"/>
          <w:iCs/>
          <w:color w:val="000000" w:themeColor="text1"/>
        </w:rPr>
        <w:t xml:space="preserve"> </w:t>
      </w:r>
      <w:r w:rsidR="00C331E4" w:rsidRPr="00C331E4">
        <w:rPr>
          <w:rFonts w:eastAsiaTheme="majorEastAsia"/>
          <w:iCs/>
          <w:color w:val="000000" w:themeColor="text1"/>
        </w:rPr>
        <w:t xml:space="preserve">This </w:t>
      </w:r>
      <w:proofErr w:type="gramStart"/>
      <w:r w:rsidR="00C331E4" w:rsidRPr="00C331E4">
        <w:rPr>
          <w:rFonts w:eastAsiaTheme="majorEastAsia"/>
          <w:iCs/>
          <w:color w:val="000000" w:themeColor="text1"/>
        </w:rPr>
        <w:t>particular experience</w:t>
      </w:r>
      <w:proofErr w:type="gramEnd"/>
      <w:r w:rsidR="00C331E4" w:rsidRPr="00C331E4">
        <w:rPr>
          <w:rFonts w:eastAsiaTheme="majorEastAsia"/>
          <w:iCs/>
          <w:color w:val="000000" w:themeColor="text1"/>
        </w:rPr>
        <w:t xml:space="preserve"> reflects how cultural </w:t>
      </w:r>
      <w:r w:rsidR="00ED290F">
        <w:rPr>
          <w:rFonts w:eastAsiaTheme="majorEastAsia"/>
          <w:iCs/>
          <w:color w:val="000000" w:themeColor="text1"/>
        </w:rPr>
        <w:t>sensitivity</w:t>
      </w:r>
      <w:r w:rsidR="00C331E4" w:rsidRPr="00C331E4">
        <w:rPr>
          <w:rFonts w:eastAsiaTheme="majorEastAsia"/>
          <w:iCs/>
          <w:color w:val="000000" w:themeColor="text1"/>
        </w:rPr>
        <w:t xml:space="preserve"> in healthcare remains limited, where understanding a patient's beliefs and values is as critical as understanding their language. This mother's narrative demonstrates the emotional toll of cultural </w:t>
      </w:r>
      <w:r w:rsidR="00AB11B1" w:rsidRPr="00C331E4">
        <w:rPr>
          <w:rFonts w:eastAsiaTheme="majorEastAsia"/>
          <w:iCs/>
          <w:color w:val="000000" w:themeColor="text1"/>
        </w:rPr>
        <w:t>misrecognition,</w:t>
      </w:r>
      <w:r w:rsidR="00C331E4" w:rsidRPr="00C331E4">
        <w:rPr>
          <w:rFonts w:eastAsiaTheme="majorEastAsia"/>
          <w:iCs/>
          <w:color w:val="000000" w:themeColor="text1"/>
        </w:rPr>
        <w:t> and the invisibility immigrant mothers often feel within these colonial spaces. It also highlights the acculturative stress due to systemic gaps and the subtle, repeated invalidations that occur when cultural identity is not acknowledged or respected, particularly in care settings.</w:t>
      </w:r>
    </w:p>
    <w:p w14:paraId="70219DF3" w14:textId="67C37218" w:rsidR="003D70E5" w:rsidRPr="00F9532C" w:rsidRDefault="003D70E5" w:rsidP="00B431FE">
      <w:pPr>
        <w:autoSpaceDE w:val="0"/>
        <w:autoSpaceDN w:val="0"/>
        <w:adjustRightInd w:val="0"/>
        <w:spacing w:line="480" w:lineRule="auto"/>
        <w:rPr>
          <w:rFonts w:eastAsiaTheme="majorEastAsia"/>
          <w:iCs/>
          <w:color w:val="000000" w:themeColor="text1"/>
        </w:rPr>
      </w:pPr>
      <w:r w:rsidRPr="00F9532C">
        <w:rPr>
          <w:rFonts w:eastAsiaTheme="majorEastAsia"/>
          <w:iCs/>
          <w:color w:val="000000" w:themeColor="text1"/>
        </w:rPr>
        <w:t>          Additionally, one of the common theme</w:t>
      </w:r>
      <w:r w:rsidR="00AB11B1">
        <w:rPr>
          <w:rFonts w:eastAsiaTheme="majorEastAsia"/>
          <w:iCs/>
          <w:color w:val="000000" w:themeColor="text1"/>
        </w:rPr>
        <w:t>s</w:t>
      </w:r>
      <w:r w:rsidRPr="00F9532C">
        <w:rPr>
          <w:rFonts w:eastAsiaTheme="majorEastAsia"/>
          <w:iCs/>
          <w:color w:val="000000" w:themeColor="text1"/>
        </w:rPr>
        <w:t xml:space="preserve"> was regarding the culturally grounded and accessible support for pregnancy and child-rearing. For example, </w:t>
      </w:r>
      <w:r w:rsidR="00804565" w:rsidRPr="00F9532C">
        <w:rPr>
          <w:rFonts w:eastAsiaTheme="majorEastAsia"/>
          <w:iCs/>
          <w:color w:val="000000" w:themeColor="text1"/>
        </w:rPr>
        <w:t>mother</w:t>
      </w:r>
      <w:r w:rsidRPr="00F9532C">
        <w:rPr>
          <w:rFonts w:eastAsiaTheme="majorEastAsia"/>
          <w:iCs/>
          <w:color w:val="000000" w:themeColor="text1"/>
        </w:rPr>
        <w:t>s who had their children in Canada without any familial support confirmed that they had to learn everything</w:t>
      </w:r>
      <w:r w:rsidR="00AB11B1">
        <w:rPr>
          <w:rFonts w:eastAsiaTheme="majorEastAsia"/>
          <w:iCs/>
          <w:color w:val="000000" w:themeColor="text1"/>
        </w:rPr>
        <w:t xml:space="preserve"> </w:t>
      </w:r>
      <w:r w:rsidRPr="00F9532C">
        <w:rPr>
          <w:rFonts w:eastAsiaTheme="majorEastAsia"/>
          <w:iCs/>
          <w:color w:val="000000" w:themeColor="text1"/>
        </w:rPr>
        <w:t xml:space="preserve">independently as the free parental classes were not culturally appropriate. </w:t>
      </w:r>
    </w:p>
    <w:p w14:paraId="54B577E6" w14:textId="063381F3" w:rsidR="003D70E5" w:rsidRPr="00F9532C" w:rsidRDefault="003D70E5" w:rsidP="00B431FE">
      <w:pPr>
        <w:pStyle w:val="ListParagraph"/>
        <w:spacing w:line="480" w:lineRule="auto"/>
        <w:ind w:left="0" w:firstLine="720"/>
        <w:rPr>
          <w:color w:val="000000" w:themeColor="text1"/>
        </w:rPr>
      </w:pPr>
      <w:r w:rsidRPr="00F9532C">
        <w:rPr>
          <w:color w:val="000000" w:themeColor="text1"/>
        </w:rPr>
        <w:t xml:space="preserve">Furthermore, it is essential to note that some of the participants, even when they came to know about the services of their own accord, </w:t>
      </w:r>
      <w:r w:rsidR="00211B30" w:rsidRPr="00F9532C">
        <w:rPr>
          <w:color w:val="000000" w:themeColor="text1"/>
        </w:rPr>
        <w:t xml:space="preserve">encountered </w:t>
      </w:r>
      <w:r w:rsidRPr="00F9532C">
        <w:rPr>
          <w:color w:val="000000" w:themeColor="text1"/>
        </w:rPr>
        <w:t>difficult</w:t>
      </w:r>
      <w:r w:rsidR="00211B30" w:rsidRPr="00F9532C">
        <w:rPr>
          <w:color w:val="000000" w:themeColor="text1"/>
        </w:rPr>
        <w:t>ies</w:t>
      </w:r>
      <w:r w:rsidRPr="00F9532C">
        <w:rPr>
          <w:color w:val="000000" w:themeColor="text1"/>
        </w:rPr>
        <w:t xml:space="preserve"> </w:t>
      </w:r>
      <w:r w:rsidR="00211B30" w:rsidRPr="00F9532C">
        <w:rPr>
          <w:color w:val="000000" w:themeColor="text1"/>
        </w:rPr>
        <w:t xml:space="preserve">in </w:t>
      </w:r>
      <w:r w:rsidRPr="00F9532C">
        <w:rPr>
          <w:color w:val="000000" w:themeColor="text1"/>
        </w:rPr>
        <w:t>accessing them owing to their operation on selective dates and excessive waiting period</w:t>
      </w:r>
      <w:r w:rsidR="00211B30" w:rsidRPr="00F9532C">
        <w:rPr>
          <w:color w:val="000000" w:themeColor="text1"/>
        </w:rPr>
        <w:t>s</w:t>
      </w:r>
      <w:r w:rsidRPr="00F9532C">
        <w:rPr>
          <w:color w:val="000000" w:themeColor="text1"/>
        </w:rPr>
        <w:t xml:space="preserve">. They found it difficult to access </w:t>
      </w:r>
      <w:r w:rsidRPr="00F9532C">
        <w:rPr>
          <w:color w:val="000000" w:themeColor="text1"/>
        </w:rPr>
        <w:lastRenderedPageBreak/>
        <w:t>the services owing to household responsibilities, unavailable childcare, transport, social support, and weather. A young</w:t>
      </w:r>
      <w:r w:rsidR="00804565" w:rsidRPr="00F9532C">
        <w:rPr>
          <w:color w:val="000000" w:themeColor="text1"/>
        </w:rPr>
        <w:t xml:space="preserve"> mother</w:t>
      </w:r>
      <w:r w:rsidRPr="00F9532C">
        <w:rPr>
          <w:color w:val="000000" w:themeColor="text1"/>
        </w:rPr>
        <w:t xml:space="preserve"> of two said, </w:t>
      </w:r>
    </w:p>
    <w:p w14:paraId="50C59FB9"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"I couldn't afford proper winter clothes or boots. So, I must rely on my husband to even go for walking so that I don't fall. We cannot go to these services even if they are free because they are far away and open on days and times when my husband cannot accompany me, and we cannot afford to lose his job."</w:t>
      </w:r>
    </w:p>
    <w:p w14:paraId="488D6EFF" w14:textId="6B4A00C8" w:rsidR="003D70E5" w:rsidRPr="00F9532C" w:rsidRDefault="003D70E5" w:rsidP="00B431FE">
      <w:pPr>
        <w:pStyle w:val="ListParagraph"/>
        <w:spacing w:line="480" w:lineRule="auto"/>
        <w:ind w:left="0" w:firstLine="720"/>
        <w:rPr>
          <w:color w:val="000000" w:themeColor="text1"/>
        </w:rPr>
      </w:pPr>
      <w:r w:rsidRPr="00F9532C">
        <w:rPr>
          <w:color w:val="000000" w:themeColor="text1"/>
        </w:rPr>
        <w:t xml:space="preserve">Consequently, with little to no choice, most of the participants attested that only with the help of their newfound friendships and religion were </w:t>
      </w:r>
      <w:r w:rsidR="00211B30" w:rsidRPr="00F9532C">
        <w:rPr>
          <w:color w:val="000000" w:themeColor="text1"/>
        </w:rPr>
        <w:t xml:space="preserve">they </w:t>
      </w:r>
      <w:r w:rsidRPr="00F9532C">
        <w:rPr>
          <w:color w:val="000000" w:themeColor="text1"/>
        </w:rPr>
        <w:t>able to manage their emotional well-being as they navigated their motherhood. Attesting to this is the experience of a young immigrant</w:t>
      </w:r>
      <w:r w:rsidR="00804565" w:rsidRPr="00F9532C">
        <w:rPr>
          <w:color w:val="000000" w:themeColor="text1"/>
        </w:rPr>
        <w:t xml:space="preserve"> mother</w:t>
      </w:r>
      <w:r w:rsidRPr="00F9532C">
        <w:rPr>
          <w:color w:val="000000" w:themeColor="text1"/>
        </w:rPr>
        <w:t xml:space="preserve">. She said, </w:t>
      </w:r>
    </w:p>
    <w:p w14:paraId="74E810F6" w14:textId="77777777" w:rsidR="003D70E5" w:rsidRPr="00F9532C" w:rsidRDefault="003D70E5" w:rsidP="00B431FE">
      <w:pPr>
        <w:pStyle w:val="ListParagraph"/>
        <w:spacing w:line="480" w:lineRule="auto"/>
        <w:rPr>
          <w:i/>
          <w:iCs/>
          <w:color w:val="000000" w:themeColor="text1"/>
        </w:rPr>
      </w:pPr>
      <w:r w:rsidRPr="00F9532C">
        <w:rPr>
          <w:color w:val="000000" w:themeColor="text1"/>
        </w:rPr>
        <w:t>"</w:t>
      </w:r>
      <w:r w:rsidRPr="00F9532C">
        <w:rPr>
          <w:i/>
          <w:iCs/>
          <w:color w:val="000000" w:themeColor="text1"/>
        </w:rPr>
        <w:t>I called the doctor's office a lot of time for the lingering pain after my delivery; I was depressed and couldn't enjoy my baby. But the only thing I would say that helped me was my friend. She taught me a lot of things; she was the one who gave baths, cut nails, and everything for my son. Her [friend's] support helped with my depression and pain a bit."</w:t>
      </w:r>
    </w:p>
    <w:p w14:paraId="05DFB5E4" w14:textId="110CE6BB" w:rsidR="003D70E5" w:rsidRPr="00F9532C" w:rsidRDefault="003D70E5" w:rsidP="00B431FE">
      <w:pPr>
        <w:pStyle w:val="ListParagraph"/>
        <w:spacing w:line="480" w:lineRule="auto"/>
        <w:ind w:left="0"/>
        <w:rPr>
          <w:color w:val="000000" w:themeColor="text1"/>
        </w:rPr>
      </w:pPr>
      <w:r w:rsidRPr="00F9532C">
        <w:rPr>
          <w:color w:val="000000" w:themeColor="text1"/>
        </w:rPr>
        <w:t>Another</w:t>
      </w:r>
      <w:r w:rsidR="00804565" w:rsidRPr="00F9532C">
        <w:rPr>
          <w:color w:val="000000" w:themeColor="text1"/>
        </w:rPr>
        <w:t xml:space="preserve"> mother</w:t>
      </w:r>
      <w:r w:rsidRPr="00F9532C">
        <w:rPr>
          <w:color w:val="000000" w:themeColor="text1"/>
        </w:rPr>
        <w:t xml:space="preserve"> remembered being home alone with a newborn and loneliness creeping in during winters. She said, </w:t>
      </w:r>
    </w:p>
    <w:p w14:paraId="72519D5A" w14:textId="77777777" w:rsidR="003D70E5" w:rsidRPr="00F9532C" w:rsidRDefault="003D70E5" w:rsidP="00B431FE">
      <w:pPr>
        <w:pStyle w:val="ListParagraph"/>
        <w:spacing w:line="480" w:lineRule="auto"/>
        <w:rPr>
          <w:i/>
          <w:iCs/>
          <w:color w:val="000000" w:themeColor="text1"/>
        </w:rPr>
      </w:pPr>
      <w:r w:rsidRPr="00F9532C">
        <w:rPr>
          <w:i/>
          <w:iCs/>
          <w:color w:val="000000" w:themeColor="text1"/>
        </w:rPr>
        <w:t>"Thankfully, I had a friend who was able to help me without even me asking. If not for her, I don't know how long it would have taken to cross that stage. Even after that period, I would always get that relapse or the triggers again.….my friend has her own struggles; how long can she help me? I turned to my religion…. I go to a temple nearby and just sit there; it gives me a few minutes of freedom from it (depression)… this country also doesn't give you the luxury of succumbing; you're forced to keep moving on."</w:t>
      </w:r>
    </w:p>
    <w:p w14:paraId="400E885F" w14:textId="051F701A" w:rsidR="003D70E5" w:rsidRPr="00F9532C" w:rsidRDefault="003D70E5" w:rsidP="00B431FE">
      <w:pPr>
        <w:pStyle w:val="ListParagraph"/>
        <w:spacing w:line="480" w:lineRule="auto"/>
        <w:ind w:left="0" w:firstLine="720"/>
        <w:rPr>
          <w:color w:val="000000" w:themeColor="text1"/>
        </w:rPr>
      </w:pPr>
      <w:r w:rsidRPr="00F9532C">
        <w:rPr>
          <w:color w:val="000000" w:themeColor="text1"/>
        </w:rPr>
        <w:lastRenderedPageBreak/>
        <w:t xml:space="preserve">However, these participating young mothers stated that they sought family help but abstained from sharing about their struggle with their mental health to avoid a </w:t>
      </w:r>
      <w:r w:rsidR="00211B30" w:rsidRPr="00F9532C">
        <w:rPr>
          <w:color w:val="000000" w:themeColor="text1"/>
        </w:rPr>
        <w:t xml:space="preserve">conflict </w:t>
      </w:r>
      <w:r w:rsidRPr="00F9532C">
        <w:rPr>
          <w:color w:val="000000" w:themeColor="text1"/>
        </w:rPr>
        <w:t xml:space="preserve">with their family's religious and cultural sentiments. Along with the unavailability of mental health service information, they also </w:t>
      </w:r>
      <w:r w:rsidR="00211B30" w:rsidRPr="00F9532C">
        <w:rPr>
          <w:color w:val="000000" w:themeColor="text1"/>
        </w:rPr>
        <w:t xml:space="preserve">stated </w:t>
      </w:r>
      <w:r w:rsidRPr="00F9532C">
        <w:rPr>
          <w:color w:val="000000" w:themeColor="text1"/>
        </w:rPr>
        <w:t>that seeking mental health services was not encouraged as an option. A young</w:t>
      </w:r>
      <w:r w:rsidR="00804565" w:rsidRPr="00F9532C">
        <w:rPr>
          <w:color w:val="000000" w:themeColor="text1"/>
        </w:rPr>
        <w:t xml:space="preserve"> mother</w:t>
      </w:r>
      <w:r w:rsidRPr="00F9532C">
        <w:rPr>
          <w:color w:val="000000" w:themeColor="text1"/>
        </w:rPr>
        <w:t xml:space="preserve"> remembered that seeking mental health services was never discussed as she was advised by her mother to stay strong for her child. She tearfully said</w:t>
      </w:r>
      <w:r w:rsidRPr="00F9532C">
        <w:rPr>
          <w:i/>
          <w:iCs/>
          <w:color w:val="000000" w:themeColor="text1"/>
        </w:rPr>
        <w:t>, "Nothing or no one here helped me. Only my parents back home did; I call my mother every single day…. but I never told her the full extent of my mental struggle…she wouldn't understand too."</w:t>
      </w:r>
    </w:p>
    <w:p w14:paraId="089275F6" w14:textId="66166D09" w:rsidR="003D70E5" w:rsidRPr="00F9532C" w:rsidRDefault="003D70E5" w:rsidP="00B431FE">
      <w:pPr>
        <w:pStyle w:val="ListParagraph"/>
        <w:spacing w:line="480" w:lineRule="auto"/>
        <w:ind w:left="0" w:firstLine="720"/>
        <w:rPr>
          <w:color w:val="000000" w:themeColor="text1"/>
        </w:rPr>
      </w:pPr>
      <w:r w:rsidRPr="00F9532C">
        <w:rPr>
          <w:color w:val="000000" w:themeColor="text1"/>
        </w:rPr>
        <w:t xml:space="preserve">These narratives highlight how, in the absence of knowledge of accessible mental health services, they turn to their religious practices and family and friends' support for temporary respite and solace. Also, these narratives underscore the complex dynamics of seeking and receiving support, limiting to only a few aspects and not revealing the full extent of the struggle owing to </w:t>
      </w:r>
      <w:r w:rsidR="00BE3424" w:rsidRPr="00F9532C">
        <w:rPr>
          <w:color w:val="000000" w:themeColor="text1"/>
        </w:rPr>
        <w:t xml:space="preserve">a </w:t>
      </w:r>
      <w:r w:rsidRPr="00F9532C">
        <w:rPr>
          <w:color w:val="000000" w:themeColor="text1"/>
        </w:rPr>
        <w:t xml:space="preserve">burden or fear of </w:t>
      </w:r>
      <w:r w:rsidR="00BE3424" w:rsidRPr="00F9532C">
        <w:rPr>
          <w:color w:val="000000" w:themeColor="text1"/>
        </w:rPr>
        <w:t xml:space="preserve">comprehension </w:t>
      </w:r>
      <w:r w:rsidRPr="00F9532C">
        <w:rPr>
          <w:color w:val="000000" w:themeColor="text1"/>
        </w:rPr>
        <w:t xml:space="preserve">due to cultural and religious influences.  </w:t>
      </w:r>
    </w:p>
    <w:p w14:paraId="75C422D9" w14:textId="3346DD3C" w:rsidR="003D70E5" w:rsidRPr="00F9532C" w:rsidRDefault="003D70E5" w:rsidP="008326D0">
      <w:pPr>
        <w:pStyle w:val="Heading2"/>
      </w:pPr>
      <w:bookmarkStart w:id="299" w:name="_Toc194168660"/>
      <w:bookmarkStart w:id="300" w:name="_Toc194168742"/>
      <w:bookmarkStart w:id="301" w:name="_Toc194169103"/>
      <w:bookmarkStart w:id="302" w:name="_Toc194169939"/>
      <w:bookmarkStart w:id="303" w:name="_Toc197429237"/>
      <w:r w:rsidRPr="00F9532C">
        <w:t>Conclusion</w:t>
      </w:r>
      <w:bookmarkEnd w:id="299"/>
      <w:bookmarkEnd w:id="300"/>
      <w:bookmarkEnd w:id="301"/>
      <w:bookmarkEnd w:id="302"/>
      <w:bookmarkEnd w:id="303"/>
      <w:r w:rsidRPr="00F9532C">
        <w:t xml:space="preserve"> </w:t>
      </w:r>
    </w:p>
    <w:p w14:paraId="0079DFCA" w14:textId="79FA77FB" w:rsidR="003D70E5" w:rsidRPr="00F9532C" w:rsidRDefault="003D70E5" w:rsidP="00B431FE">
      <w:pPr>
        <w:pStyle w:val="ListParagraph"/>
        <w:spacing w:line="480" w:lineRule="auto"/>
        <w:ind w:left="0" w:firstLine="720"/>
        <w:rPr>
          <w:color w:val="000000" w:themeColor="text1"/>
        </w:rPr>
      </w:pPr>
      <w:r w:rsidRPr="00F9532C">
        <w:rPr>
          <w:color w:val="000000" w:themeColor="text1"/>
        </w:rPr>
        <w:t xml:space="preserve">In this chapter, I shared the findings from the analysis of the arts-based interview and group interview transcripts, which concentrated on socio-economic status after immigration, the </w:t>
      </w:r>
      <w:r w:rsidRPr="00F9532C">
        <w:t>losses these young immigrant</w:t>
      </w:r>
      <w:r w:rsidR="00804565" w:rsidRPr="00F9532C">
        <w:t xml:space="preserve"> mother</w:t>
      </w:r>
      <w:r w:rsidRPr="00F9532C">
        <w:t xml:space="preserve">s faced due to immigration, and the ways they </w:t>
      </w:r>
      <w:r w:rsidR="00BE3424" w:rsidRPr="00F9532C">
        <w:t xml:space="preserve">sought out </w:t>
      </w:r>
      <w:r w:rsidRPr="00F9532C">
        <w:t xml:space="preserve">emotional support. </w:t>
      </w:r>
      <w:r w:rsidRPr="00F9532C">
        <w:rPr>
          <w:color w:val="000000" w:themeColor="text1"/>
        </w:rPr>
        <w:t>The impact on these mothers’ bodies and mental well-being due to the lack of acknowledg</w:t>
      </w:r>
      <w:r w:rsidR="00BE3424" w:rsidRPr="00F9532C">
        <w:rPr>
          <w:color w:val="000000" w:themeColor="text1"/>
        </w:rPr>
        <w:t>ement of</w:t>
      </w:r>
      <w:r w:rsidRPr="00F9532C">
        <w:rPr>
          <w:color w:val="000000" w:themeColor="text1"/>
        </w:rPr>
        <w:t xml:space="preserve"> their credentials</w:t>
      </w:r>
      <w:r w:rsidR="00BE3424" w:rsidRPr="00F9532C">
        <w:rPr>
          <w:color w:val="000000" w:themeColor="text1"/>
        </w:rPr>
        <w:t>,</w:t>
      </w:r>
      <w:r w:rsidRPr="00F9532C">
        <w:rPr>
          <w:color w:val="000000" w:themeColor="text1"/>
        </w:rPr>
        <w:t xml:space="preserve"> being forced into specific economic spaces, </w:t>
      </w:r>
      <w:r w:rsidR="00BE3424" w:rsidRPr="00F9532C">
        <w:rPr>
          <w:color w:val="000000" w:themeColor="text1"/>
        </w:rPr>
        <w:t xml:space="preserve">a </w:t>
      </w:r>
      <w:r w:rsidRPr="00F9532C">
        <w:rPr>
          <w:color w:val="000000" w:themeColor="text1"/>
        </w:rPr>
        <w:t>lack of social and community support</w:t>
      </w:r>
      <w:r w:rsidR="00BE3424" w:rsidRPr="00F9532C">
        <w:rPr>
          <w:color w:val="000000" w:themeColor="text1"/>
        </w:rPr>
        <w:t>,</w:t>
      </w:r>
      <w:r w:rsidRPr="00F9532C">
        <w:rPr>
          <w:color w:val="000000" w:themeColor="text1"/>
        </w:rPr>
        <w:t xml:space="preserve"> </w:t>
      </w:r>
      <w:r w:rsidR="00BE3424" w:rsidRPr="00F9532C">
        <w:rPr>
          <w:color w:val="000000" w:themeColor="text1"/>
        </w:rPr>
        <w:t xml:space="preserve">and </w:t>
      </w:r>
      <w:r w:rsidRPr="00F9532C">
        <w:rPr>
          <w:color w:val="000000" w:themeColor="text1"/>
        </w:rPr>
        <w:t>racism and prejudice can be understood from the findings.</w:t>
      </w:r>
    </w:p>
    <w:p w14:paraId="5E8AECB9" w14:textId="7BD454D7" w:rsidR="003D70E5" w:rsidRPr="00F9532C" w:rsidRDefault="003D70E5" w:rsidP="00B431FE">
      <w:pPr>
        <w:spacing w:after="240" w:line="480" w:lineRule="auto"/>
        <w:ind w:firstLine="720"/>
      </w:pPr>
      <w:r w:rsidRPr="00F9532C">
        <w:lastRenderedPageBreak/>
        <w:t>Furthermore, each stage of the analysis was a co-constructed process with the young</w:t>
      </w:r>
      <w:r w:rsidR="00804565" w:rsidRPr="00F9532C">
        <w:t xml:space="preserve"> mother</w:t>
      </w:r>
      <w:r w:rsidRPr="00F9532C">
        <w:t>s as they shared and navigated their perspectives as I shared statements and synthesized themes interwoven with the young</w:t>
      </w:r>
      <w:r w:rsidR="00804565" w:rsidRPr="00F9532C">
        <w:t xml:space="preserve"> mother</w:t>
      </w:r>
      <w:r w:rsidR="00BE3424" w:rsidRPr="00F9532C">
        <w:t>s’</w:t>
      </w:r>
      <w:r w:rsidRPr="00F9532C">
        <w:t xml:space="preserve"> statements. </w:t>
      </w:r>
      <w:r w:rsidRPr="00F9532C">
        <w:rPr>
          <w:color w:val="000000" w:themeColor="text1"/>
        </w:rPr>
        <w:t xml:space="preserve">I have engaged in such a way with language and its interpretation, where narrative analysis provided the freedom to understand the significance of the metaphors used by the participants. It </w:t>
      </w:r>
      <w:r w:rsidR="00BE3424" w:rsidRPr="00F9532C">
        <w:rPr>
          <w:color w:val="000000" w:themeColor="text1"/>
        </w:rPr>
        <w:t xml:space="preserve">helped me </w:t>
      </w:r>
      <w:r w:rsidRPr="00F9532C">
        <w:rPr>
          <w:color w:val="000000" w:themeColor="text1"/>
        </w:rPr>
        <w:t xml:space="preserve">focus on the 'what' </w:t>
      </w:r>
      <w:r w:rsidR="00BE3424" w:rsidRPr="00F9532C">
        <w:rPr>
          <w:color w:val="000000" w:themeColor="text1"/>
        </w:rPr>
        <w:t xml:space="preserve">content </w:t>
      </w:r>
      <w:r w:rsidRPr="00F9532C">
        <w:rPr>
          <w:color w:val="000000" w:themeColor="text1"/>
        </w:rPr>
        <w:t xml:space="preserve">of the interview, not just the language. Finally, </w:t>
      </w:r>
      <w:r w:rsidRPr="00F9532C">
        <w:t xml:space="preserve">I have also actively reflected on my position as an academic researcher and a community member and have thus continuously included excerpts that reflected both my theoretical knowledge and embodied experiences. </w:t>
      </w:r>
    </w:p>
    <w:p w14:paraId="39EB3BB8" w14:textId="77777777" w:rsidR="002503C5" w:rsidRPr="00F9532C" w:rsidRDefault="002503C5" w:rsidP="00B431FE">
      <w:pPr>
        <w:spacing w:after="240" w:line="480" w:lineRule="auto"/>
        <w:ind w:firstLine="720"/>
      </w:pPr>
    </w:p>
    <w:p w14:paraId="4D77EDA8" w14:textId="77777777" w:rsidR="001854ED" w:rsidRDefault="001854ED" w:rsidP="00F9532C">
      <w:pPr>
        <w:spacing w:line="480" w:lineRule="auto"/>
      </w:pPr>
    </w:p>
    <w:p w14:paraId="5A9C41AC" w14:textId="77777777" w:rsidR="00D21A71" w:rsidRDefault="00D21A71" w:rsidP="00F9532C">
      <w:pPr>
        <w:spacing w:line="480" w:lineRule="auto"/>
      </w:pPr>
    </w:p>
    <w:p w14:paraId="610DE42A" w14:textId="77777777" w:rsidR="00D21A71" w:rsidRDefault="00D21A71" w:rsidP="00F9532C">
      <w:pPr>
        <w:spacing w:line="480" w:lineRule="auto"/>
      </w:pPr>
    </w:p>
    <w:p w14:paraId="0077860A" w14:textId="77777777" w:rsidR="00021BB4" w:rsidRDefault="00021BB4" w:rsidP="00F9532C">
      <w:pPr>
        <w:spacing w:line="480" w:lineRule="auto"/>
      </w:pPr>
    </w:p>
    <w:p w14:paraId="4AEC3361" w14:textId="77777777" w:rsidR="00021BB4" w:rsidRDefault="00021BB4" w:rsidP="00F9532C">
      <w:pPr>
        <w:spacing w:line="480" w:lineRule="auto"/>
      </w:pPr>
    </w:p>
    <w:p w14:paraId="2A70360B" w14:textId="77777777" w:rsidR="00021BB4" w:rsidRDefault="00021BB4" w:rsidP="00F9532C">
      <w:pPr>
        <w:spacing w:line="480" w:lineRule="auto"/>
      </w:pPr>
    </w:p>
    <w:p w14:paraId="6B1125A4" w14:textId="77777777" w:rsidR="00021BB4" w:rsidRDefault="00021BB4" w:rsidP="00F9532C">
      <w:pPr>
        <w:spacing w:line="480" w:lineRule="auto"/>
      </w:pPr>
    </w:p>
    <w:p w14:paraId="57ED5568" w14:textId="77777777" w:rsidR="00021BB4" w:rsidRDefault="00021BB4" w:rsidP="00F9532C">
      <w:pPr>
        <w:spacing w:line="480" w:lineRule="auto"/>
      </w:pPr>
    </w:p>
    <w:p w14:paraId="0CDB0115" w14:textId="77777777" w:rsidR="00D21A71" w:rsidRDefault="00D21A71" w:rsidP="00057DFD">
      <w:pPr>
        <w:pStyle w:val="Heading1"/>
        <w:jc w:val="left"/>
      </w:pPr>
      <w:bookmarkStart w:id="304" w:name="_Toc194168661"/>
      <w:bookmarkStart w:id="305" w:name="_Toc194168743"/>
      <w:bookmarkStart w:id="306" w:name="_Toc194169104"/>
      <w:bookmarkStart w:id="307" w:name="_Toc194169940"/>
    </w:p>
    <w:p w14:paraId="2FBB1291" w14:textId="33E254C6" w:rsidR="002503C5" w:rsidRDefault="002503C5" w:rsidP="008326D0">
      <w:pPr>
        <w:pStyle w:val="Heading1"/>
      </w:pPr>
      <w:bookmarkStart w:id="308" w:name="_Toc197429238"/>
      <w:r w:rsidRPr="00F9532C">
        <w:t xml:space="preserve">Chapter </w:t>
      </w:r>
      <w:r w:rsidR="00D96885" w:rsidRPr="00F9532C">
        <w:t>6</w:t>
      </w:r>
      <w:r w:rsidR="00632349" w:rsidRPr="00F9532C">
        <w:t xml:space="preserve">: </w:t>
      </w:r>
      <w:r w:rsidR="002F51C9" w:rsidRPr="00F9532C">
        <w:t xml:space="preserve">Contours of Emotion- an Analysis of the Artists’ </w:t>
      </w:r>
      <w:r w:rsidR="00115072" w:rsidRPr="00F9532C">
        <w:t>Experiences</w:t>
      </w:r>
      <w:bookmarkEnd w:id="304"/>
      <w:bookmarkEnd w:id="305"/>
      <w:bookmarkEnd w:id="306"/>
      <w:bookmarkEnd w:id="307"/>
      <w:bookmarkEnd w:id="308"/>
    </w:p>
    <w:p w14:paraId="51493DB5" w14:textId="77777777" w:rsidR="00E44F12" w:rsidRPr="00F9532C" w:rsidRDefault="00E44F12" w:rsidP="008326D0">
      <w:pPr>
        <w:pStyle w:val="Heading2"/>
      </w:pPr>
    </w:p>
    <w:p w14:paraId="36C402B8" w14:textId="77777777" w:rsidR="002503C5" w:rsidRDefault="002503C5" w:rsidP="008326D0">
      <w:pPr>
        <w:pStyle w:val="Heading2"/>
      </w:pPr>
      <w:bookmarkStart w:id="309" w:name="_Toc194168662"/>
      <w:bookmarkStart w:id="310" w:name="_Toc194168744"/>
      <w:bookmarkStart w:id="311" w:name="_Toc194169105"/>
      <w:bookmarkStart w:id="312" w:name="_Toc194169941"/>
      <w:bookmarkStart w:id="313" w:name="_Toc197429239"/>
      <w:r w:rsidRPr="00F9532C">
        <w:t>Introduction</w:t>
      </w:r>
      <w:bookmarkEnd w:id="309"/>
      <w:bookmarkEnd w:id="310"/>
      <w:bookmarkEnd w:id="311"/>
      <w:bookmarkEnd w:id="312"/>
      <w:bookmarkEnd w:id="313"/>
    </w:p>
    <w:p w14:paraId="33EC41D2" w14:textId="77777777" w:rsidR="008326D0" w:rsidRPr="008326D0" w:rsidRDefault="008326D0" w:rsidP="008326D0"/>
    <w:p w14:paraId="28C88115" w14:textId="047B3FD7" w:rsidR="002503C5" w:rsidRPr="00F9532C" w:rsidRDefault="002503C5" w:rsidP="00B431FE">
      <w:pPr>
        <w:pStyle w:val="ListParagraph"/>
        <w:spacing w:line="480" w:lineRule="auto"/>
        <w:ind w:left="0"/>
        <w:rPr>
          <w:color w:val="000000" w:themeColor="text1"/>
        </w:rPr>
      </w:pPr>
      <w:r w:rsidRPr="00F9532C">
        <w:rPr>
          <w:color w:val="000000" w:themeColor="text1"/>
        </w:rPr>
        <w:tab/>
        <w:t>In this chapter, I aim</w:t>
      </w:r>
      <w:r w:rsidR="00226A93">
        <w:rPr>
          <w:color w:val="000000" w:themeColor="text1"/>
        </w:rPr>
        <w:t>ed</w:t>
      </w:r>
      <w:r w:rsidRPr="00F9532C">
        <w:rPr>
          <w:color w:val="000000" w:themeColor="text1"/>
        </w:rPr>
        <w:t xml:space="preserve"> to present and represent, retell and re-story, </w:t>
      </w:r>
      <w:r w:rsidR="00AE46E9">
        <w:rPr>
          <w:color w:val="000000" w:themeColor="text1"/>
        </w:rPr>
        <w:t xml:space="preserve">to </w:t>
      </w:r>
      <w:r w:rsidR="00967431">
        <w:rPr>
          <w:color w:val="000000" w:themeColor="text1"/>
        </w:rPr>
        <w:t>aid f</w:t>
      </w:r>
      <w:r w:rsidRPr="00F9532C">
        <w:rPr>
          <w:color w:val="000000" w:themeColor="text1"/>
        </w:rPr>
        <w:t>or multiple interpretations of participants' experiences</w:t>
      </w:r>
      <w:r w:rsidRPr="00F9532C" w:rsidDel="00B06902">
        <w:rPr>
          <w:color w:val="000000" w:themeColor="text1"/>
        </w:rPr>
        <w:t xml:space="preserve"> </w:t>
      </w:r>
      <w:r w:rsidRPr="00F9532C">
        <w:rPr>
          <w:color w:val="000000" w:themeColor="text1"/>
        </w:rPr>
        <w:t>through showing the participants’ art. The participants’ Global South Indigenous visual art was a lived experience for the participants and the researcher. Through this section, I aim to enable the discovery of new truths in the research project data by being reflexive, where rather than focusing on imposing meaning on the reader, the participant's art and the text can become a place for garnering the audience's interpretive ideas. Hence, the following chapter speaks to the verbal data to support its statements and fill the gaps in the verbal data</w:t>
      </w:r>
      <w:r w:rsidR="00442EC2">
        <w:rPr>
          <w:color w:val="000000" w:themeColor="text1"/>
        </w:rPr>
        <w:t xml:space="preserve">. </w:t>
      </w:r>
      <w:r w:rsidRPr="00F9532C">
        <w:rPr>
          <w:color w:val="000000" w:themeColor="text1"/>
        </w:rPr>
        <w:t xml:space="preserve">My decision to do so is because art speaks volumes as it holds the embodied knowledge of </w:t>
      </w:r>
      <w:r w:rsidR="003F13E9">
        <w:rPr>
          <w:color w:val="000000" w:themeColor="text1"/>
        </w:rPr>
        <w:t xml:space="preserve">the </w:t>
      </w:r>
      <w:r w:rsidRPr="00F9532C">
        <w:rPr>
          <w:color w:val="000000" w:themeColor="text1"/>
        </w:rPr>
        <w:t>participants when words eluded them.</w:t>
      </w:r>
    </w:p>
    <w:p w14:paraId="2F0CB8F4" w14:textId="3F4389C2" w:rsidR="002503C5" w:rsidRPr="00F9532C" w:rsidRDefault="002503C5" w:rsidP="00522E52">
      <w:pPr>
        <w:pStyle w:val="Heading2"/>
        <w:spacing w:line="480" w:lineRule="auto"/>
      </w:pPr>
      <w:bookmarkStart w:id="314" w:name="_Toc194168663"/>
      <w:bookmarkStart w:id="315" w:name="_Toc194168745"/>
      <w:bookmarkStart w:id="316" w:name="_Toc194169106"/>
      <w:bookmarkStart w:id="317" w:name="_Toc194169942"/>
      <w:bookmarkStart w:id="318" w:name="_Toc197429240"/>
      <w:r w:rsidRPr="00F9532C">
        <w:t xml:space="preserve">Stories of Migration - Colours and Elements </w:t>
      </w:r>
      <w:r w:rsidR="008E643A" w:rsidRPr="00F9532C">
        <w:t>W</w:t>
      </w:r>
      <w:r w:rsidRPr="00F9532C">
        <w:t xml:space="preserve">eaving the </w:t>
      </w:r>
      <w:r w:rsidR="008E643A" w:rsidRPr="00F9532C">
        <w:t>S</w:t>
      </w:r>
      <w:r w:rsidRPr="00F9532C">
        <w:t>tories of Indian Immigrant Mothers</w:t>
      </w:r>
      <w:bookmarkEnd w:id="314"/>
      <w:bookmarkEnd w:id="315"/>
      <w:bookmarkEnd w:id="316"/>
      <w:bookmarkEnd w:id="317"/>
      <w:bookmarkEnd w:id="318"/>
      <w:r w:rsidRPr="00F9532C">
        <w:t xml:space="preserve"> </w:t>
      </w:r>
    </w:p>
    <w:p w14:paraId="0946C9D6" w14:textId="23F8832D" w:rsidR="002503C5" w:rsidRPr="00F9532C" w:rsidRDefault="002503C5" w:rsidP="006D1E00">
      <w:pPr>
        <w:pStyle w:val="ListParagraph"/>
        <w:tabs>
          <w:tab w:val="left" w:pos="3930"/>
        </w:tabs>
        <w:spacing w:line="480" w:lineRule="auto"/>
        <w:ind w:left="0" w:firstLine="720"/>
      </w:pPr>
      <w:r w:rsidRPr="00F9532C">
        <w:t xml:space="preserve">I first present five examples of completed individual analyses of artwork. For each, I include selections of what the participant shared about the artwork, followed by </w:t>
      </w:r>
      <w:proofErr w:type="gramStart"/>
      <w:r w:rsidRPr="00F9532C">
        <w:t>a brief summary</w:t>
      </w:r>
      <w:proofErr w:type="gramEnd"/>
      <w:r w:rsidRPr="00F9532C">
        <w:t xml:space="preserve"> of my analysis of it.  I prepared such a summary for all 20 (</w:t>
      </w:r>
      <w:r w:rsidR="00263482">
        <w:t>Appendix 11</w:t>
      </w:r>
      <w:r w:rsidRPr="00F9532C">
        <w:t xml:space="preserve">) of the art pieces created by the women participating in this study. Because the visual analysis of </w:t>
      </w:r>
      <w:proofErr w:type="gramStart"/>
      <w:r w:rsidRPr="00F9532C">
        <w:t>a large number of</w:t>
      </w:r>
      <w:proofErr w:type="gramEnd"/>
      <w:r w:rsidRPr="00F9532C">
        <w:t xml:space="preserve"> images is lengthy, I included only five examples in this dissertation to be succinct and provide </w:t>
      </w:r>
      <w:r w:rsidRPr="00F9532C">
        <w:lastRenderedPageBreak/>
        <w:t xml:space="preserve">the reader with an understanding of the process that shaped the thematic analysis of the twenty summaries of the analysis of visual images. </w:t>
      </w:r>
    </w:p>
    <w:p w14:paraId="22644E73" w14:textId="7405741A" w:rsidR="002503C5" w:rsidRPr="005F2D86" w:rsidRDefault="002503C5" w:rsidP="00B431FE">
      <w:pPr>
        <w:pStyle w:val="ListParagraph"/>
        <w:tabs>
          <w:tab w:val="left" w:pos="3930"/>
        </w:tabs>
        <w:spacing w:line="480" w:lineRule="auto"/>
        <w:ind w:left="0"/>
      </w:pPr>
      <w:r w:rsidRPr="00F9532C">
        <w:t xml:space="preserve">                The five images are accompanied by direct quotes from the artists, selected by me from their transcriptions and vetted by the artists themselves. These captions, shared with me in the mothers' own language, eloquently represented their stories and challenge the colonialized way of knowledge production. However, to ensure the reader's understanding, the captions are loosely, by me, translated into English. The descriptions of themes were derived using narrative thematic analysis (Ross &amp; Green, 2010), which played a significant role in shaping the findings by highlighting the experiences of these young mothers during and after immigration through visual images and participant stories. </w:t>
      </w:r>
      <w:proofErr w:type="gramStart"/>
      <w:r w:rsidRPr="00F9532C">
        <w:t>I  present</w:t>
      </w:r>
      <w:proofErr w:type="gramEnd"/>
      <w:r w:rsidRPr="00F9532C">
        <w:t xml:space="preserve"> and </w:t>
      </w:r>
      <w:proofErr w:type="gramStart"/>
      <w:r w:rsidRPr="00F9532C">
        <w:t>discus</w:t>
      </w:r>
      <w:r w:rsidR="00F21A83">
        <w:t>s</w:t>
      </w:r>
      <w:r w:rsidRPr="00F9532C">
        <w:t xml:space="preserve">  five</w:t>
      </w:r>
      <w:proofErr w:type="gramEnd"/>
      <w:r w:rsidRPr="00F9532C">
        <w:t xml:space="preserve"> artworks</w:t>
      </w:r>
      <w:r w:rsidR="00F21A83">
        <w:t xml:space="preserve"> followed by</w:t>
      </w:r>
      <w:r w:rsidRPr="00F9532C">
        <w:t xml:space="preserve"> discussion of two themes that emerged from by thematic analysis of the full twenty visual images </w:t>
      </w:r>
      <w:r w:rsidR="005F2D86">
        <w:t>(</w:t>
      </w:r>
      <w:r w:rsidRPr="00F9532C">
        <w:t xml:space="preserve">Appendix </w:t>
      </w:r>
      <w:r w:rsidR="005F2D86">
        <w:t>10</w:t>
      </w:r>
      <w:r w:rsidRPr="00F9532C">
        <w:t>). Included in the section are two other pieces of art created by participants. I then address various contextual factors that were at play.</w:t>
      </w:r>
    </w:p>
    <w:p w14:paraId="678ABBAB" w14:textId="77777777" w:rsidR="00415E62" w:rsidRDefault="00415E62" w:rsidP="00522E52">
      <w:pPr>
        <w:pStyle w:val="Heading2"/>
      </w:pPr>
      <w:bookmarkStart w:id="319" w:name="_Toc194168664"/>
      <w:bookmarkStart w:id="320" w:name="_Toc194168746"/>
      <w:bookmarkStart w:id="321" w:name="_Toc194169107"/>
      <w:bookmarkStart w:id="322" w:name="_Toc194169943"/>
      <w:bookmarkStart w:id="323" w:name="_Toc197429241"/>
    </w:p>
    <w:p w14:paraId="6EEBEB32" w14:textId="77777777" w:rsidR="00415E62" w:rsidRDefault="00415E62" w:rsidP="00522E52">
      <w:pPr>
        <w:pStyle w:val="Heading2"/>
      </w:pPr>
    </w:p>
    <w:p w14:paraId="1285AD25" w14:textId="77777777" w:rsidR="00415E62" w:rsidRDefault="00415E62" w:rsidP="00522E52">
      <w:pPr>
        <w:pStyle w:val="Heading2"/>
      </w:pPr>
    </w:p>
    <w:p w14:paraId="77A941E6" w14:textId="77777777" w:rsidR="00415E62" w:rsidRDefault="00415E62" w:rsidP="00522E52">
      <w:pPr>
        <w:pStyle w:val="Heading2"/>
      </w:pPr>
    </w:p>
    <w:p w14:paraId="6CD100CB" w14:textId="77777777" w:rsidR="00415E62" w:rsidRDefault="00415E62" w:rsidP="00522E52">
      <w:pPr>
        <w:pStyle w:val="Heading2"/>
      </w:pPr>
    </w:p>
    <w:p w14:paraId="1C96CAE0" w14:textId="77777777" w:rsidR="00415E62" w:rsidRDefault="00415E62" w:rsidP="00522E52">
      <w:pPr>
        <w:pStyle w:val="Heading2"/>
      </w:pPr>
    </w:p>
    <w:p w14:paraId="6AB36A42" w14:textId="77777777" w:rsidR="00415E62" w:rsidRDefault="00415E62" w:rsidP="00415E62"/>
    <w:p w14:paraId="1C273B43" w14:textId="77777777" w:rsidR="00415E62" w:rsidRDefault="00415E62" w:rsidP="00415E62">
      <w:pPr>
        <w:pStyle w:val="Heading2"/>
        <w:spacing w:before="0" w:after="0" w:line="480" w:lineRule="auto"/>
      </w:pPr>
    </w:p>
    <w:p w14:paraId="7BE0B215" w14:textId="77777777" w:rsidR="00415E62" w:rsidRPr="00415E62" w:rsidRDefault="00415E62" w:rsidP="00415E62"/>
    <w:p w14:paraId="3F2F7F51" w14:textId="761CC171" w:rsidR="00522E52" w:rsidRPr="00522E52" w:rsidRDefault="002503C5" w:rsidP="00415E62">
      <w:pPr>
        <w:pStyle w:val="Heading2"/>
        <w:spacing w:before="0" w:after="0" w:line="480" w:lineRule="auto"/>
      </w:pPr>
      <w:r w:rsidRPr="00F9532C">
        <w:lastRenderedPageBreak/>
        <w:t>Colour, Form and Narratives: A critical Analysis of Five Artworks</w:t>
      </w:r>
      <w:bookmarkEnd w:id="319"/>
      <w:bookmarkEnd w:id="320"/>
      <w:bookmarkEnd w:id="321"/>
      <w:bookmarkEnd w:id="322"/>
      <w:bookmarkEnd w:id="323"/>
    </w:p>
    <w:p w14:paraId="721091E8" w14:textId="6ECBCE82" w:rsidR="00057DFD" w:rsidRDefault="00057DFD" w:rsidP="00415E62">
      <w:pPr>
        <w:spacing w:after="0" w:line="480" w:lineRule="auto"/>
        <w:jc w:val="both"/>
      </w:pPr>
      <w:r w:rsidRPr="00057DFD">
        <w:rPr>
          <w:b/>
          <w:bCs/>
        </w:rPr>
        <w:t>Figure 2</w:t>
      </w:r>
    </w:p>
    <w:p w14:paraId="6886F51E" w14:textId="130CEDEE" w:rsidR="00057DFD" w:rsidRPr="00057DFD" w:rsidRDefault="00057DFD" w:rsidP="00415E62">
      <w:pPr>
        <w:spacing w:after="0" w:line="480" w:lineRule="auto"/>
        <w:jc w:val="both"/>
        <w:rPr>
          <w:i/>
          <w:iCs/>
          <w:lang w:val="en-US"/>
        </w:rPr>
      </w:pPr>
      <w:r w:rsidRPr="00057DFD">
        <w:rPr>
          <w:i/>
          <w:iCs/>
        </w:rPr>
        <w:t>Stuck in a Web of Struggle</w:t>
      </w:r>
      <w:r w:rsidRPr="00057DFD">
        <w:rPr>
          <w:i/>
          <w:iCs/>
          <w:lang w:val="en-US"/>
        </w:rPr>
        <w:t>s</w:t>
      </w:r>
    </w:p>
    <w:p w14:paraId="707CA1EC" w14:textId="483608F5" w:rsidR="002503C5" w:rsidRPr="00F9532C" w:rsidRDefault="00AC308D" w:rsidP="00F9532C">
      <w:pPr>
        <w:spacing w:line="480" w:lineRule="auto"/>
        <w:jc w:val="both"/>
        <w:rPr>
          <w:b/>
          <w:bCs/>
        </w:rPr>
      </w:pPr>
      <w:r w:rsidRPr="00F9532C">
        <w:rPr>
          <w:b/>
          <w:bCs/>
          <w:noProof/>
          <w:lang w:val="en-US"/>
        </w:rPr>
        <w:drawing>
          <wp:anchor distT="0" distB="0" distL="114300" distR="114300" simplePos="0" relativeHeight="251666432" behindDoc="0" locked="0" layoutInCell="1" allowOverlap="1" wp14:anchorId="1F5C7122" wp14:editId="6E6E59ED">
            <wp:simplePos x="0" y="0"/>
            <wp:positionH relativeFrom="column">
              <wp:posOffset>105410</wp:posOffset>
            </wp:positionH>
            <wp:positionV relativeFrom="paragraph">
              <wp:posOffset>294640</wp:posOffset>
            </wp:positionV>
            <wp:extent cx="2136140" cy="1918335"/>
            <wp:effectExtent l="0" t="0" r="0" b="0"/>
            <wp:wrapSquare wrapText="bothSides"/>
            <wp:docPr id="1070174076" name="Content Placeholder 3" descr="A drawing of a butterfly on a spider web&#10;&#10;Description automatically generated">
              <a:extLst xmlns:a="http://schemas.openxmlformats.org/drawingml/2006/main">
                <a:ext uri="{FF2B5EF4-FFF2-40B4-BE49-F238E27FC236}">
                  <a16:creationId xmlns:a16="http://schemas.microsoft.com/office/drawing/2014/main" id="{A4A388EF-B1A8-62E8-2F79-BF79F153BDE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drawing of a butterfly on a spider web&#10;&#10;Description automatically generated">
                      <a:extLst>
                        <a:ext uri="{FF2B5EF4-FFF2-40B4-BE49-F238E27FC236}">
                          <a16:creationId xmlns:a16="http://schemas.microsoft.com/office/drawing/2014/main" id="{A4A388EF-B1A8-62E8-2F79-BF79F153BDE8}"/>
                        </a:ext>
                      </a:extLst>
                    </pic:cNvPr>
                    <pic:cNvPicPr>
                      <a:picLocks noGrp="1" noChangeAspect="1"/>
                    </pic:cNvPicPr>
                  </pic:nvPicPr>
                  <pic:blipFill rotWithShape="1">
                    <a:blip r:embed="rId25" cstate="print">
                      <a:extLst>
                        <a:ext uri="{28A0092B-C50C-407E-A947-70E740481C1C}">
                          <a14:useLocalDpi xmlns:a14="http://schemas.microsoft.com/office/drawing/2010/main" val="0"/>
                        </a:ext>
                      </a:extLst>
                    </a:blip>
                    <a:srcRect l="5043" r="8975"/>
                    <a:stretch/>
                  </pic:blipFill>
                  <pic:spPr>
                    <a:xfrm>
                      <a:off x="0" y="0"/>
                      <a:ext cx="2136140" cy="1918335"/>
                    </a:xfrm>
                    <a:prstGeom prst="rect">
                      <a:avLst/>
                    </a:prstGeom>
                  </pic:spPr>
                </pic:pic>
              </a:graphicData>
            </a:graphic>
            <wp14:sizeRelH relativeFrom="page">
              <wp14:pctWidth>0</wp14:pctWidth>
            </wp14:sizeRelH>
            <wp14:sizeRelV relativeFrom="page">
              <wp14:pctHeight>0</wp14:pctHeight>
            </wp14:sizeRelV>
          </wp:anchor>
        </w:drawing>
      </w:r>
    </w:p>
    <w:p w14:paraId="1C1D0863" w14:textId="56879EE5" w:rsidR="002503C5" w:rsidRDefault="002503C5" w:rsidP="00AC308D">
      <w:pPr>
        <w:spacing w:line="480" w:lineRule="auto"/>
        <w:jc w:val="both"/>
        <w:rPr>
          <w:i/>
          <w:iCs/>
          <w:lang w:val="en-US"/>
        </w:rPr>
      </w:pPr>
      <w:r w:rsidRPr="00F9532C">
        <w:rPr>
          <w:i/>
          <w:iCs/>
          <w:lang w:val="en-US"/>
        </w:rPr>
        <w:t xml:space="preserve">  “I came here with hope and positivity like a butterfly but eventually got caught in all this web of struggles. I still look forward to a hand (the government) to guide and give me hope so that I, a young immigrant mum, can soar high"  </w:t>
      </w:r>
    </w:p>
    <w:p w14:paraId="74C1364D" w14:textId="77777777" w:rsidR="00426EE3" w:rsidRDefault="00426EE3" w:rsidP="00AC308D">
      <w:pPr>
        <w:spacing w:line="480" w:lineRule="auto"/>
        <w:jc w:val="both"/>
        <w:rPr>
          <w:i/>
          <w:iCs/>
          <w:lang w:val="en-US"/>
        </w:rPr>
      </w:pPr>
    </w:p>
    <w:p w14:paraId="303C4CD8" w14:textId="140691E6" w:rsidR="00426EE3" w:rsidRPr="00426EE3" w:rsidRDefault="00426EE3" w:rsidP="00AC308D">
      <w:pPr>
        <w:spacing w:line="480" w:lineRule="auto"/>
        <w:jc w:val="both"/>
      </w:pPr>
      <w:r w:rsidRPr="00D95F10">
        <w:rPr>
          <w:i/>
          <w:iCs/>
        </w:rPr>
        <w:t>Note.</w:t>
      </w:r>
      <w:r>
        <w:t xml:space="preserve"> Illustration adapted from participant artwork. Used with permission.</w:t>
      </w:r>
    </w:p>
    <w:p w14:paraId="20D77EA1" w14:textId="740F151B" w:rsidR="002503C5" w:rsidRPr="001B5613" w:rsidRDefault="002503C5" w:rsidP="00B431FE">
      <w:pPr>
        <w:spacing w:line="480" w:lineRule="auto"/>
        <w:rPr>
          <w:i/>
          <w:iCs/>
          <w:sz w:val="20"/>
          <w:szCs w:val="20"/>
        </w:rPr>
      </w:pPr>
      <w:r w:rsidRPr="001B5613">
        <w:rPr>
          <w:i/>
          <w:iCs/>
          <w:sz w:val="20"/>
          <w:szCs w:val="20"/>
          <w:cs/>
          <w:lang w:val="en-US" w:bidi="ta-IN"/>
        </w:rPr>
        <w:t>"</w:t>
      </w:r>
      <w:r w:rsidRPr="001B5613">
        <w:rPr>
          <w:rFonts w:ascii="Latha" w:hAnsi="Latha" w:cs="Latha" w:hint="cs"/>
          <w:i/>
          <w:iCs/>
          <w:sz w:val="20"/>
          <w:szCs w:val="20"/>
          <w:cs/>
          <w:lang w:val="en-US" w:bidi="ta-IN"/>
        </w:rPr>
        <w:t>நான்</w:t>
      </w:r>
      <w:r w:rsidRPr="001B5613">
        <w:rPr>
          <w:i/>
          <w:iCs/>
          <w:sz w:val="20"/>
          <w:szCs w:val="20"/>
          <w:cs/>
          <w:lang w:val="en-US" w:bidi="ta-IN"/>
        </w:rPr>
        <w:t xml:space="preserve"> </w:t>
      </w:r>
      <w:r w:rsidRPr="001B5613">
        <w:rPr>
          <w:rFonts w:ascii="Latha" w:hAnsi="Latha" w:cs="Latha" w:hint="cs"/>
          <w:i/>
          <w:iCs/>
          <w:sz w:val="20"/>
          <w:szCs w:val="20"/>
          <w:cs/>
          <w:lang w:val="en-US" w:bidi="ta-IN"/>
        </w:rPr>
        <w:t>ஒரு</w:t>
      </w:r>
      <w:r w:rsidRPr="001B5613">
        <w:rPr>
          <w:i/>
          <w:iCs/>
          <w:sz w:val="20"/>
          <w:szCs w:val="20"/>
          <w:cs/>
          <w:lang w:val="en-US" w:bidi="ta-IN"/>
        </w:rPr>
        <w:t xml:space="preserve"> </w:t>
      </w:r>
      <w:r w:rsidRPr="001B5613">
        <w:rPr>
          <w:rFonts w:ascii="Latha" w:hAnsi="Latha" w:cs="Latha" w:hint="cs"/>
          <w:i/>
          <w:iCs/>
          <w:sz w:val="20"/>
          <w:szCs w:val="20"/>
          <w:cs/>
          <w:lang w:val="en-US" w:bidi="ta-IN"/>
        </w:rPr>
        <w:t>பட்டாம்பூச்சி</w:t>
      </w:r>
      <w:r w:rsidRPr="001B5613">
        <w:rPr>
          <w:i/>
          <w:iCs/>
          <w:sz w:val="20"/>
          <w:szCs w:val="20"/>
          <w:cs/>
          <w:lang w:val="en-US" w:bidi="ta-IN"/>
        </w:rPr>
        <w:t xml:space="preserve"> </w:t>
      </w:r>
      <w:r w:rsidRPr="001B5613">
        <w:rPr>
          <w:rFonts w:ascii="Latha" w:hAnsi="Latha" w:cs="Latha" w:hint="cs"/>
          <w:i/>
          <w:iCs/>
          <w:sz w:val="20"/>
          <w:szCs w:val="20"/>
          <w:cs/>
          <w:lang w:val="en-US" w:bidi="ta-IN"/>
        </w:rPr>
        <w:t>போன்ற</w:t>
      </w:r>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நம்பிக்கையுடனும்</w:t>
      </w:r>
      <w:proofErr w:type="spellEnd"/>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நேர்மறையுடனும்</w:t>
      </w:r>
      <w:proofErr w:type="spellEnd"/>
      <w:r w:rsidRPr="001B5613">
        <w:rPr>
          <w:i/>
          <w:iCs/>
          <w:sz w:val="20"/>
          <w:szCs w:val="20"/>
          <w:cs/>
          <w:lang w:val="en-US" w:bidi="ta-IN"/>
        </w:rPr>
        <w:t xml:space="preserve"> </w:t>
      </w:r>
      <w:r w:rsidRPr="001B5613">
        <w:rPr>
          <w:rFonts w:ascii="Latha" w:hAnsi="Latha" w:cs="Latha" w:hint="cs"/>
          <w:i/>
          <w:iCs/>
          <w:sz w:val="20"/>
          <w:szCs w:val="20"/>
          <w:cs/>
          <w:lang w:val="en-US" w:bidi="ta-IN"/>
        </w:rPr>
        <w:t>இங்கு</w:t>
      </w:r>
      <w:r w:rsidRPr="001B5613">
        <w:rPr>
          <w:i/>
          <w:iCs/>
          <w:sz w:val="20"/>
          <w:szCs w:val="20"/>
          <w:cs/>
          <w:lang w:val="en-US" w:bidi="ta-IN"/>
        </w:rPr>
        <w:t xml:space="preserve"> </w:t>
      </w:r>
      <w:r w:rsidRPr="001B5613">
        <w:rPr>
          <w:rFonts w:ascii="Latha" w:hAnsi="Latha" w:cs="Latha" w:hint="cs"/>
          <w:i/>
          <w:iCs/>
          <w:sz w:val="20"/>
          <w:szCs w:val="20"/>
          <w:cs/>
          <w:lang w:val="en-US" w:bidi="ta-IN"/>
        </w:rPr>
        <w:t>வந்தேன்</w:t>
      </w:r>
      <w:r w:rsidRPr="001B5613">
        <w:rPr>
          <w:i/>
          <w:iCs/>
          <w:sz w:val="20"/>
          <w:szCs w:val="20"/>
        </w:rPr>
        <w:t xml:space="preserve">, </w:t>
      </w:r>
      <w:r w:rsidRPr="001B5613">
        <w:rPr>
          <w:rFonts w:ascii="Latha" w:hAnsi="Latha" w:cs="Latha" w:hint="cs"/>
          <w:i/>
          <w:iCs/>
          <w:sz w:val="20"/>
          <w:szCs w:val="20"/>
          <w:cs/>
          <w:lang w:val="en-US" w:bidi="ta-IN"/>
        </w:rPr>
        <w:t>ஆனால்</w:t>
      </w:r>
      <w:r w:rsidRPr="001B5613">
        <w:rPr>
          <w:i/>
          <w:iCs/>
          <w:sz w:val="20"/>
          <w:szCs w:val="20"/>
          <w:cs/>
          <w:lang w:val="en-US" w:bidi="ta-IN"/>
        </w:rPr>
        <w:t xml:space="preserve"> </w:t>
      </w:r>
      <w:r w:rsidRPr="001B5613">
        <w:rPr>
          <w:rFonts w:ascii="Latha" w:hAnsi="Latha" w:cs="Latha" w:hint="cs"/>
          <w:i/>
          <w:iCs/>
          <w:sz w:val="20"/>
          <w:szCs w:val="20"/>
          <w:cs/>
          <w:lang w:val="en-US" w:bidi="ta-IN"/>
        </w:rPr>
        <w:t>இறுதியில்</w:t>
      </w:r>
      <w:r w:rsidRPr="001B5613">
        <w:rPr>
          <w:i/>
          <w:iCs/>
          <w:sz w:val="20"/>
          <w:szCs w:val="20"/>
          <w:cs/>
          <w:lang w:val="en-US" w:bidi="ta-IN"/>
        </w:rPr>
        <w:t xml:space="preserve"> </w:t>
      </w:r>
      <w:r w:rsidRPr="001B5613">
        <w:rPr>
          <w:rFonts w:ascii="Latha" w:hAnsi="Latha" w:cs="Latha" w:hint="cs"/>
          <w:i/>
          <w:iCs/>
          <w:sz w:val="20"/>
          <w:szCs w:val="20"/>
          <w:cs/>
          <w:lang w:val="en-US" w:bidi="ta-IN"/>
        </w:rPr>
        <w:t>இந்த</w:t>
      </w:r>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போராட்டங்களின்</w:t>
      </w:r>
      <w:proofErr w:type="spellEnd"/>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வலையில்</w:t>
      </w:r>
      <w:proofErr w:type="spellEnd"/>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சிக்கினேன்</w:t>
      </w:r>
      <w:proofErr w:type="spellEnd"/>
      <w:r w:rsidRPr="001B5613">
        <w:rPr>
          <w:i/>
          <w:iCs/>
          <w:sz w:val="20"/>
          <w:szCs w:val="20"/>
          <w:cs/>
          <w:lang w:val="en-US" w:bidi="ta-IN"/>
        </w:rPr>
        <w:t xml:space="preserve">. </w:t>
      </w:r>
      <w:r w:rsidRPr="001B5613">
        <w:rPr>
          <w:rFonts w:ascii="Latha" w:hAnsi="Latha" w:cs="Latha" w:hint="cs"/>
          <w:i/>
          <w:iCs/>
          <w:sz w:val="20"/>
          <w:szCs w:val="20"/>
          <w:cs/>
          <w:lang w:val="en-US" w:bidi="ta-IN"/>
        </w:rPr>
        <w:t>நான்</w:t>
      </w:r>
      <w:r w:rsidRPr="001B5613">
        <w:rPr>
          <w:i/>
          <w:iCs/>
          <w:sz w:val="20"/>
          <w:szCs w:val="20"/>
          <w:cs/>
          <w:lang w:val="en-US" w:bidi="ta-IN"/>
        </w:rPr>
        <w:t xml:space="preserve"> </w:t>
      </w:r>
      <w:r w:rsidRPr="001B5613">
        <w:rPr>
          <w:rFonts w:ascii="Latha" w:hAnsi="Latha" w:cs="Latha" w:hint="cs"/>
          <w:i/>
          <w:iCs/>
          <w:sz w:val="20"/>
          <w:szCs w:val="20"/>
          <w:cs/>
          <w:lang w:val="en-US" w:bidi="ta-IN"/>
        </w:rPr>
        <w:t>இன்னும்</w:t>
      </w:r>
      <w:r w:rsidR="001D587F" w:rsidRPr="001B5613">
        <w:rPr>
          <w:i/>
          <w:iCs/>
          <w:sz w:val="20"/>
          <w:szCs w:val="20"/>
          <w:cs/>
          <w:lang w:val="en-US" w:bidi="ta-IN"/>
        </w:rPr>
        <w:t xml:space="preserve"> </w:t>
      </w:r>
      <w:r w:rsidRPr="001B5613">
        <w:rPr>
          <w:rFonts w:ascii="Latha" w:hAnsi="Latha" w:cs="Latha"/>
          <w:i/>
          <w:iCs/>
          <w:sz w:val="20"/>
          <w:szCs w:val="20"/>
        </w:rPr>
        <w:t>இரு</w:t>
      </w:r>
      <w:r w:rsidRPr="001B5613">
        <w:rPr>
          <w:i/>
          <w:iCs/>
          <w:sz w:val="20"/>
          <w:szCs w:val="20"/>
        </w:rPr>
        <w:t xml:space="preserve"> </w:t>
      </w:r>
      <w:r w:rsidRPr="001B5613">
        <w:rPr>
          <w:rFonts w:ascii="Latha" w:hAnsi="Latha" w:cs="Latha"/>
          <w:i/>
          <w:iCs/>
          <w:sz w:val="20"/>
          <w:szCs w:val="20"/>
        </w:rPr>
        <w:t>கைகளை</w:t>
      </w:r>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கனேடிய</w:t>
      </w:r>
      <w:proofErr w:type="spellEnd"/>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அரசாங்கத்தை</w:t>
      </w:r>
      <w:proofErr w:type="spellEnd"/>
      <w:r w:rsidRPr="001B5613">
        <w:rPr>
          <w:i/>
          <w:iCs/>
          <w:sz w:val="20"/>
          <w:szCs w:val="20"/>
          <w:cs/>
          <w:lang w:val="en-US" w:bidi="ta-IN"/>
        </w:rPr>
        <w:t xml:space="preserve">) </w:t>
      </w:r>
      <w:r w:rsidRPr="001B5613">
        <w:rPr>
          <w:rFonts w:ascii="Latha" w:hAnsi="Latha" w:cs="Latha" w:hint="cs"/>
          <w:i/>
          <w:iCs/>
          <w:sz w:val="20"/>
          <w:szCs w:val="20"/>
          <w:cs/>
          <w:lang w:val="en-US" w:bidi="ta-IN"/>
        </w:rPr>
        <w:t>எதிர்நோக்குகிறேன்</w:t>
      </w:r>
      <w:r w:rsidRPr="001B5613">
        <w:rPr>
          <w:i/>
          <w:iCs/>
          <w:sz w:val="20"/>
          <w:szCs w:val="20"/>
        </w:rPr>
        <w:t xml:space="preserve">, </w:t>
      </w:r>
      <w:r w:rsidRPr="001B5613">
        <w:rPr>
          <w:rFonts w:ascii="Latha" w:hAnsi="Latha" w:cs="Latha" w:hint="cs"/>
          <w:i/>
          <w:iCs/>
          <w:sz w:val="20"/>
          <w:szCs w:val="20"/>
          <w:cs/>
          <w:lang w:val="en-US" w:bidi="ta-IN"/>
        </w:rPr>
        <w:t>எனக்கு</w:t>
      </w:r>
      <w:r w:rsidRPr="001B5613">
        <w:rPr>
          <w:i/>
          <w:iCs/>
          <w:sz w:val="20"/>
          <w:szCs w:val="20"/>
          <w:cs/>
          <w:lang w:val="en-US" w:bidi="ta-IN"/>
        </w:rPr>
        <w:t xml:space="preserve"> </w:t>
      </w:r>
      <w:proofErr w:type="spellStart"/>
      <w:r w:rsidRPr="001B5613">
        <w:rPr>
          <w:rFonts w:ascii="Latha" w:hAnsi="Latha" w:cs="Latha" w:hint="cs"/>
          <w:i/>
          <w:iCs/>
          <w:sz w:val="20"/>
          <w:szCs w:val="20"/>
          <w:cs/>
          <w:lang w:val="en-US" w:bidi="ta-IN"/>
        </w:rPr>
        <w:t>வழிகாட்டவும்</w:t>
      </w:r>
      <w:proofErr w:type="spellEnd"/>
      <w:r w:rsidRPr="001B5613">
        <w:rPr>
          <w:i/>
          <w:iCs/>
          <w:sz w:val="20"/>
          <w:szCs w:val="20"/>
          <w:cs/>
          <w:lang w:val="en-US" w:bidi="ta-IN"/>
        </w:rPr>
        <w:t xml:space="preserve"> </w:t>
      </w:r>
      <w:r w:rsidRPr="001B5613">
        <w:rPr>
          <w:rFonts w:ascii="Latha" w:hAnsi="Latha" w:cs="Latha" w:hint="cs"/>
          <w:i/>
          <w:iCs/>
          <w:sz w:val="20"/>
          <w:szCs w:val="20"/>
          <w:cs/>
          <w:lang w:val="en-US" w:bidi="ta-IN"/>
        </w:rPr>
        <w:t>நம்பிக்கையும்</w:t>
      </w:r>
      <w:r w:rsidRPr="001B5613">
        <w:rPr>
          <w:i/>
          <w:iCs/>
          <w:sz w:val="20"/>
          <w:szCs w:val="20"/>
          <w:cs/>
          <w:lang w:val="en-US" w:bidi="ta-IN"/>
        </w:rPr>
        <w:t xml:space="preserve"> </w:t>
      </w:r>
      <w:r w:rsidRPr="001B5613">
        <w:rPr>
          <w:rFonts w:ascii="Latha" w:hAnsi="Latha" w:cs="Latha"/>
          <w:i/>
          <w:iCs/>
          <w:sz w:val="20"/>
          <w:szCs w:val="20"/>
        </w:rPr>
        <w:t>அளிக்க</w:t>
      </w:r>
      <w:r w:rsidRPr="001B5613">
        <w:rPr>
          <w:i/>
          <w:iCs/>
          <w:sz w:val="20"/>
          <w:szCs w:val="20"/>
        </w:rPr>
        <w:t xml:space="preserve">, </w:t>
      </w:r>
      <w:r w:rsidRPr="001B5613">
        <w:rPr>
          <w:rFonts w:ascii="Latha" w:hAnsi="Latha" w:cs="Latha" w:hint="cs"/>
          <w:i/>
          <w:iCs/>
          <w:sz w:val="20"/>
          <w:szCs w:val="20"/>
          <w:cs/>
          <w:lang w:val="en-US" w:bidi="ta-IN"/>
        </w:rPr>
        <w:t>இதனால்</w:t>
      </w:r>
      <w:r w:rsidRPr="001B5613">
        <w:rPr>
          <w:i/>
          <w:iCs/>
          <w:sz w:val="20"/>
          <w:szCs w:val="20"/>
          <w:cs/>
          <w:lang w:val="en-US" w:bidi="ta-IN"/>
        </w:rPr>
        <w:t xml:space="preserve"> </w:t>
      </w:r>
      <w:r w:rsidRPr="001B5613">
        <w:rPr>
          <w:rFonts w:ascii="Latha" w:hAnsi="Latha" w:cs="Latha" w:hint="cs"/>
          <w:i/>
          <w:iCs/>
          <w:sz w:val="20"/>
          <w:szCs w:val="20"/>
          <w:cs/>
          <w:lang w:val="en-US" w:bidi="ta-IN"/>
        </w:rPr>
        <w:t>நான்</w:t>
      </w:r>
      <w:r w:rsidRPr="001B5613">
        <w:rPr>
          <w:i/>
          <w:iCs/>
          <w:sz w:val="20"/>
          <w:szCs w:val="20"/>
        </w:rPr>
        <w:t xml:space="preserve">, </w:t>
      </w:r>
      <w:r w:rsidRPr="001B5613">
        <w:rPr>
          <w:rFonts w:ascii="Latha" w:hAnsi="Latha" w:cs="Latha" w:hint="cs"/>
          <w:i/>
          <w:iCs/>
          <w:sz w:val="20"/>
          <w:szCs w:val="20"/>
          <w:cs/>
          <w:lang w:val="en-US" w:bidi="ta-IN"/>
        </w:rPr>
        <w:t>ஒரு</w:t>
      </w:r>
      <w:r w:rsidRPr="001B5613">
        <w:rPr>
          <w:i/>
          <w:iCs/>
          <w:sz w:val="20"/>
          <w:szCs w:val="20"/>
          <w:cs/>
          <w:lang w:val="en-US" w:bidi="ta-IN"/>
        </w:rPr>
        <w:t xml:space="preserve"> </w:t>
      </w:r>
      <w:r w:rsidRPr="001B5613">
        <w:rPr>
          <w:rFonts w:ascii="Latha" w:hAnsi="Latha" w:cs="Latha" w:hint="cs"/>
          <w:i/>
          <w:iCs/>
          <w:sz w:val="20"/>
          <w:szCs w:val="20"/>
          <w:cs/>
          <w:lang w:val="en-US" w:bidi="ta-IN"/>
        </w:rPr>
        <w:t>இளம்</w:t>
      </w:r>
      <w:r w:rsidRPr="001B5613">
        <w:rPr>
          <w:i/>
          <w:iCs/>
          <w:sz w:val="20"/>
          <w:szCs w:val="20"/>
          <w:cs/>
          <w:lang w:val="en-US" w:bidi="ta-IN"/>
        </w:rPr>
        <w:t xml:space="preserve"> </w:t>
      </w:r>
      <w:r w:rsidRPr="001B5613">
        <w:rPr>
          <w:rFonts w:ascii="Latha" w:hAnsi="Latha" w:cs="Latha" w:hint="cs"/>
          <w:i/>
          <w:iCs/>
          <w:sz w:val="20"/>
          <w:szCs w:val="20"/>
          <w:cs/>
          <w:lang w:val="en-US" w:bidi="ta-IN"/>
        </w:rPr>
        <w:t>தாய்</w:t>
      </w:r>
      <w:r w:rsidRPr="001B5613">
        <w:rPr>
          <w:i/>
          <w:iCs/>
          <w:sz w:val="20"/>
          <w:szCs w:val="20"/>
        </w:rPr>
        <w:t xml:space="preserve">, </w:t>
      </w:r>
      <w:r w:rsidRPr="001B5613">
        <w:rPr>
          <w:rFonts w:ascii="Latha" w:hAnsi="Latha" w:cs="Latha" w:hint="cs"/>
          <w:i/>
          <w:iCs/>
          <w:sz w:val="20"/>
          <w:szCs w:val="20"/>
          <w:cs/>
          <w:lang w:val="en-US" w:bidi="ta-IN"/>
        </w:rPr>
        <w:t>உயர</w:t>
      </w:r>
      <w:r w:rsidRPr="001B5613">
        <w:rPr>
          <w:i/>
          <w:iCs/>
          <w:sz w:val="20"/>
          <w:szCs w:val="20"/>
          <w:cs/>
          <w:lang w:val="en-US" w:bidi="ta-IN"/>
        </w:rPr>
        <w:t xml:space="preserve"> </w:t>
      </w:r>
      <w:r w:rsidRPr="001B5613">
        <w:rPr>
          <w:rFonts w:ascii="Latha" w:hAnsi="Latha" w:cs="Latha"/>
          <w:i/>
          <w:iCs/>
          <w:sz w:val="20"/>
          <w:szCs w:val="20"/>
        </w:rPr>
        <w:t>பறக்க</w:t>
      </w:r>
      <w:r w:rsidRPr="001B5613">
        <w:rPr>
          <w:i/>
          <w:iCs/>
          <w:sz w:val="20"/>
          <w:szCs w:val="20"/>
        </w:rPr>
        <w:t xml:space="preserve"> </w:t>
      </w:r>
      <w:r w:rsidRPr="001B5613">
        <w:rPr>
          <w:rFonts w:ascii="Latha" w:hAnsi="Latha" w:cs="Latha" w:hint="cs"/>
          <w:i/>
          <w:iCs/>
          <w:sz w:val="20"/>
          <w:szCs w:val="20"/>
          <w:cs/>
          <w:lang w:val="en-US" w:bidi="ta-IN"/>
        </w:rPr>
        <w:t>முடியும்</w:t>
      </w:r>
      <w:r w:rsidRPr="001B5613">
        <w:rPr>
          <w:i/>
          <w:iCs/>
          <w:sz w:val="20"/>
          <w:szCs w:val="20"/>
          <w:cs/>
          <w:lang w:val="en-US" w:bidi="ta-IN"/>
        </w:rPr>
        <w:t xml:space="preserve"> ” </w:t>
      </w:r>
      <w:r w:rsidR="00F21A83">
        <w:rPr>
          <w:rStyle w:val="FootnoteReference"/>
          <w:i/>
          <w:iCs/>
          <w:sz w:val="20"/>
          <w:szCs w:val="20"/>
          <w:cs/>
          <w:lang w:val="en-US" w:bidi="ta-IN"/>
        </w:rPr>
        <w:footnoteReference w:id="1"/>
      </w:r>
    </w:p>
    <w:p w14:paraId="0621B6F7" w14:textId="426ED184" w:rsidR="002503C5" w:rsidRPr="00F9532C" w:rsidRDefault="00D4057A" w:rsidP="00B431FE">
      <w:pPr>
        <w:spacing w:line="480" w:lineRule="auto"/>
        <w:ind w:firstLine="720"/>
        <w:rPr>
          <w:b/>
          <w:bCs/>
          <w:i/>
          <w:iCs/>
          <w:lang w:val="en-US"/>
        </w:rPr>
      </w:pPr>
      <w:r w:rsidRPr="00F9532C">
        <w:rPr>
          <w:b/>
          <w:bCs/>
          <w:color w:val="000000" w:themeColor="text1"/>
          <w:lang w:val="en-US"/>
        </w:rPr>
        <w:t>Participant</w:t>
      </w:r>
      <w:r w:rsidRPr="00F9532C">
        <w:rPr>
          <w:color w:val="000000" w:themeColor="text1"/>
          <w:lang w:val="en-US"/>
        </w:rPr>
        <w:t xml:space="preserve">. </w:t>
      </w:r>
      <w:r w:rsidR="002503C5" w:rsidRPr="00F9532C">
        <w:rPr>
          <w:lang w:val="en-US"/>
        </w:rPr>
        <w:t xml:space="preserve">This participant was a young mum. She described her art as, “The butterfly is me; the </w:t>
      </w:r>
      <w:proofErr w:type="spellStart"/>
      <w:r w:rsidR="002503C5" w:rsidRPr="00F9532C">
        <w:rPr>
          <w:lang w:val="en-US"/>
        </w:rPr>
        <w:t>colours</w:t>
      </w:r>
      <w:proofErr w:type="spellEnd"/>
      <w:r w:rsidR="002503C5" w:rsidRPr="00F9532C">
        <w:rPr>
          <w:lang w:val="en-US"/>
        </w:rPr>
        <w:t xml:space="preserve"> on the butterfly are the hope that I can balance and prosper economically while I am still doing what is expected of me (religious and cultural expectations).” “Even after three </w:t>
      </w:r>
      <w:r w:rsidR="002503C5" w:rsidRPr="00F9532C">
        <w:rPr>
          <w:lang w:val="en-US"/>
        </w:rPr>
        <w:lastRenderedPageBreak/>
        <w:t xml:space="preserve">years in Canada, I am still stuck in the same place due to my health, childcare, and economy.” “I am still struggling economically, and I am not able to focus on my health.” One of my greatest fears is that all these things I am supposed to do as a woman is going to swallow me… that is why it is everywhere.” “The small hands are this government (Canadian government), I am still hoping that they will lend me help.” </w:t>
      </w:r>
    </w:p>
    <w:p w14:paraId="1E400F39" w14:textId="3D255252" w:rsidR="00163C19" w:rsidRPr="00D95F10" w:rsidRDefault="00D920A9" w:rsidP="00D95F10">
      <w:pPr>
        <w:spacing w:line="480" w:lineRule="auto"/>
        <w:ind w:firstLine="720"/>
        <w:rPr>
          <w:lang w:val="en-US"/>
        </w:rPr>
      </w:pPr>
      <w:r w:rsidRPr="008A741E">
        <w:rPr>
          <w:b/>
          <w:bCs/>
          <w:lang w:val="en-US"/>
        </w:rPr>
        <w:t xml:space="preserve">Connection to the Study. </w:t>
      </w:r>
      <w:r w:rsidR="002503C5" w:rsidRPr="00F9532C">
        <w:rPr>
          <w:b/>
          <w:bCs/>
          <w:i/>
          <w:iCs/>
          <w:lang w:val="en-US"/>
        </w:rPr>
        <w:t xml:space="preserve"> </w:t>
      </w:r>
      <w:r w:rsidR="002503C5" w:rsidRPr="00F9532C">
        <w:rPr>
          <w:lang w:val="en-US"/>
        </w:rPr>
        <w:t>The above artwork represents the participant's lingering struggle while navigating the socioeconomic aspects and health after immigration. In this artwork, the young mum narrates her struggles with childcare, employment, social isolation, family, language, religion, and health. The mum recollects her traumatic experience from her pregnancy, her scare of having a premature baby before she was approved for Ontario Health Insurance Plan (OHIP), the long waiting period to get a family physician, the lack of cultural empathy among her health care providers, and the unaffordability of access to emotional and health supports stemming from being isolated at home with a newborn.  The young mum recounts her story of being trapped in all these struggles but she is still not losing hope for her future.  This artwork represents an immigrant mother's hope to survive and fly high with the Canadian government's guidance and assistance, and acceptance from her adopted society.</w:t>
      </w:r>
    </w:p>
    <w:p w14:paraId="3D7C946E" w14:textId="77777777" w:rsidR="00426EE3" w:rsidRDefault="00426EE3" w:rsidP="00F9532C">
      <w:pPr>
        <w:spacing w:line="480" w:lineRule="auto"/>
        <w:jc w:val="both"/>
        <w:rPr>
          <w:b/>
          <w:bCs/>
        </w:rPr>
      </w:pPr>
    </w:p>
    <w:p w14:paraId="7CCA7087" w14:textId="77777777" w:rsidR="00426EE3" w:rsidRDefault="00426EE3" w:rsidP="00F9532C">
      <w:pPr>
        <w:spacing w:line="480" w:lineRule="auto"/>
        <w:jc w:val="both"/>
        <w:rPr>
          <w:b/>
          <w:bCs/>
        </w:rPr>
      </w:pPr>
    </w:p>
    <w:p w14:paraId="63B22B76" w14:textId="77777777" w:rsidR="00426EE3" w:rsidRDefault="00426EE3" w:rsidP="00F9532C">
      <w:pPr>
        <w:spacing w:line="480" w:lineRule="auto"/>
        <w:jc w:val="both"/>
        <w:rPr>
          <w:b/>
          <w:bCs/>
        </w:rPr>
      </w:pPr>
    </w:p>
    <w:p w14:paraId="6500862E" w14:textId="77777777" w:rsidR="00426EE3" w:rsidRDefault="00426EE3" w:rsidP="00F9532C">
      <w:pPr>
        <w:spacing w:line="480" w:lineRule="auto"/>
        <w:jc w:val="both"/>
        <w:rPr>
          <w:b/>
          <w:bCs/>
        </w:rPr>
      </w:pPr>
    </w:p>
    <w:p w14:paraId="2C1073E6" w14:textId="2543B667" w:rsidR="002503C5" w:rsidRDefault="002503C5" w:rsidP="00F9532C">
      <w:pPr>
        <w:spacing w:line="480" w:lineRule="auto"/>
        <w:jc w:val="both"/>
        <w:rPr>
          <w:b/>
          <w:bCs/>
        </w:rPr>
      </w:pPr>
      <w:r w:rsidRPr="00D95F10">
        <w:rPr>
          <w:b/>
          <w:bCs/>
        </w:rPr>
        <w:lastRenderedPageBreak/>
        <w:t xml:space="preserve">Figure </w:t>
      </w:r>
      <w:r w:rsidR="00E05640">
        <w:rPr>
          <w:b/>
          <w:bCs/>
        </w:rPr>
        <w:t>3</w:t>
      </w:r>
    </w:p>
    <w:p w14:paraId="0E3AF628" w14:textId="47F93FEF" w:rsidR="002503C5" w:rsidRPr="00426EE3" w:rsidRDefault="00D95F10" w:rsidP="00F9532C">
      <w:pPr>
        <w:spacing w:line="480" w:lineRule="auto"/>
        <w:jc w:val="both"/>
        <w:rPr>
          <w:b/>
          <w:bCs/>
          <w:i/>
          <w:iCs/>
        </w:rPr>
      </w:pPr>
      <w:r w:rsidRPr="00D95F10">
        <w:rPr>
          <w:i/>
          <w:iCs/>
          <w:lang w:val="en-US"/>
        </w:rPr>
        <w:t>Cycle of Hope and the Reality</w:t>
      </w:r>
    </w:p>
    <w:p w14:paraId="73E53D24" w14:textId="21373C3A" w:rsidR="002503C5" w:rsidRDefault="0060619B" w:rsidP="00B431FE">
      <w:pPr>
        <w:spacing w:line="480" w:lineRule="auto"/>
        <w:rPr>
          <w:i/>
          <w:iCs/>
          <w:lang w:val="en-US"/>
        </w:rPr>
      </w:pPr>
      <w:r w:rsidRPr="00F9532C">
        <w:rPr>
          <w:noProof/>
          <w:lang w:val="en-US"/>
        </w:rPr>
        <w:drawing>
          <wp:anchor distT="0" distB="0" distL="114300" distR="114300" simplePos="0" relativeHeight="251667456" behindDoc="0" locked="0" layoutInCell="1" allowOverlap="1" wp14:anchorId="23A29DF5" wp14:editId="278510B9">
            <wp:simplePos x="0" y="0"/>
            <wp:positionH relativeFrom="column">
              <wp:posOffset>-136525</wp:posOffset>
            </wp:positionH>
            <wp:positionV relativeFrom="paragraph">
              <wp:posOffset>133350</wp:posOffset>
            </wp:positionV>
            <wp:extent cx="1955165" cy="2404110"/>
            <wp:effectExtent l="0" t="0" r="635" b="0"/>
            <wp:wrapSquare wrapText="bothSides"/>
            <wp:docPr id="453624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5127" name="Picture 161235127"/>
                    <pic:cNvPicPr/>
                  </pic:nvPicPr>
                  <pic:blipFill>
                    <a:blip r:embed="rId26"/>
                    <a:stretch>
                      <a:fillRect/>
                    </a:stretch>
                  </pic:blipFill>
                  <pic:spPr>
                    <a:xfrm>
                      <a:off x="0" y="0"/>
                      <a:ext cx="1955165" cy="2404110"/>
                    </a:xfrm>
                    <a:prstGeom prst="rect">
                      <a:avLst/>
                    </a:prstGeom>
                  </pic:spPr>
                </pic:pic>
              </a:graphicData>
            </a:graphic>
            <wp14:sizeRelH relativeFrom="page">
              <wp14:pctWidth>0</wp14:pctWidth>
            </wp14:sizeRelH>
            <wp14:sizeRelV relativeFrom="page">
              <wp14:pctHeight>0</wp14:pctHeight>
            </wp14:sizeRelV>
          </wp:anchor>
        </w:drawing>
      </w:r>
      <w:r w:rsidR="002503C5" w:rsidRPr="00F9532C">
        <w:rPr>
          <w:i/>
          <w:iCs/>
          <w:lang w:val="en-US"/>
        </w:rPr>
        <w:t>“They (Canada) promised a better life and future but didn’t mention the cost of getting there. It cost me peace, happiness and health. They [Canadians] all tell us to go back, but I just can’t. I want to, but I cannot, but it will prove that I am a failure, and we don’t have anything there anymore. If we go there (India) again, we must start from scratch, and I am tired and broken. I am still here that someday, at least, my children will get to live that life. Those tears are the woman I wanted to be, the lost woman.”</w:t>
      </w:r>
    </w:p>
    <w:p w14:paraId="0AE869CC" w14:textId="77777777" w:rsidR="00D95F10" w:rsidRDefault="00D95F10" w:rsidP="00D95F10">
      <w:pPr>
        <w:spacing w:line="480" w:lineRule="auto"/>
        <w:jc w:val="both"/>
      </w:pPr>
      <w:r w:rsidRPr="00D95F10">
        <w:rPr>
          <w:i/>
          <w:iCs/>
        </w:rPr>
        <w:t>Note.</w:t>
      </w:r>
      <w:r>
        <w:t xml:space="preserve"> Illustration adapted from participant artwork. Used with permission.</w:t>
      </w:r>
    </w:p>
    <w:p w14:paraId="3C6770E9" w14:textId="0A9A6DFE" w:rsidR="002503C5" w:rsidRPr="00F9532C" w:rsidRDefault="00D4057A" w:rsidP="00B431FE">
      <w:pPr>
        <w:spacing w:line="480" w:lineRule="auto"/>
        <w:ind w:firstLine="720"/>
        <w:rPr>
          <w:b/>
          <w:bCs/>
          <w:i/>
          <w:iCs/>
          <w:lang w:val="en-US"/>
        </w:rPr>
      </w:pPr>
      <w:r w:rsidRPr="00F9532C">
        <w:rPr>
          <w:b/>
          <w:bCs/>
          <w:color w:val="000000" w:themeColor="text1"/>
          <w:lang w:val="en-US"/>
        </w:rPr>
        <w:t>Participant</w:t>
      </w:r>
      <w:r w:rsidRPr="00F9532C">
        <w:rPr>
          <w:color w:val="000000" w:themeColor="text1"/>
          <w:lang w:val="en-US"/>
        </w:rPr>
        <w:t xml:space="preserve">. </w:t>
      </w:r>
      <w:r w:rsidR="002503C5" w:rsidRPr="00F9532C">
        <w:rPr>
          <w:lang w:val="en-US"/>
        </w:rPr>
        <w:t xml:space="preserve">When asked about the art, the young mum explained, “It actually is my life now of financial instability, stress and declining morale.” “On the left side of the picture, I drew what they (the Canadian government) promised.” I mean the free health care, childcare, good life, and education.” “The green color as the background (left side) is the untold truth of unemployment and financial decline after coming here. They don’t tell the struggle and the money we need to access all their (the Canadian government) promises.” “I mean, everything is money, and the right side is the dark reality of not being able to afford the basic needs.” “I cannot find a job that I am qualified for and am underpaid at my current job.” “Eating outside once a month has become a luxury. I </w:t>
      </w:r>
      <w:proofErr w:type="gramStart"/>
      <w:r w:rsidR="002503C5" w:rsidRPr="00F9532C">
        <w:rPr>
          <w:lang w:val="en-US"/>
        </w:rPr>
        <w:t>have to</w:t>
      </w:r>
      <w:proofErr w:type="gramEnd"/>
      <w:r w:rsidR="002503C5" w:rsidRPr="00F9532C">
        <w:rPr>
          <w:lang w:val="en-US"/>
        </w:rPr>
        <w:t xml:space="preserve"> plan to buy oil to cook food now.” “It is the rejection of jobs I applied to; I am qualified for; they always say I don’t have experience from </w:t>
      </w:r>
      <w:r w:rsidR="002503C5" w:rsidRPr="00F9532C">
        <w:rPr>
          <w:lang w:val="en-US"/>
        </w:rPr>
        <w:lastRenderedPageBreak/>
        <w:t xml:space="preserve">here (Canada).” “I still rent a one-bedroom basement for five of us; that’s all we can afford.” “There is no family morale; my children hate living like this. “The constant planning and calculation </w:t>
      </w:r>
      <w:proofErr w:type="gramStart"/>
      <w:r w:rsidR="002503C5" w:rsidRPr="00F9532C">
        <w:rPr>
          <w:lang w:val="en-US"/>
        </w:rPr>
        <w:t>makes</w:t>
      </w:r>
      <w:proofErr w:type="gramEnd"/>
      <w:r w:rsidR="002503C5" w:rsidRPr="00F9532C">
        <w:rPr>
          <w:lang w:val="en-US"/>
        </w:rPr>
        <w:t xml:space="preserve"> me feel like a failure.”</w:t>
      </w:r>
    </w:p>
    <w:p w14:paraId="7C97DF3E" w14:textId="71CD9773" w:rsidR="00433472" w:rsidRDefault="00D920A9" w:rsidP="00AB47D2">
      <w:pPr>
        <w:spacing w:line="480" w:lineRule="auto"/>
        <w:ind w:firstLine="720"/>
        <w:rPr>
          <w:b/>
          <w:bCs/>
          <w:i/>
          <w:iCs/>
          <w:lang w:val="en-US"/>
        </w:rPr>
      </w:pPr>
      <w:r w:rsidRPr="008A741E">
        <w:rPr>
          <w:b/>
          <w:bCs/>
          <w:lang w:val="en-US"/>
        </w:rPr>
        <w:t xml:space="preserve">Connection to the Study. </w:t>
      </w:r>
      <w:r w:rsidR="002503C5" w:rsidRPr="00F9532C">
        <w:rPr>
          <w:lang w:val="en-US"/>
        </w:rPr>
        <w:t>The above artwork is a powerful representation of the participant's enduring struggle and experience navigating the socioeconomic aspects of post-immigration. Through her art, the young mum</w:t>
      </w:r>
      <w:r w:rsidR="0019032E">
        <w:rPr>
          <w:lang w:val="en-US"/>
        </w:rPr>
        <w:t xml:space="preserve"> r</w:t>
      </w:r>
      <w:r w:rsidR="002503C5" w:rsidRPr="00F9532C">
        <w:rPr>
          <w:lang w:val="en-US"/>
        </w:rPr>
        <w:t>e</w:t>
      </w:r>
      <w:r w:rsidR="0019032E">
        <w:rPr>
          <w:lang w:val="en-US"/>
        </w:rPr>
        <w:t>presented he</w:t>
      </w:r>
      <w:r w:rsidR="002503C5" w:rsidRPr="00F9532C">
        <w:rPr>
          <w:lang w:val="en-US"/>
        </w:rPr>
        <w:t>r economic struggle with childcare, employment, health, and the ability to afford even basic needs. The artwork effectively conveys how these necessities have become a luxury after immigration. The mum shares her continual emotional turmoil stemming from the challenges of affording food, employment, and housing. She tearfully tells her story, a stark reality of being unable to afford a livable house and the constant struggle with herself. The two sides of the art depict her ongoing struggles, leading to self-questioning and acute emotional duress.   This art encapsulates an immigrant mother's struggle with herself amidst the struggle of her and her family's survival in Canada post-immigration.</w:t>
      </w:r>
    </w:p>
    <w:p w14:paraId="1D3AC393" w14:textId="77777777" w:rsidR="002232A3" w:rsidRDefault="002232A3" w:rsidP="00F9532C">
      <w:pPr>
        <w:spacing w:line="480" w:lineRule="auto"/>
        <w:jc w:val="both"/>
        <w:rPr>
          <w:b/>
          <w:bCs/>
          <w:i/>
          <w:iCs/>
          <w:lang w:val="en-US"/>
        </w:rPr>
      </w:pPr>
    </w:p>
    <w:p w14:paraId="1E5E1A80" w14:textId="77777777" w:rsidR="00E05640" w:rsidRDefault="00E05640" w:rsidP="00F9532C">
      <w:pPr>
        <w:spacing w:line="480" w:lineRule="auto"/>
        <w:jc w:val="both"/>
        <w:rPr>
          <w:b/>
          <w:bCs/>
          <w:i/>
          <w:iCs/>
          <w:lang w:val="en-US"/>
        </w:rPr>
      </w:pPr>
    </w:p>
    <w:p w14:paraId="6C57C06A" w14:textId="77777777" w:rsidR="00E05640" w:rsidRDefault="00E05640" w:rsidP="00F9532C">
      <w:pPr>
        <w:spacing w:line="480" w:lineRule="auto"/>
        <w:jc w:val="both"/>
        <w:rPr>
          <w:b/>
          <w:bCs/>
          <w:i/>
          <w:iCs/>
          <w:lang w:val="en-US"/>
        </w:rPr>
      </w:pPr>
    </w:p>
    <w:p w14:paraId="5731395D" w14:textId="77777777" w:rsidR="00E05640" w:rsidRDefault="00E05640" w:rsidP="00F9532C">
      <w:pPr>
        <w:spacing w:line="480" w:lineRule="auto"/>
        <w:jc w:val="both"/>
        <w:rPr>
          <w:b/>
          <w:bCs/>
          <w:i/>
          <w:iCs/>
          <w:lang w:val="en-US"/>
        </w:rPr>
      </w:pPr>
    </w:p>
    <w:p w14:paraId="43C0B728" w14:textId="77777777" w:rsidR="00E05640" w:rsidRDefault="00E05640" w:rsidP="00F9532C">
      <w:pPr>
        <w:spacing w:line="480" w:lineRule="auto"/>
        <w:jc w:val="both"/>
        <w:rPr>
          <w:b/>
          <w:bCs/>
          <w:i/>
          <w:iCs/>
          <w:lang w:val="en-US"/>
        </w:rPr>
      </w:pPr>
    </w:p>
    <w:p w14:paraId="3E9F3E7F" w14:textId="77777777" w:rsidR="00E05640" w:rsidRDefault="00E05640" w:rsidP="00F9532C">
      <w:pPr>
        <w:spacing w:line="480" w:lineRule="auto"/>
        <w:jc w:val="both"/>
        <w:rPr>
          <w:b/>
          <w:bCs/>
          <w:i/>
          <w:iCs/>
          <w:lang w:val="en-US"/>
        </w:rPr>
      </w:pPr>
    </w:p>
    <w:p w14:paraId="721EDD69" w14:textId="022A348B" w:rsidR="002503C5" w:rsidRPr="00E05640" w:rsidRDefault="002503C5" w:rsidP="00F9532C">
      <w:pPr>
        <w:spacing w:line="480" w:lineRule="auto"/>
        <w:jc w:val="both"/>
        <w:rPr>
          <w:b/>
          <w:bCs/>
          <w:lang w:val="en-US"/>
        </w:rPr>
      </w:pPr>
      <w:r w:rsidRPr="00E05640">
        <w:rPr>
          <w:b/>
          <w:bCs/>
          <w:lang w:val="en-US"/>
        </w:rPr>
        <w:lastRenderedPageBreak/>
        <w:t xml:space="preserve">Figure </w:t>
      </w:r>
      <w:r w:rsidR="00E05640" w:rsidRPr="00E05640">
        <w:rPr>
          <w:b/>
          <w:bCs/>
          <w:lang w:val="en-US"/>
        </w:rPr>
        <w:t>4</w:t>
      </w:r>
    </w:p>
    <w:p w14:paraId="2520F71D" w14:textId="7E2D5D55" w:rsidR="002503C5" w:rsidRPr="00E05640" w:rsidRDefault="00E05640" w:rsidP="00F9532C">
      <w:pPr>
        <w:spacing w:line="480" w:lineRule="auto"/>
        <w:jc w:val="both"/>
        <w:rPr>
          <w:b/>
          <w:bCs/>
          <w:i/>
          <w:iCs/>
          <w:lang w:val="en-US"/>
        </w:rPr>
      </w:pPr>
      <w:r w:rsidRPr="00E05640">
        <w:rPr>
          <w:i/>
          <w:iCs/>
          <w:lang w:val="en-US"/>
        </w:rPr>
        <w:t>Intersection of Unrealized Dreams and Religious Refuge</w:t>
      </w:r>
      <w:r w:rsidRPr="00F9532C">
        <w:rPr>
          <w:noProof/>
          <w:lang w:val="en-US"/>
        </w:rPr>
        <w:drawing>
          <wp:anchor distT="0" distB="0" distL="114300" distR="114300" simplePos="0" relativeHeight="251668480" behindDoc="0" locked="0" layoutInCell="1" allowOverlap="1" wp14:anchorId="41417E24" wp14:editId="4FC09E8F">
            <wp:simplePos x="0" y="0"/>
            <wp:positionH relativeFrom="column">
              <wp:posOffset>-69654</wp:posOffset>
            </wp:positionH>
            <wp:positionV relativeFrom="paragraph">
              <wp:posOffset>311102</wp:posOffset>
            </wp:positionV>
            <wp:extent cx="1621790" cy="2177415"/>
            <wp:effectExtent l="0" t="0" r="3810" b="0"/>
            <wp:wrapSquare wrapText="bothSides"/>
            <wp:docPr id="2057207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7280" name="Picture 40967280"/>
                    <pic:cNvPicPr/>
                  </pic:nvPicPr>
                  <pic:blipFill rotWithShape="1">
                    <a:blip r:embed="rId27"/>
                    <a:srcRect l="6081" r="4237" b="3305"/>
                    <a:stretch/>
                  </pic:blipFill>
                  <pic:spPr bwMode="auto">
                    <a:xfrm>
                      <a:off x="0" y="0"/>
                      <a:ext cx="1621790" cy="217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BBD66" w14:textId="5ECEA51B" w:rsidR="002503C5" w:rsidRPr="00F9532C" w:rsidRDefault="002503C5" w:rsidP="00B431FE">
      <w:pPr>
        <w:spacing w:line="480" w:lineRule="auto"/>
        <w:rPr>
          <w:i/>
          <w:iCs/>
          <w:lang w:val="en-US"/>
        </w:rPr>
      </w:pPr>
      <w:r w:rsidRPr="00F9532C">
        <w:rPr>
          <w:i/>
          <w:iCs/>
          <w:lang w:val="en-US"/>
        </w:rPr>
        <w:t xml:space="preserve">“This is me, a mother still with courage and strength, hoping that one day I would be able to realize the dreams that Canada promised me. The freedom to be myself, to be happy and just be able to live a normal life.” </w:t>
      </w:r>
    </w:p>
    <w:p w14:paraId="097214D4" w14:textId="77777777" w:rsidR="002D2339" w:rsidRDefault="002D2339" w:rsidP="002D2339">
      <w:pPr>
        <w:spacing w:line="480" w:lineRule="auto"/>
        <w:jc w:val="both"/>
        <w:rPr>
          <w:lang w:val="en-US"/>
        </w:rPr>
      </w:pPr>
    </w:p>
    <w:p w14:paraId="37B605B1" w14:textId="77777777" w:rsidR="00E05640" w:rsidRDefault="00E05640" w:rsidP="00E05640">
      <w:pPr>
        <w:spacing w:line="480" w:lineRule="auto"/>
        <w:jc w:val="both"/>
        <w:rPr>
          <w:i/>
          <w:iCs/>
        </w:rPr>
      </w:pPr>
    </w:p>
    <w:p w14:paraId="71B2E9C9" w14:textId="5D0516B0" w:rsidR="00342FD5" w:rsidRPr="00E05640" w:rsidRDefault="00E05640" w:rsidP="00E05640">
      <w:pPr>
        <w:spacing w:line="480" w:lineRule="auto"/>
        <w:jc w:val="both"/>
      </w:pPr>
      <w:r w:rsidRPr="00D95F10">
        <w:rPr>
          <w:i/>
          <w:iCs/>
        </w:rPr>
        <w:t>Note.</w:t>
      </w:r>
      <w:r>
        <w:t xml:space="preserve"> Illustration adapted from participant artwork. Used with permission.</w:t>
      </w:r>
    </w:p>
    <w:p w14:paraId="6BFDC1B3" w14:textId="28F30A22" w:rsidR="002503C5" w:rsidRPr="00F9532C" w:rsidRDefault="00D4057A" w:rsidP="00B431FE">
      <w:pPr>
        <w:spacing w:line="480" w:lineRule="auto"/>
        <w:ind w:firstLine="720"/>
        <w:rPr>
          <w:b/>
          <w:bCs/>
          <w:i/>
          <w:iCs/>
          <w:lang w:val="en-US"/>
        </w:rPr>
      </w:pPr>
      <w:r w:rsidRPr="00F9532C">
        <w:rPr>
          <w:b/>
          <w:bCs/>
          <w:color w:val="000000" w:themeColor="text1"/>
          <w:lang w:val="en-US"/>
        </w:rPr>
        <w:t>Participant</w:t>
      </w:r>
      <w:r w:rsidRPr="00F9532C">
        <w:rPr>
          <w:color w:val="000000" w:themeColor="text1"/>
          <w:lang w:val="en-US"/>
        </w:rPr>
        <w:t xml:space="preserve">. </w:t>
      </w:r>
      <w:r w:rsidR="002503C5" w:rsidRPr="00F9532C">
        <w:rPr>
          <w:lang w:val="en-US"/>
        </w:rPr>
        <w:t>When asked about the art, the participating mum explained, “The orange bubble indicates the dreams and hopes I had when I came to Canada.” “Everything I drew in the bubble still remains a dream even after six years.” “I drew the arrows to show that I am constantly thinking of all of this, even if I am at home with my kids or in a park.” “If you see closely, my eyes are tired, but I still have a smile.” “I am tired of all this, but I still have hope, at least for my kid’s future, that always brings a smile.” “I am able to be this strong because I took refuge in my religion.” “I wasn’t very religious, but when everything failed, I had to have hope, and I held on to my religion, which is the yellow.” “I know it’s (religion) a bubble that can break, but for now, it protects me.” “I hope that one day I don’t need to rely on anything but myself and be able to be the woman I hoped I would be when I came here.”</w:t>
      </w:r>
    </w:p>
    <w:p w14:paraId="0314738C" w14:textId="29F65B86" w:rsidR="002503C5" w:rsidRPr="00B25033" w:rsidRDefault="00D920A9" w:rsidP="00B25033">
      <w:pPr>
        <w:spacing w:line="480" w:lineRule="auto"/>
        <w:ind w:firstLine="720"/>
        <w:rPr>
          <w:lang w:val="en-US"/>
        </w:rPr>
      </w:pPr>
      <w:r w:rsidRPr="008A741E">
        <w:rPr>
          <w:b/>
          <w:bCs/>
          <w:lang w:val="en-US"/>
        </w:rPr>
        <w:lastRenderedPageBreak/>
        <w:t xml:space="preserve">Connection to the Study. </w:t>
      </w:r>
      <w:r w:rsidR="002503C5" w:rsidRPr="00F9532C">
        <w:rPr>
          <w:lang w:val="en-US"/>
        </w:rPr>
        <w:t>This art poignantly represents the immigrant mother's struggle for survival and her finding refuge in her religion. The young mother effectively encapsulates her immigration hopes of a better future concerning childcare, employment, health, and providing a better life for herself and her children. However, these hopes have become a luxury and are still an unattainable reality after six years post-immigration. Moreover, the artwork powerfully conveys the mother's refuge in her faith for strength and emotional stability amidst her struggles. This art effectively captures an immigrant mother's emotional and psychological toll, particularly the precarious nature of her family's survival, a poignant theme. Overall, the artwork is a compelling portrayal of the complexities of an immigrant mother's life and the enduring pursuit of hope amidst precarity living.</w:t>
      </w:r>
    </w:p>
    <w:p w14:paraId="42A1837F" w14:textId="71D3708E" w:rsidR="002503C5" w:rsidRDefault="002503C5" w:rsidP="00F9532C">
      <w:pPr>
        <w:spacing w:line="480" w:lineRule="auto"/>
        <w:jc w:val="both"/>
        <w:rPr>
          <w:b/>
          <w:bCs/>
          <w:lang w:val="en-US"/>
        </w:rPr>
      </w:pPr>
      <w:r w:rsidRPr="00283973">
        <w:rPr>
          <w:b/>
          <w:bCs/>
          <w:lang w:val="en-US"/>
        </w:rPr>
        <w:t xml:space="preserve">Figure </w:t>
      </w:r>
      <w:r w:rsidR="00283973" w:rsidRPr="00283973">
        <w:rPr>
          <w:b/>
          <w:bCs/>
          <w:lang w:val="en-US"/>
        </w:rPr>
        <w:t>5</w:t>
      </w:r>
    </w:p>
    <w:p w14:paraId="3DC9E3AF" w14:textId="05307583" w:rsidR="00283973" w:rsidRPr="00283973" w:rsidRDefault="00283973" w:rsidP="00F9532C">
      <w:pPr>
        <w:spacing w:line="480" w:lineRule="auto"/>
        <w:jc w:val="both"/>
        <w:rPr>
          <w:b/>
          <w:bCs/>
          <w:i/>
          <w:iCs/>
          <w:lang w:val="en-US"/>
        </w:rPr>
      </w:pPr>
      <w:r w:rsidRPr="00283973">
        <w:rPr>
          <w:i/>
          <w:iCs/>
          <w:lang w:val="en-US"/>
        </w:rPr>
        <w:t>The Vanishing Act: Navigating the Elusive World of Support Systems.</w:t>
      </w:r>
    </w:p>
    <w:p w14:paraId="493E88F8" w14:textId="77777777" w:rsidR="002503C5" w:rsidRPr="00F9532C" w:rsidRDefault="002503C5" w:rsidP="00F9532C">
      <w:pPr>
        <w:spacing w:line="480" w:lineRule="auto"/>
        <w:jc w:val="both"/>
        <w:rPr>
          <w:lang w:val="en-US"/>
        </w:rPr>
      </w:pPr>
      <w:r w:rsidRPr="00F9532C">
        <w:rPr>
          <w:noProof/>
          <w:lang w:val="en-US"/>
        </w:rPr>
        <w:drawing>
          <wp:anchor distT="0" distB="0" distL="114300" distR="114300" simplePos="0" relativeHeight="251669504" behindDoc="0" locked="0" layoutInCell="1" allowOverlap="1" wp14:anchorId="39F7D88A" wp14:editId="16730736">
            <wp:simplePos x="0" y="0"/>
            <wp:positionH relativeFrom="column">
              <wp:posOffset>0</wp:posOffset>
            </wp:positionH>
            <wp:positionV relativeFrom="paragraph">
              <wp:posOffset>0</wp:posOffset>
            </wp:positionV>
            <wp:extent cx="1972922" cy="1811867"/>
            <wp:effectExtent l="0" t="0" r="0" b="4445"/>
            <wp:wrapSquare wrapText="bothSides"/>
            <wp:docPr id="459789347" name="Picture 1" descr="A drawing of buildings a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9347" name="Picture 1" descr="A drawing of buildings and a pers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2922" cy="1811867"/>
                    </a:xfrm>
                    <a:prstGeom prst="rect">
                      <a:avLst/>
                    </a:prstGeom>
                  </pic:spPr>
                </pic:pic>
              </a:graphicData>
            </a:graphic>
            <wp14:sizeRelH relativeFrom="page">
              <wp14:pctWidth>0</wp14:pctWidth>
            </wp14:sizeRelH>
            <wp14:sizeRelV relativeFrom="page">
              <wp14:pctHeight>0</wp14:pctHeight>
            </wp14:sizeRelV>
          </wp:anchor>
        </w:drawing>
      </w:r>
    </w:p>
    <w:p w14:paraId="10006276" w14:textId="77777777" w:rsidR="002503C5" w:rsidRPr="00F9532C" w:rsidRDefault="002503C5" w:rsidP="00F9532C">
      <w:pPr>
        <w:spacing w:line="480" w:lineRule="auto"/>
        <w:jc w:val="both"/>
        <w:rPr>
          <w:i/>
          <w:iCs/>
          <w:lang w:val="en-US"/>
        </w:rPr>
      </w:pPr>
      <w:r w:rsidRPr="00F9532C">
        <w:rPr>
          <w:i/>
          <w:iCs/>
          <w:lang w:val="en-US"/>
        </w:rPr>
        <w:t xml:space="preserve">“Everything looked new and scary. No one was there to help me in this jungle. I was so lost and still I am. They said that they offer a lot to mothers like me, but why is it so unreachable for </w:t>
      </w:r>
      <w:proofErr w:type="gramStart"/>
      <w:r w:rsidRPr="00F9532C">
        <w:rPr>
          <w:i/>
          <w:iCs/>
          <w:lang w:val="en-US"/>
        </w:rPr>
        <w:t>me?.</w:t>
      </w:r>
      <w:proofErr w:type="gramEnd"/>
      <w:r w:rsidRPr="00F9532C">
        <w:rPr>
          <w:i/>
          <w:iCs/>
          <w:lang w:val="en-US"/>
        </w:rPr>
        <w:t xml:space="preserve">” </w:t>
      </w:r>
    </w:p>
    <w:p w14:paraId="4EAA4267" w14:textId="77777777" w:rsidR="00E24ECA" w:rsidRPr="00E05640" w:rsidRDefault="00E24ECA" w:rsidP="00E24ECA">
      <w:pPr>
        <w:spacing w:line="480" w:lineRule="auto"/>
        <w:jc w:val="both"/>
      </w:pPr>
      <w:r w:rsidRPr="00D95F10">
        <w:rPr>
          <w:i/>
          <w:iCs/>
        </w:rPr>
        <w:t>Note.</w:t>
      </w:r>
      <w:r>
        <w:t xml:space="preserve"> Illustration adapted from participant artwork. Used with permission.</w:t>
      </w:r>
    </w:p>
    <w:p w14:paraId="79CE0448" w14:textId="62996CE5" w:rsidR="002503C5" w:rsidRPr="00F9532C" w:rsidRDefault="00D4057A" w:rsidP="00F9532C">
      <w:pPr>
        <w:spacing w:line="480" w:lineRule="auto"/>
        <w:ind w:firstLine="720"/>
        <w:jc w:val="both"/>
        <w:rPr>
          <w:b/>
          <w:bCs/>
          <w:i/>
          <w:iCs/>
          <w:lang w:val="en-US"/>
        </w:rPr>
      </w:pPr>
      <w:r w:rsidRPr="00F9532C">
        <w:rPr>
          <w:b/>
          <w:bCs/>
          <w:color w:val="000000" w:themeColor="text1"/>
          <w:lang w:val="en-US"/>
        </w:rPr>
        <w:t>Participant</w:t>
      </w:r>
      <w:r w:rsidRPr="00F9532C">
        <w:rPr>
          <w:color w:val="000000" w:themeColor="text1"/>
          <w:lang w:val="en-US"/>
        </w:rPr>
        <w:t xml:space="preserve">. </w:t>
      </w:r>
      <w:r w:rsidR="002503C5" w:rsidRPr="00F9532C">
        <w:rPr>
          <w:lang w:val="en-US"/>
        </w:rPr>
        <w:t xml:space="preserve">When asked about the art, the mum described, </w:t>
      </w:r>
      <w:r w:rsidR="002503C5" w:rsidRPr="00F9532C">
        <w:rPr>
          <w:b/>
          <w:bCs/>
          <w:i/>
          <w:iCs/>
          <w:lang w:val="en-US"/>
        </w:rPr>
        <w:t>“</w:t>
      </w:r>
      <w:r w:rsidR="002503C5" w:rsidRPr="00F9532C">
        <w:rPr>
          <w:lang w:val="en-US"/>
        </w:rPr>
        <w:t xml:space="preserve">The art is very simple, I made it that way… I want them (the community and the politicians) to see what mothers like me go </w:t>
      </w:r>
      <w:r w:rsidR="002503C5" w:rsidRPr="00F9532C">
        <w:rPr>
          <w:lang w:val="en-US"/>
        </w:rPr>
        <w:lastRenderedPageBreak/>
        <w:t xml:space="preserve">through.” “I drew each thing as tall buildings to say that even though it is there, it is still unreachable.” “I didn’t </w:t>
      </w:r>
      <w:proofErr w:type="spellStart"/>
      <w:r w:rsidR="002503C5" w:rsidRPr="00F9532C">
        <w:rPr>
          <w:lang w:val="en-US"/>
        </w:rPr>
        <w:t>colour</w:t>
      </w:r>
      <w:proofErr w:type="spellEnd"/>
      <w:r w:rsidR="002503C5" w:rsidRPr="00F9532C">
        <w:rPr>
          <w:lang w:val="en-US"/>
        </w:rPr>
        <w:t xml:space="preserve"> the CN tower…. hmm, it means they (the government) call us, promising a better life, but once we land, all the promises just disappear in the background.” “The small building next to the CN tower is my home… my dream of having a home and a happy family.” “I didn’t </w:t>
      </w:r>
      <w:proofErr w:type="spellStart"/>
      <w:r w:rsidR="002503C5" w:rsidRPr="00F9532C">
        <w:rPr>
          <w:lang w:val="en-US"/>
        </w:rPr>
        <w:t>colour</w:t>
      </w:r>
      <w:proofErr w:type="spellEnd"/>
      <w:r w:rsidR="002503C5" w:rsidRPr="00F9532C">
        <w:rPr>
          <w:lang w:val="en-US"/>
        </w:rPr>
        <w:t xml:space="preserve"> that too because it is still a dream, but just that it is also disappearance day by day.” “I didn’t </w:t>
      </w:r>
      <w:proofErr w:type="spellStart"/>
      <w:r w:rsidR="002503C5" w:rsidRPr="00F9532C">
        <w:rPr>
          <w:lang w:val="en-US"/>
        </w:rPr>
        <w:t>colour</w:t>
      </w:r>
      <w:proofErr w:type="spellEnd"/>
      <w:r w:rsidR="002503C5" w:rsidRPr="00F9532C">
        <w:rPr>
          <w:lang w:val="en-US"/>
        </w:rPr>
        <w:t xml:space="preserve"> myself or my baby girl…we are also disappearing …you see, living has become a daily struggle for us.”</w:t>
      </w:r>
    </w:p>
    <w:p w14:paraId="599E1098" w14:textId="44202720" w:rsidR="00F33528" w:rsidRDefault="00D920A9" w:rsidP="001B5613">
      <w:pPr>
        <w:spacing w:line="480" w:lineRule="auto"/>
        <w:ind w:firstLine="720"/>
        <w:jc w:val="both"/>
      </w:pPr>
      <w:r w:rsidRPr="008A741E">
        <w:rPr>
          <w:b/>
          <w:bCs/>
          <w:lang w:val="en-US"/>
        </w:rPr>
        <w:t xml:space="preserve">Connection to the Study. </w:t>
      </w:r>
      <w:r w:rsidR="002503C5" w:rsidRPr="00F9532C">
        <w:t>Post-immigration, Indian Immigrant Mothers face a unique set of challenges. They are required to navigate the new socioeconomic landscapes, manage the inherent instability, and balance the responsibilities of raising children while juggling their gendered roles and responsibilities. These Immigrant mothers often feel a pronounced sense of isolation and even a sense of ‘disappearing.’ This sentiment is effectively articulated by this young mum through her art, which illuminates the erosion of their identities and aspirations post-migration. As these mothers strive to achieve stability for their families, they are confronted with the complexities of maintaining their individual identities within the context of their new socioeconomic realities.</w:t>
      </w:r>
    </w:p>
    <w:p w14:paraId="435FA58A" w14:textId="77777777" w:rsidR="00183E66" w:rsidRDefault="00183E66" w:rsidP="00F9532C">
      <w:pPr>
        <w:spacing w:line="480" w:lineRule="auto"/>
        <w:jc w:val="both"/>
        <w:rPr>
          <w:b/>
          <w:bCs/>
          <w:i/>
          <w:iCs/>
          <w:lang w:val="en-US"/>
        </w:rPr>
      </w:pPr>
    </w:p>
    <w:p w14:paraId="5EF49D49" w14:textId="77777777" w:rsidR="00006345" w:rsidRDefault="00006345" w:rsidP="00F9532C">
      <w:pPr>
        <w:spacing w:line="480" w:lineRule="auto"/>
        <w:jc w:val="both"/>
        <w:rPr>
          <w:b/>
          <w:bCs/>
          <w:i/>
          <w:iCs/>
          <w:lang w:val="en-US"/>
        </w:rPr>
      </w:pPr>
    </w:p>
    <w:p w14:paraId="275A8681" w14:textId="77777777" w:rsidR="00433472" w:rsidRDefault="00433472" w:rsidP="00F9532C">
      <w:pPr>
        <w:spacing w:line="480" w:lineRule="auto"/>
        <w:jc w:val="both"/>
        <w:rPr>
          <w:b/>
          <w:bCs/>
          <w:i/>
          <w:iCs/>
          <w:lang w:val="en-US"/>
        </w:rPr>
      </w:pPr>
    </w:p>
    <w:p w14:paraId="45ADBBEB" w14:textId="77777777" w:rsidR="00EC58E1" w:rsidRDefault="00EC58E1" w:rsidP="00F9532C">
      <w:pPr>
        <w:spacing w:line="480" w:lineRule="auto"/>
        <w:jc w:val="both"/>
        <w:rPr>
          <w:b/>
          <w:bCs/>
          <w:i/>
          <w:iCs/>
          <w:lang w:val="en-US"/>
        </w:rPr>
      </w:pPr>
    </w:p>
    <w:p w14:paraId="1E791EE4" w14:textId="19886DED" w:rsidR="002503C5" w:rsidRDefault="002503C5" w:rsidP="00F9532C">
      <w:pPr>
        <w:spacing w:line="480" w:lineRule="auto"/>
        <w:jc w:val="both"/>
        <w:rPr>
          <w:b/>
          <w:bCs/>
          <w:lang w:val="en-US"/>
        </w:rPr>
      </w:pPr>
      <w:r w:rsidRPr="00165386">
        <w:rPr>
          <w:b/>
          <w:bCs/>
          <w:lang w:val="en-US"/>
        </w:rPr>
        <w:lastRenderedPageBreak/>
        <w:t xml:space="preserve">Figure </w:t>
      </w:r>
      <w:r w:rsidR="00165386" w:rsidRPr="00165386">
        <w:rPr>
          <w:b/>
          <w:bCs/>
          <w:lang w:val="en-US"/>
        </w:rPr>
        <w:t>6</w:t>
      </w:r>
    </w:p>
    <w:p w14:paraId="38AFCFB4" w14:textId="4BBFFF56" w:rsidR="00EC58E1" w:rsidRPr="00EC58E1" w:rsidRDefault="00EC58E1" w:rsidP="00F9532C">
      <w:pPr>
        <w:spacing w:line="480" w:lineRule="auto"/>
        <w:jc w:val="both"/>
        <w:rPr>
          <w:b/>
          <w:bCs/>
          <w:i/>
          <w:iCs/>
          <w:lang w:val="en-US"/>
        </w:rPr>
      </w:pPr>
      <w:r w:rsidRPr="00EC58E1">
        <w:rPr>
          <w:i/>
          <w:iCs/>
          <w:lang w:val="en-US"/>
        </w:rPr>
        <w:t>Expectations and Realities: Life After Immigration</w:t>
      </w:r>
    </w:p>
    <w:p w14:paraId="27A2C787" w14:textId="77777777" w:rsidR="002503C5" w:rsidRPr="00F9532C" w:rsidRDefault="002503C5" w:rsidP="00F9532C">
      <w:pPr>
        <w:spacing w:line="480" w:lineRule="auto"/>
        <w:jc w:val="both"/>
        <w:rPr>
          <w:lang w:val="en-US"/>
        </w:rPr>
      </w:pPr>
      <w:r w:rsidRPr="00F9532C">
        <w:rPr>
          <w:noProof/>
          <w:lang w:val="en-US"/>
        </w:rPr>
        <w:drawing>
          <wp:anchor distT="0" distB="0" distL="114300" distR="114300" simplePos="0" relativeHeight="251670528" behindDoc="0" locked="0" layoutInCell="1" allowOverlap="1" wp14:anchorId="15279464" wp14:editId="1E15B246">
            <wp:simplePos x="0" y="0"/>
            <wp:positionH relativeFrom="column">
              <wp:posOffset>0</wp:posOffset>
            </wp:positionH>
            <wp:positionV relativeFrom="paragraph">
              <wp:posOffset>-4445</wp:posOffset>
            </wp:positionV>
            <wp:extent cx="1580444" cy="1927432"/>
            <wp:effectExtent l="0" t="0" r="0" b="3175"/>
            <wp:wrapSquare wrapText="bothSides"/>
            <wp:docPr id="110186462" name="Picture 1" descr="A drawing of a green and black and a black and a yellow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6462" name="Picture 1" descr="A drawing of a green and black and a black and a yellow 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0444" cy="1927432"/>
                    </a:xfrm>
                    <a:prstGeom prst="rect">
                      <a:avLst/>
                    </a:prstGeom>
                  </pic:spPr>
                </pic:pic>
              </a:graphicData>
            </a:graphic>
            <wp14:sizeRelH relativeFrom="page">
              <wp14:pctWidth>0</wp14:pctWidth>
            </wp14:sizeRelH>
            <wp14:sizeRelV relativeFrom="page">
              <wp14:pctHeight>0</wp14:pctHeight>
            </wp14:sizeRelV>
          </wp:anchor>
        </w:drawing>
      </w:r>
    </w:p>
    <w:p w14:paraId="21940D6B" w14:textId="6370BDB1" w:rsidR="002503C5" w:rsidRPr="00F9532C" w:rsidRDefault="002503C5" w:rsidP="00B431FE">
      <w:pPr>
        <w:spacing w:line="480" w:lineRule="auto"/>
      </w:pPr>
      <w:r w:rsidRPr="00F9532C">
        <w:rPr>
          <w:lang w:val="en-US"/>
        </w:rPr>
        <w:t xml:space="preserve">“It’s been more than four years I landed… It has gotten only worser. </w:t>
      </w:r>
      <w:proofErr w:type="gramStart"/>
      <w:r w:rsidRPr="00F9532C">
        <w:rPr>
          <w:lang w:val="en-US"/>
        </w:rPr>
        <w:t>All of</w:t>
      </w:r>
      <w:proofErr w:type="gramEnd"/>
      <w:r w:rsidRPr="00F9532C">
        <w:rPr>
          <w:lang w:val="en-US"/>
        </w:rPr>
        <w:t xml:space="preserve"> the reasons I moved to Canada became a dark reality for me.</w:t>
      </w:r>
      <w:r w:rsidRPr="00F9532C">
        <w:rPr>
          <w:rFonts w:eastAsia="Calibri"/>
        </w:rPr>
        <w:t xml:space="preserve"> All those dreams never hatched…it has gone bad because I have lost hope in them”</w:t>
      </w:r>
    </w:p>
    <w:p w14:paraId="459D8A36" w14:textId="77777777" w:rsidR="00165386" w:rsidRDefault="00165386" w:rsidP="00165386">
      <w:pPr>
        <w:spacing w:line="480" w:lineRule="auto"/>
        <w:jc w:val="both"/>
        <w:rPr>
          <w:i/>
          <w:iCs/>
        </w:rPr>
      </w:pPr>
    </w:p>
    <w:p w14:paraId="73D44523" w14:textId="316D352B" w:rsidR="00165386" w:rsidRPr="00E05640" w:rsidRDefault="00165386" w:rsidP="00165386">
      <w:pPr>
        <w:spacing w:line="480" w:lineRule="auto"/>
        <w:jc w:val="both"/>
      </w:pPr>
      <w:r w:rsidRPr="00D95F10">
        <w:rPr>
          <w:i/>
          <w:iCs/>
        </w:rPr>
        <w:t>Note.</w:t>
      </w:r>
      <w:r>
        <w:t xml:space="preserve"> Illustration adapted from participant artwork. Used with permission.</w:t>
      </w:r>
    </w:p>
    <w:p w14:paraId="47D379D8" w14:textId="5355636B" w:rsidR="002503C5" w:rsidRPr="00F9532C" w:rsidRDefault="00D920A9" w:rsidP="00B431FE">
      <w:pPr>
        <w:spacing w:line="480" w:lineRule="auto"/>
        <w:ind w:firstLine="720"/>
        <w:rPr>
          <w:rFonts w:eastAsia="Calibri"/>
        </w:rPr>
      </w:pPr>
      <w:r w:rsidRPr="00F9532C">
        <w:rPr>
          <w:b/>
          <w:bCs/>
          <w:color w:val="000000" w:themeColor="text1"/>
          <w:lang w:val="en-US"/>
        </w:rPr>
        <w:t>Participant</w:t>
      </w:r>
      <w:r w:rsidRPr="00F9532C">
        <w:rPr>
          <w:color w:val="000000" w:themeColor="text1"/>
          <w:lang w:val="en-US"/>
        </w:rPr>
        <w:t xml:space="preserve">. </w:t>
      </w:r>
      <w:r w:rsidR="002503C5" w:rsidRPr="00F9532C">
        <w:rPr>
          <w:lang w:val="en-US"/>
        </w:rPr>
        <w:t>When asked about the art, the participant explained, “I am very bad at drawing…I tried to draw an egg that was full of promises (before immigration) which has gone bad after immigration.” “The green egg was the promises they offered…what I believed I can achieve if immigrate here.” “All the promises of job, health, free education…everything they promised when we were immigrating”. “The black egg is what I really got…my family is broken, increasing mom guilt, stress to provide for my kids… it keeps clipping my wings”. “</w:t>
      </w:r>
      <w:r w:rsidR="002503C5" w:rsidRPr="00F9532C">
        <w:rPr>
          <w:rFonts w:eastAsia="Calibri"/>
        </w:rPr>
        <w:t>Hmm That's what I wanted to say</w:t>
      </w:r>
      <w:r w:rsidR="002503C5" w:rsidRPr="00F9532C">
        <w:t>….</w:t>
      </w:r>
      <w:r w:rsidR="002503C5" w:rsidRPr="00F9532C">
        <w:rPr>
          <w:rFonts w:eastAsia="Calibri"/>
        </w:rPr>
        <w:t xml:space="preserve"> I can fly higher here but they keep clipping up…. Give me a chance… just a small help is enough.”</w:t>
      </w:r>
    </w:p>
    <w:p w14:paraId="7B663630" w14:textId="4AF7458C" w:rsidR="002503C5" w:rsidRPr="00F9532C" w:rsidRDefault="002503C5" w:rsidP="00B431FE">
      <w:pPr>
        <w:spacing w:line="480" w:lineRule="auto"/>
        <w:ind w:firstLine="720"/>
      </w:pPr>
      <w:r w:rsidRPr="002D2339">
        <w:rPr>
          <w:b/>
          <w:bCs/>
          <w:lang w:val="en-US"/>
        </w:rPr>
        <w:t xml:space="preserve"> </w:t>
      </w:r>
      <w:r w:rsidR="00D920A9" w:rsidRPr="002D2339">
        <w:rPr>
          <w:b/>
          <w:bCs/>
          <w:lang w:val="en-US"/>
        </w:rPr>
        <w:t xml:space="preserve">Connection to the Study. </w:t>
      </w:r>
      <w:r w:rsidRPr="00F9532C">
        <w:t xml:space="preserve">This simple artwork by another young immigrant mum effectively encapsulates the multifaceted challenges confronted by immigrant mothers. The ‘green egg’ symbolizes prosperity, indicating the hopeful promises of a better life and </w:t>
      </w:r>
      <w:r w:rsidRPr="00F9532C">
        <w:lastRenderedPageBreak/>
        <w:t>opportunities for jobs, education, and health care promised by the Canadian government, which motivated this young mother to immigrate to Canada. This egg embodies the optimism and aspirations tied to the notion of a prosperous future if they immigrate. Conversely, the ‘black egg’ represents the current lived reality of this mother, which also mirrors the experiences of many Indian immigrant mothers. This current stark reality characterizes the ongoing struggle to secure necessities, which is compounded by intense feelings of mom guilt and a lack of social and familial support. The dichotomy between the two eggs highlights the discord between the expectations set by the promises made by the Canadian government and the harsh socio-economic and health realities these mothers face. Thus, this art poignantly serves as a visual interpretation of the challenges these immigrant mothers face when navigating the Canadian socio-economic environment while grappling with motherhood's emotional and physical demands.</w:t>
      </w:r>
    </w:p>
    <w:p w14:paraId="1B39DA82" w14:textId="77777777" w:rsidR="002503C5" w:rsidRPr="00F9532C" w:rsidRDefault="002503C5" w:rsidP="002719D9">
      <w:pPr>
        <w:pStyle w:val="Heading2"/>
        <w:spacing w:line="480" w:lineRule="auto"/>
        <w:rPr>
          <w:lang w:val="en-US"/>
        </w:rPr>
      </w:pPr>
      <w:bookmarkStart w:id="324" w:name="_Toc194168665"/>
      <w:bookmarkStart w:id="325" w:name="_Toc194168747"/>
      <w:bookmarkStart w:id="326" w:name="_Toc194169108"/>
      <w:bookmarkStart w:id="327" w:name="_Toc194169944"/>
      <w:bookmarkStart w:id="328" w:name="_Toc197429242"/>
      <w:r w:rsidRPr="00F9532C">
        <w:rPr>
          <w:lang w:val="en-US"/>
        </w:rPr>
        <w:t>Thematic Analysis of Summary Paragraphs for Visual Images</w:t>
      </w:r>
      <w:bookmarkEnd w:id="324"/>
      <w:bookmarkEnd w:id="325"/>
      <w:bookmarkEnd w:id="326"/>
      <w:bookmarkEnd w:id="327"/>
      <w:bookmarkEnd w:id="328"/>
      <w:r w:rsidRPr="00F9532C">
        <w:rPr>
          <w:lang w:val="en-US"/>
        </w:rPr>
        <w:t xml:space="preserve"> </w:t>
      </w:r>
    </w:p>
    <w:p w14:paraId="7ED4919E" w14:textId="3A921A61" w:rsidR="005F2D86" w:rsidRDefault="002503C5" w:rsidP="00B431FE">
      <w:pPr>
        <w:spacing w:line="480" w:lineRule="auto"/>
        <w:rPr>
          <w:color w:val="000000" w:themeColor="text1"/>
          <w:lang w:val="en-US"/>
        </w:rPr>
      </w:pPr>
      <w:r w:rsidRPr="00F9532C">
        <w:rPr>
          <w:b/>
          <w:bCs/>
          <w:color w:val="000000" w:themeColor="text1"/>
          <w:lang w:val="en-US"/>
        </w:rPr>
        <w:tab/>
      </w:r>
      <w:r w:rsidRPr="00F9532C">
        <w:rPr>
          <w:color w:val="000000" w:themeColor="text1"/>
          <w:lang w:val="en-US"/>
        </w:rPr>
        <w:t xml:space="preserve">In the above, I have attended to </w:t>
      </w:r>
      <w:r w:rsidRPr="00F9532C">
        <w:t>five</w:t>
      </w:r>
      <w:r w:rsidRPr="00F9532C">
        <w:rPr>
          <w:color w:val="000000" w:themeColor="text1"/>
          <w:lang w:val="en-US"/>
        </w:rPr>
        <w:t xml:space="preserve"> visual analyses of artwork created by the participating mums in detail. In this section, I have shared two synthesized themes: 1) </w:t>
      </w:r>
      <w:r w:rsidRPr="00F9532C">
        <w:rPr>
          <w:color w:val="000000" w:themeColor="text1"/>
        </w:rPr>
        <w:t xml:space="preserve">The </w:t>
      </w:r>
      <w:r w:rsidRPr="00B25033">
        <w:rPr>
          <w:color w:val="000000" w:themeColor="text1"/>
        </w:rPr>
        <w:t>Balancing Act of Gendered Responsibilities and 2)</w:t>
      </w:r>
      <w:r w:rsidRPr="00B25033">
        <w:rPr>
          <w:color w:val="000000" w:themeColor="text1"/>
          <w:lang w:val="en-US"/>
        </w:rPr>
        <w:t xml:space="preserve"> Eluding Dreams</w:t>
      </w:r>
      <w:r w:rsidRPr="00B25033">
        <w:rPr>
          <w:b/>
          <w:bCs/>
          <w:i/>
          <w:iCs/>
          <w:color w:val="000000" w:themeColor="text1"/>
        </w:rPr>
        <w:t xml:space="preserve"> </w:t>
      </w:r>
      <w:r w:rsidRPr="00B25033">
        <w:rPr>
          <w:color w:val="000000" w:themeColor="text1"/>
          <w:lang w:val="en-US"/>
        </w:rPr>
        <w:t>that have emerged during my analysis of all twenty visual</w:t>
      </w:r>
      <w:r w:rsidR="00B25033">
        <w:rPr>
          <w:color w:val="000000" w:themeColor="text1"/>
          <w:lang w:val="en-US"/>
        </w:rPr>
        <w:t xml:space="preserve"> images (Appendix 11)</w:t>
      </w:r>
      <w:r w:rsidRPr="00B25033">
        <w:rPr>
          <w:color w:val="000000" w:themeColor="text1"/>
          <w:lang w:val="en-US"/>
        </w:rPr>
        <w:t>.</w:t>
      </w:r>
      <w:r w:rsidRPr="00F9532C">
        <w:rPr>
          <w:color w:val="000000" w:themeColor="text1"/>
          <w:lang w:val="en-US"/>
        </w:rPr>
        <w:t xml:space="preserve"> The thematic analysis stages discussed in the verbal findings chapter directed the development of these two themes, presented below with accompanying participant’s artwork and references to participating mums’ stories that support these findings.</w:t>
      </w:r>
    </w:p>
    <w:p w14:paraId="4E1693A3" w14:textId="77777777" w:rsidR="004620BD" w:rsidRPr="00F9532C" w:rsidRDefault="004620BD" w:rsidP="00B431FE">
      <w:pPr>
        <w:spacing w:line="480" w:lineRule="auto"/>
        <w:rPr>
          <w:color w:val="000000" w:themeColor="text1"/>
          <w:lang w:val="en-US"/>
        </w:rPr>
      </w:pPr>
    </w:p>
    <w:p w14:paraId="79C2A2C8" w14:textId="77777777" w:rsidR="002503C5" w:rsidRPr="00F9532C" w:rsidRDefault="002503C5" w:rsidP="002719D9">
      <w:pPr>
        <w:pStyle w:val="Heading3"/>
        <w:spacing w:line="480" w:lineRule="auto"/>
        <w:rPr>
          <w:lang w:val="en-US"/>
        </w:rPr>
      </w:pPr>
      <w:bookmarkStart w:id="329" w:name="_Toc194168666"/>
      <w:bookmarkStart w:id="330" w:name="_Toc194168748"/>
      <w:bookmarkStart w:id="331" w:name="_Toc194169109"/>
      <w:bookmarkStart w:id="332" w:name="_Toc194169945"/>
      <w:bookmarkStart w:id="333" w:name="_Toc197429243"/>
      <w:r w:rsidRPr="00F9532C">
        <w:rPr>
          <w:lang w:val="en-US"/>
        </w:rPr>
        <w:lastRenderedPageBreak/>
        <w:t xml:space="preserve">Theme 1 – </w:t>
      </w:r>
      <w:r w:rsidRPr="00F9532C">
        <w:t>The Balancing Act of Gendered Responsibilities</w:t>
      </w:r>
      <w:bookmarkEnd w:id="329"/>
      <w:bookmarkEnd w:id="330"/>
      <w:bookmarkEnd w:id="331"/>
      <w:bookmarkEnd w:id="332"/>
      <w:bookmarkEnd w:id="333"/>
    </w:p>
    <w:p w14:paraId="3AEBD734" w14:textId="77777777" w:rsidR="002503C5" w:rsidRDefault="002503C5" w:rsidP="00B431FE">
      <w:pPr>
        <w:spacing w:line="480" w:lineRule="auto"/>
        <w:ind w:firstLine="720"/>
        <w:rPr>
          <w:color w:val="000000" w:themeColor="text1"/>
          <w:lang w:val="en-US"/>
        </w:rPr>
      </w:pPr>
      <w:r w:rsidRPr="00F9532C">
        <w:rPr>
          <w:color w:val="000000" w:themeColor="text1"/>
          <w:lang w:val="en-US"/>
        </w:rPr>
        <w:t xml:space="preserve">One of the themes emerging during the analysis of the artwork is that the majority of the participating immigrant mothers depicted the dynamic and ongoing burden of silently balancing their gendered roles and responsibilities along with the added socio-economic instability. They poignantly captured their challenging and oppressive embodied experiences due to the interplay of patriarchy and colonialism and the added immigration challenges arising due to their racial and ethnic identities. For most mothers, while migration opened new opportunities, it also reinforced the previously existing patriarchal and colonial dogmas they had experienced through the further solidification of traditional gender roles, especially those required for cultural preservation. The gendered responsibilities previously shared by the other women in their families have now disproportionately fallen entirely on these mothers, turning them into jugglers of their roles as wives, mothers, friends, daughters-in-law, counsellors, and employees. This is strengthened by the lack of culturally grounded policies and programs that consequently work to confine these mothers to only specific economic spaces. This, in retrospect, demands that these mothers push their own well-being to the back, resulting in acute and rapid declining of their physical and emotional health. The complexities of these intertwined responsibilities, when combined with the choices and resources available, limit their capacity and ability to imagine a future beyond the dictated terms because of these invisible shackles. </w:t>
      </w:r>
    </w:p>
    <w:p w14:paraId="25BCD2D2" w14:textId="77777777" w:rsidR="00EC58E1" w:rsidRDefault="00EC58E1" w:rsidP="00B431FE">
      <w:pPr>
        <w:spacing w:line="480" w:lineRule="auto"/>
        <w:ind w:firstLine="720"/>
        <w:rPr>
          <w:color w:val="000000" w:themeColor="text1"/>
          <w:lang w:val="en-US"/>
        </w:rPr>
      </w:pPr>
    </w:p>
    <w:p w14:paraId="4271E8E1" w14:textId="77777777" w:rsidR="00EC58E1" w:rsidRDefault="00EC58E1" w:rsidP="00B431FE">
      <w:pPr>
        <w:spacing w:line="480" w:lineRule="auto"/>
        <w:ind w:firstLine="720"/>
        <w:rPr>
          <w:color w:val="000000" w:themeColor="text1"/>
          <w:lang w:val="en-US"/>
        </w:rPr>
      </w:pPr>
    </w:p>
    <w:p w14:paraId="3FEBF8B5" w14:textId="77777777" w:rsidR="00EC58E1" w:rsidRDefault="00EC58E1" w:rsidP="00B431FE">
      <w:pPr>
        <w:spacing w:line="480" w:lineRule="auto"/>
        <w:ind w:firstLine="720"/>
        <w:rPr>
          <w:color w:val="000000" w:themeColor="text1"/>
          <w:lang w:val="en-US"/>
        </w:rPr>
      </w:pPr>
    </w:p>
    <w:p w14:paraId="6B2FA84B" w14:textId="77777777" w:rsidR="00EC58E1" w:rsidRDefault="00EC58E1" w:rsidP="00EC58E1">
      <w:pPr>
        <w:spacing w:line="480" w:lineRule="auto"/>
        <w:jc w:val="both"/>
        <w:rPr>
          <w:color w:val="000000" w:themeColor="text1"/>
          <w:lang w:val="en-US"/>
        </w:rPr>
      </w:pPr>
      <w:r w:rsidRPr="00EC58E1">
        <w:rPr>
          <w:b/>
          <w:bCs/>
          <w:color w:val="000000" w:themeColor="text1"/>
          <w:lang w:val="en-US"/>
        </w:rPr>
        <w:lastRenderedPageBreak/>
        <w:t>Figure 7</w:t>
      </w:r>
    </w:p>
    <w:p w14:paraId="7F44F61F" w14:textId="1E582408" w:rsidR="00EC58E1" w:rsidRPr="00EC58E1" w:rsidRDefault="00EC58E1" w:rsidP="00EC58E1">
      <w:pPr>
        <w:spacing w:line="480" w:lineRule="auto"/>
        <w:jc w:val="both"/>
        <w:rPr>
          <w:i/>
          <w:iCs/>
          <w:color w:val="000000" w:themeColor="text1"/>
          <w:lang w:val="en-US"/>
        </w:rPr>
      </w:pPr>
      <w:r w:rsidRPr="00EC58E1">
        <w:rPr>
          <w:i/>
          <w:iCs/>
          <w:color w:val="000000" w:themeColor="text1"/>
          <w:lang w:val="en-US"/>
        </w:rPr>
        <w:t>A Juggler:  Perfect Wife, Daughter-in-law, Mother and an Employee</w:t>
      </w:r>
    </w:p>
    <w:p w14:paraId="04ABCC2C" w14:textId="77777777" w:rsidR="002503C5" w:rsidRPr="00F9532C" w:rsidRDefault="002503C5" w:rsidP="00F9532C">
      <w:pPr>
        <w:spacing w:line="480" w:lineRule="auto"/>
        <w:jc w:val="both"/>
        <w:rPr>
          <w:color w:val="000000" w:themeColor="text1"/>
          <w:lang w:val="en-US"/>
        </w:rPr>
      </w:pPr>
      <w:r w:rsidRPr="00F9532C">
        <w:rPr>
          <w:noProof/>
          <w:color w:val="000000" w:themeColor="text1"/>
          <w:lang w:val="en-US"/>
        </w:rPr>
        <w:drawing>
          <wp:inline distT="0" distB="0" distL="0" distR="0" wp14:anchorId="545CCB89" wp14:editId="06F93272">
            <wp:extent cx="2018415" cy="2550405"/>
            <wp:effectExtent l="0" t="0" r="1270" b="2540"/>
            <wp:docPr id="2002018584" name="Picture 2" descr="A child's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18584" name="Picture 2" descr="A child's drawing of a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35746" cy="2572304"/>
                    </a:xfrm>
                    <a:prstGeom prst="rect">
                      <a:avLst/>
                    </a:prstGeom>
                  </pic:spPr>
                </pic:pic>
              </a:graphicData>
            </a:graphic>
          </wp:inline>
        </w:drawing>
      </w:r>
    </w:p>
    <w:p w14:paraId="29B431B1" w14:textId="77777777" w:rsidR="00EC58E1" w:rsidRPr="00E05640" w:rsidRDefault="00EC58E1" w:rsidP="00EC58E1">
      <w:pPr>
        <w:spacing w:line="480" w:lineRule="auto"/>
        <w:jc w:val="both"/>
      </w:pPr>
      <w:r w:rsidRPr="00D95F10">
        <w:rPr>
          <w:i/>
          <w:iCs/>
        </w:rPr>
        <w:t>Note.</w:t>
      </w:r>
      <w:r>
        <w:t xml:space="preserve"> Illustration adapted from participant artwork. Used with permission.</w:t>
      </w:r>
    </w:p>
    <w:p w14:paraId="33DBBA9F" w14:textId="69AFAE26" w:rsidR="002503C5" w:rsidRPr="00F9532C" w:rsidRDefault="002503C5" w:rsidP="00B431FE">
      <w:pPr>
        <w:spacing w:line="480" w:lineRule="auto"/>
        <w:ind w:firstLine="720"/>
        <w:rPr>
          <w:color w:val="000000" w:themeColor="text1"/>
          <w:lang w:val="en-US"/>
        </w:rPr>
      </w:pPr>
      <w:r w:rsidRPr="00F9532C">
        <w:rPr>
          <w:b/>
          <w:bCs/>
          <w:color w:val="000000" w:themeColor="text1"/>
          <w:lang w:val="en-US"/>
        </w:rPr>
        <w:t>Participant</w:t>
      </w:r>
      <w:r w:rsidR="005510B3" w:rsidRPr="00F9532C">
        <w:rPr>
          <w:color w:val="000000" w:themeColor="text1"/>
          <w:lang w:val="en-US"/>
        </w:rPr>
        <w:t>.</w:t>
      </w:r>
      <w:r w:rsidRPr="00F9532C">
        <w:rPr>
          <w:color w:val="000000" w:themeColor="text1"/>
          <w:lang w:val="en-US"/>
        </w:rPr>
        <w:t xml:space="preserve"> “I cannot make mistakes. I </w:t>
      </w:r>
      <w:proofErr w:type="gramStart"/>
      <w:r w:rsidRPr="00F9532C">
        <w:rPr>
          <w:color w:val="000000" w:themeColor="text1"/>
          <w:lang w:val="en-US"/>
        </w:rPr>
        <w:t>have to</w:t>
      </w:r>
      <w:proofErr w:type="gramEnd"/>
      <w:r w:rsidRPr="00F9532C">
        <w:rPr>
          <w:color w:val="000000" w:themeColor="text1"/>
          <w:lang w:val="en-US"/>
        </w:rPr>
        <w:t xml:space="preserve"> be extra cautious so that I don’t lose my job. I </w:t>
      </w:r>
      <w:proofErr w:type="gramStart"/>
      <w:r w:rsidRPr="00F9532C">
        <w:rPr>
          <w:color w:val="000000" w:themeColor="text1"/>
          <w:lang w:val="en-US"/>
        </w:rPr>
        <w:t>have to</w:t>
      </w:r>
      <w:proofErr w:type="gramEnd"/>
      <w:r w:rsidRPr="00F9532C">
        <w:rPr>
          <w:color w:val="000000" w:themeColor="text1"/>
          <w:lang w:val="en-US"/>
        </w:rPr>
        <w:t xml:space="preserve"> be everything at home…a cook, a nurse, a teacher, a cleaner, an alarm clock…even a diaper changer. I must always be on my toes, or everything will fall apart. I have no time to go to a doctor regarding my migraine …I don’t have the strength or money to think about my mental health.” </w:t>
      </w:r>
    </w:p>
    <w:p w14:paraId="0F934297" w14:textId="77777777" w:rsidR="002503C5" w:rsidRPr="00F9532C" w:rsidRDefault="002503C5" w:rsidP="00B431FE">
      <w:pPr>
        <w:spacing w:line="480" w:lineRule="auto"/>
        <w:ind w:firstLine="720"/>
        <w:rPr>
          <w:color w:val="000000" w:themeColor="text1"/>
          <w:lang w:val="en-US"/>
        </w:rPr>
      </w:pPr>
      <w:r w:rsidRPr="00F9532C">
        <w:rPr>
          <w:b/>
          <w:bCs/>
          <w:color w:val="000000" w:themeColor="text1"/>
          <w:lang w:val="en-US"/>
        </w:rPr>
        <w:t>Connection to Theme</w:t>
      </w:r>
      <w:r w:rsidRPr="00F9532C">
        <w:rPr>
          <w:b/>
          <w:bCs/>
          <w:i/>
          <w:iCs/>
          <w:color w:val="000000" w:themeColor="text1"/>
          <w:lang w:val="en-US"/>
        </w:rPr>
        <w:t xml:space="preserve">. </w:t>
      </w:r>
      <w:r w:rsidRPr="00F9532C">
        <w:rPr>
          <w:color w:val="000000" w:themeColor="text1"/>
          <w:lang w:val="en-US"/>
        </w:rPr>
        <w:t xml:space="preserve">This artwork captures the multitude of roles and responsibilities that have been thrust upon the mothers, leading to negligence of their needs and health. The patriarchal and colonial gendered expectations, with added economic instability and lack of social support, have led these mothers to have no choice but to ignore their own health. The mum </w:t>
      </w:r>
      <w:r w:rsidRPr="00F9532C">
        <w:rPr>
          <w:color w:val="000000" w:themeColor="text1"/>
          <w:lang w:val="en-US"/>
        </w:rPr>
        <w:lastRenderedPageBreak/>
        <w:t xml:space="preserve">who created this artwork did not </w:t>
      </w:r>
      <w:proofErr w:type="spellStart"/>
      <w:r w:rsidRPr="00F9532C">
        <w:rPr>
          <w:color w:val="000000" w:themeColor="text1"/>
          <w:lang w:val="en-US"/>
        </w:rPr>
        <w:t>colour</w:t>
      </w:r>
      <w:proofErr w:type="spellEnd"/>
      <w:r w:rsidRPr="00F9532C">
        <w:rPr>
          <w:color w:val="000000" w:themeColor="text1"/>
          <w:lang w:val="en-US"/>
        </w:rPr>
        <w:t xml:space="preserve"> the eyes purposefully to highlight her exhaustion amongst the expectations of a woman, wife, and mother that have been thrust upon her.</w:t>
      </w:r>
    </w:p>
    <w:p w14:paraId="1F6E6779" w14:textId="77777777" w:rsidR="002503C5" w:rsidRPr="00F9532C" w:rsidRDefault="002503C5" w:rsidP="002719D9">
      <w:pPr>
        <w:pStyle w:val="Heading3"/>
        <w:spacing w:line="480" w:lineRule="auto"/>
        <w:rPr>
          <w:lang w:val="en-US"/>
        </w:rPr>
      </w:pPr>
      <w:bookmarkStart w:id="334" w:name="_Toc194168667"/>
      <w:bookmarkStart w:id="335" w:name="_Toc194168749"/>
      <w:bookmarkStart w:id="336" w:name="_Toc194169110"/>
      <w:bookmarkStart w:id="337" w:name="_Toc194169946"/>
      <w:bookmarkStart w:id="338" w:name="_Toc197429244"/>
      <w:r w:rsidRPr="00F9532C">
        <w:rPr>
          <w:lang w:val="en-US"/>
        </w:rPr>
        <w:t>Theme 2 – Eluding Dreams</w:t>
      </w:r>
      <w:bookmarkEnd w:id="334"/>
      <w:bookmarkEnd w:id="335"/>
      <w:bookmarkEnd w:id="336"/>
      <w:bookmarkEnd w:id="337"/>
      <w:bookmarkEnd w:id="338"/>
    </w:p>
    <w:p w14:paraId="69844929" w14:textId="77777777" w:rsidR="002503C5" w:rsidRPr="00F9532C" w:rsidRDefault="002503C5" w:rsidP="00B431FE">
      <w:pPr>
        <w:spacing w:line="480" w:lineRule="auto"/>
        <w:ind w:firstLine="720"/>
      </w:pPr>
      <w:r w:rsidRPr="00F9532C">
        <w:t>Upon immigration to Canada, these mothers more often must solely carry the weight of their families’ holistic well-being. When this is coupled with stresses of immigration, patriarchy, and colonialism, usually their hopes and aspirations are severely affected. Being uprooted from their familial and social support system forces them to navigate the new culture, socio-economic challenges, discrimination and racism on their own. All the participating mothers had to leave behind their established, well-supported lives, sacrificing their ambitions to ensure better opportunities for their children. Further, the mothers said that they experienced pressure to immediately adapt and thrive in the new country by prioritizing their husband’s and children’s needs over their educational, career or leisure ambitions.</w:t>
      </w:r>
    </w:p>
    <w:p w14:paraId="3F194754" w14:textId="530EFB83" w:rsidR="002503C5" w:rsidRDefault="002503C5" w:rsidP="00B431FE">
      <w:pPr>
        <w:spacing w:line="480" w:lineRule="auto"/>
        <w:ind w:firstLine="720"/>
      </w:pPr>
      <w:r w:rsidRPr="00F9532C">
        <w:t xml:space="preserve">Furthermore, patriarchy and colonialism add another layer of challenge, where these mothers are thrust upon the gendered roles, systemic racism and inequalities, and hindered access to resources like education and healthcare. These mothers are expected to be primary caretakers of the children, and household responsibilities limit their ability to seek opportunities for themselves. Also, coming from colonized countries, these mothers are faced with historical inequalities and barriers to resources, education, and opportunities, leading to disruption in family dynamics and social systems. Consequently, these mothers had to become the backbone of their families, juggling multiple roles in isolation and unsupported, leading to a loss of agency. </w:t>
      </w:r>
      <w:r w:rsidRPr="00F9532C">
        <w:lastRenderedPageBreak/>
        <w:t>Finally, these mothers’ hopes, aspirations, and dreams were not just deferred but became impossible at the intersection of these forces.</w:t>
      </w:r>
    </w:p>
    <w:p w14:paraId="224B17AB" w14:textId="77777777" w:rsidR="00B66EED" w:rsidRDefault="00B66EED" w:rsidP="00B66EED">
      <w:pPr>
        <w:spacing w:line="480" w:lineRule="auto"/>
        <w:jc w:val="both"/>
        <w:rPr>
          <w:b/>
          <w:bCs/>
          <w:color w:val="000000" w:themeColor="text1"/>
          <w:lang w:val="en-US"/>
        </w:rPr>
      </w:pPr>
      <w:r w:rsidRPr="00B66EED">
        <w:rPr>
          <w:b/>
          <w:bCs/>
          <w:color w:val="000000" w:themeColor="text1"/>
          <w:lang w:val="en-US"/>
        </w:rPr>
        <w:t>Figure 8</w:t>
      </w:r>
    </w:p>
    <w:p w14:paraId="738A48AB" w14:textId="4A1DB38A" w:rsidR="00B66EED" w:rsidRPr="00B66EED" w:rsidRDefault="00B66EED" w:rsidP="00B66EED">
      <w:pPr>
        <w:spacing w:line="480" w:lineRule="auto"/>
        <w:jc w:val="both"/>
        <w:rPr>
          <w:i/>
          <w:iCs/>
          <w:color w:val="000000" w:themeColor="text1"/>
          <w:lang w:val="en-US"/>
        </w:rPr>
      </w:pPr>
      <w:r w:rsidRPr="00B66EED">
        <w:rPr>
          <w:i/>
          <w:iCs/>
          <w:color w:val="000000" w:themeColor="text1"/>
          <w:lang w:val="en-US"/>
        </w:rPr>
        <w:t>Dreamer: Lost Past, Hopes and Dreams</w:t>
      </w:r>
    </w:p>
    <w:p w14:paraId="47D22553" w14:textId="77777777" w:rsidR="002503C5" w:rsidRDefault="002503C5" w:rsidP="00F9532C">
      <w:pPr>
        <w:spacing w:line="480" w:lineRule="auto"/>
        <w:jc w:val="both"/>
        <w:rPr>
          <w:b/>
          <w:bCs/>
          <w:i/>
          <w:iCs/>
          <w:color w:val="000000" w:themeColor="text1"/>
          <w:lang w:val="en-US"/>
        </w:rPr>
      </w:pPr>
      <w:r w:rsidRPr="00F9532C">
        <w:rPr>
          <w:b/>
          <w:bCs/>
          <w:i/>
          <w:iCs/>
          <w:noProof/>
          <w:color w:val="000000" w:themeColor="text1"/>
          <w:lang w:val="en-US"/>
        </w:rPr>
        <w:drawing>
          <wp:inline distT="0" distB="0" distL="0" distR="0" wp14:anchorId="2110F391" wp14:editId="225CC557">
            <wp:extent cx="1977528" cy="2483319"/>
            <wp:effectExtent l="0" t="0" r="3810" b="6350"/>
            <wp:docPr id="803909080" name="Picture 3" descr="A close-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09080" name="Picture 3" descr="A close-up of a drawing&#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92714" cy="2502389"/>
                    </a:xfrm>
                    <a:prstGeom prst="rect">
                      <a:avLst/>
                    </a:prstGeom>
                  </pic:spPr>
                </pic:pic>
              </a:graphicData>
            </a:graphic>
          </wp:inline>
        </w:drawing>
      </w:r>
    </w:p>
    <w:p w14:paraId="0825F981" w14:textId="6E1652D1" w:rsidR="00B66EED" w:rsidRPr="00B66EED" w:rsidRDefault="00B66EED" w:rsidP="00F9532C">
      <w:pPr>
        <w:spacing w:line="480" w:lineRule="auto"/>
        <w:jc w:val="both"/>
      </w:pPr>
      <w:r w:rsidRPr="00D95F10">
        <w:rPr>
          <w:i/>
          <w:iCs/>
        </w:rPr>
        <w:t>Note.</w:t>
      </w:r>
      <w:r>
        <w:t xml:space="preserve"> Illustration adapted from participant artwork. Used with permission.</w:t>
      </w:r>
    </w:p>
    <w:p w14:paraId="620460C3" w14:textId="37338BB4" w:rsidR="002503C5" w:rsidRPr="00F9532C" w:rsidRDefault="002503C5" w:rsidP="00B431FE">
      <w:pPr>
        <w:spacing w:line="480" w:lineRule="auto"/>
        <w:ind w:firstLine="720"/>
        <w:rPr>
          <w:color w:val="000000" w:themeColor="text1"/>
          <w:lang w:val="en-US"/>
        </w:rPr>
      </w:pPr>
      <w:r w:rsidRPr="00F9532C">
        <w:rPr>
          <w:b/>
          <w:bCs/>
          <w:color w:val="000000" w:themeColor="text1"/>
          <w:lang w:val="en-US"/>
        </w:rPr>
        <w:t>Participant</w:t>
      </w:r>
      <w:r w:rsidR="005510B3" w:rsidRPr="00F9532C">
        <w:rPr>
          <w:color w:val="000000" w:themeColor="text1"/>
          <w:lang w:val="en-US"/>
        </w:rPr>
        <w:t>.</w:t>
      </w:r>
      <w:r w:rsidRPr="00F9532C">
        <w:rPr>
          <w:color w:val="000000" w:themeColor="text1"/>
          <w:lang w:val="en-US"/>
        </w:rPr>
        <w:t xml:space="preserve"> “I was a classical dancer; it was who I am. I had to forego that so that I could provide for the basic needs of my family. I lost the identity I proudly held…all for what, I still don’t know. It didn’t change anything for good; even our basic needs are still a distant dream.” </w:t>
      </w:r>
    </w:p>
    <w:p w14:paraId="087E872B" w14:textId="6974086B" w:rsidR="008C73E5" w:rsidRPr="00B431FE" w:rsidRDefault="002503C5" w:rsidP="00B66EED">
      <w:pPr>
        <w:spacing w:line="480" w:lineRule="auto"/>
        <w:ind w:firstLine="720"/>
        <w:rPr>
          <w:color w:val="000000" w:themeColor="text1"/>
          <w:lang w:val="en-US"/>
        </w:rPr>
      </w:pPr>
      <w:r w:rsidRPr="00F9532C">
        <w:rPr>
          <w:b/>
          <w:bCs/>
          <w:color w:val="000000" w:themeColor="text1"/>
          <w:lang w:val="en-US"/>
        </w:rPr>
        <w:t>Connection to Theme</w:t>
      </w:r>
      <w:r w:rsidR="005510B3" w:rsidRPr="00F9532C">
        <w:rPr>
          <w:b/>
          <w:bCs/>
          <w:color w:val="000000" w:themeColor="text1"/>
          <w:lang w:val="en-US"/>
        </w:rPr>
        <w:t>.</w:t>
      </w:r>
      <w:r w:rsidRPr="00F9532C">
        <w:rPr>
          <w:b/>
          <w:bCs/>
          <w:i/>
          <w:iCs/>
          <w:color w:val="000000" w:themeColor="text1"/>
          <w:lang w:val="en-US"/>
        </w:rPr>
        <w:t xml:space="preserve"> </w:t>
      </w:r>
      <w:r w:rsidRPr="00F9532C">
        <w:rPr>
          <w:color w:val="000000" w:themeColor="text1"/>
          <w:lang w:val="en-US"/>
        </w:rPr>
        <w:t xml:space="preserve">This young mum, who once had the means to provide for her family and pursue her passions, now finds that her dreams seem out of reach. The metaphor of the 'bubble' represents her shattered dreams of continuing her dance, achieving professional recognition, and maintaining a happy, united family, all of which were a part of her life before </w:t>
      </w:r>
      <w:r w:rsidRPr="00F9532C">
        <w:rPr>
          <w:color w:val="000000" w:themeColor="text1"/>
          <w:lang w:val="en-US"/>
        </w:rPr>
        <w:lastRenderedPageBreak/>
        <w:t>immigration. This experience has caused her to question her identity beyond the roles of motherhood and wife. It's important to note the small 'bubble' at the bottom represents the life she left behind, now a distant and alien home for this mother.</w:t>
      </w:r>
    </w:p>
    <w:p w14:paraId="461C0BEF" w14:textId="77777777" w:rsidR="002503C5" w:rsidRPr="00F9532C" w:rsidRDefault="002503C5" w:rsidP="008C73E5">
      <w:pPr>
        <w:pStyle w:val="Heading2"/>
        <w:spacing w:line="480" w:lineRule="auto"/>
        <w:rPr>
          <w:lang w:val="en-US"/>
        </w:rPr>
      </w:pPr>
      <w:bookmarkStart w:id="339" w:name="_Toc194168669"/>
      <w:bookmarkStart w:id="340" w:name="_Toc194168751"/>
      <w:bookmarkStart w:id="341" w:name="_Toc194169112"/>
      <w:bookmarkStart w:id="342" w:name="_Toc194169948"/>
      <w:bookmarkStart w:id="343" w:name="_Toc197429245"/>
      <w:r w:rsidRPr="00F9532C">
        <w:rPr>
          <w:lang w:val="en-US"/>
        </w:rPr>
        <w:t>Conclusion</w:t>
      </w:r>
      <w:bookmarkEnd w:id="339"/>
      <w:bookmarkEnd w:id="340"/>
      <w:bookmarkEnd w:id="341"/>
      <w:bookmarkEnd w:id="342"/>
      <w:bookmarkEnd w:id="343"/>
    </w:p>
    <w:p w14:paraId="4F99AD01" w14:textId="0D4FB289" w:rsidR="008C73E5" w:rsidRDefault="002503C5" w:rsidP="001B5613">
      <w:pPr>
        <w:spacing w:line="480" w:lineRule="auto"/>
        <w:ind w:firstLine="720"/>
        <w:rPr>
          <w:lang w:val="en-US"/>
        </w:rPr>
      </w:pPr>
      <w:r w:rsidRPr="00F9532C">
        <w:rPr>
          <w:lang w:val="en-US"/>
        </w:rPr>
        <w:t>In this art analysis chapter, I present the findings that have been collaboratively constructed alongside the participants. I have shared some of the Rangoli/Kolam art created by the participating IIMs, along with their interpretations of their art. Additionally, I provide a comprehensive analysis and thematic exploration pertinent to my research focus. In the following discussion chapter, I connect the verbal and visual data findings and highlight the similarities and contradictions. Finally, I have attended to how these two data forms mutually reinforce each other and explore the relationship between them. This ultimately reveals the socio-economic systems that impact these mothers’ emotional health in this study.</w:t>
      </w:r>
    </w:p>
    <w:p w14:paraId="667F96EB" w14:textId="77777777" w:rsidR="008C73E5" w:rsidRDefault="008C73E5" w:rsidP="00F9532C">
      <w:pPr>
        <w:spacing w:line="480" w:lineRule="auto"/>
        <w:jc w:val="both"/>
        <w:rPr>
          <w:lang w:val="en-US"/>
        </w:rPr>
      </w:pPr>
    </w:p>
    <w:p w14:paraId="48878E9F" w14:textId="77777777" w:rsidR="00183E66" w:rsidRDefault="00183E66" w:rsidP="00C1106D">
      <w:pPr>
        <w:pStyle w:val="Heading1"/>
        <w:jc w:val="left"/>
      </w:pPr>
      <w:bookmarkStart w:id="344" w:name="_Toc194168670"/>
      <w:bookmarkStart w:id="345" w:name="_Toc194168752"/>
      <w:bookmarkStart w:id="346" w:name="_Toc194169113"/>
      <w:bookmarkStart w:id="347" w:name="_Toc194169949"/>
    </w:p>
    <w:p w14:paraId="73FD4E51" w14:textId="77777777" w:rsidR="002232A3" w:rsidRDefault="002232A3" w:rsidP="002232A3"/>
    <w:p w14:paraId="7324FBED" w14:textId="77777777" w:rsidR="002232A3" w:rsidRDefault="002232A3" w:rsidP="002232A3"/>
    <w:p w14:paraId="25F6AD32" w14:textId="77777777" w:rsidR="002232A3" w:rsidRDefault="002232A3" w:rsidP="002232A3"/>
    <w:p w14:paraId="7210B143" w14:textId="77777777" w:rsidR="002232A3" w:rsidRDefault="002232A3" w:rsidP="002232A3"/>
    <w:p w14:paraId="4D31D359" w14:textId="77777777" w:rsidR="002232A3" w:rsidRDefault="002232A3" w:rsidP="002232A3"/>
    <w:p w14:paraId="29D016D2" w14:textId="77777777" w:rsidR="002232A3" w:rsidRDefault="002232A3" w:rsidP="002232A3"/>
    <w:p w14:paraId="6A0E5527" w14:textId="77777777" w:rsidR="002232A3" w:rsidRDefault="002232A3" w:rsidP="002232A3"/>
    <w:p w14:paraId="0B923D1F" w14:textId="77777777" w:rsidR="002232A3" w:rsidRDefault="002232A3" w:rsidP="002232A3"/>
    <w:p w14:paraId="30F8FE13" w14:textId="77777777" w:rsidR="00D26209" w:rsidRPr="00F9532C" w:rsidRDefault="00D26209" w:rsidP="00D26209">
      <w:pPr>
        <w:pStyle w:val="Heading1"/>
      </w:pPr>
      <w:bookmarkStart w:id="348" w:name="_Toc194236716"/>
      <w:bookmarkStart w:id="349" w:name="_Toc197429246"/>
      <w:bookmarkStart w:id="350" w:name="_Toc194168671"/>
      <w:bookmarkStart w:id="351" w:name="_Toc194168753"/>
      <w:bookmarkStart w:id="352" w:name="_Toc194169114"/>
      <w:bookmarkStart w:id="353" w:name="_Toc194169950"/>
      <w:bookmarkEnd w:id="344"/>
      <w:bookmarkEnd w:id="345"/>
      <w:bookmarkEnd w:id="346"/>
      <w:bookmarkEnd w:id="347"/>
      <w:r w:rsidRPr="00F9532C">
        <w:lastRenderedPageBreak/>
        <w:t>Chapter 7: Discussion of Findings</w:t>
      </w:r>
      <w:bookmarkEnd w:id="348"/>
      <w:bookmarkEnd w:id="349"/>
    </w:p>
    <w:p w14:paraId="5B37EAA7" w14:textId="77777777" w:rsidR="00D26209" w:rsidRPr="00F9532C" w:rsidRDefault="00D26209" w:rsidP="00D26209">
      <w:pPr>
        <w:pStyle w:val="Heading2"/>
        <w:spacing w:line="480" w:lineRule="auto"/>
      </w:pPr>
      <w:bookmarkStart w:id="354" w:name="_Toc194236717"/>
      <w:bookmarkStart w:id="355" w:name="_Toc197429247"/>
      <w:r w:rsidRPr="00F9532C">
        <w:t>Introduction</w:t>
      </w:r>
      <w:bookmarkEnd w:id="354"/>
      <w:bookmarkEnd w:id="355"/>
    </w:p>
    <w:p w14:paraId="0B31FB03" w14:textId="77777777" w:rsidR="00D26209" w:rsidRPr="00F9532C" w:rsidRDefault="00D26209" w:rsidP="00D26209">
      <w:pPr>
        <w:spacing w:line="480" w:lineRule="auto"/>
        <w:ind w:firstLine="360"/>
        <w:rPr>
          <w:lang w:val="en-US"/>
        </w:rPr>
      </w:pPr>
      <w:r w:rsidRPr="00F9532C">
        <w:rPr>
          <w:lang w:val="en-US"/>
        </w:rPr>
        <w:t xml:space="preserve">In this chapter, I discuss how socioeconomic factors impact the emotional well-being of IIM. I begin by discussing the intersecting socio-economic factors that significantly influence the mothers’ choices through the patriarchal and colonial lens. I further discuss the impact of intersecting identities such as gender, culture, language, race, and motherhood on the mothers’ emotional well-being by grounding my analysis in CRF’s principle of intersectionality. Following this, I discuss the methodology by grounding it in CRF’s anti-essentialism and counter-storytelling principle through knowledge coproduction. Finally, I address insider/outsider tension and the challenges and limitations of the study. </w:t>
      </w:r>
    </w:p>
    <w:p w14:paraId="17775C9D" w14:textId="77777777" w:rsidR="00D26209" w:rsidRDefault="00D26209" w:rsidP="00D26209">
      <w:pPr>
        <w:pStyle w:val="Heading2"/>
        <w:spacing w:line="480" w:lineRule="auto"/>
      </w:pPr>
      <w:bookmarkStart w:id="356" w:name="_Toc194236718"/>
      <w:bookmarkStart w:id="357" w:name="_Toc197429248"/>
      <w:r w:rsidRPr="00F9532C">
        <w:t xml:space="preserve">Interpretation and </w:t>
      </w:r>
      <w:r>
        <w:t>C</w:t>
      </w:r>
      <w:r w:rsidRPr="00F9532C">
        <w:t xml:space="preserve">ontextualization of </w:t>
      </w:r>
      <w:r>
        <w:t>F</w:t>
      </w:r>
      <w:r w:rsidRPr="00F9532C">
        <w:t>indings</w:t>
      </w:r>
      <w:bookmarkEnd w:id="356"/>
      <w:bookmarkEnd w:id="357"/>
      <w:r w:rsidRPr="00F9532C">
        <w:t xml:space="preserve"> </w:t>
      </w:r>
    </w:p>
    <w:p w14:paraId="5928A131" w14:textId="70960536" w:rsidR="00D26209" w:rsidRDefault="00D26209" w:rsidP="00D26209">
      <w:pPr>
        <w:pStyle w:val="Heading3"/>
      </w:pPr>
      <w:bookmarkStart w:id="358" w:name="_Toc197429249"/>
      <w:r w:rsidRPr="00C36E0B">
        <w:t xml:space="preserve">Intersecting Realities Through a </w:t>
      </w:r>
      <w:r>
        <w:t>CRF</w:t>
      </w:r>
      <w:r w:rsidRPr="00C36E0B">
        <w:t xml:space="preserve"> Lens</w:t>
      </w:r>
      <w:r>
        <w:t>, Post Immigration.</w:t>
      </w:r>
      <w:bookmarkEnd w:id="358"/>
    </w:p>
    <w:p w14:paraId="06BCAA73" w14:textId="77777777" w:rsidR="00D26209" w:rsidRPr="00C36E0B" w:rsidRDefault="00D26209" w:rsidP="00D26209"/>
    <w:p w14:paraId="0EE3A27F" w14:textId="77777777" w:rsidR="00D26209" w:rsidRDefault="00D26209" w:rsidP="00D26209">
      <w:pPr>
        <w:spacing w:line="480" w:lineRule="auto"/>
        <w:ind w:firstLine="720"/>
      </w:pPr>
      <w:r w:rsidRPr="00F9532C">
        <w:t xml:space="preserve">As a Hindu-majority country, India still maintains the definition of motherhood held up by its Vedic ideology as tradition-bound, dutiful, self-sacrificing, and respectful, which was further solidified by colonialism (Chatterjee, 1990; Sinha, 2006). These cultural expectations position mothers as the carriers of social and moral values to the next generation. Prior research has highlighted that this model of motherhood does not pose significant challenges </w:t>
      </w:r>
      <w:r>
        <w:t xml:space="preserve">for mothers </w:t>
      </w:r>
      <w:r w:rsidRPr="00F9532C">
        <w:t xml:space="preserve">when supported by extended families (Dasgupta &amp; Dasgupta, 2018). </w:t>
      </w:r>
    </w:p>
    <w:p w14:paraId="4DDD95C3" w14:textId="72F1489B" w:rsidR="00D26209" w:rsidRPr="00F9532C" w:rsidRDefault="00D26209" w:rsidP="00D26209">
      <w:pPr>
        <w:spacing w:line="480" w:lineRule="auto"/>
        <w:ind w:firstLine="720"/>
      </w:pPr>
      <w:r>
        <w:t xml:space="preserve">However, the intersection of these deeply embedded gendered motherhood responsibilities with the demands of resettlement in a new country presents significant </w:t>
      </w:r>
      <w:r>
        <w:lastRenderedPageBreak/>
        <w:t>challenges, which aligns with studies on immigrant women’s experiences (Banerjee &amp; Phan, 2015; Thapa, 2020). The compounded effects of racism, gender bias, and class disparity create a unique set of challenges for immigrant mothers, which are central to this study’s exploration of their lived experiences (Razack, 1998; Berman &amp; Allen, 2007). These intersecting factors further exacerbate the pressures on immigrant women, influencing both their emotional well-being and their ability to navigate the Canadian labour market and societal expectations. P</w:t>
      </w:r>
      <w:r w:rsidRPr="00F9532C">
        <w:t>ost-immigration, the nuclear family system</w:t>
      </w:r>
      <w:r>
        <w:t>,</w:t>
      </w:r>
      <w:r w:rsidRPr="00F9532C">
        <w:t xml:space="preserve"> challenges due to the intersection of gender, race, ethnicity, and culture</w:t>
      </w:r>
      <w:r>
        <w:t>,</w:t>
      </w:r>
      <w:r w:rsidRPr="00F9532C">
        <w:t xml:space="preserve"> household duties</w:t>
      </w:r>
      <w:r>
        <w:t>,</w:t>
      </w:r>
      <w:r w:rsidRPr="00F9532C">
        <w:t xml:space="preserve"> child-rearing responsibilities</w:t>
      </w:r>
      <w:r>
        <w:t>,</w:t>
      </w:r>
      <w:r w:rsidRPr="00F9532C">
        <w:t xml:space="preserve"> systemic racism</w:t>
      </w:r>
      <w:r>
        <w:t>,</w:t>
      </w:r>
      <w:r w:rsidRPr="00F9532C">
        <w:t xml:space="preserve"> a lack of community and familial support</w:t>
      </w:r>
      <w:r>
        <w:t>,</w:t>
      </w:r>
      <w:r w:rsidRPr="00F9532C">
        <w:t xml:space="preserve"> devaluation of experience and credentials</w:t>
      </w:r>
      <w:r>
        <w:t>,</w:t>
      </w:r>
      <w:r w:rsidRPr="00F9532C">
        <w:t xml:space="preserve"> and employment burdens constrain these mothers.  </w:t>
      </w:r>
    </w:p>
    <w:p w14:paraId="48C73973" w14:textId="262157C0" w:rsidR="00D26209" w:rsidRPr="00F9532C" w:rsidRDefault="00D26209" w:rsidP="00A216D1">
      <w:pPr>
        <w:spacing w:after="240" w:line="480" w:lineRule="auto"/>
        <w:ind w:firstLine="360"/>
      </w:pPr>
      <w:r w:rsidRPr="00F9532C">
        <w:t xml:space="preserve">Successively, these immigrant mothers, when faced with intersecting challenges such as socio-economic and cultural dissonance, language barriers, and traditional gender roles alongside the expectations of their adopted society, experience feelings of inadequacy as they navigate life in Canada. Research on immigrant motherhood suggests that the absence of extended family support exacerbates emotional distress as women struggle to balance adaptation and cultural preservation (Berry, 1997; George &amp; Rashid, 2014). </w:t>
      </w:r>
      <w:r w:rsidR="00A216D1">
        <w:t>Further, f</w:t>
      </w:r>
      <w:r w:rsidR="00A216D1" w:rsidRPr="00267CD4">
        <w:rPr>
          <w:color w:val="000000"/>
        </w:rPr>
        <w:t>or II</w:t>
      </w:r>
      <w:r w:rsidR="00A216D1">
        <w:rPr>
          <w:color w:val="000000"/>
        </w:rPr>
        <w:t>M</w:t>
      </w:r>
      <w:r w:rsidR="00A216D1" w:rsidRPr="00267CD4">
        <w:rPr>
          <w:color w:val="000000"/>
        </w:rPr>
        <w:t xml:space="preserve">, the pressure to integrate into the </w:t>
      </w:r>
      <w:r w:rsidR="00A216D1">
        <w:rPr>
          <w:color w:val="000000"/>
        </w:rPr>
        <w:t>immigrant-</w:t>
      </w:r>
      <w:r w:rsidR="00A216D1" w:rsidRPr="00267CD4">
        <w:rPr>
          <w:color w:val="000000"/>
        </w:rPr>
        <w:t>dominant Canadian society</w:t>
      </w:r>
      <w:r w:rsidR="00A216D1">
        <w:rPr>
          <w:color w:val="000000"/>
        </w:rPr>
        <w:t xml:space="preserve">, </w:t>
      </w:r>
      <w:r w:rsidR="00A216D1" w:rsidRPr="00267CD4">
        <w:rPr>
          <w:color w:val="000000"/>
        </w:rPr>
        <w:t>while maintaining strong ties to their traditional Indian roles and values</w:t>
      </w:r>
      <w:r w:rsidR="00A216D1">
        <w:rPr>
          <w:color w:val="000000"/>
        </w:rPr>
        <w:t>, pushes them into marginalization or enforced separation</w:t>
      </w:r>
      <w:r w:rsidR="00A216D1" w:rsidRPr="00267CD4">
        <w:rPr>
          <w:color w:val="000000"/>
        </w:rPr>
        <w:t xml:space="preserve">, especially when combined with socio-economic </w:t>
      </w:r>
      <w:r w:rsidR="00A216D1">
        <w:rPr>
          <w:color w:val="000000"/>
        </w:rPr>
        <w:t>inequities</w:t>
      </w:r>
      <w:r w:rsidR="00A216D1" w:rsidRPr="002C3A96">
        <w:rPr>
          <w:color w:val="000000"/>
        </w:rPr>
        <w:t> (Berry, 1997; Tummala-Narra, 2004)</w:t>
      </w:r>
      <w:r w:rsidR="00A216D1">
        <w:rPr>
          <w:color w:val="000000"/>
        </w:rPr>
        <w:t xml:space="preserve">. </w:t>
      </w:r>
      <w:r w:rsidRPr="00F9532C">
        <w:t>Th</w:t>
      </w:r>
      <w:r w:rsidR="00A216D1">
        <w:t xml:space="preserve">is is further exacerbated by </w:t>
      </w:r>
      <w:r w:rsidRPr="00F9532C">
        <w:t xml:space="preserve">economic instability resulting from barriers to employment recognition (Bauder, 2003; Man, 2004). However, it is essential to note that despite these challenges, </w:t>
      </w:r>
      <w:r>
        <w:t xml:space="preserve">in my research </w:t>
      </w:r>
      <w:r w:rsidRPr="00F9532C">
        <w:t xml:space="preserve">the participating mothers demonstrated adaptability and the strength necessary to </w:t>
      </w:r>
      <w:r w:rsidRPr="00F9532C">
        <w:lastRenderedPageBreak/>
        <w:t xml:space="preserve">gradually find ways to reconcile with their intersecting identities as mothers, women, wives and employees at the cost of their emotional well-being. This </w:t>
      </w:r>
      <w:r>
        <w:t>finding supports</w:t>
      </w:r>
      <w:r w:rsidRPr="00F9532C">
        <w:t xml:space="preserve"> the existing literature that examines the duality of struggle and resilience among immigrant mothers (George et al., 2010).</w:t>
      </w:r>
    </w:p>
    <w:p w14:paraId="1DF3C1ED" w14:textId="77777777" w:rsidR="00D26209" w:rsidRPr="00F9532C" w:rsidRDefault="00D26209" w:rsidP="00D26209">
      <w:pPr>
        <w:spacing w:line="480" w:lineRule="auto"/>
        <w:ind w:firstLine="720"/>
      </w:pPr>
      <w:r w:rsidRPr="00F9532C">
        <w:t xml:space="preserve">Coming from a traditional patriarchal kinship structure, the participating mothers emphasized that they are naturally assigned the role of primary caregivers who are </w:t>
      </w:r>
      <w:r>
        <w:t xml:space="preserve">held to be </w:t>
      </w:r>
      <w:r w:rsidRPr="00F9532C">
        <w:t xml:space="preserve">responsible for childrearing in alignment with cultural and religious expectations. These findings align with gendered labour divisions in South Asian immigrant family literature, where the participating mothers’ narratives reinforce the argument that immigrant mothers bear the burden of passing down cultural traditions, particularly in the absence of extended family (Das &amp; Kemp, 1997). A young mother’s dedication to teaching her son their language, rituals, and religious songs during weekends exemplifies this reality, as she stated, "It is my duty, not my husband's." This sentiment, echoed by all participants, reflects a broader pattern in immigrant communities, where caregiving and cultural transmission remain gendered responsibilities (Espiritu, 2001; </w:t>
      </w:r>
      <w:proofErr w:type="spellStart"/>
      <w:r w:rsidRPr="00F9532C">
        <w:t>Olfman</w:t>
      </w:r>
      <w:proofErr w:type="spellEnd"/>
      <w:r w:rsidRPr="00F9532C">
        <w:t xml:space="preserve">, 1994).  </w:t>
      </w:r>
    </w:p>
    <w:p w14:paraId="20CF4D9D" w14:textId="5EE51291" w:rsidR="00D26209" w:rsidRPr="00F9532C" w:rsidRDefault="00D26209" w:rsidP="00CE665F">
      <w:pPr>
        <w:spacing w:line="480" w:lineRule="auto"/>
        <w:ind w:firstLine="720"/>
      </w:pPr>
      <w:r w:rsidRPr="00F9532C">
        <w:t xml:space="preserve">When analyzed through the lens of CRF, these narratives highlight the deeply embedded patriarchal, cultural, and racialized structures that shape immigrant women’s experiences. The expectation that caregiving and cultural preservation are women’s responsibilities while men engage in the public sphere (e.g., career) reinforces the gender hierarchy within immigrant households (Mohanty, 2003). A participating mother’s decision to leave her job to take on household responsibilities underscores how these patriarchal ideologies are internalized and </w:t>
      </w:r>
      <w:r w:rsidRPr="00F9532C">
        <w:lastRenderedPageBreak/>
        <w:t>reproduced within specific cultural contexts</w:t>
      </w:r>
      <w:r>
        <w:t xml:space="preserve"> by the mothers</w:t>
      </w:r>
      <w:r w:rsidRPr="00F9532C">
        <w:t>. As prior research has argued</w:t>
      </w:r>
      <w:r>
        <w:t>,</w:t>
      </w:r>
      <w:r w:rsidRPr="00F9532C">
        <w:t xml:space="preserve"> in South Asian cultures, the expectation that women should prioritize their husbands and children over their personal aspirations is often framed as a cultural or traditional norm, which ultimately sustains gender oppression (Abu-Lughod, 1998; Dasgupta, 2007).  </w:t>
      </w:r>
      <w:r w:rsidRPr="00DF3783">
        <w:t>Viewed through CRF, these “cultural norms” are not neutral but are manifestations of systemic power structures that racialized immigrant mothers must navigate, resist, or internalize (Razack, 2008).</w:t>
      </w:r>
    </w:p>
    <w:p w14:paraId="4BE1492A" w14:textId="77777777" w:rsidR="00D26209" w:rsidRPr="00F9532C" w:rsidRDefault="00D26209" w:rsidP="00D26209">
      <w:pPr>
        <w:spacing w:line="480" w:lineRule="auto"/>
        <w:ind w:firstLine="720"/>
      </w:pPr>
      <w:r w:rsidRPr="00F9532C">
        <w:t>The economic and social implications of these oppressive gender norms are significant. For instance, the decision of one participating mother to resign from her well-paying IT job reflects how patriarchal and colonial ideologies continue to shape immigrant women’s economic stability and independence. Research has consistently shown that immigrant women from patriarchal societies face significant barriers to economic mobility due to cultural expectations of domesticity (</w:t>
      </w:r>
      <w:proofErr w:type="spellStart"/>
      <w:r w:rsidRPr="00F9532C">
        <w:t>Hondagneu</w:t>
      </w:r>
      <w:proofErr w:type="spellEnd"/>
      <w:r w:rsidRPr="00F9532C">
        <w:t xml:space="preserve">-Sotelo, 1994; Man, 2004). By reinforcing the notion that caregiving is a woman’s ‘natural’ role, these ideologies limit IIM’s access to economic opportunities and perpetuate gendered labour inequalities.  </w:t>
      </w:r>
    </w:p>
    <w:p w14:paraId="27E84022" w14:textId="4893BB1D" w:rsidR="00D26209" w:rsidRPr="00F9532C" w:rsidRDefault="00D26209" w:rsidP="00E2081B">
      <w:pPr>
        <w:spacing w:line="480" w:lineRule="auto"/>
        <w:ind w:firstLine="360"/>
        <w:rPr>
          <w:rFonts w:eastAsiaTheme="majorEastAsia"/>
          <w:iCs/>
          <w:color w:val="000000" w:themeColor="text1"/>
        </w:rPr>
      </w:pPr>
      <w:r w:rsidRPr="00F9532C">
        <w:rPr>
          <w:rFonts w:eastAsiaTheme="majorEastAsia"/>
          <w:iCs/>
          <w:color w:val="000000" w:themeColor="text1"/>
        </w:rPr>
        <w:t>Subsequently, while analyzing the economic impact</w:t>
      </w:r>
      <w:r>
        <w:rPr>
          <w:rFonts w:eastAsiaTheme="majorEastAsia"/>
          <w:iCs/>
          <w:color w:val="000000" w:themeColor="text1"/>
        </w:rPr>
        <w:t xml:space="preserve"> on</w:t>
      </w:r>
      <w:r w:rsidRPr="00F9532C">
        <w:rPr>
          <w:rFonts w:eastAsiaTheme="majorEastAsia"/>
          <w:iCs/>
          <w:color w:val="000000" w:themeColor="text1"/>
        </w:rPr>
        <w:t xml:space="preserve"> immigrant mothers, a recurring theme was the influence of patriarchy and colonial dogmas on their choices and struggles. When the participating mothers sought employment to mitigate their economic instability in Western society, their education and experience often needed to be recognized by their </w:t>
      </w:r>
      <w:r w:rsidR="00D11934" w:rsidRPr="00F9532C">
        <w:rPr>
          <w:rFonts w:eastAsiaTheme="majorEastAsia"/>
          <w:iCs/>
          <w:color w:val="000000" w:themeColor="text1"/>
        </w:rPr>
        <w:t>employers,</w:t>
      </w:r>
      <w:r w:rsidRPr="00F9532C">
        <w:rPr>
          <w:rFonts w:eastAsiaTheme="majorEastAsia"/>
          <w:iCs/>
          <w:color w:val="000000" w:themeColor="text1"/>
        </w:rPr>
        <w:t xml:space="preserve"> and </w:t>
      </w:r>
      <w:r>
        <w:rPr>
          <w:rFonts w:eastAsiaTheme="majorEastAsia"/>
          <w:iCs/>
          <w:color w:val="000000" w:themeColor="text1"/>
        </w:rPr>
        <w:t xml:space="preserve">they </w:t>
      </w:r>
      <w:r w:rsidRPr="00F9532C">
        <w:rPr>
          <w:rFonts w:eastAsiaTheme="majorEastAsia"/>
          <w:iCs/>
          <w:color w:val="000000" w:themeColor="text1"/>
        </w:rPr>
        <w:t xml:space="preserve">were </w:t>
      </w:r>
      <w:r>
        <w:rPr>
          <w:rFonts w:eastAsiaTheme="majorEastAsia"/>
          <w:iCs/>
          <w:color w:val="000000" w:themeColor="text1"/>
        </w:rPr>
        <w:t>often d</w:t>
      </w:r>
      <w:r w:rsidRPr="00F9532C">
        <w:rPr>
          <w:rFonts w:eastAsiaTheme="majorEastAsia"/>
          <w:iCs/>
          <w:color w:val="000000" w:themeColor="text1"/>
        </w:rPr>
        <w:t>eskilled</w:t>
      </w:r>
      <w:r>
        <w:rPr>
          <w:rFonts w:eastAsiaTheme="majorEastAsia"/>
          <w:iCs/>
          <w:color w:val="000000" w:themeColor="text1"/>
        </w:rPr>
        <w:t xml:space="preserve">. Their skills were not </w:t>
      </w:r>
      <w:r w:rsidR="00D11934">
        <w:rPr>
          <w:rFonts w:eastAsiaTheme="majorEastAsia"/>
          <w:iCs/>
          <w:color w:val="000000" w:themeColor="text1"/>
        </w:rPr>
        <w:t xml:space="preserve">recognized </w:t>
      </w:r>
      <w:r w:rsidR="00D11934" w:rsidRPr="00F9532C">
        <w:rPr>
          <w:rFonts w:eastAsiaTheme="majorEastAsia"/>
          <w:iCs/>
          <w:color w:val="000000" w:themeColor="text1"/>
        </w:rPr>
        <w:t>particularly</w:t>
      </w:r>
      <w:r w:rsidRPr="00F9532C">
        <w:rPr>
          <w:rFonts w:eastAsiaTheme="majorEastAsia"/>
          <w:iCs/>
          <w:color w:val="000000" w:themeColor="text1"/>
        </w:rPr>
        <w:t xml:space="preserve"> in the non-IT sector. All the participating mothers recognized the difficulty of entering the Canadian job market due to the requirements for local work experience and education. This deliberately pushed the participants </w:t>
      </w:r>
      <w:r w:rsidRPr="00F9532C">
        <w:rPr>
          <w:rFonts w:eastAsiaTheme="majorEastAsia"/>
          <w:iCs/>
          <w:color w:val="000000" w:themeColor="text1"/>
        </w:rPr>
        <w:lastRenderedPageBreak/>
        <w:t>to get Canadian credentials to procure employment, which might alleviate their economic struggle; however, in the face of failure</w:t>
      </w:r>
      <w:r>
        <w:rPr>
          <w:rFonts w:eastAsiaTheme="majorEastAsia"/>
          <w:iCs/>
          <w:color w:val="000000" w:themeColor="text1"/>
        </w:rPr>
        <w:t xml:space="preserve"> to achieve these credentials</w:t>
      </w:r>
      <w:r w:rsidRPr="00F9532C">
        <w:rPr>
          <w:rFonts w:eastAsiaTheme="majorEastAsia"/>
          <w:iCs/>
          <w:color w:val="000000" w:themeColor="text1"/>
        </w:rPr>
        <w:t xml:space="preserve">, they were pushed into more debt in Canada. </w:t>
      </w:r>
      <w:r w:rsidRPr="00806EA3">
        <w:rPr>
          <w:rFonts w:eastAsiaTheme="majorEastAsia"/>
          <w:iCs/>
          <w:color w:val="000000" w:themeColor="text1"/>
        </w:rPr>
        <w:t xml:space="preserve">These systemic pressures are not only a product of policy and market dynamics but are also reinforced by societal expectations that position education and professional success as key to upward mobility in Canada. However, the disproportionate burden placed on </w:t>
      </w:r>
      <w:r>
        <w:rPr>
          <w:rFonts w:eastAsiaTheme="majorEastAsia"/>
          <w:iCs/>
          <w:color w:val="000000" w:themeColor="text1"/>
        </w:rPr>
        <w:t>these mothers</w:t>
      </w:r>
      <w:r w:rsidRPr="00806EA3">
        <w:rPr>
          <w:rFonts w:eastAsiaTheme="majorEastAsia"/>
          <w:iCs/>
          <w:color w:val="000000" w:themeColor="text1"/>
        </w:rPr>
        <w:t xml:space="preserve"> to obtain Canadian credentials, despite the challenges they face in doing so, underscores the intersection of race, gender, and class within these structural systems. This cycle of pressure and failure can exacerbate their economic vulnerability, limiting their ability to achieve financial stability and further entrenching their marginalized position in Canadian society (Razack, 1998; Berman &amp; Allen, 2007)</w:t>
      </w:r>
      <w:r w:rsidR="00E2081B">
        <w:rPr>
          <w:rFonts w:eastAsiaTheme="majorEastAsia"/>
          <w:iCs/>
          <w:color w:val="000000" w:themeColor="text1"/>
        </w:rPr>
        <w:t>.</w:t>
      </w:r>
      <w:r w:rsidR="00E2081B" w:rsidRPr="00F9532C">
        <w:rPr>
          <w:rFonts w:eastAsiaTheme="majorEastAsia"/>
          <w:iCs/>
          <w:color w:val="000000" w:themeColor="text1"/>
        </w:rPr>
        <w:t xml:space="preserve"> </w:t>
      </w:r>
    </w:p>
    <w:p w14:paraId="13F11FC3" w14:textId="77777777" w:rsidR="00D26209" w:rsidRPr="00F9532C" w:rsidRDefault="00D26209" w:rsidP="00D26209">
      <w:pPr>
        <w:spacing w:line="480" w:lineRule="auto"/>
        <w:ind w:firstLine="720"/>
        <w:rPr>
          <w:rFonts w:eastAsiaTheme="majorEastAsia"/>
          <w:iCs/>
          <w:color w:val="000000" w:themeColor="text1"/>
        </w:rPr>
      </w:pPr>
      <w:r w:rsidRPr="00F9532C">
        <w:rPr>
          <w:rFonts w:eastAsiaTheme="majorEastAsia"/>
          <w:iCs/>
          <w:color w:val="000000" w:themeColor="text1"/>
        </w:rPr>
        <w:t xml:space="preserve">Overwhelmingly, all these immigrant mothers experienced the </w:t>
      </w:r>
      <w:r>
        <w:rPr>
          <w:rFonts w:eastAsiaTheme="majorEastAsia"/>
          <w:iCs/>
          <w:color w:val="000000" w:themeColor="text1"/>
        </w:rPr>
        <w:t xml:space="preserve">requisite </w:t>
      </w:r>
      <w:r w:rsidRPr="00F9532C">
        <w:rPr>
          <w:rFonts w:eastAsiaTheme="majorEastAsia"/>
          <w:iCs/>
          <w:color w:val="000000" w:themeColor="text1"/>
        </w:rPr>
        <w:t xml:space="preserve">demand for Canadian experience, deskilling, and the devaluation of their educational and professional backgrounds, which has considerably widened their employment gap, adding to their difficulty in entering the Canadian job market. This, when coupled with the lack of familial support and inaccessible childcare, regressed or stalled the IIM’s career post-immigration, </w:t>
      </w:r>
      <w:r>
        <w:rPr>
          <w:rFonts w:eastAsiaTheme="majorEastAsia"/>
          <w:iCs/>
          <w:color w:val="000000" w:themeColor="text1"/>
        </w:rPr>
        <w:t xml:space="preserve">further </w:t>
      </w:r>
      <w:r w:rsidRPr="00F9532C">
        <w:rPr>
          <w:rFonts w:eastAsiaTheme="majorEastAsia"/>
          <w:iCs/>
          <w:color w:val="000000" w:themeColor="text1"/>
        </w:rPr>
        <w:t>highlighting the emotional strain experienced by these women. The sacrifices they made and the inherent struggle of having to depreciate their merit</w:t>
      </w:r>
      <w:r>
        <w:rPr>
          <w:rFonts w:eastAsiaTheme="majorEastAsia"/>
          <w:iCs/>
          <w:color w:val="000000" w:themeColor="text1"/>
        </w:rPr>
        <w:t xml:space="preserve"> and value</w:t>
      </w:r>
      <w:r w:rsidRPr="00F9532C">
        <w:rPr>
          <w:rFonts w:eastAsiaTheme="majorEastAsia"/>
          <w:iCs/>
          <w:color w:val="000000" w:themeColor="text1"/>
        </w:rPr>
        <w:t xml:space="preserve"> to ensure a better future for their children and spouses. For example, a young mother encountered challenges when probable employers demanded Canadian work experience, attesting to systemic barriers in the job market experienced by immigrant women. This demand forced her to rebuild her career from the ground up in Canada. The requirement of Canadian experience effectively nullified her prior experience </w:t>
      </w:r>
      <w:r w:rsidRPr="00F9532C">
        <w:rPr>
          <w:rFonts w:eastAsiaTheme="majorEastAsia"/>
          <w:iCs/>
          <w:color w:val="000000" w:themeColor="text1"/>
        </w:rPr>
        <w:lastRenderedPageBreak/>
        <w:t xml:space="preserve">and education, compelling her to pursue certificate courses to enhance her desirability to employers. </w:t>
      </w:r>
    </w:p>
    <w:p w14:paraId="245C334A" w14:textId="78C63074" w:rsidR="00D26209" w:rsidRDefault="00D26209" w:rsidP="00D26209">
      <w:pPr>
        <w:spacing w:line="480" w:lineRule="auto"/>
        <w:ind w:firstLine="720"/>
        <w:rPr>
          <w:rFonts w:eastAsiaTheme="majorEastAsia"/>
          <w:iCs/>
          <w:color w:val="000000" w:themeColor="text1"/>
        </w:rPr>
      </w:pPr>
      <w:r>
        <w:rPr>
          <w:rFonts w:eastAsiaTheme="majorEastAsia"/>
          <w:iCs/>
          <w:color w:val="000000" w:themeColor="text1"/>
        </w:rPr>
        <w:t>The emotional strain the participants experienced was also</w:t>
      </w:r>
      <w:r w:rsidRPr="00F9532C">
        <w:rPr>
          <w:rFonts w:eastAsiaTheme="majorEastAsia"/>
          <w:b/>
          <w:bCs/>
          <w:iCs/>
          <w:color w:val="000000" w:themeColor="text1"/>
        </w:rPr>
        <w:t xml:space="preserve"> </w:t>
      </w:r>
      <w:r w:rsidRPr="00F9532C">
        <w:rPr>
          <w:rFonts w:eastAsiaTheme="majorEastAsia"/>
          <w:iCs/>
          <w:color w:val="000000" w:themeColor="text1"/>
        </w:rPr>
        <w:t>a prevailing narrative that emerged during the group discussion</w:t>
      </w:r>
      <w:r>
        <w:rPr>
          <w:rFonts w:eastAsiaTheme="majorEastAsia"/>
          <w:iCs/>
          <w:color w:val="000000" w:themeColor="text1"/>
        </w:rPr>
        <w:t xml:space="preserve"> and individual interviews. Much of the conversation</w:t>
      </w:r>
      <w:r w:rsidRPr="00F9532C">
        <w:rPr>
          <w:rFonts w:eastAsiaTheme="majorEastAsia"/>
          <w:iCs/>
          <w:color w:val="000000" w:themeColor="text1"/>
        </w:rPr>
        <w:t xml:space="preserve"> centred around the significant challenges these immigrant mothers face due to the devaluation of their education. One immigrant mother expressed profound disillusionment, describing this as her lowest point, where she was forced to accept a call center job to make ends meet. Also, another participating mother, an experienced engineer who worked for more than five years in the top IT industry in India, recounts her ordeal concerning the devaluation and lack of recognition of foreign credentials in Canada. However</w:t>
      </w:r>
      <w:r w:rsidRPr="00F9532C">
        <w:rPr>
          <w:rFonts w:eastAsiaTheme="majorEastAsia"/>
          <w:i/>
          <w:color w:val="000000" w:themeColor="text1"/>
        </w:rPr>
        <w:t xml:space="preserve">, </w:t>
      </w:r>
      <w:r w:rsidRPr="00F9532C">
        <w:rPr>
          <w:rFonts w:eastAsiaTheme="majorEastAsia"/>
          <w:iCs/>
          <w:color w:val="000000" w:themeColor="text1"/>
        </w:rPr>
        <w:t xml:space="preserve">even after </w:t>
      </w:r>
      <w:r>
        <w:rPr>
          <w:rFonts w:eastAsiaTheme="majorEastAsia"/>
          <w:iCs/>
          <w:color w:val="000000" w:themeColor="text1"/>
        </w:rPr>
        <w:t xml:space="preserve">achieving </w:t>
      </w:r>
      <w:r w:rsidRPr="00F9532C">
        <w:rPr>
          <w:rFonts w:eastAsiaTheme="majorEastAsia"/>
          <w:iCs/>
          <w:color w:val="000000" w:themeColor="text1"/>
        </w:rPr>
        <w:t xml:space="preserve">a Canadian education, </w:t>
      </w:r>
      <w:r>
        <w:rPr>
          <w:rFonts w:eastAsiaTheme="majorEastAsia"/>
          <w:iCs/>
          <w:color w:val="000000" w:themeColor="text1"/>
        </w:rPr>
        <w:t xml:space="preserve">the </w:t>
      </w:r>
      <w:r w:rsidRPr="00F9532C">
        <w:rPr>
          <w:rFonts w:eastAsiaTheme="majorEastAsia"/>
          <w:iCs/>
          <w:color w:val="000000" w:themeColor="text1"/>
        </w:rPr>
        <w:t>financial burden and uncertainty regarding employment prospects compelled these mothers to prioritize providing for their families over pursuing further education, highlighting the economic strain they experience</w:t>
      </w:r>
      <w:r>
        <w:rPr>
          <w:rFonts w:eastAsiaTheme="majorEastAsia"/>
          <w:iCs/>
          <w:color w:val="000000" w:themeColor="text1"/>
        </w:rPr>
        <w:t>, a primary cause for their emotional duress</w:t>
      </w:r>
      <w:r w:rsidRPr="00F9532C">
        <w:rPr>
          <w:rFonts w:eastAsiaTheme="majorEastAsia"/>
          <w:iCs/>
          <w:color w:val="000000" w:themeColor="text1"/>
        </w:rPr>
        <w:t xml:space="preserve">. Additionally, many participants highlighted employers' demand for Canadian education as a prerequisite </w:t>
      </w:r>
      <w:r>
        <w:rPr>
          <w:rFonts w:eastAsiaTheme="majorEastAsia"/>
          <w:iCs/>
          <w:color w:val="000000" w:themeColor="text1"/>
        </w:rPr>
        <w:t xml:space="preserve">not only for an entry level job but also </w:t>
      </w:r>
      <w:r w:rsidRPr="00F9532C">
        <w:rPr>
          <w:rFonts w:eastAsiaTheme="majorEastAsia"/>
          <w:iCs/>
          <w:color w:val="000000" w:themeColor="text1"/>
        </w:rPr>
        <w:t xml:space="preserve">for any career advancement or permanency. These lived realities of the marginalized immigrant mothers highlight structural inequities </w:t>
      </w:r>
      <w:r>
        <w:rPr>
          <w:rFonts w:eastAsiaTheme="majorEastAsia"/>
          <w:iCs/>
          <w:color w:val="000000" w:themeColor="text1"/>
        </w:rPr>
        <w:t xml:space="preserve">they faced </w:t>
      </w:r>
      <w:r w:rsidRPr="00F9532C">
        <w:rPr>
          <w:rFonts w:eastAsiaTheme="majorEastAsia"/>
          <w:iCs/>
          <w:color w:val="000000" w:themeColor="text1"/>
        </w:rPr>
        <w:t xml:space="preserve">and their consequences. When analyzing this through </w:t>
      </w:r>
      <w:r>
        <w:rPr>
          <w:rFonts w:eastAsiaTheme="majorEastAsia"/>
          <w:iCs/>
          <w:color w:val="000000" w:themeColor="text1"/>
        </w:rPr>
        <w:t xml:space="preserve">the lens of </w:t>
      </w:r>
      <w:r w:rsidRPr="00F9532C">
        <w:rPr>
          <w:rFonts w:eastAsiaTheme="majorEastAsia"/>
          <w:iCs/>
          <w:color w:val="000000" w:themeColor="text1"/>
        </w:rPr>
        <w:t xml:space="preserve">intersectionality, one of the central tenets of this study, it exposes how these immigrant mothers were marginalized at the intersection of their gender, immigration status, ethnic identity and class. </w:t>
      </w:r>
      <w:r w:rsidRPr="005E24E7">
        <w:rPr>
          <w:rFonts w:eastAsiaTheme="majorEastAsia"/>
          <w:iCs/>
          <w:color w:val="000000" w:themeColor="text1"/>
        </w:rPr>
        <w:t>While the emotional strain experienced by these women is certainly a significant aspect of their narrative, the economic strain fueled by barriers to recognition of foreign credentials and subsequent underemployment is equally central (Berman &amp; Allen, 2007; Razack, 1998).</w:t>
      </w:r>
    </w:p>
    <w:p w14:paraId="0028613F" w14:textId="77777777" w:rsidR="00D26209" w:rsidRPr="00F9532C" w:rsidRDefault="00D26209" w:rsidP="00D26209">
      <w:pPr>
        <w:spacing w:line="480" w:lineRule="auto"/>
        <w:ind w:firstLine="720"/>
        <w:rPr>
          <w:rFonts w:eastAsiaTheme="majorEastAsia"/>
          <w:iCs/>
          <w:color w:val="000000" w:themeColor="text1"/>
        </w:rPr>
      </w:pPr>
      <w:r w:rsidRPr="00F9532C">
        <w:rPr>
          <w:rFonts w:eastAsiaTheme="majorEastAsia"/>
          <w:iCs/>
          <w:color w:val="000000" w:themeColor="text1"/>
        </w:rPr>
        <w:lastRenderedPageBreak/>
        <w:t>Firstly, the systemic disregard for education and professional experience from outside Canada reflects the ‘racialized gatekeeping’ present in the labour market (</w:t>
      </w:r>
      <w:r w:rsidRPr="00F9532C">
        <w:rPr>
          <w:color w:val="222222"/>
          <w:shd w:val="clear" w:color="auto" w:fill="FFFFFF"/>
        </w:rPr>
        <w:t>López-Sanders, 2017</w:t>
      </w:r>
      <w:r w:rsidRPr="00F9532C">
        <w:rPr>
          <w:rFonts w:eastAsiaTheme="majorEastAsia"/>
          <w:iCs/>
          <w:color w:val="000000" w:themeColor="text1"/>
        </w:rPr>
        <w:t xml:space="preserve">). With this devaluation of credentials and experience, the knowledge and experience of non-global northerners are deemed inferior or irrelevant, perpetuating economic and social injustice and inequity. </w:t>
      </w:r>
    </w:p>
    <w:p w14:paraId="28276CAE" w14:textId="1BF65090" w:rsidR="00D26209" w:rsidRPr="007A0FFC" w:rsidRDefault="00D26209" w:rsidP="00D26209">
      <w:pPr>
        <w:pStyle w:val="NormalWeb"/>
        <w:spacing w:line="480" w:lineRule="auto"/>
        <w:ind w:firstLine="720"/>
        <w:rPr>
          <w:color w:val="000000"/>
        </w:rPr>
      </w:pPr>
      <w:r w:rsidRPr="007A0FFC">
        <w:rPr>
          <w:color w:val="000000"/>
        </w:rPr>
        <w:t xml:space="preserve">Secondly, </w:t>
      </w:r>
      <w:r>
        <w:rPr>
          <w:color w:val="000000"/>
        </w:rPr>
        <w:t>i</w:t>
      </w:r>
      <w:r w:rsidRPr="007A0FFC">
        <w:rPr>
          <w:color w:val="000000"/>
        </w:rPr>
        <w:t>n addition</w:t>
      </w:r>
      <w:r>
        <w:rPr>
          <w:color w:val="000000"/>
        </w:rPr>
        <w:t>,</w:t>
      </w:r>
      <w:r w:rsidRPr="007A0FFC">
        <w:rPr>
          <w:color w:val="000000"/>
        </w:rPr>
        <w:t xml:space="preserve"> these mothers’ narratives revealed the</w:t>
      </w:r>
      <w:r w:rsidRPr="007A0FFC">
        <w:rPr>
          <w:rStyle w:val="apple-converted-space"/>
          <w:rFonts w:eastAsiaTheme="majorEastAsia"/>
          <w:color w:val="000000"/>
        </w:rPr>
        <w:t> </w:t>
      </w:r>
      <w:r w:rsidRPr="002D2339">
        <w:rPr>
          <w:rStyle w:val="Strong"/>
          <w:rFonts w:eastAsiaTheme="majorEastAsia"/>
          <w:b w:val="0"/>
          <w:bCs w:val="0"/>
          <w:color w:val="000000"/>
        </w:rPr>
        <w:t>denial of career opportunities</w:t>
      </w:r>
      <w:r>
        <w:rPr>
          <w:rStyle w:val="Strong"/>
          <w:rFonts w:eastAsiaTheme="majorEastAsia"/>
          <w:color w:val="000000"/>
        </w:rPr>
        <w:t>,</w:t>
      </w:r>
      <w:r w:rsidRPr="002D2339">
        <w:rPr>
          <w:rStyle w:val="Strong"/>
          <w:rFonts w:eastAsiaTheme="majorEastAsia"/>
          <w:b w:val="0"/>
          <w:bCs w:val="0"/>
          <w:color w:val="000000"/>
        </w:rPr>
        <w:t xml:space="preserve"> aligning with their experiences</w:t>
      </w:r>
      <w:r w:rsidRPr="002D2339">
        <w:rPr>
          <w:b/>
          <w:color w:val="000000"/>
        </w:rPr>
        <w:t>,</w:t>
      </w:r>
      <w:r w:rsidRPr="007A0FFC">
        <w:rPr>
          <w:color w:val="000000"/>
        </w:rPr>
        <w:t xml:space="preserve"> forcing them to occupy only specific economic spaces characterized by</w:t>
      </w:r>
      <w:r w:rsidRPr="007A0FFC">
        <w:rPr>
          <w:rStyle w:val="apple-converted-space"/>
          <w:rFonts w:eastAsiaTheme="majorEastAsia"/>
          <w:color w:val="000000"/>
        </w:rPr>
        <w:t> </w:t>
      </w:r>
      <w:r w:rsidRPr="002D2339">
        <w:rPr>
          <w:rStyle w:val="Strong"/>
          <w:rFonts w:eastAsiaTheme="majorEastAsia"/>
          <w:b w:val="0"/>
          <w:bCs w:val="0"/>
          <w:color w:val="000000"/>
        </w:rPr>
        <w:t>underpaid, unrelated work and precarious employment</w:t>
      </w:r>
      <w:r w:rsidRPr="002D2339">
        <w:rPr>
          <w:b/>
          <w:color w:val="000000"/>
        </w:rPr>
        <w:t xml:space="preserve">. </w:t>
      </w:r>
      <w:r w:rsidRPr="000C1449">
        <w:rPr>
          <w:bCs/>
          <w:color w:val="000000"/>
        </w:rPr>
        <w:t>This experience reflects the entrenched</w:t>
      </w:r>
      <w:r w:rsidRPr="000C1449">
        <w:rPr>
          <w:rStyle w:val="apple-converted-space"/>
          <w:rFonts w:eastAsiaTheme="majorEastAsia"/>
          <w:bCs/>
          <w:color w:val="000000"/>
        </w:rPr>
        <w:t> gendered</w:t>
      </w:r>
      <w:r w:rsidRPr="002D2339">
        <w:rPr>
          <w:rStyle w:val="apple-converted-space"/>
          <w:rFonts w:eastAsiaTheme="majorEastAsia"/>
          <w:b/>
          <w:color w:val="000000"/>
        </w:rPr>
        <w:t xml:space="preserve"> </w:t>
      </w:r>
      <w:r w:rsidRPr="002D2339">
        <w:rPr>
          <w:rStyle w:val="Strong"/>
          <w:rFonts w:eastAsiaTheme="majorEastAsia"/>
          <w:b w:val="0"/>
          <w:bCs w:val="0"/>
          <w:color w:val="000000"/>
        </w:rPr>
        <w:t>structural racism that exists in the Canadian labour sector,</w:t>
      </w:r>
      <w:r w:rsidRPr="007A0FFC">
        <w:rPr>
          <w:color w:val="000000"/>
        </w:rPr>
        <w:t xml:space="preserve"> where racialized immigrant women are systematically excluded from professional employment despite their qualifications and experience (Bauder, 2003; Shan, 2013). The</w:t>
      </w:r>
      <w:r w:rsidRPr="007A0FFC">
        <w:rPr>
          <w:rStyle w:val="apple-converted-space"/>
          <w:rFonts w:eastAsiaTheme="majorEastAsia"/>
          <w:color w:val="000000"/>
        </w:rPr>
        <w:t> </w:t>
      </w:r>
      <w:r>
        <w:rPr>
          <w:rStyle w:val="apple-converted-space"/>
          <w:rFonts w:eastAsiaTheme="majorEastAsia"/>
          <w:color w:val="000000"/>
        </w:rPr>
        <w:t>stark</w:t>
      </w:r>
      <w:r w:rsidRPr="007A0FFC">
        <w:rPr>
          <w:rStyle w:val="apple-converted-space"/>
          <w:rFonts w:eastAsiaTheme="majorEastAsia"/>
          <w:color w:val="000000"/>
        </w:rPr>
        <w:t xml:space="preserve"> </w:t>
      </w:r>
      <w:r w:rsidRPr="002D2339">
        <w:rPr>
          <w:rStyle w:val="Strong"/>
          <w:rFonts w:eastAsiaTheme="majorEastAsia"/>
          <w:b w:val="0"/>
          <w:color w:val="000000"/>
        </w:rPr>
        <w:t>mismatch between the participants’ career aspirations, their relevant experience and the</w:t>
      </w:r>
      <w:r w:rsidRPr="007A0FFC">
        <w:rPr>
          <w:rStyle w:val="Strong"/>
          <w:rFonts w:eastAsiaTheme="majorEastAsia"/>
          <w:color w:val="000000"/>
        </w:rPr>
        <w:t xml:space="preserve"> </w:t>
      </w:r>
      <w:r w:rsidRPr="002D2339">
        <w:rPr>
          <w:rStyle w:val="Strong"/>
          <w:rFonts w:eastAsiaTheme="majorEastAsia"/>
          <w:b w:val="0"/>
          <w:bCs w:val="0"/>
          <w:color w:val="000000"/>
        </w:rPr>
        <w:t>reality of their employment options in Canada</w:t>
      </w:r>
      <w:r w:rsidRPr="007A0FFC">
        <w:rPr>
          <w:rStyle w:val="apple-converted-space"/>
          <w:rFonts w:eastAsiaTheme="majorEastAsia"/>
          <w:color w:val="000000"/>
        </w:rPr>
        <w:t> </w:t>
      </w:r>
      <w:r w:rsidRPr="007A0FFC">
        <w:rPr>
          <w:color w:val="000000"/>
        </w:rPr>
        <w:t>takes a substantial toll on their</w:t>
      </w:r>
      <w:r w:rsidRPr="007A0FFC">
        <w:rPr>
          <w:rStyle w:val="apple-converted-space"/>
          <w:rFonts w:eastAsiaTheme="majorEastAsia"/>
          <w:color w:val="000000"/>
        </w:rPr>
        <w:t> </w:t>
      </w:r>
      <w:r w:rsidRPr="002D2339">
        <w:rPr>
          <w:rStyle w:val="Strong"/>
          <w:rFonts w:eastAsiaTheme="majorEastAsia"/>
          <w:b w:val="0"/>
          <w:bCs w:val="0"/>
          <w:color w:val="000000"/>
        </w:rPr>
        <w:t>mental health and overall well-being</w:t>
      </w:r>
      <w:r w:rsidRPr="002D2339">
        <w:rPr>
          <w:b/>
          <w:color w:val="000000"/>
        </w:rPr>
        <w:t>,</w:t>
      </w:r>
      <w:r w:rsidRPr="007A0FFC">
        <w:rPr>
          <w:color w:val="000000"/>
        </w:rPr>
        <w:t xml:space="preserve"> reinforcing feelings of alienation, inadequacy, and frustration. For example, a young mother with multiple master’s degrees and professional certifications regretfully expressed how she found herself working in a warehouse job despite her qualifications in</w:t>
      </w:r>
      <w:r w:rsidRPr="007A0FFC">
        <w:rPr>
          <w:rStyle w:val="apple-converted-space"/>
          <w:rFonts w:eastAsiaTheme="majorEastAsia"/>
          <w:color w:val="000000"/>
        </w:rPr>
        <w:t> </w:t>
      </w:r>
      <w:r w:rsidRPr="002D2339">
        <w:rPr>
          <w:rStyle w:val="Strong"/>
          <w:rFonts w:eastAsiaTheme="majorEastAsia"/>
          <w:b w:val="0"/>
          <w:bCs w:val="0"/>
          <w:color w:val="000000"/>
        </w:rPr>
        <w:t>biomedical science</w:t>
      </w:r>
      <w:r w:rsidRPr="002D2339">
        <w:rPr>
          <w:b/>
          <w:color w:val="000000"/>
        </w:rPr>
        <w:t>.</w:t>
      </w:r>
      <w:r w:rsidRPr="007A0FFC">
        <w:rPr>
          <w:color w:val="000000"/>
        </w:rPr>
        <w:t xml:space="preserve"> Her experience is emblematic of the</w:t>
      </w:r>
      <w:r w:rsidRPr="007A0FFC">
        <w:rPr>
          <w:rStyle w:val="apple-converted-space"/>
          <w:rFonts w:eastAsiaTheme="majorEastAsia"/>
          <w:color w:val="000000"/>
        </w:rPr>
        <w:t> </w:t>
      </w:r>
      <w:r w:rsidRPr="002D2339">
        <w:rPr>
          <w:rStyle w:val="Strong"/>
          <w:rFonts w:eastAsiaTheme="majorEastAsia"/>
          <w:b w:val="0"/>
          <w:bCs w:val="0"/>
          <w:color w:val="000000"/>
        </w:rPr>
        <w:t>deskilling of immigrant women</w:t>
      </w:r>
      <w:r w:rsidRPr="007A0FFC">
        <w:rPr>
          <w:rStyle w:val="Strong"/>
          <w:rFonts w:eastAsiaTheme="majorEastAsia"/>
          <w:color w:val="000000"/>
        </w:rPr>
        <w:t>,</w:t>
      </w:r>
      <w:r w:rsidRPr="007A0FFC">
        <w:rPr>
          <w:color w:val="000000"/>
        </w:rPr>
        <w:t xml:space="preserve"> a phenomenon widely documented in literature that examines the intersections of</w:t>
      </w:r>
      <w:r w:rsidRPr="007A0FFC">
        <w:rPr>
          <w:rStyle w:val="apple-converted-space"/>
          <w:rFonts w:eastAsiaTheme="majorEastAsia"/>
          <w:color w:val="000000"/>
        </w:rPr>
        <w:t> </w:t>
      </w:r>
      <w:r w:rsidRPr="002D2339">
        <w:rPr>
          <w:rStyle w:val="Strong"/>
          <w:rFonts w:eastAsiaTheme="majorEastAsia"/>
          <w:b w:val="0"/>
          <w:bCs w:val="0"/>
          <w:color w:val="000000"/>
        </w:rPr>
        <w:t>migration, gender, and labour</w:t>
      </w:r>
      <w:r w:rsidRPr="007A0FFC">
        <w:rPr>
          <w:rStyle w:val="Strong"/>
          <w:rFonts w:eastAsiaTheme="majorEastAsia"/>
          <w:color w:val="000000"/>
        </w:rPr>
        <w:t xml:space="preserve"> </w:t>
      </w:r>
      <w:r w:rsidRPr="002D2339">
        <w:rPr>
          <w:rStyle w:val="Strong"/>
          <w:rFonts w:eastAsiaTheme="majorEastAsia"/>
          <w:b w:val="0"/>
          <w:bCs w:val="0"/>
          <w:color w:val="000000"/>
        </w:rPr>
        <w:t>market exclusion</w:t>
      </w:r>
      <w:r w:rsidRPr="007A0FFC">
        <w:rPr>
          <w:rStyle w:val="apple-converted-space"/>
          <w:rFonts w:eastAsiaTheme="majorEastAsia"/>
          <w:color w:val="000000"/>
        </w:rPr>
        <w:t> </w:t>
      </w:r>
      <w:r w:rsidRPr="007A0FFC">
        <w:rPr>
          <w:color w:val="000000"/>
        </w:rPr>
        <w:t>(Man, 2004; Ng &amp; Shan, 2010). The cumulative effect of</w:t>
      </w:r>
      <w:r w:rsidRPr="000C1449">
        <w:rPr>
          <w:rStyle w:val="apple-converted-space"/>
          <w:rFonts w:eastAsiaTheme="majorEastAsia"/>
          <w:color w:val="000000"/>
        </w:rPr>
        <w:t> </w:t>
      </w:r>
      <w:r w:rsidRPr="002D2339">
        <w:rPr>
          <w:rStyle w:val="Strong"/>
          <w:rFonts w:eastAsiaTheme="majorEastAsia"/>
          <w:b w:val="0"/>
          <w:color w:val="000000"/>
        </w:rPr>
        <w:t>economic</w:t>
      </w:r>
      <w:r w:rsidRPr="007A0FFC">
        <w:rPr>
          <w:rStyle w:val="Strong"/>
          <w:rFonts w:eastAsiaTheme="majorEastAsia"/>
          <w:color w:val="000000"/>
        </w:rPr>
        <w:t xml:space="preserve"> </w:t>
      </w:r>
      <w:r w:rsidRPr="002D2339">
        <w:rPr>
          <w:rStyle w:val="Strong"/>
          <w:rFonts w:eastAsiaTheme="majorEastAsia"/>
          <w:b w:val="0"/>
          <w:bCs w:val="0"/>
          <w:color w:val="000000"/>
        </w:rPr>
        <w:t>disenfranchisement</w:t>
      </w:r>
      <w:r w:rsidRPr="002D2339">
        <w:rPr>
          <w:b/>
          <w:color w:val="000000"/>
        </w:rPr>
        <w:t xml:space="preserve"> </w:t>
      </w:r>
      <w:r w:rsidRPr="007A0FFC">
        <w:rPr>
          <w:color w:val="000000"/>
        </w:rPr>
        <w:t>is evident as these women navigate</w:t>
      </w:r>
      <w:r w:rsidRPr="007A0FFC">
        <w:rPr>
          <w:rStyle w:val="apple-converted-space"/>
          <w:rFonts w:eastAsiaTheme="majorEastAsia"/>
          <w:color w:val="000000"/>
        </w:rPr>
        <w:t> </w:t>
      </w:r>
      <w:r w:rsidRPr="002D2339">
        <w:rPr>
          <w:rStyle w:val="Strong"/>
          <w:rFonts w:eastAsiaTheme="majorEastAsia"/>
          <w:b w:val="0"/>
          <w:bCs w:val="0"/>
          <w:color w:val="000000"/>
        </w:rPr>
        <w:t>employment precarity</w:t>
      </w:r>
      <w:r w:rsidRPr="007A0FFC">
        <w:rPr>
          <w:rStyle w:val="apple-converted-space"/>
          <w:rFonts w:eastAsiaTheme="majorEastAsia"/>
          <w:color w:val="000000"/>
        </w:rPr>
        <w:t> </w:t>
      </w:r>
      <w:r w:rsidRPr="007A0FFC">
        <w:rPr>
          <w:color w:val="000000"/>
        </w:rPr>
        <w:t>alongside their gendered caregiving responsibilities.</w:t>
      </w:r>
    </w:p>
    <w:p w14:paraId="0B810AEF" w14:textId="77777777" w:rsidR="00D26209" w:rsidRPr="007A0FFC" w:rsidRDefault="00D26209" w:rsidP="00D26209">
      <w:pPr>
        <w:pStyle w:val="NormalWeb"/>
        <w:spacing w:line="480" w:lineRule="auto"/>
        <w:ind w:firstLine="720"/>
        <w:rPr>
          <w:color w:val="000000"/>
        </w:rPr>
      </w:pPr>
      <w:r w:rsidRPr="007A0FFC">
        <w:rPr>
          <w:color w:val="000000"/>
        </w:rPr>
        <w:lastRenderedPageBreak/>
        <w:t>More broadly, the participating mothers’ narratives underscore how</w:t>
      </w:r>
      <w:r w:rsidRPr="007A0FFC">
        <w:rPr>
          <w:rStyle w:val="apple-converted-space"/>
          <w:rFonts w:eastAsiaTheme="majorEastAsia"/>
          <w:color w:val="000000"/>
        </w:rPr>
        <w:t> </w:t>
      </w:r>
      <w:r w:rsidRPr="002D2339">
        <w:rPr>
          <w:rStyle w:val="Strong"/>
          <w:rFonts w:eastAsiaTheme="majorEastAsia"/>
          <w:b w:val="0"/>
          <w:bCs w:val="0"/>
          <w:color w:val="000000"/>
        </w:rPr>
        <w:t>Canada’s neoliberal, racist, and exploitative economic structures</w:t>
      </w:r>
      <w:r w:rsidRPr="007A0FFC">
        <w:rPr>
          <w:rStyle w:val="Strong"/>
          <w:rFonts w:eastAsiaTheme="majorEastAsia"/>
          <w:color w:val="000000"/>
        </w:rPr>
        <w:t xml:space="preserve"> </w:t>
      </w:r>
      <w:r w:rsidRPr="007A0FFC">
        <w:rPr>
          <w:color w:val="000000"/>
        </w:rPr>
        <w:t>systematically</w:t>
      </w:r>
      <w:r w:rsidRPr="007A0FFC">
        <w:rPr>
          <w:rStyle w:val="apple-converted-space"/>
          <w:rFonts w:eastAsiaTheme="majorEastAsia"/>
          <w:color w:val="000000"/>
        </w:rPr>
        <w:t> </w:t>
      </w:r>
      <w:r w:rsidRPr="002D2339">
        <w:rPr>
          <w:rStyle w:val="Strong"/>
          <w:rFonts w:eastAsiaTheme="majorEastAsia"/>
          <w:b w:val="0"/>
          <w:bCs w:val="0"/>
          <w:color w:val="000000"/>
        </w:rPr>
        <w:t>marginalize immigrant mothers, particularly women of colour</w:t>
      </w:r>
      <w:r w:rsidRPr="002D2339">
        <w:rPr>
          <w:b/>
          <w:color w:val="000000"/>
        </w:rPr>
        <w:t>,</w:t>
      </w:r>
      <w:r w:rsidRPr="007A0FFC">
        <w:rPr>
          <w:color w:val="000000"/>
        </w:rPr>
        <w:t xml:space="preserve"> under</w:t>
      </w:r>
      <w:r w:rsidRPr="007A0FFC">
        <w:rPr>
          <w:rStyle w:val="apple-converted-space"/>
          <w:rFonts w:eastAsiaTheme="majorEastAsia"/>
          <w:color w:val="000000"/>
        </w:rPr>
        <w:t> </w:t>
      </w:r>
      <w:r w:rsidRPr="002D2339">
        <w:rPr>
          <w:rStyle w:val="Strong"/>
          <w:rFonts w:eastAsiaTheme="majorEastAsia"/>
          <w:b w:val="0"/>
          <w:bCs w:val="0"/>
          <w:color w:val="000000"/>
        </w:rPr>
        <w:t>gendered racial capitalism</w:t>
      </w:r>
      <w:r w:rsidRPr="007A0FFC">
        <w:rPr>
          <w:rStyle w:val="Strong"/>
          <w:rFonts w:eastAsiaTheme="majorEastAsia"/>
          <w:color w:val="000000"/>
        </w:rPr>
        <w:t xml:space="preserve"> </w:t>
      </w:r>
      <w:r w:rsidRPr="007A0FFC">
        <w:rPr>
          <w:color w:val="000000"/>
        </w:rPr>
        <w:t>(Ferguson, 2020; Mohanty, 2003). This</w:t>
      </w:r>
      <w:r w:rsidRPr="007A0FFC">
        <w:rPr>
          <w:rStyle w:val="apple-converted-space"/>
          <w:rFonts w:eastAsiaTheme="majorEastAsia"/>
          <w:color w:val="000000"/>
        </w:rPr>
        <w:t> </w:t>
      </w:r>
      <w:r w:rsidRPr="002D2339">
        <w:rPr>
          <w:rStyle w:val="Strong"/>
          <w:rFonts w:eastAsiaTheme="majorEastAsia"/>
          <w:b w:val="0"/>
          <w:bCs w:val="0"/>
          <w:color w:val="000000"/>
        </w:rPr>
        <w:t>capitalist economy disproportionately benefits from racialized immigrant women’s labour while simultaneously devaluing their skills</w:t>
      </w:r>
      <w:r w:rsidRPr="007A0FFC">
        <w:rPr>
          <w:color w:val="000000"/>
        </w:rPr>
        <w:t>, positioning them as an expendable, low-wage workforce and pushing them to occupy only specific economic spaces (Cohen &amp; Caxaj, 2022). This aligns with</w:t>
      </w:r>
      <w:r w:rsidRPr="007A0FFC">
        <w:rPr>
          <w:rStyle w:val="apple-converted-space"/>
          <w:rFonts w:eastAsiaTheme="majorEastAsia"/>
          <w:color w:val="000000"/>
        </w:rPr>
        <w:t> </w:t>
      </w:r>
      <w:r w:rsidRPr="002D2339">
        <w:rPr>
          <w:rStyle w:val="Strong"/>
          <w:rFonts w:eastAsiaTheme="majorEastAsia"/>
          <w:b w:val="0"/>
          <w:bCs w:val="0"/>
          <w:color w:val="000000"/>
        </w:rPr>
        <w:t>Canada’s historical reliance on racialized migrant labour,</w:t>
      </w:r>
      <w:r w:rsidRPr="007A0FFC">
        <w:rPr>
          <w:color w:val="000000"/>
        </w:rPr>
        <w:t xml:space="preserve"> where policies shape and confine immigrant workers into specific sectors, limiting their economic mobility  (Arat-Koç, 1999; Sharma, 2006). The</w:t>
      </w:r>
      <w:r w:rsidRPr="007A0FFC">
        <w:rPr>
          <w:rStyle w:val="apple-converted-space"/>
          <w:rFonts w:eastAsiaTheme="majorEastAsia"/>
          <w:color w:val="000000"/>
        </w:rPr>
        <w:t> </w:t>
      </w:r>
      <w:r w:rsidRPr="002D2339">
        <w:rPr>
          <w:rStyle w:val="Strong"/>
          <w:rFonts w:eastAsiaTheme="majorEastAsia"/>
          <w:b w:val="0"/>
          <w:bCs w:val="0"/>
          <w:color w:val="000000"/>
        </w:rPr>
        <w:t>demand for Canadian credentials and experience</w:t>
      </w:r>
      <w:r w:rsidRPr="007A0FFC">
        <w:rPr>
          <w:color w:val="000000"/>
        </w:rPr>
        <w:t xml:space="preserve"> is often presented as a neutral employment demand that functions as a</w:t>
      </w:r>
      <w:r w:rsidRPr="007A0FFC">
        <w:rPr>
          <w:rStyle w:val="apple-converted-space"/>
          <w:rFonts w:eastAsiaTheme="majorEastAsia"/>
          <w:color w:val="000000"/>
        </w:rPr>
        <w:t> </w:t>
      </w:r>
      <w:r w:rsidRPr="002D2339">
        <w:rPr>
          <w:rStyle w:val="Strong"/>
          <w:rFonts w:eastAsiaTheme="majorEastAsia"/>
          <w:b w:val="0"/>
          <w:bCs w:val="0"/>
          <w:color w:val="000000"/>
        </w:rPr>
        <w:t>racialized gatekeeping</w:t>
      </w:r>
      <w:r w:rsidRPr="007A0FFC">
        <w:rPr>
          <w:rStyle w:val="Strong"/>
          <w:rFonts w:eastAsiaTheme="majorEastAsia"/>
          <w:color w:val="000000"/>
        </w:rPr>
        <w:t xml:space="preserve"> </w:t>
      </w:r>
      <w:r w:rsidRPr="002D2339">
        <w:rPr>
          <w:rStyle w:val="Strong"/>
          <w:rFonts w:eastAsiaTheme="majorEastAsia"/>
          <w:b w:val="0"/>
          <w:bCs w:val="0"/>
          <w:color w:val="000000"/>
        </w:rPr>
        <w:t>mechanism</w:t>
      </w:r>
      <w:r w:rsidRPr="007A0FFC">
        <w:rPr>
          <w:color w:val="000000"/>
        </w:rPr>
        <w:t xml:space="preserve"> and systematically excludes skilled immigrants from professional employment (Slade, 2015). Consequently, despite their expertise, highly educated immigrant mothers are often relegated to precarious jobs </w:t>
      </w:r>
      <w:r w:rsidRPr="0059695C">
        <w:rPr>
          <w:color w:val="000000"/>
        </w:rPr>
        <w:t>in</w:t>
      </w:r>
      <w:r w:rsidRPr="002D2339">
        <w:rPr>
          <w:rStyle w:val="apple-converted-space"/>
          <w:rFonts w:eastAsiaTheme="majorEastAsia"/>
          <w:b/>
          <w:bCs/>
          <w:color w:val="000000"/>
        </w:rPr>
        <w:t> </w:t>
      </w:r>
      <w:r w:rsidRPr="002D2339">
        <w:rPr>
          <w:rStyle w:val="Strong"/>
          <w:rFonts w:eastAsiaTheme="majorEastAsia"/>
          <w:b w:val="0"/>
          <w:color w:val="000000"/>
        </w:rPr>
        <w:t>fast-food centres, call centres, cleaning services, and warehouse jobs,</w:t>
      </w:r>
      <w:r w:rsidRPr="007A0FFC">
        <w:rPr>
          <w:color w:val="000000"/>
        </w:rPr>
        <w:t xml:space="preserve"> where their work is undervalued, forcing their career aspirations to go unrealized (Sethi, 2020).</w:t>
      </w:r>
    </w:p>
    <w:p w14:paraId="708D2BC4" w14:textId="77777777" w:rsidR="00D26209" w:rsidRPr="007A0FFC" w:rsidRDefault="00D26209" w:rsidP="00D26209">
      <w:pPr>
        <w:pStyle w:val="NormalWeb"/>
        <w:spacing w:line="480" w:lineRule="auto"/>
        <w:ind w:firstLine="720"/>
        <w:rPr>
          <w:color w:val="000000"/>
        </w:rPr>
      </w:pPr>
      <w:r w:rsidRPr="007A0FFC">
        <w:rPr>
          <w:color w:val="000000"/>
        </w:rPr>
        <w:t>It is important to emphasize that the exclusion of immigrant women from professional employment is not incidental; it is an outcome of</w:t>
      </w:r>
      <w:r w:rsidRPr="007A0FFC">
        <w:rPr>
          <w:rStyle w:val="apple-converted-space"/>
          <w:rFonts w:eastAsiaTheme="majorEastAsia"/>
          <w:color w:val="000000"/>
        </w:rPr>
        <w:t> </w:t>
      </w:r>
      <w:r w:rsidRPr="002D2339">
        <w:rPr>
          <w:rStyle w:val="Strong"/>
          <w:rFonts w:eastAsiaTheme="majorEastAsia"/>
          <w:b w:val="0"/>
          <w:bCs w:val="0"/>
          <w:color w:val="000000"/>
        </w:rPr>
        <w:t>neoliberal economic policies prioritizing profit over social equity</w:t>
      </w:r>
      <w:r w:rsidRPr="007A0FFC">
        <w:rPr>
          <w:rStyle w:val="apple-converted-space"/>
          <w:rFonts w:eastAsiaTheme="majorEastAsia"/>
          <w:color w:val="000000"/>
        </w:rPr>
        <w:t> </w:t>
      </w:r>
      <w:r w:rsidRPr="007A0FFC">
        <w:rPr>
          <w:color w:val="000000"/>
        </w:rPr>
        <w:t>(Teeple, 2000). Canada’s immigration system</w:t>
      </w:r>
      <w:r w:rsidRPr="007A0FFC">
        <w:rPr>
          <w:rStyle w:val="apple-converted-space"/>
          <w:rFonts w:eastAsiaTheme="majorEastAsia"/>
          <w:color w:val="000000"/>
        </w:rPr>
        <w:t> </w:t>
      </w:r>
      <w:r w:rsidRPr="002D2339">
        <w:rPr>
          <w:rStyle w:val="Strong"/>
          <w:rFonts w:eastAsiaTheme="majorEastAsia"/>
          <w:b w:val="0"/>
          <w:bCs w:val="0"/>
          <w:color w:val="000000"/>
        </w:rPr>
        <w:t>actively attracts and recruits skilled workers</w:t>
      </w:r>
      <w:r w:rsidRPr="007A0FFC">
        <w:rPr>
          <w:rStyle w:val="apple-converted-space"/>
          <w:rFonts w:eastAsiaTheme="majorEastAsia"/>
          <w:color w:val="000000"/>
        </w:rPr>
        <w:t> </w:t>
      </w:r>
      <w:r w:rsidRPr="007A0FFC">
        <w:rPr>
          <w:color w:val="000000"/>
        </w:rPr>
        <w:t>under the pretense of economic opportunity, yet structural barriers such as</w:t>
      </w:r>
      <w:r w:rsidRPr="007A0FFC">
        <w:rPr>
          <w:rStyle w:val="apple-converted-space"/>
          <w:rFonts w:eastAsiaTheme="majorEastAsia"/>
          <w:color w:val="000000"/>
        </w:rPr>
        <w:t> </w:t>
      </w:r>
      <w:r w:rsidRPr="002D2339">
        <w:rPr>
          <w:rStyle w:val="Strong"/>
          <w:rFonts w:eastAsiaTheme="majorEastAsia"/>
          <w:b w:val="0"/>
          <w:bCs w:val="0"/>
          <w:color w:val="000000"/>
        </w:rPr>
        <w:t>non-recognition of foreign credentials, a lack of access to professional networks, and systemic discrimination</w:t>
      </w:r>
      <w:r w:rsidRPr="007A0FFC">
        <w:rPr>
          <w:rStyle w:val="apple-converted-space"/>
          <w:rFonts w:eastAsiaTheme="majorEastAsia"/>
          <w:color w:val="000000"/>
        </w:rPr>
        <w:t> </w:t>
      </w:r>
      <w:r w:rsidRPr="007A0FFC">
        <w:rPr>
          <w:color w:val="000000"/>
        </w:rPr>
        <w:t>confine immigrant women to</w:t>
      </w:r>
      <w:r w:rsidRPr="007A0FFC">
        <w:rPr>
          <w:rStyle w:val="apple-converted-space"/>
          <w:rFonts w:eastAsiaTheme="majorEastAsia"/>
          <w:color w:val="000000"/>
        </w:rPr>
        <w:t> </w:t>
      </w:r>
      <w:r w:rsidRPr="002D2339">
        <w:rPr>
          <w:rStyle w:val="Strong"/>
          <w:rFonts w:eastAsiaTheme="majorEastAsia"/>
          <w:b w:val="0"/>
          <w:bCs w:val="0"/>
          <w:color w:val="000000"/>
        </w:rPr>
        <w:t>low-wage and precarious employment</w:t>
      </w:r>
      <w:r w:rsidRPr="007A0FFC">
        <w:rPr>
          <w:rStyle w:val="apple-converted-space"/>
          <w:rFonts w:eastAsiaTheme="majorEastAsia"/>
          <w:color w:val="000000"/>
        </w:rPr>
        <w:t> </w:t>
      </w:r>
      <w:r w:rsidRPr="007A0FFC">
        <w:rPr>
          <w:color w:val="000000"/>
        </w:rPr>
        <w:t>(Banerjee &amp; Phan, 2015; Guo, 2015). This</w:t>
      </w:r>
      <w:r w:rsidRPr="007A0FFC">
        <w:rPr>
          <w:rStyle w:val="Strong"/>
          <w:rFonts w:eastAsiaTheme="majorEastAsia"/>
        </w:rPr>
        <w:t> </w:t>
      </w:r>
      <w:r w:rsidRPr="002D2339">
        <w:rPr>
          <w:rStyle w:val="Strong"/>
          <w:rFonts w:eastAsiaTheme="majorEastAsia"/>
          <w:b w:val="0"/>
          <w:bCs w:val="0"/>
          <w:color w:val="000000"/>
        </w:rPr>
        <w:t>structural deskilling</w:t>
      </w:r>
      <w:r w:rsidRPr="007A0FFC">
        <w:rPr>
          <w:rStyle w:val="Strong"/>
          <w:rFonts w:eastAsiaTheme="majorEastAsia"/>
          <w:color w:val="000000"/>
        </w:rPr>
        <w:t xml:space="preserve"> </w:t>
      </w:r>
      <w:r w:rsidRPr="007A0FFC">
        <w:rPr>
          <w:color w:val="000000"/>
        </w:rPr>
        <w:t xml:space="preserve">disproportionately affects racialized mothers </w:t>
      </w:r>
      <w:r w:rsidRPr="007A0FFC">
        <w:rPr>
          <w:color w:val="000000"/>
        </w:rPr>
        <w:lastRenderedPageBreak/>
        <w:t>whose careers are interrupted by</w:t>
      </w:r>
      <w:r w:rsidRPr="007A0FFC">
        <w:rPr>
          <w:rStyle w:val="apple-converted-space"/>
          <w:rFonts w:eastAsiaTheme="majorEastAsia"/>
          <w:color w:val="000000"/>
        </w:rPr>
        <w:t> </w:t>
      </w:r>
      <w:r w:rsidRPr="002D2339">
        <w:rPr>
          <w:rStyle w:val="Strong"/>
          <w:rFonts w:eastAsiaTheme="majorEastAsia"/>
          <w:b w:val="0"/>
          <w:bCs w:val="0"/>
          <w:color w:val="000000"/>
        </w:rPr>
        <w:t>gendered expectations of caregiving</w:t>
      </w:r>
      <w:r w:rsidRPr="007A0FFC">
        <w:rPr>
          <w:color w:val="000000"/>
        </w:rPr>
        <w:t xml:space="preserve">, forcing them into informal or low-paying jobs that lack security or mobility (Creese &amp; Wiebe, 2012). This aligns with </w:t>
      </w:r>
      <w:r w:rsidRPr="002D2339">
        <w:rPr>
          <w:color w:val="000000"/>
        </w:rPr>
        <w:t>broader</w:t>
      </w:r>
      <w:r w:rsidRPr="002D2339">
        <w:rPr>
          <w:rStyle w:val="apple-converted-space"/>
          <w:rFonts w:eastAsiaTheme="majorEastAsia"/>
          <w:color w:val="000000"/>
        </w:rPr>
        <w:t> </w:t>
      </w:r>
      <w:r w:rsidRPr="002D2339">
        <w:rPr>
          <w:rStyle w:val="Strong"/>
          <w:rFonts w:eastAsiaTheme="majorEastAsia"/>
          <w:b w:val="0"/>
          <w:bCs w:val="0"/>
          <w:color w:val="000000"/>
        </w:rPr>
        <w:t>neoliberal trends that shift responsibility from the state to the individual</w:t>
      </w:r>
      <w:r w:rsidRPr="007A0FFC">
        <w:rPr>
          <w:color w:val="000000"/>
        </w:rPr>
        <w:t>, placing the burden of ‘integration’ on immigrant women while simultaneously denying them access to employment opportunities (McDowell, 2009).</w:t>
      </w:r>
    </w:p>
    <w:p w14:paraId="72D50033" w14:textId="77777777" w:rsidR="00D26209" w:rsidRPr="00F9532C" w:rsidRDefault="00D26209" w:rsidP="00D26209">
      <w:pPr>
        <w:pStyle w:val="NormalWeb"/>
        <w:spacing w:line="480" w:lineRule="auto"/>
        <w:ind w:firstLine="720"/>
        <w:rPr>
          <w:color w:val="000000"/>
        </w:rPr>
      </w:pPr>
      <w:r w:rsidRPr="00A216D1">
        <w:rPr>
          <w:color w:val="000000"/>
        </w:rPr>
        <w:t>The</w:t>
      </w:r>
      <w:r w:rsidRPr="002D2339">
        <w:rPr>
          <w:rStyle w:val="apple-converted-space"/>
          <w:rFonts w:eastAsiaTheme="majorEastAsia"/>
          <w:b/>
          <w:bCs/>
          <w:color w:val="000000"/>
        </w:rPr>
        <w:t> </w:t>
      </w:r>
      <w:r w:rsidRPr="002D2339">
        <w:rPr>
          <w:rStyle w:val="Strong"/>
          <w:rFonts w:eastAsiaTheme="majorEastAsia"/>
          <w:b w:val="0"/>
          <w:color w:val="000000"/>
        </w:rPr>
        <w:t>economic instability caused by structural racism in the labour market</w:t>
      </w:r>
      <w:r w:rsidRPr="007A0FFC">
        <w:rPr>
          <w:rStyle w:val="apple-converted-space"/>
          <w:rFonts w:eastAsiaTheme="majorEastAsia"/>
          <w:color w:val="000000"/>
        </w:rPr>
        <w:t> </w:t>
      </w:r>
      <w:r w:rsidRPr="007A0FFC">
        <w:rPr>
          <w:color w:val="000000"/>
        </w:rPr>
        <w:t>has profound consequences on</w:t>
      </w:r>
      <w:r w:rsidRPr="007A0FFC">
        <w:rPr>
          <w:rStyle w:val="apple-converted-space"/>
          <w:rFonts w:eastAsiaTheme="majorEastAsia"/>
          <w:color w:val="000000"/>
        </w:rPr>
        <w:t> </w:t>
      </w:r>
      <w:r w:rsidRPr="002D2339">
        <w:rPr>
          <w:rStyle w:val="Strong"/>
          <w:rFonts w:eastAsiaTheme="majorEastAsia"/>
          <w:b w:val="0"/>
          <w:bCs w:val="0"/>
          <w:color w:val="000000"/>
        </w:rPr>
        <w:t>mental health, emotional well-being, and long-term financial security</w:t>
      </w:r>
      <w:r w:rsidRPr="007A0FFC">
        <w:rPr>
          <w:rStyle w:val="apple-converted-space"/>
          <w:rFonts w:eastAsiaTheme="majorEastAsia"/>
          <w:color w:val="000000"/>
        </w:rPr>
        <w:t> </w:t>
      </w:r>
      <w:r w:rsidRPr="007A0FFC">
        <w:rPr>
          <w:color w:val="000000"/>
        </w:rPr>
        <w:t>(George et al., 2010; Premji &amp; Shakya, 2017). For many immigrant mothers, the inability to</w:t>
      </w:r>
      <w:r w:rsidRPr="007A0FFC">
        <w:rPr>
          <w:rStyle w:val="apple-converted-space"/>
          <w:rFonts w:eastAsiaTheme="majorEastAsia"/>
          <w:color w:val="000000"/>
        </w:rPr>
        <w:t> </w:t>
      </w:r>
      <w:r w:rsidRPr="002D2339">
        <w:rPr>
          <w:rStyle w:val="Strong"/>
          <w:rFonts w:eastAsiaTheme="majorEastAsia"/>
          <w:b w:val="0"/>
          <w:bCs w:val="0"/>
          <w:color w:val="000000"/>
        </w:rPr>
        <w:t>achieve career advancement despite their qualifications</w:t>
      </w:r>
      <w:r w:rsidRPr="002D2339">
        <w:rPr>
          <w:rStyle w:val="apple-converted-space"/>
          <w:rFonts w:eastAsiaTheme="majorEastAsia"/>
          <w:b/>
          <w:color w:val="000000"/>
        </w:rPr>
        <w:t> </w:t>
      </w:r>
      <w:r w:rsidRPr="00491D4C">
        <w:rPr>
          <w:bCs/>
          <w:color w:val="000000"/>
        </w:rPr>
        <w:t>c</w:t>
      </w:r>
      <w:r w:rsidRPr="007A0FFC">
        <w:rPr>
          <w:color w:val="000000"/>
        </w:rPr>
        <w:t xml:space="preserve">reates a cycle </w:t>
      </w:r>
      <w:r w:rsidRPr="00491D4C">
        <w:rPr>
          <w:color w:val="000000"/>
        </w:rPr>
        <w:t>of</w:t>
      </w:r>
      <w:r w:rsidRPr="00491D4C">
        <w:rPr>
          <w:rStyle w:val="apple-converted-space"/>
          <w:rFonts w:eastAsiaTheme="majorEastAsia"/>
          <w:color w:val="000000"/>
        </w:rPr>
        <w:t> </w:t>
      </w:r>
      <w:r w:rsidRPr="002D2339">
        <w:rPr>
          <w:rStyle w:val="Strong"/>
          <w:rFonts w:eastAsiaTheme="majorEastAsia"/>
          <w:b w:val="0"/>
          <w:bCs w:val="0"/>
          <w:color w:val="000000"/>
        </w:rPr>
        <w:t>e</w:t>
      </w:r>
      <w:r w:rsidRPr="002D2339">
        <w:rPr>
          <w:rStyle w:val="Strong"/>
          <w:rFonts w:eastAsiaTheme="majorEastAsia"/>
          <w:b w:val="0"/>
          <w:color w:val="000000"/>
        </w:rPr>
        <w:t>conomic precarity</w:t>
      </w:r>
      <w:r w:rsidRPr="007A0FFC">
        <w:rPr>
          <w:rStyle w:val="apple-converted-space"/>
          <w:rFonts w:eastAsiaTheme="majorEastAsia"/>
          <w:color w:val="000000"/>
        </w:rPr>
        <w:t> </w:t>
      </w:r>
      <w:r w:rsidRPr="007A0FFC">
        <w:rPr>
          <w:color w:val="000000"/>
        </w:rPr>
        <w:t xml:space="preserve">that affects their families' overall stability (Block &amp; </w:t>
      </w:r>
      <w:proofErr w:type="spellStart"/>
      <w:r w:rsidRPr="007A0FFC">
        <w:rPr>
          <w:color w:val="000000"/>
        </w:rPr>
        <w:t>Galabuzi</w:t>
      </w:r>
      <w:proofErr w:type="spellEnd"/>
      <w:r w:rsidRPr="007A0FFC">
        <w:rPr>
          <w:color w:val="000000"/>
        </w:rPr>
        <w:t>, 2011). Additionally, their narratives highlight how</w:t>
      </w:r>
      <w:r w:rsidRPr="007A0FFC">
        <w:rPr>
          <w:rStyle w:val="apple-converted-space"/>
          <w:rFonts w:eastAsiaTheme="majorEastAsia"/>
          <w:color w:val="000000"/>
        </w:rPr>
        <w:t> </w:t>
      </w:r>
      <w:r w:rsidRPr="002D2339">
        <w:rPr>
          <w:rStyle w:val="Strong"/>
          <w:rFonts w:eastAsiaTheme="majorEastAsia"/>
          <w:b w:val="0"/>
          <w:bCs w:val="0"/>
          <w:color w:val="000000"/>
        </w:rPr>
        <w:t>racism, gendered expectations, and labour exploitation intersect</w:t>
      </w:r>
      <w:r w:rsidRPr="007A0FFC">
        <w:rPr>
          <w:rStyle w:val="apple-converted-space"/>
          <w:rFonts w:eastAsiaTheme="majorEastAsia"/>
          <w:color w:val="000000"/>
        </w:rPr>
        <w:t> </w:t>
      </w:r>
      <w:r w:rsidRPr="007A0FFC">
        <w:rPr>
          <w:color w:val="000000"/>
        </w:rPr>
        <w:t>to systematically disadvantage them within the Canadian workforce (Esses et al., 2010).</w:t>
      </w:r>
      <w:r w:rsidRPr="007A0FFC">
        <w:rPr>
          <w:rStyle w:val="apple-converted-space"/>
          <w:rFonts w:eastAsiaTheme="majorEastAsia"/>
          <w:color w:val="000000"/>
        </w:rPr>
        <w:t> </w:t>
      </w:r>
      <w:r w:rsidRPr="002D2339">
        <w:rPr>
          <w:rStyle w:val="Strong"/>
          <w:rFonts w:eastAsiaTheme="majorEastAsia"/>
          <w:b w:val="0"/>
          <w:bCs w:val="0"/>
          <w:color w:val="000000"/>
        </w:rPr>
        <w:t>Without substantial policy interventions to address foreign credential recognition, employment discrimination, and racialized economic disparities, the Canadian labour market will continue to function as a site of gendered and racialized exclusion,</w:t>
      </w:r>
      <w:r w:rsidRPr="007A0FFC">
        <w:rPr>
          <w:color w:val="000000"/>
        </w:rPr>
        <w:t xml:space="preserve"> denying immigrant mothers the economic stability necessary for their well-being and that of their families</w:t>
      </w:r>
      <w:r w:rsidRPr="00F9532C">
        <w:rPr>
          <w:color w:val="000000"/>
        </w:rPr>
        <w:t>.</w:t>
      </w:r>
    </w:p>
    <w:p w14:paraId="7075AA6C" w14:textId="1B6F2755" w:rsidR="00D26209" w:rsidRPr="00F9532C" w:rsidRDefault="00D26209" w:rsidP="00D26209">
      <w:pPr>
        <w:spacing w:line="480" w:lineRule="auto"/>
        <w:ind w:firstLine="720"/>
        <w:rPr>
          <w:rFonts w:eastAsiaTheme="majorEastAsia"/>
          <w:iCs/>
          <w:color w:val="000000" w:themeColor="text1"/>
        </w:rPr>
      </w:pPr>
      <w:r w:rsidRPr="00F9532C">
        <w:rPr>
          <w:color w:val="000000" w:themeColor="text1"/>
        </w:rPr>
        <w:t xml:space="preserve">Further, it is imperative to understand that this mismatch between career aspirations, experiences, educational qualifications, and employment reality impacts their economic stability and emotional and physical health. </w:t>
      </w:r>
      <w:r w:rsidRPr="00F9532C">
        <w:rPr>
          <w:rFonts w:eastAsiaTheme="majorEastAsia"/>
          <w:iCs/>
          <w:color w:val="000000" w:themeColor="text1"/>
        </w:rPr>
        <w:t xml:space="preserve">The financial strain and </w:t>
      </w:r>
      <w:r>
        <w:rPr>
          <w:rFonts w:eastAsiaTheme="majorEastAsia"/>
          <w:iCs/>
          <w:color w:val="000000" w:themeColor="text1"/>
        </w:rPr>
        <w:t xml:space="preserve">consequent </w:t>
      </w:r>
      <w:r w:rsidRPr="00F9532C">
        <w:rPr>
          <w:rFonts w:eastAsiaTheme="majorEastAsia"/>
          <w:iCs/>
          <w:color w:val="000000" w:themeColor="text1"/>
        </w:rPr>
        <w:t xml:space="preserve">decline in emotional health explicitly highlight the effects on their professional lives, family dynamics, and financial well-being. For example, a participating mother noted that her guilt about being unable to </w:t>
      </w:r>
      <w:r w:rsidRPr="00F9532C">
        <w:rPr>
          <w:color w:val="000000" w:themeColor="text1"/>
        </w:rPr>
        <w:lastRenderedPageBreak/>
        <w:t xml:space="preserve">provide for her child’s extracurricular and social needs, compounded by the pressure to navigate her child’s cultural </w:t>
      </w:r>
      <w:proofErr w:type="gramStart"/>
      <w:r w:rsidRPr="00F9532C">
        <w:rPr>
          <w:color w:val="000000" w:themeColor="text1"/>
        </w:rPr>
        <w:t>transition,  exacerbated</w:t>
      </w:r>
      <w:proofErr w:type="gramEnd"/>
      <w:r w:rsidRPr="00F9532C">
        <w:rPr>
          <w:color w:val="000000" w:themeColor="text1"/>
        </w:rPr>
        <w:t xml:space="preserve"> her mental health challenges. This often leads to </w:t>
      </w:r>
      <w:r w:rsidRPr="00F9532C">
        <w:rPr>
          <w:rFonts w:eastAsiaTheme="majorEastAsia"/>
          <w:iCs/>
          <w:color w:val="000000" w:themeColor="text1"/>
        </w:rPr>
        <w:t xml:space="preserve">struggles with regulating their emotions and, in turn, feeling inadequate as mothers, leading to depression and withdrawal from community participation. </w:t>
      </w:r>
    </w:p>
    <w:p w14:paraId="6D17E1D9" w14:textId="3C48E159" w:rsidR="00D26209" w:rsidRPr="00F9532C" w:rsidRDefault="00D26209" w:rsidP="00D26209">
      <w:pPr>
        <w:spacing w:line="480" w:lineRule="auto"/>
        <w:ind w:firstLine="720"/>
      </w:pPr>
      <w:r w:rsidRPr="00F9532C">
        <w:rPr>
          <w:rFonts w:eastAsiaTheme="majorEastAsia"/>
          <w:iCs/>
          <w:color w:val="000000" w:themeColor="text1"/>
        </w:rPr>
        <w:t xml:space="preserve"> Further, the decline in their emotional health negatively impacted their physical health, leading to vertigo, acute migraines, and bulimia. This reflects how systemic inequities often manifest in these mothers’ </w:t>
      </w:r>
      <w:r w:rsidRPr="002D2339">
        <w:rPr>
          <w:rFonts w:eastAsiaTheme="majorEastAsia"/>
          <w:iCs/>
          <w:color w:val="000000" w:themeColor="text1"/>
        </w:rPr>
        <w:t>bodies as sites of resistance and oppression</w:t>
      </w:r>
      <w:r w:rsidRPr="00F9532C">
        <w:rPr>
          <w:rFonts w:eastAsiaTheme="majorEastAsia"/>
          <w:iCs/>
          <w:color w:val="000000" w:themeColor="text1"/>
        </w:rPr>
        <w:t xml:space="preserve"> (Sutton, 2010).</w:t>
      </w:r>
      <w:r w:rsidRPr="00FC5E98">
        <w:t xml:space="preserve"> </w:t>
      </w:r>
      <w:r w:rsidRPr="00FC5E98">
        <w:rPr>
          <w:rFonts w:eastAsiaTheme="majorEastAsia"/>
          <w:iCs/>
          <w:color w:val="000000" w:themeColor="text1"/>
        </w:rPr>
        <w:t>From the CRF perspective, the racialized and gendered bodies of immigrant mothers are not only marked by systemic surveillance and regulation through state policies, health care systems, and labour market expectations, but also serve as powerful sites of agency and resistance (Crenshaw, 1991; Razack, 1998). For instance, by continuing cultural practices, resisting dominant norms of “good” mothering, or navigating systemic barriers while prioritizing their children’s well-being, these women challenge neoliberal and Eurocentric narratives that often pathologize them (</w:t>
      </w:r>
      <w:proofErr w:type="spellStart"/>
      <w:r w:rsidRPr="00FC5E98">
        <w:rPr>
          <w:rFonts w:eastAsiaTheme="majorEastAsia"/>
          <w:iCs/>
          <w:color w:val="000000" w:themeColor="text1"/>
        </w:rPr>
        <w:t>Amoyaw</w:t>
      </w:r>
      <w:proofErr w:type="spellEnd"/>
      <w:r w:rsidRPr="00FC5E98">
        <w:rPr>
          <w:rFonts w:eastAsiaTheme="majorEastAsia"/>
          <w:iCs/>
          <w:color w:val="000000" w:themeColor="text1"/>
        </w:rPr>
        <w:t xml:space="preserve"> &amp; Abada, 2016; </w:t>
      </w:r>
      <w:proofErr w:type="spellStart"/>
      <w:r w:rsidRPr="00FC5E98">
        <w:rPr>
          <w:rFonts w:eastAsiaTheme="majorEastAsia"/>
          <w:iCs/>
          <w:color w:val="000000" w:themeColor="text1"/>
        </w:rPr>
        <w:t>Thobani</w:t>
      </w:r>
      <w:proofErr w:type="spellEnd"/>
      <w:r w:rsidRPr="00FC5E98">
        <w:rPr>
          <w:rFonts w:eastAsiaTheme="majorEastAsia"/>
          <w:iCs/>
          <w:color w:val="000000" w:themeColor="text1"/>
        </w:rPr>
        <w:t>, 2007). These embodied acts of survival and care represent forms of everyday resistance that assert identity, dignity, and strength in the face of systemic marginalization.</w:t>
      </w:r>
      <w:r w:rsidRPr="00F9532C">
        <w:rPr>
          <w:rFonts w:eastAsiaTheme="majorEastAsia"/>
          <w:iCs/>
          <w:color w:val="000000" w:themeColor="text1"/>
        </w:rPr>
        <w:t xml:space="preserve"> Hence, immediate and effective interventions are needed to ameliorate the financial struggles experienced, particularly by immigrant mothers, and mitigate the resultant impacts on their mental health and overall well-being. However, despite this economic pressure of </w:t>
      </w:r>
      <w:r w:rsidRPr="00F9532C">
        <w:rPr>
          <w:color w:val="000000" w:themeColor="text1"/>
        </w:rPr>
        <w:t>entering the paid workforce, these women are also solely responsible for the housework. In most cases, the spouse does not share in the workload because participating in household chores and child-rearing rarely fits into the value system of South Asian men, resulting in an increased workload at home</w:t>
      </w:r>
      <w:r w:rsidRPr="00F9532C">
        <w:rPr>
          <w:rFonts w:eastAsiaTheme="majorEastAsia"/>
          <w:iCs/>
          <w:color w:val="000000" w:themeColor="text1"/>
        </w:rPr>
        <w:t>.</w:t>
      </w:r>
      <w:r w:rsidRPr="00F9532C">
        <w:t xml:space="preserve"> The demands of patriarchal traditional gendered roles transcend Canada and </w:t>
      </w:r>
      <w:r w:rsidRPr="00F9532C">
        <w:lastRenderedPageBreak/>
        <w:t xml:space="preserve">continue to place the double burden of household responsibilities on these mothers. </w:t>
      </w:r>
      <w:r w:rsidRPr="00FC5E98">
        <w:t xml:space="preserve">That is, these roles are not left behind upon immigration but are instead carried across borders, shaped by transnational cultural expectations and reinforced in the Canadian context (Mohanty, 2003; Abu-Laban, 2002). As a result, </w:t>
      </w:r>
      <w:r>
        <w:t>IIMs</w:t>
      </w:r>
      <w:r w:rsidRPr="00FC5E98">
        <w:t xml:space="preserve"> often are forced to navigate the pressures of both their cultural traditions and western gendered expectations, bearing the dual responsibility of unpaid domestic labour and economic participation in the workforce without support (Das Gupta, 1996; Arat-Koç, 2006). </w:t>
      </w:r>
      <w:r w:rsidRPr="00F9532C">
        <w:t>This ‘double shift’</w:t>
      </w:r>
      <w:r>
        <w:t xml:space="preserve"> requirement,</w:t>
      </w:r>
      <w:r w:rsidRPr="00F9532C">
        <w:t xml:space="preserve"> where these mothers are expected to excel in their careers and take on household responsibilities, lead</w:t>
      </w:r>
      <w:r>
        <w:t>s</w:t>
      </w:r>
      <w:r w:rsidRPr="00F9532C">
        <w:t xml:space="preserve"> to increased stress, burnout and limited and missed opportunities for personal and professional growth (</w:t>
      </w:r>
      <w:proofErr w:type="spellStart"/>
      <w:r w:rsidRPr="00F9532C">
        <w:t>Mckinsey</w:t>
      </w:r>
      <w:proofErr w:type="spellEnd"/>
      <w:r w:rsidRPr="00F9532C">
        <w:t xml:space="preserve"> &amp; Company, 2021).</w:t>
      </w:r>
    </w:p>
    <w:p w14:paraId="48404255" w14:textId="29CA0E89" w:rsidR="00D26209" w:rsidRPr="00F9532C" w:rsidRDefault="00D26209" w:rsidP="00D26209">
      <w:pPr>
        <w:spacing w:line="480" w:lineRule="auto"/>
        <w:ind w:firstLine="720"/>
      </w:pPr>
      <w:r w:rsidRPr="00F9532C">
        <w:rPr>
          <w:rFonts w:eastAsiaTheme="majorEastAsia"/>
          <w:iCs/>
          <w:color w:val="000000" w:themeColor="text1"/>
        </w:rPr>
        <w:t>Additionally,</w:t>
      </w:r>
      <w:r w:rsidRPr="00F9532C">
        <w:rPr>
          <w:color w:val="000000" w:themeColor="text1"/>
        </w:rPr>
        <w:t xml:space="preserve"> analyzing the intersecting nature of social determinants such as</w:t>
      </w:r>
      <w:r w:rsidRPr="00F9532C" w:rsidDel="00A01DE4">
        <w:rPr>
          <w:color w:val="000000" w:themeColor="text1"/>
        </w:rPr>
        <w:t xml:space="preserve"> </w:t>
      </w:r>
      <w:r w:rsidRPr="00F9532C">
        <w:rPr>
          <w:color w:val="000000" w:themeColor="text1"/>
        </w:rPr>
        <w:t xml:space="preserve">social isolation, social position, cultural beliefs, communication barriers, childcare, and labour market exploitation </w:t>
      </w:r>
      <w:r>
        <w:rPr>
          <w:color w:val="000000" w:themeColor="text1"/>
        </w:rPr>
        <w:t xml:space="preserve">reveals how they </w:t>
      </w:r>
      <w:r w:rsidRPr="00F9532C">
        <w:rPr>
          <w:color w:val="000000" w:themeColor="text1"/>
        </w:rPr>
        <w:t xml:space="preserve">significantly influenced the emotional health of the IIM. In particular, the cultural identities of the IIM played a crucial role in their acculturation and </w:t>
      </w:r>
      <w:r>
        <w:rPr>
          <w:color w:val="000000" w:themeColor="text1"/>
        </w:rPr>
        <w:t xml:space="preserve">in </w:t>
      </w:r>
      <w:r w:rsidRPr="00F9532C">
        <w:rPr>
          <w:color w:val="000000" w:themeColor="text1"/>
        </w:rPr>
        <w:t xml:space="preserve">their choices in accessing health services. For instance, a young mother vividly talked about the apparent lack of cultural considerations </w:t>
      </w:r>
      <w:r>
        <w:rPr>
          <w:color w:val="000000" w:themeColor="text1"/>
        </w:rPr>
        <w:t xml:space="preserve">in the Canadian health sector </w:t>
      </w:r>
      <w:r w:rsidRPr="00F9532C">
        <w:rPr>
          <w:color w:val="000000" w:themeColor="text1"/>
        </w:rPr>
        <w:t>by pointing out her difficulty in communicating with her pediatrician</w:t>
      </w:r>
      <w:r>
        <w:rPr>
          <w:color w:val="000000" w:themeColor="text1"/>
        </w:rPr>
        <w:t xml:space="preserve">: the mother and her child are vegetarians, yet the pediatrician </w:t>
      </w:r>
      <w:r w:rsidRPr="00F9532C">
        <w:rPr>
          <w:color w:val="000000" w:themeColor="text1"/>
        </w:rPr>
        <w:t xml:space="preserve">thrust a meat-based diet </w:t>
      </w:r>
      <w:r>
        <w:rPr>
          <w:color w:val="000000" w:themeColor="text1"/>
        </w:rPr>
        <w:t>upon</w:t>
      </w:r>
      <w:r w:rsidRPr="00F9532C">
        <w:rPr>
          <w:color w:val="000000" w:themeColor="text1"/>
        </w:rPr>
        <w:t xml:space="preserve"> her child.</w:t>
      </w:r>
      <w:r w:rsidRPr="00F9532C">
        <w:t xml:space="preserve"> This </w:t>
      </w:r>
      <w:proofErr w:type="gramStart"/>
      <w:r w:rsidRPr="00F9532C">
        <w:t>particular mother’s</w:t>
      </w:r>
      <w:proofErr w:type="gramEnd"/>
      <w:r w:rsidRPr="00F9532C">
        <w:t xml:space="preserve"> experience reflects the intersection of gender, religious identity and her role as a parent, highlighting the negligence of </w:t>
      </w:r>
      <w:r>
        <w:t xml:space="preserve">Canadian </w:t>
      </w:r>
      <w:r w:rsidRPr="00F9532C">
        <w:t>medical institutions and professionals’ lack of cultural sensitivity, leading to a failure to understand and address the nuanced cultural needs of individuals from culturally diverse backgrounds. This marginalization is not only due to religious dietary practices but also the undervaluation of such practices within mainstream medical discourses.</w:t>
      </w:r>
      <w:r w:rsidR="00A216D1">
        <w:t xml:space="preserve"> </w:t>
      </w:r>
    </w:p>
    <w:p w14:paraId="643DA47F" w14:textId="77777777" w:rsidR="00D26209" w:rsidRPr="00F9532C" w:rsidRDefault="00D26209" w:rsidP="00D26209">
      <w:pPr>
        <w:spacing w:line="480" w:lineRule="auto"/>
        <w:ind w:firstLine="720"/>
      </w:pPr>
      <w:r w:rsidRPr="00F9532C">
        <w:lastRenderedPageBreak/>
        <w:t>This</w:t>
      </w:r>
      <w:r w:rsidRPr="00F9532C" w:rsidDel="00A01DE4">
        <w:t xml:space="preserve"> </w:t>
      </w:r>
      <w:r w:rsidRPr="00F9532C">
        <w:t>also further highlights cultural imperialism, in which</w:t>
      </w:r>
      <w:r w:rsidRPr="00F9532C" w:rsidDel="00A01DE4">
        <w:t xml:space="preserve"> </w:t>
      </w:r>
      <w:r w:rsidRPr="00F9532C">
        <w:t xml:space="preserve">the dominant Western cultural norms are often considered the best and are imposed throughout colonial institutions (Koshy et al., 2022). For example, here, the mother’s culturally and religiously rooted vegetarian practices were widely disregarded by her pediatrician, embodying cultural imperialism. It is essential to note that the mother’s knowledge, which is rooted in her cultural and religious framework, was devalued or ignored, undermining her ability to make informed choices for her child by cementing </w:t>
      </w:r>
      <w:r>
        <w:t xml:space="preserve">the belief </w:t>
      </w:r>
      <w:r w:rsidRPr="00F9532C">
        <w:t>that Western medical norms are universally applicable, dismissing the lived realities and values of marginalized groups.</w:t>
      </w:r>
    </w:p>
    <w:p w14:paraId="2BDC9260" w14:textId="2085E511" w:rsidR="00D26209" w:rsidRPr="00F9532C" w:rsidRDefault="00D26209" w:rsidP="00D26209">
      <w:pPr>
        <w:spacing w:line="480" w:lineRule="auto"/>
        <w:ind w:firstLine="720"/>
      </w:pPr>
      <w:r w:rsidRPr="00F9532C">
        <w:rPr>
          <w:color w:val="000000" w:themeColor="text1"/>
        </w:rPr>
        <w:t xml:space="preserve">Moreover, a new immigrant mother pointed out the challenges faced when accessing perinatal and postnatal care, highlighting the lack of cultural sensitivity and recognition in the government's free classes. She also said that another reason for her failure to access postnatal care is motherhood and her home responsibilities, which were thrust upon her naturally, resulting in minimal time to care for herself post-immigration. </w:t>
      </w:r>
      <w:r w:rsidRPr="00F9532C">
        <w:t xml:space="preserve">When looking </w:t>
      </w:r>
      <w:r w:rsidR="002D2339">
        <w:t>a</w:t>
      </w:r>
      <w:r w:rsidRPr="00FC5E98">
        <w:t>cross the narratives shared</w:t>
      </w:r>
      <w:r>
        <w:t xml:space="preserve"> by the participating IIMs</w:t>
      </w:r>
      <w:r w:rsidRPr="00FC5E98">
        <w:t xml:space="preserve">, the intersecting forces </w:t>
      </w:r>
      <w:r w:rsidR="002D2339" w:rsidRPr="00F9532C">
        <w:t>such as racism, sexism, and immigration status</w:t>
      </w:r>
      <w:r w:rsidR="002D2339" w:rsidRPr="00FC5E98">
        <w:t xml:space="preserve"> </w:t>
      </w:r>
      <w:r w:rsidRPr="00FC5E98">
        <w:t>do not operate in isolation but collectively shape how these women experience social exclusion, economic hardship, and cultural displacement in Canada.</w:t>
      </w:r>
      <w:r>
        <w:t xml:space="preserve"> </w:t>
      </w:r>
      <w:r w:rsidRPr="00F9532C">
        <w:t xml:space="preserve">For example, the lack of understanding of this immigrant mother’s religious and cultural practices aptly demonstrates how healthcare systems, policies, and programs prioritize Eurocentric norms, often rendering immigrant mothers’ needs invisible. This highlights the new immigrant mothers’ struggle, reflecting how their intersecting identities shape their experience with healthcare access. </w:t>
      </w:r>
    </w:p>
    <w:p w14:paraId="47E8387A" w14:textId="77777777" w:rsidR="00D26209" w:rsidRPr="00F9532C" w:rsidRDefault="00D26209" w:rsidP="00D26209">
      <w:pPr>
        <w:spacing w:line="480" w:lineRule="auto"/>
        <w:ind w:firstLine="720"/>
      </w:pPr>
      <w:r w:rsidRPr="00F9532C">
        <w:lastRenderedPageBreak/>
        <w:t>Further, this mother’s experience highlights the heightened societal, familial and cultural expectations around child rearing</w:t>
      </w:r>
      <w:r>
        <w:t xml:space="preserve"> experienced by all the participants</w:t>
      </w:r>
      <w:r w:rsidRPr="00F9532C">
        <w:t xml:space="preserve">, </w:t>
      </w:r>
      <w:r>
        <w:t xml:space="preserve">and </w:t>
      </w:r>
      <w:r w:rsidRPr="00F9532C">
        <w:t>which</w:t>
      </w:r>
      <w:r>
        <w:t xml:space="preserve"> for this participant</w:t>
      </w:r>
      <w:r w:rsidRPr="00F9532C">
        <w:t xml:space="preserve"> has considerably restricted her ability to prioritize self-care or seek postnatal support. This can be attributed to the classes and health care services designed from a mono-cultural perspective, completely disregarding the diversity of cultural and religious practices of immigrant populations, mirroring cultural imperialism, which</w:t>
      </w:r>
      <w:r w:rsidRPr="00F9532C" w:rsidDel="00A6387A">
        <w:t xml:space="preserve"> </w:t>
      </w:r>
      <w:r w:rsidRPr="00F9532C">
        <w:t>erases non-dominant narratives and centers Western ideals of perinatal and postnatal care. This systemic neglect</w:t>
      </w:r>
      <w:r>
        <w:t>, achieved</w:t>
      </w:r>
      <w:r w:rsidRPr="00F9532C">
        <w:t xml:space="preserve"> by excluding the immigrant mothers’ cultural ways of knowing and healing</w:t>
      </w:r>
      <w:r>
        <w:t>,</w:t>
      </w:r>
      <w:r w:rsidRPr="00F9532C">
        <w:t xml:space="preserve"> perpetuates alienation and feelings of inadequacy in this community.</w:t>
      </w:r>
    </w:p>
    <w:p w14:paraId="32CB84BA" w14:textId="77777777" w:rsidR="00D26209" w:rsidRPr="00F9532C" w:rsidRDefault="00D26209" w:rsidP="00D26209">
      <w:pPr>
        <w:spacing w:line="480" w:lineRule="auto"/>
        <w:ind w:firstLine="284"/>
        <w:rPr>
          <w:color w:val="000000" w:themeColor="text1"/>
        </w:rPr>
      </w:pPr>
      <w:r w:rsidRPr="00F9532C">
        <w:rPr>
          <w:color w:val="000000" w:themeColor="text1"/>
        </w:rPr>
        <w:t xml:space="preserve">Additionally, this feeling of inadequacy is heightened due to institutionalized motherhood, as critiqued in CRF, which disproportionately affects immigrant mothers (Miller, 2019). For example, coming from a collectivist Indian society, the social disconnectedness that occurs post-migration significantly affects the emotional health of IIM. The dramatic change in the family system after immigration, coupled with the lack of social networks and increased social isolation, is a grave concern, especially during winter. The participating mothers attribute this to the lack of familial support, the unaffordability of transportation, restricted social networking and the </w:t>
      </w:r>
      <w:r w:rsidRPr="00F9532C">
        <w:t>societal expectation that they should prioritize their family and home responsibilities over their own well-being</w:t>
      </w:r>
      <w:r w:rsidRPr="00F9532C">
        <w:rPr>
          <w:color w:val="000000" w:themeColor="text1"/>
        </w:rPr>
        <w:t xml:space="preserve">. </w:t>
      </w:r>
    </w:p>
    <w:p w14:paraId="44AF9655" w14:textId="4282247D" w:rsidR="00D26209" w:rsidRPr="00F9532C" w:rsidRDefault="00D26209" w:rsidP="00D26209">
      <w:pPr>
        <w:spacing w:line="480" w:lineRule="auto"/>
        <w:ind w:firstLine="436"/>
      </w:pPr>
      <w:r w:rsidRPr="00F9532C">
        <w:rPr>
          <w:color w:val="000000" w:themeColor="text1"/>
        </w:rPr>
        <w:t xml:space="preserve">Likewise, from analyzing all the participants' data, </w:t>
      </w:r>
      <w:r>
        <w:rPr>
          <w:color w:val="000000" w:themeColor="text1"/>
        </w:rPr>
        <w:t xml:space="preserve">it became evident that the participating </w:t>
      </w:r>
      <w:proofErr w:type="spellStart"/>
      <w:r>
        <w:rPr>
          <w:color w:val="000000" w:themeColor="text1"/>
        </w:rPr>
        <w:t>mothers’s</w:t>
      </w:r>
      <w:proofErr w:type="spellEnd"/>
      <w:r>
        <w:rPr>
          <w:color w:val="000000" w:themeColor="text1"/>
        </w:rPr>
        <w:t xml:space="preserve"> </w:t>
      </w:r>
      <w:r w:rsidRPr="00F9532C">
        <w:rPr>
          <w:color w:val="000000" w:themeColor="text1"/>
        </w:rPr>
        <w:t xml:space="preserve">social networking has consciously and unconsciously been limited to only mothers from a similar culture </w:t>
      </w:r>
      <w:r>
        <w:rPr>
          <w:color w:val="000000" w:themeColor="text1"/>
        </w:rPr>
        <w:t xml:space="preserve">background </w:t>
      </w:r>
      <w:r w:rsidRPr="00F9532C">
        <w:rPr>
          <w:color w:val="000000" w:themeColor="text1"/>
        </w:rPr>
        <w:t xml:space="preserve">due to </w:t>
      </w:r>
      <w:r>
        <w:rPr>
          <w:color w:val="000000" w:themeColor="text1"/>
        </w:rPr>
        <w:t xml:space="preserve">racial </w:t>
      </w:r>
      <w:r w:rsidRPr="00F9532C">
        <w:rPr>
          <w:color w:val="000000" w:themeColor="text1"/>
        </w:rPr>
        <w:t>bias</w:t>
      </w:r>
      <w:r>
        <w:rPr>
          <w:color w:val="000000" w:themeColor="text1"/>
        </w:rPr>
        <w:t xml:space="preserve"> and language </w:t>
      </w:r>
      <w:proofErr w:type="gramStart"/>
      <w:r>
        <w:rPr>
          <w:color w:val="000000" w:themeColor="text1"/>
        </w:rPr>
        <w:t xml:space="preserve">barriers </w:t>
      </w:r>
      <w:r w:rsidRPr="00F9532C">
        <w:rPr>
          <w:color w:val="000000" w:themeColor="text1"/>
        </w:rPr>
        <w:t>.One</w:t>
      </w:r>
      <w:proofErr w:type="gramEnd"/>
      <w:r w:rsidRPr="00F9532C">
        <w:rPr>
          <w:color w:val="000000" w:themeColor="text1"/>
        </w:rPr>
        <w:t xml:space="preserve">  mother </w:t>
      </w:r>
      <w:r w:rsidRPr="00F9532C">
        <w:rPr>
          <w:color w:val="000000" w:themeColor="text1"/>
        </w:rPr>
        <w:lastRenderedPageBreak/>
        <w:t>effectively pointed out her experience of being ignored while approaching mothers from other cultures</w:t>
      </w:r>
      <w:r>
        <w:rPr>
          <w:color w:val="000000" w:themeColor="text1"/>
        </w:rPr>
        <w:t xml:space="preserve"> and </w:t>
      </w:r>
      <w:r w:rsidRPr="00F9532C">
        <w:rPr>
          <w:color w:val="000000" w:themeColor="text1"/>
        </w:rPr>
        <w:t xml:space="preserve">languages to network in the park. She says, </w:t>
      </w:r>
      <w:r w:rsidRPr="00F9532C">
        <w:rPr>
          <w:i/>
          <w:iCs/>
          <w:color w:val="000000" w:themeColor="text1"/>
        </w:rPr>
        <w:t>"Canadians are polite but not very social when it comes to us."</w:t>
      </w:r>
      <w:r w:rsidRPr="00F9532C">
        <w:rPr>
          <w:color w:val="000000" w:themeColor="text1"/>
        </w:rPr>
        <w:t xml:space="preserve"> </w:t>
      </w:r>
      <w:r w:rsidRPr="00F9532C">
        <w:t xml:space="preserve"> This particular narrative reflects a subtle form of racial microaggression, in which</w:t>
      </w:r>
      <w:r w:rsidRPr="00F9532C" w:rsidDel="00A6387A">
        <w:t xml:space="preserve"> </w:t>
      </w:r>
      <w:r w:rsidRPr="00F9532C">
        <w:t xml:space="preserve">a polite exclusionary attitude limits immigrant mothers from building meaningful and respectful relationships outside of their community, forcing them into social </w:t>
      </w:r>
      <w:proofErr w:type="spellStart"/>
      <w:r w:rsidRPr="00F9532C">
        <w:t>silos</w:t>
      </w:r>
      <w:r w:rsidR="00896B98" w:rsidRPr="00896B98">
        <w:t>.</w:t>
      </w:r>
      <w:r w:rsidRPr="00F9532C">
        <w:t>It</w:t>
      </w:r>
      <w:proofErr w:type="spellEnd"/>
      <w:r w:rsidRPr="00F9532C">
        <w:t xml:space="preserve"> </w:t>
      </w:r>
      <w:r w:rsidRPr="00F9532C">
        <w:rPr>
          <w:color w:val="000000"/>
        </w:rPr>
        <w:t>echoes the</w:t>
      </w:r>
      <w:r w:rsidRPr="00F9532C">
        <w:rPr>
          <w:rStyle w:val="apple-converted-space"/>
          <w:color w:val="000000"/>
        </w:rPr>
        <w:t> </w:t>
      </w:r>
      <w:r w:rsidRPr="005D5CAB">
        <w:rPr>
          <w:rStyle w:val="Strong"/>
          <w:b w:val="0"/>
          <w:bCs w:val="0"/>
          <w:color w:val="000000"/>
        </w:rPr>
        <w:t>hoax of multiculturalism</w:t>
      </w:r>
      <w:r w:rsidRPr="00F9532C">
        <w:rPr>
          <w:rStyle w:val="apple-converted-space"/>
          <w:rFonts w:eastAsiaTheme="majorEastAsia"/>
          <w:b/>
          <w:bCs/>
          <w:color w:val="000000"/>
        </w:rPr>
        <w:t xml:space="preserve"> </w:t>
      </w:r>
      <w:r w:rsidRPr="00F9532C">
        <w:rPr>
          <w:color w:val="000000"/>
        </w:rPr>
        <w:t>and the</w:t>
      </w:r>
      <w:r w:rsidRPr="00F9532C">
        <w:rPr>
          <w:rStyle w:val="apple-converted-space"/>
          <w:b/>
          <w:bCs/>
          <w:color w:val="000000"/>
        </w:rPr>
        <w:t> </w:t>
      </w:r>
      <w:r w:rsidRPr="005D5CAB">
        <w:rPr>
          <w:rStyle w:val="Strong"/>
          <w:b w:val="0"/>
          <w:bCs w:val="0"/>
          <w:color w:val="000000"/>
        </w:rPr>
        <w:t>bandwagon of equity, diversity, and inclusion</w:t>
      </w:r>
      <w:r w:rsidRPr="005D5CAB">
        <w:rPr>
          <w:rStyle w:val="Strong"/>
          <w:rFonts w:eastAsiaTheme="majorEastAsia"/>
          <w:b w:val="0"/>
          <w:bCs w:val="0"/>
          <w:color w:val="000000"/>
        </w:rPr>
        <w:t xml:space="preserve"> (EDI)</w:t>
      </w:r>
      <w:r w:rsidRPr="00F9532C">
        <w:rPr>
          <w:b/>
          <w:bCs/>
          <w:color w:val="000000"/>
        </w:rPr>
        <w:t xml:space="preserve"> </w:t>
      </w:r>
      <w:r w:rsidRPr="00F9532C">
        <w:rPr>
          <w:color w:val="000000"/>
        </w:rPr>
        <w:t>philosophy that is widely celebrated in Canada</w:t>
      </w:r>
      <w:r>
        <w:rPr>
          <w:color w:val="000000"/>
        </w:rPr>
        <w:t>,</w:t>
      </w:r>
      <w:r w:rsidRPr="00F9532C">
        <w:rPr>
          <w:color w:val="000000"/>
        </w:rPr>
        <w:t xml:space="preserve"> yet fails to translate into genuine social integration for immigrant women, particularly for visible minority mothers.</w:t>
      </w:r>
    </w:p>
    <w:p w14:paraId="2E0CD2C2" w14:textId="62EE94BC" w:rsidR="00896B98" w:rsidRDefault="00896B98" w:rsidP="00D26209">
      <w:pPr>
        <w:pStyle w:val="NormalWeb"/>
        <w:spacing w:line="480" w:lineRule="auto"/>
        <w:ind w:firstLine="720"/>
        <w:rPr>
          <w:color w:val="000000"/>
        </w:rPr>
      </w:pPr>
      <w:r w:rsidRPr="00896B98">
        <w:rPr>
          <w:color w:val="000000"/>
        </w:rPr>
        <w:t xml:space="preserve">While in Canada, multiculturalism is often presented as a model of inclusive diversity, research scholars argue that it is too often a surface-level framework that fails to challenge more profound, systemic inequities. According to </w:t>
      </w:r>
      <w:proofErr w:type="spellStart"/>
      <w:r w:rsidRPr="00896B98">
        <w:rPr>
          <w:color w:val="000000"/>
        </w:rPr>
        <w:t>Kymlicka</w:t>
      </w:r>
      <w:proofErr w:type="spellEnd"/>
      <w:r w:rsidRPr="00896B98">
        <w:rPr>
          <w:color w:val="000000"/>
        </w:rPr>
        <w:t xml:space="preserve"> (2011), multiculturalism emphasizes coexistence over assimilation in its current form, where the focus is on celebrating differences without addressing the social dynamics. This </w:t>
      </w:r>
      <w:proofErr w:type="gramStart"/>
      <w:r w:rsidRPr="00896B98">
        <w:rPr>
          <w:color w:val="000000"/>
        </w:rPr>
        <w:t>particular critique</w:t>
      </w:r>
      <w:proofErr w:type="gramEnd"/>
      <w:r w:rsidRPr="00896B98">
        <w:rPr>
          <w:color w:val="000000"/>
        </w:rPr>
        <w:t xml:space="preserve"> is mirrored in the participating </w:t>
      </w:r>
      <w:proofErr w:type="gramStart"/>
      <w:r w:rsidRPr="00896B98">
        <w:rPr>
          <w:color w:val="000000"/>
        </w:rPr>
        <w:t>mothers’</w:t>
      </w:r>
      <w:proofErr w:type="gramEnd"/>
      <w:r w:rsidRPr="00896B98">
        <w:rPr>
          <w:color w:val="000000"/>
        </w:rPr>
        <w:t xml:space="preserve"> lived experiences, as they have been isolated from cultural and social networks despite Canada's rhetoric of diversity. </w:t>
      </w:r>
      <w:r>
        <w:rPr>
          <w:color w:val="000000"/>
        </w:rPr>
        <w:t xml:space="preserve">These mothers’ </w:t>
      </w:r>
      <w:r w:rsidRPr="00896B98">
        <w:rPr>
          <w:color w:val="000000"/>
        </w:rPr>
        <w:t>grief, isolation, and identity loss</w:t>
      </w:r>
      <w:r>
        <w:rPr>
          <w:color w:val="000000"/>
        </w:rPr>
        <w:t xml:space="preserve"> </w:t>
      </w:r>
      <w:r w:rsidRPr="00896B98">
        <w:rPr>
          <w:color w:val="000000"/>
        </w:rPr>
        <w:t>emerged not solely from individual emotional struggles but were deeply entangled with the ongoing processes of cultural transition and acculturation. This adds nuance to Berry’s (1997) acculturation framework by demonstrating how intersecting structural inequalities compound these vulnerabilities post-migration.</w:t>
      </w:r>
    </w:p>
    <w:p w14:paraId="7046E4DA" w14:textId="309CA1E1" w:rsidR="00896B98" w:rsidRPr="00F9532C" w:rsidRDefault="00896B98" w:rsidP="00D26209">
      <w:pPr>
        <w:pStyle w:val="NormalWeb"/>
        <w:spacing w:line="480" w:lineRule="auto"/>
        <w:ind w:firstLine="720"/>
        <w:rPr>
          <w:color w:val="000000"/>
        </w:rPr>
      </w:pPr>
      <w:r w:rsidRPr="00896B98">
        <w:rPr>
          <w:color w:val="000000"/>
        </w:rPr>
        <w:t xml:space="preserve"> Additionally, when not coupled with efforts for social justice, multiculturalism often becomes a form of "culturalism" that ignores the inequities between groups (Parekh, 2000, p.82). </w:t>
      </w:r>
      <w:r w:rsidRPr="00896B98">
        <w:rPr>
          <w:color w:val="000000"/>
        </w:rPr>
        <w:lastRenderedPageBreak/>
        <w:t>The discriminatory networking observed among participating mothers highlights the influence of interpersonal biases and racialized perceptions that continue to limit true social inclusion. These biases of polite avoidance or social distancing are often subtle yet pervasive and exacerbated by a lack of inclusive social spaces, citing linguistic differences and cultural unfamiliarity as rationalizations. This perpetuates systemic inequities and racialized hierarchies in everyday social interactions that cannot be easily addressed through formal policies alone.</w:t>
      </w:r>
    </w:p>
    <w:p w14:paraId="22A302C6" w14:textId="409349D2" w:rsidR="00D26209" w:rsidRPr="00F9532C" w:rsidRDefault="00A62AC7" w:rsidP="00A62AC7">
      <w:pPr>
        <w:spacing w:line="480" w:lineRule="auto"/>
        <w:jc w:val="both"/>
        <w:rPr>
          <w:color w:val="000000"/>
        </w:rPr>
      </w:pPr>
      <w:r>
        <w:rPr>
          <w:color w:val="000000"/>
        </w:rPr>
        <w:tab/>
      </w:r>
      <w:r w:rsidR="00D26209" w:rsidRPr="00F9532C">
        <w:rPr>
          <w:color w:val="000000"/>
        </w:rPr>
        <w:t>In this context, while well-intentioned, the multicultural narrative promoted by Canada is actively perpetuating true belonging</w:t>
      </w:r>
      <w:r w:rsidR="00093AF6">
        <w:rPr>
          <w:color w:val="000000"/>
        </w:rPr>
        <w:t>.</w:t>
      </w:r>
      <w:r w:rsidR="00D26209" w:rsidRPr="00F9532C">
        <w:rPr>
          <w:color w:val="000000"/>
        </w:rPr>
        <w:t xml:space="preserve"> </w:t>
      </w:r>
      <w:r w:rsidR="00D26209" w:rsidRPr="005D3110">
        <w:t xml:space="preserve"> </w:t>
      </w:r>
      <w:r w:rsidR="00D26209" w:rsidRPr="005D3110">
        <w:rPr>
          <w:color w:val="000000"/>
        </w:rPr>
        <w:t xml:space="preserve">That is multiculturalism, while celebrating diversity on the surface, can mask systemic inequalities by encouraging symbolic inclusion without addressing deeper structural barriers such as racism, xenophobia, and labour market exclusion (Bannerji, 2000; </w:t>
      </w:r>
      <w:proofErr w:type="spellStart"/>
      <w:r w:rsidR="00D26209" w:rsidRPr="005D3110">
        <w:rPr>
          <w:color w:val="000000"/>
        </w:rPr>
        <w:t>Thobani</w:t>
      </w:r>
      <w:proofErr w:type="spellEnd"/>
      <w:r w:rsidR="00D26209" w:rsidRPr="005D3110">
        <w:rPr>
          <w:color w:val="000000"/>
        </w:rPr>
        <w:t xml:space="preserve">, 2007). </w:t>
      </w:r>
      <w:proofErr w:type="gramStart"/>
      <w:r w:rsidR="00D26209" w:rsidRPr="005D3110">
        <w:rPr>
          <w:color w:val="000000"/>
        </w:rPr>
        <w:t>This narrative pressures</w:t>
      </w:r>
      <w:proofErr w:type="gramEnd"/>
      <w:r w:rsidR="00D26209" w:rsidRPr="005D3110">
        <w:rPr>
          <w:color w:val="000000"/>
        </w:rPr>
        <w:t xml:space="preserve"> immigrant mothers to adapt to dominant norms, particularly white, middle-class ideals of parenting and womanhood, while their cultural identities are marginalized or commodified (Razack, 1998). As a result, rather than cultivating a sense of belonging, multiculturalism can create conditional acceptance, where inclusion depends on conforming to dominant societal expectations.</w:t>
      </w:r>
      <w:r w:rsidR="00D26209" w:rsidRPr="00F9532C">
        <w:rPr>
          <w:color w:val="000000"/>
        </w:rPr>
        <w:t xml:space="preserve"> The</w:t>
      </w:r>
      <w:r w:rsidR="00D26209" w:rsidRPr="00F9532C">
        <w:rPr>
          <w:rStyle w:val="apple-converted-space"/>
          <w:rFonts w:eastAsiaTheme="majorEastAsia"/>
          <w:color w:val="000000"/>
        </w:rPr>
        <w:t> </w:t>
      </w:r>
      <w:r w:rsidR="00D26209" w:rsidRPr="00021BB4">
        <w:rPr>
          <w:rStyle w:val="Emphasis"/>
          <w:rFonts w:eastAsiaTheme="majorEastAsia"/>
          <w:i w:val="0"/>
          <w:iCs w:val="0"/>
          <w:color w:val="000000"/>
        </w:rPr>
        <w:t>hoax of multiculturalism</w:t>
      </w:r>
      <w:r w:rsidR="00D26209" w:rsidRPr="00F9532C">
        <w:rPr>
          <w:rStyle w:val="apple-converted-space"/>
          <w:rFonts w:eastAsiaTheme="majorEastAsia"/>
          <w:color w:val="000000"/>
        </w:rPr>
        <w:t> </w:t>
      </w:r>
      <w:r w:rsidR="00D26209" w:rsidRPr="00F9532C">
        <w:rPr>
          <w:color w:val="000000"/>
        </w:rPr>
        <w:t>becomes evident when immigrant groups, despite their visible presence in society, continue to face exclusion from meaningful social interactions and networks</w:t>
      </w:r>
      <w:r w:rsidR="00D26209">
        <w:rPr>
          <w:color w:val="000000"/>
        </w:rPr>
        <w:t>,</w:t>
      </w:r>
      <w:r w:rsidR="00D26209" w:rsidRPr="00F9532C">
        <w:rPr>
          <w:color w:val="000000"/>
        </w:rPr>
        <w:t xml:space="preserve"> but face increased racism in everyday conversations and social media</w:t>
      </w:r>
      <w:r w:rsidR="00D26209">
        <w:rPr>
          <w:color w:val="000000"/>
        </w:rPr>
        <w:t xml:space="preserve"> (Bannerji, 2000; </w:t>
      </w:r>
      <w:proofErr w:type="spellStart"/>
      <w:r w:rsidR="00D26209">
        <w:rPr>
          <w:color w:val="000000"/>
        </w:rPr>
        <w:t>Thobani</w:t>
      </w:r>
      <w:proofErr w:type="spellEnd"/>
      <w:r w:rsidR="00D26209">
        <w:rPr>
          <w:color w:val="000000"/>
        </w:rPr>
        <w:t>, 2007)</w:t>
      </w:r>
      <w:r w:rsidR="00D26209" w:rsidRPr="00F9532C">
        <w:rPr>
          <w:color w:val="000000"/>
        </w:rPr>
        <w:t xml:space="preserve">. </w:t>
      </w:r>
      <w:r w:rsidR="00D26209" w:rsidRPr="005D3110">
        <w:rPr>
          <w:color w:val="000000"/>
        </w:rPr>
        <w:t xml:space="preserve">Moreover, research by Fleras (2014) and Abu-Laban &amp; Gabriel (2002) highlights how racialized immigrants are frequently included symbolically but excluded materially, especially in the realms of employment, housing, and social integration, while facing heightened surveillance and xenophobic discourse, particularly in digital </w:t>
      </w:r>
      <w:r w:rsidR="00D26209" w:rsidRPr="005D3110">
        <w:rPr>
          <w:color w:val="000000"/>
        </w:rPr>
        <w:lastRenderedPageBreak/>
        <w:t>spaces.</w:t>
      </w:r>
      <w:r w:rsidR="00586A49">
        <w:rPr>
          <w:color w:val="000000"/>
        </w:rPr>
        <w:t xml:space="preserve"> </w:t>
      </w:r>
      <w:r w:rsidR="00D26209" w:rsidRPr="00F9532C">
        <w:rPr>
          <w:color w:val="000000"/>
        </w:rPr>
        <w:t>Furthermore, the</w:t>
      </w:r>
      <w:r w:rsidR="00D26209" w:rsidRPr="00F9532C">
        <w:rPr>
          <w:rStyle w:val="apple-converted-space"/>
          <w:rFonts w:eastAsiaTheme="majorEastAsia"/>
          <w:color w:val="000000"/>
        </w:rPr>
        <w:t> </w:t>
      </w:r>
      <w:r w:rsidR="00D26209" w:rsidRPr="009816ED">
        <w:rPr>
          <w:rStyle w:val="Emphasis"/>
          <w:rFonts w:eastAsiaTheme="majorEastAsia"/>
          <w:i w:val="0"/>
          <w:iCs w:val="0"/>
          <w:color w:val="000000"/>
        </w:rPr>
        <w:t>bandwagon of EDI</w:t>
      </w:r>
      <w:r w:rsidR="00D26209" w:rsidRPr="00F9532C">
        <w:rPr>
          <w:rStyle w:val="apple-converted-space"/>
          <w:rFonts w:eastAsiaTheme="majorEastAsia"/>
          <w:color w:val="000000"/>
        </w:rPr>
        <w:t> </w:t>
      </w:r>
      <w:r w:rsidR="00D26209" w:rsidRPr="00F9532C">
        <w:rPr>
          <w:color w:val="000000"/>
        </w:rPr>
        <w:t xml:space="preserve">is challenged when such initiatives fail to address these daily, lived, subtle, yet profoundly impactful experiences of exclusion. </w:t>
      </w:r>
      <w:r w:rsidR="00093AF6">
        <w:rPr>
          <w:color w:val="000000"/>
        </w:rPr>
        <w:t xml:space="preserve">These </w:t>
      </w:r>
      <w:r w:rsidR="00093AF6" w:rsidRPr="00093AF6">
        <w:rPr>
          <w:color w:val="000000"/>
        </w:rPr>
        <w:t xml:space="preserve">findings </w:t>
      </w:r>
      <w:r w:rsidR="00093AF6">
        <w:rPr>
          <w:color w:val="000000"/>
        </w:rPr>
        <w:t xml:space="preserve">highlight how exclusionary </w:t>
      </w:r>
      <w:proofErr w:type="gramStart"/>
      <w:r w:rsidR="00093AF6">
        <w:rPr>
          <w:color w:val="000000"/>
        </w:rPr>
        <w:t>policies</w:t>
      </w:r>
      <w:proofErr w:type="gramEnd"/>
      <w:r w:rsidR="00093AF6">
        <w:rPr>
          <w:color w:val="000000"/>
        </w:rPr>
        <w:t xml:space="preserve"> and an inadequate socio-economic support system contribute</w:t>
      </w:r>
      <w:r w:rsidR="00093AF6" w:rsidRPr="00093AF6">
        <w:rPr>
          <w:color w:val="000000"/>
        </w:rPr>
        <w:t xml:space="preserve"> to the institutionalization of</w:t>
      </w:r>
      <w:r w:rsidR="00093AF6">
        <w:rPr>
          <w:color w:val="000000"/>
        </w:rPr>
        <w:t xml:space="preserve"> socio-economic</w:t>
      </w:r>
      <w:r w:rsidR="00093AF6" w:rsidRPr="00093AF6">
        <w:rPr>
          <w:color w:val="000000"/>
        </w:rPr>
        <w:t xml:space="preserve"> precarity for immigrant women</w:t>
      </w:r>
      <w:r w:rsidR="00093AF6">
        <w:rPr>
          <w:color w:val="000000"/>
        </w:rPr>
        <w:t xml:space="preserve"> in Canada</w:t>
      </w:r>
      <w:r w:rsidR="00093AF6" w:rsidRPr="00093AF6">
        <w:rPr>
          <w:color w:val="000000"/>
        </w:rPr>
        <w:t xml:space="preserve">. While multiculturalism is publicly celebrated, these </w:t>
      </w:r>
      <w:r w:rsidR="00093AF6">
        <w:rPr>
          <w:color w:val="000000"/>
        </w:rPr>
        <w:t xml:space="preserve">mothers’ everyday realities </w:t>
      </w:r>
      <w:r w:rsidR="00093AF6" w:rsidRPr="00093AF6">
        <w:rPr>
          <w:color w:val="000000"/>
        </w:rPr>
        <w:t>expose</w:t>
      </w:r>
      <w:r w:rsidR="00093AF6">
        <w:rPr>
          <w:color w:val="000000"/>
        </w:rPr>
        <w:t xml:space="preserve"> </w:t>
      </w:r>
      <w:r w:rsidR="00093AF6" w:rsidRPr="00093AF6">
        <w:rPr>
          <w:color w:val="000000"/>
        </w:rPr>
        <w:t xml:space="preserve">the racialized and gendered exclusions embedded within </w:t>
      </w:r>
      <w:r w:rsidR="00093AF6">
        <w:rPr>
          <w:color w:val="000000"/>
        </w:rPr>
        <w:t>Cananda’s</w:t>
      </w:r>
      <w:r w:rsidR="00093AF6" w:rsidRPr="00093AF6">
        <w:rPr>
          <w:color w:val="000000"/>
        </w:rPr>
        <w:t xml:space="preserve"> immigration and settlement </w:t>
      </w:r>
      <w:r w:rsidR="00093AF6">
        <w:rPr>
          <w:color w:val="000000"/>
        </w:rPr>
        <w:t xml:space="preserve">policies and </w:t>
      </w:r>
      <w:r w:rsidR="00093AF6" w:rsidRPr="00093AF6">
        <w:rPr>
          <w:color w:val="000000"/>
        </w:rPr>
        <w:t>frameworks.</w:t>
      </w:r>
      <w:r w:rsidR="00093AF6">
        <w:rPr>
          <w:color w:val="000000"/>
        </w:rPr>
        <w:t xml:space="preserve"> </w:t>
      </w:r>
      <w:r w:rsidR="00D26209" w:rsidRPr="00F9532C">
        <w:rPr>
          <w:color w:val="000000"/>
        </w:rPr>
        <w:t>Therefore, we urgently require a nuanced approach and understanding of multiculturalism and EDI and must actively dismantle systemic and interpersonal barriers to inclusion, particularly for immigrant mothers.</w:t>
      </w:r>
    </w:p>
    <w:p w14:paraId="62AE1C07" w14:textId="24FDB718" w:rsidR="00D26209" w:rsidRPr="00F9532C" w:rsidRDefault="00D26209" w:rsidP="00D26209">
      <w:pPr>
        <w:spacing w:line="480" w:lineRule="auto"/>
        <w:ind w:firstLine="436"/>
      </w:pPr>
      <w:r w:rsidRPr="00F9532C">
        <w:t xml:space="preserve">These limited connections outside their community reinforce barriers to </w:t>
      </w:r>
      <w:proofErr w:type="gramStart"/>
      <w:r w:rsidRPr="00F9532C">
        <w:t>integration  and</w:t>
      </w:r>
      <w:proofErr w:type="gramEnd"/>
      <w:r w:rsidRPr="00F9532C">
        <w:t xml:space="preserve"> equal participation in the host society. Particularly, immigrant mothers with young children already have limited connections outside their community owing to their</w:t>
      </w:r>
      <w:r w:rsidRPr="00F9532C" w:rsidDel="006C2566">
        <w:t xml:space="preserve"> </w:t>
      </w:r>
      <w:r w:rsidRPr="00F9532C">
        <w:t>caregiving demands, leading them to heavily rely on culturally similar groups. Also, these immigrant mothers significantly rely on their religion, friends, and family. They have been an influential part of these immigrant mothers’ cultures and lives, particularly during and after pregnancy and, at present, in their parenting, providing a sense of belonging and shared identity that</w:t>
      </w:r>
      <w:r w:rsidRPr="00F9532C" w:rsidDel="006C2566">
        <w:t xml:space="preserve"> </w:t>
      </w:r>
      <w:r w:rsidRPr="00F9532C">
        <w:t xml:space="preserve">helps them survive the isolation they experience after immigration. Therefore, it is safe to assume that after immigration, faith and newly formed friendships in the same community are a source of security for these women during their most emotionally tumultuous periods. </w:t>
      </w:r>
      <w:r w:rsidRPr="00F9532C">
        <w:rPr>
          <w:color w:val="000000" w:themeColor="text1"/>
        </w:rPr>
        <w:t xml:space="preserve">Also, these women tend to connect with culturally similar groups in the host country, which aids in easy socialization </w:t>
      </w:r>
      <w:r w:rsidRPr="00F9532C">
        <w:t xml:space="preserve">while preserving their cultural identity, acting as a form of cultural resistance against assimilationist pressures (Callan, 2005). It is by forming relationships with their communities that these mothers </w:t>
      </w:r>
      <w:r w:rsidRPr="00F9532C">
        <w:lastRenderedPageBreak/>
        <w:t>create a space for</w:t>
      </w:r>
      <w:r w:rsidRPr="00F9532C" w:rsidDel="006C2566">
        <w:t xml:space="preserve"> </w:t>
      </w:r>
      <w:r w:rsidRPr="00F9532C">
        <w:t xml:space="preserve">belonging, thereby avoiding the erasure of their identities, a mode of survival in the host society made possible by facilitating knowledge-sharing and mutual aid. </w:t>
      </w:r>
    </w:p>
    <w:p w14:paraId="4C7617ED" w14:textId="39D98B40" w:rsidR="00D26209" w:rsidRPr="00F9532C" w:rsidRDefault="00D26209" w:rsidP="00D26209">
      <w:pPr>
        <w:spacing w:line="480" w:lineRule="auto"/>
        <w:ind w:firstLine="436"/>
        <w:rPr>
          <w:rFonts w:eastAsiaTheme="majorEastAsia"/>
          <w:iCs/>
          <w:color w:val="000000" w:themeColor="text1"/>
        </w:rPr>
      </w:pPr>
      <w:r w:rsidRPr="00F9532C">
        <w:rPr>
          <w:color w:val="000000" w:themeColor="text1"/>
        </w:rPr>
        <w:t xml:space="preserve">While culturally similar social networks ease acculturation, </w:t>
      </w:r>
      <w:r w:rsidRPr="00F9532C">
        <w:t>they also simultaneously perpetuate the segregation of these mothers from other social networks in the host country</w:t>
      </w:r>
      <w:r w:rsidR="00D80B49">
        <w:t xml:space="preserve"> (</w:t>
      </w:r>
      <w:r w:rsidR="00D80B49" w:rsidRPr="00D80B49">
        <w:t xml:space="preserve">Chira &amp; </w:t>
      </w:r>
      <w:proofErr w:type="spellStart"/>
      <w:r w:rsidR="00D80B49" w:rsidRPr="00D80B49">
        <w:t>Belkhodja</w:t>
      </w:r>
      <w:proofErr w:type="spellEnd"/>
      <w:r w:rsidR="00D80B49" w:rsidRPr="00D80B49">
        <w:t>, 2013</w:t>
      </w:r>
      <w:r w:rsidR="00D80B49">
        <w:t>)</w:t>
      </w:r>
      <w:r w:rsidRPr="00F9532C">
        <w:t>. Further,</w:t>
      </w:r>
      <w:r w:rsidRPr="00F9532C">
        <w:rPr>
          <w:color w:val="000000" w:themeColor="text1"/>
        </w:rPr>
        <w:t xml:space="preserve"> it is crucial to note that they</w:t>
      </w:r>
      <w:r w:rsidRPr="00F9532C" w:rsidDel="006C2566">
        <w:rPr>
          <w:color w:val="000000" w:themeColor="text1"/>
        </w:rPr>
        <w:t xml:space="preserve"> </w:t>
      </w:r>
      <w:r w:rsidRPr="00F9532C">
        <w:rPr>
          <w:color w:val="000000" w:themeColor="text1"/>
        </w:rPr>
        <w:t>can also perpetuate the oppressive patriarchal values of Indian culture in their domestic sphere, which can significantly affect</w:t>
      </w:r>
      <w:r w:rsidRPr="00F9532C" w:rsidDel="006C2566">
        <w:rPr>
          <w:color w:val="000000" w:themeColor="text1"/>
        </w:rPr>
        <w:t xml:space="preserve"> </w:t>
      </w:r>
      <w:r w:rsidRPr="00F9532C">
        <w:rPr>
          <w:color w:val="000000" w:themeColor="text1"/>
        </w:rPr>
        <w:t>these women’s health. For example, a</w:t>
      </w:r>
      <w:r w:rsidRPr="00F9532C">
        <w:rPr>
          <w:rFonts w:eastAsiaTheme="majorEastAsia"/>
          <w:iCs/>
          <w:color w:val="000000" w:themeColor="text1"/>
        </w:rPr>
        <w:t xml:space="preserve"> young mother who suffered from depression echoed the cultural sentiment of the tremendous pressure to be happy and not burden her child, husband, and family back home.</w:t>
      </w:r>
      <w:r w:rsidRPr="00F9532C">
        <w:rPr>
          <w:color w:val="000000" w:themeColor="text1"/>
        </w:rPr>
        <w:t xml:space="preserve"> Another young mother said that even though she experiences a certain degree of freedom here, she is constantly reminded of her socially defined gendered role when conversing with her family in India and her social network in Canada. She added that even though her husband takes up specific responsibilities, they are always limited to India's socially expected obligations from men. Still, she said she is happy about this despite being minimal and limiting. This highlights the gravity of </w:t>
      </w:r>
      <w:r w:rsidRPr="00F9532C">
        <w:rPr>
          <w:rFonts w:eastAsiaTheme="majorEastAsia"/>
          <w:iCs/>
          <w:color w:val="000000" w:themeColor="text1"/>
        </w:rPr>
        <w:t xml:space="preserve">patriarchal expectations that persist across geographical boundaries, where cultural norms followed in India continue to exert significant influence through familial and community networks even after immigration. </w:t>
      </w:r>
    </w:p>
    <w:p w14:paraId="6980C1B3" w14:textId="09A4F24F" w:rsidR="00D26209" w:rsidRPr="00E23584" w:rsidRDefault="00D26209" w:rsidP="009816ED">
      <w:pPr>
        <w:spacing w:line="480" w:lineRule="auto"/>
        <w:ind w:firstLine="436"/>
      </w:pPr>
      <w:r w:rsidRPr="00E23584">
        <w:rPr>
          <w:color w:val="000000" w:themeColor="text1"/>
        </w:rPr>
        <w:t>Consequently, these IIM participants are burdened emotionally and physically as they are still bound by India's patriarchal culture, even when exposed to the western ideology of independence and individualism.</w:t>
      </w:r>
      <w:r w:rsidRPr="00E23584">
        <w:t xml:space="preserve"> </w:t>
      </w:r>
      <w:r w:rsidRPr="00E23584">
        <w:rPr>
          <w:color w:val="000000" w:themeColor="text1"/>
        </w:rPr>
        <w:t xml:space="preserve">Through the lens of CRF, this tension reveals how these mothers navigate the intersecting oppressions of gender, race, culture, and class that do not dissolve upon migration but are instead reshaped in the Canadian context (Crenshaw, 1991; </w:t>
      </w:r>
      <w:r w:rsidRPr="00E23584">
        <w:rPr>
          <w:color w:val="000000" w:themeColor="text1"/>
        </w:rPr>
        <w:lastRenderedPageBreak/>
        <w:t xml:space="preserve">Razack, 1998; </w:t>
      </w:r>
      <w:proofErr w:type="spellStart"/>
      <w:r w:rsidRPr="00E23584">
        <w:rPr>
          <w:color w:val="000000" w:themeColor="text1"/>
        </w:rPr>
        <w:t>Thobani</w:t>
      </w:r>
      <w:proofErr w:type="spellEnd"/>
      <w:r w:rsidRPr="00E23584">
        <w:rPr>
          <w:color w:val="000000" w:themeColor="text1"/>
        </w:rPr>
        <w:t xml:space="preserve">, 2007). Moreover, cultural norms, societal expectations, precarious jobs, the demands of new precarious employment (for example, they cannot afford to miss work), and restricted childcare restrict women's access to healthcare services or delay them from seeking medical attention, further exacerbating their health challenges. </w:t>
      </w:r>
      <w:r w:rsidRPr="00E23584">
        <w:rPr>
          <w:color w:val="000000"/>
        </w:rPr>
        <w:t>Particularly, looking at these intersecting barriers through the concept of intersectionality highlights how systems of oppression limit immigrant women's autonomy and access to essential resources (Collins, 2000; Das Gupta, 1996).</w:t>
      </w:r>
    </w:p>
    <w:p w14:paraId="0B93F1BB" w14:textId="0030E9F5" w:rsidR="00D26209" w:rsidRPr="00F9532C" w:rsidRDefault="00D26209" w:rsidP="00D26209">
      <w:pPr>
        <w:spacing w:line="480" w:lineRule="auto"/>
        <w:ind w:firstLine="436"/>
        <w:rPr>
          <w:color w:val="000000" w:themeColor="text1"/>
        </w:rPr>
      </w:pPr>
      <w:r w:rsidRPr="00F9532C">
        <w:rPr>
          <w:color w:val="000000" w:themeColor="text1"/>
        </w:rPr>
        <w:t xml:space="preserve">All the participating mothers substantiated their struggle for socio-economic stability, pushing their emotional well-being aside. These immigrant mothers prioritized staying strong in front of their children, thereby losing sight of the identity they had created before immigration or wanted to create for themselves after immigration. </w:t>
      </w:r>
      <w:r w:rsidR="00903030" w:rsidRPr="0075008E">
        <w:rPr>
          <w:rStyle w:val="Strong"/>
          <w:rFonts w:eastAsiaTheme="majorEastAsia"/>
          <w:b w:val="0"/>
          <w:bCs w:val="0"/>
          <w:color w:val="000000"/>
        </w:rPr>
        <w:t xml:space="preserve">This reflects a process of identity erosion and self-silencing, where immigrant women suppress their own emotional needs and sense of self to embody the ideal of the strength, self-sacrificing mother within a precarious socio-economic context (Ahmed, 2017; Muzik &amp; </w:t>
      </w:r>
      <w:proofErr w:type="spellStart"/>
      <w:r w:rsidR="00903030" w:rsidRPr="0075008E">
        <w:rPr>
          <w:rStyle w:val="Strong"/>
          <w:rFonts w:eastAsiaTheme="majorEastAsia"/>
          <w:b w:val="0"/>
          <w:bCs w:val="0"/>
          <w:color w:val="000000"/>
        </w:rPr>
        <w:t>Borovska</w:t>
      </w:r>
      <w:proofErr w:type="spellEnd"/>
      <w:r w:rsidR="00903030" w:rsidRPr="0075008E">
        <w:rPr>
          <w:rStyle w:val="Strong"/>
          <w:rFonts w:eastAsiaTheme="majorEastAsia"/>
          <w:b w:val="0"/>
          <w:bCs w:val="0"/>
          <w:color w:val="000000"/>
        </w:rPr>
        <w:t>, 2019; Hanley &amp; Skinner, 2021).</w:t>
      </w:r>
      <w:r w:rsidR="00903030">
        <w:rPr>
          <w:rStyle w:val="Strong"/>
          <w:rFonts w:eastAsiaTheme="majorEastAsia"/>
          <w:color w:val="000000"/>
        </w:rPr>
        <w:t xml:space="preserve"> </w:t>
      </w:r>
      <w:r w:rsidRPr="00F9532C">
        <w:rPr>
          <w:color w:val="000000" w:themeColor="text1"/>
        </w:rPr>
        <w:t>A young mother conceded that as a working mother, juggling household responsibilities in addition to financial instability have significantly increased her stress and anxiety, particularly during the COVID-19 pandemic. She added, "</w:t>
      </w:r>
      <w:r w:rsidRPr="00F9532C">
        <w:rPr>
          <w:i/>
          <w:iCs/>
          <w:color w:val="000000" w:themeColor="text1"/>
        </w:rPr>
        <w:t xml:space="preserve">I am looking forward to the day when I can become my old self." </w:t>
      </w:r>
      <w:r w:rsidRPr="00F9532C">
        <w:rPr>
          <w:color w:val="000000" w:themeColor="text1"/>
        </w:rPr>
        <w:t xml:space="preserve">This </w:t>
      </w:r>
      <w:proofErr w:type="gramStart"/>
      <w:r w:rsidRPr="00F9532C">
        <w:rPr>
          <w:color w:val="000000" w:themeColor="text1"/>
        </w:rPr>
        <w:t>particular narrative</w:t>
      </w:r>
      <w:proofErr w:type="gramEnd"/>
      <w:r w:rsidRPr="00F9532C">
        <w:rPr>
          <w:color w:val="000000" w:themeColor="text1"/>
        </w:rPr>
        <w:t xml:space="preserve"> reveals a profound struggle with their pre-immigration identity and the demands stemming from immigration. The phrase </w:t>
      </w:r>
      <w:r w:rsidRPr="00F9532C">
        <w:rPr>
          <w:i/>
          <w:iCs/>
          <w:color w:val="000000" w:themeColor="text1"/>
        </w:rPr>
        <w:t xml:space="preserve">“become my old self” </w:t>
      </w:r>
      <w:r w:rsidRPr="00F9532C">
        <w:rPr>
          <w:color w:val="000000" w:themeColor="text1"/>
        </w:rPr>
        <w:t xml:space="preserve">poignantly reflects the erasure of self and personal aspirations and declining mental health amidst the weight of </w:t>
      </w:r>
      <w:r w:rsidRPr="00F9532C">
        <w:rPr>
          <w:rFonts w:eastAsiaTheme="majorEastAsia"/>
          <w:color w:val="000000" w:themeColor="text1"/>
        </w:rPr>
        <w:t xml:space="preserve">caregiving and economic pressures.  </w:t>
      </w:r>
      <w:r w:rsidRPr="00E23584">
        <w:rPr>
          <w:rFonts w:eastAsiaTheme="majorEastAsia"/>
          <w:color w:val="000000" w:themeColor="text1"/>
        </w:rPr>
        <w:t xml:space="preserve">This is an experience that CRF emphasizes as central to </w:t>
      </w:r>
      <w:r w:rsidRPr="00E23584">
        <w:rPr>
          <w:rFonts w:eastAsiaTheme="majorEastAsia"/>
          <w:color w:val="000000" w:themeColor="text1"/>
        </w:rPr>
        <w:lastRenderedPageBreak/>
        <w:t xml:space="preserve">understanding how racialized women’s bodies and identities </w:t>
      </w:r>
      <w:proofErr w:type="gramStart"/>
      <w:r w:rsidRPr="00E23584">
        <w:rPr>
          <w:rFonts w:eastAsiaTheme="majorEastAsia"/>
          <w:color w:val="000000" w:themeColor="text1"/>
        </w:rPr>
        <w:t>are sites of both oppression and resilience</w:t>
      </w:r>
      <w:proofErr w:type="gramEnd"/>
      <w:r w:rsidRPr="00E23584">
        <w:rPr>
          <w:rFonts w:eastAsiaTheme="majorEastAsia"/>
          <w:color w:val="000000" w:themeColor="text1"/>
        </w:rPr>
        <w:t>.</w:t>
      </w:r>
    </w:p>
    <w:p w14:paraId="45AD5685" w14:textId="50E03A8F" w:rsidR="00D26209" w:rsidRPr="00F9532C" w:rsidRDefault="00D26209" w:rsidP="00D26209">
      <w:pPr>
        <w:spacing w:line="480" w:lineRule="auto"/>
        <w:ind w:firstLine="436"/>
        <w:rPr>
          <w:rFonts w:eastAsiaTheme="majorEastAsia"/>
          <w:iCs/>
          <w:color w:val="000000" w:themeColor="text1"/>
        </w:rPr>
      </w:pPr>
      <w:r w:rsidRPr="00F9532C">
        <w:rPr>
          <w:rFonts w:eastAsiaTheme="majorEastAsia"/>
          <w:iCs/>
          <w:color w:val="000000" w:themeColor="text1"/>
        </w:rPr>
        <w:t>For these IIM, the culture laced with patriarchy's demands dictates the domestic sphere, and colonial ideology mandated that Western society place women in economic spheres characterized by laborious economic advancement, effectively setting the stage for their mental health decline. One mother said that despite having a highly demanding job, her children</w:t>
      </w:r>
      <w:r w:rsidRPr="00F9532C" w:rsidDel="0088332B">
        <w:rPr>
          <w:rFonts w:eastAsiaTheme="majorEastAsia"/>
          <w:iCs/>
          <w:color w:val="000000" w:themeColor="text1"/>
        </w:rPr>
        <w:t xml:space="preserve"> </w:t>
      </w:r>
      <w:r w:rsidRPr="00F9532C">
        <w:rPr>
          <w:rFonts w:eastAsiaTheme="majorEastAsia"/>
          <w:iCs/>
          <w:color w:val="000000" w:themeColor="text1"/>
        </w:rPr>
        <w:t xml:space="preserve">and home responsibilities fall on her rather than her husband, who struggles to find employment. She ascertained that economic instability, with the added burden of childcare, domestic responsibilities, and precarious employment, is considerably affecting her mental health. This, when compounded with the pressure to ‘stay strong’ for their families to avoid being a burden to their spouses and children, reflects the internalized patriarchal norm that encourages women not to prioritize their own emotional and physical well-being. </w:t>
      </w:r>
    </w:p>
    <w:p w14:paraId="18B37768" w14:textId="77777777" w:rsidR="004417FC" w:rsidRDefault="00D26209" w:rsidP="00416F03">
      <w:pPr>
        <w:spacing w:line="480" w:lineRule="auto"/>
        <w:ind w:firstLine="436"/>
        <w:rPr>
          <w:color w:val="000000"/>
        </w:rPr>
      </w:pPr>
      <w:r w:rsidRPr="00F9532C">
        <w:rPr>
          <w:color w:val="000000"/>
        </w:rPr>
        <w:t xml:space="preserve">In summation, immigration to a Global North country has encouraged the gradual shift from familial and social support to a more nuclear family for these mothers. They are now balancing their dictated traditional gender roles with their </w:t>
      </w:r>
      <w:r>
        <w:rPr>
          <w:color w:val="000000"/>
        </w:rPr>
        <w:t>work</w:t>
      </w:r>
      <w:r w:rsidRPr="00F9532C">
        <w:rPr>
          <w:color w:val="000000"/>
        </w:rPr>
        <w:t xml:space="preserve"> having to contribute</w:t>
      </w:r>
      <w:r w:rsidRPr="00F9532C" w:rsidDel="0088332B">
        <w:rPr>
          <w:color w:val="000000"/>
        </w:rPr>
        <w:t xml:space="preserve"> </w:t>
      </w:r>
      <w:r w:rsidRPr="00F9532C">
        <w:rPr>
          <w:color w:val="000000"/>
        </w:rPr>
        <w:t xml:space="preserve">to both the household income and household responsibilities. Additionally, structural barriers such as limited access to affordable childcare, precarious employment, systemic gendered discrimination, </w:t>
      </w:r>
      <w:r>
        <w:rPr>
          <w:color w:val="000000"/>
        </w:rPr>
        <w:t xml:space="preserve">racial discrimination </w:t>
      </w:r>
      <w:r w:rsidRPr="00F9532C">
        <w:rPr>
          <w:color w:val="000000"/>
        </w:rPr>
        <w:t>and a lack of culturally responsive mental health services further exacerbate their struggles</w:t>
      </w:r>
      <w:r>
        <w:rPr>
          <w:color w:val="000000"/>
        </w:rPr>
        <w:t xml:space="preserve"> (Arat - </w:t>
      </w:r>
      <w:r w:rsidRPr="00E23584">
        <w:rPr>
          <w:color w:val="000000"/>
        </w:rPr>
        <w:t>Koç, 2006</w:t>
      </w:r>
      <w:r>
        <w:rPr>
          <w:color w:val="000000"/>
        </w:rPr>
        <w:t xml:space="preserve">; </w:t>
      </w:r>
      <w:r w:rsidRPr="004C6462">
        <w:rPr>
          <w:color w:val="000000"/>
        </w:rPr>
        <w:t xml:space="preserve">Berry, 1997; </w:t>
      </w:r>
      <w:r>
        <w:rPr>
          <w:color w:val="000000"/>
        </w:rPr>
        <w:t xml:space="preserve">Das Gupta, 1996; </w:t>
      </w:r>
      <w:proofErr w:type="spellStart"/>
      <w:r>
        <w:rPr>
          <w:color w:val="000000"/>
        </w:rPr>
        <w:t>Thobani</w:t>
      </w:r>
      <w:proofErr w:type="spellEnd"/>
      <w:r>
        <w:rPr>
          <w:color w:val="000000"/>
        </w:rPr>
        <w:t>, 2007</w:t>
      </w:r>
      <w:proofErr w:type="gramStart"/>
      <w:r>
        <w:rPr>
          <w:color w:val="000000"/>
        </w:rPr>
        <w:t xml:space="preserve">) </w:t>
      </w:r>
      <w:r w:rsidRPr="00F9532C">
        <w:rPr>
          <w:color w:val="000000"/>
        </w:rPr>
        <w:t>.</w:t>
      </w:r>
      <w:proofErr w:type="gramEnd"/>
      <w:r w:rsidRPr="00F9532C">
        <w:rPr>
          <w:color w:val="000000"/>
        </w:rPr>
        <w:t xml:space="preserve"> These socio-economic and structural barriers not only constrain their ability to seek support but also reinforce gendered expectations, making it even harder for them to navigate their dual responsibilities. The </w:t>
      </w:r>
      <w:r w:rsidRPr="00F9532C">
        <w:rPr>
          <w:color w:val="000000"/>
        </w:rPr>
        <w:lastRenderedPageBreak/>
        <w:t xml:space="preserve">cumulative burden of negotiating complex social expectations, overcoming systemic challenges, and struggling for economic stability has a significant impact on their mental health, leading to chronic stress, anxiety, and emotional exhaustion. </w:t>
      </w:r>
    </w:p>
    <w:p w14:paraId="25DD0003" w14:textId="3B74CFC5" w:rsidR="00D26209" w:rsidRPr="00A62AC7" w:rsidRDefault="00416F03" w:rsidP="00416F03">
      <w:pPr>
        <w:spacing w:line="480" w:lineRule="auto"/>
        <w:ind w:firstLine="436"/>
        <w:rPr>
          <w:rFonts w:eastAsiaTheme="majorEastAsia"/>
          <w:iCs/>
          <w:color w:val="000000" w:themeColor="text1"/>
        </w:rPr>
      </w:pPr>
      <w:r>
        <w:rPr>
          <w:rFonts w:eastAsiaTheme="majorEastAsia"/>
          <w:iCs/>
          <w:color w:val="000000" w:themeColor="text1"/>
        </w:rPr>
        <w:t>However</w:t>
      </w:r>
      <w:r w:rsidRPr="00416F03">
        <w:rPr>
          <w:rFonts w:eastAsiaTheme="majorEastAsia"/>
          <w:iCs/>
          <w:color w:val="000000" w:themeColor="text1"/>
        </w:rPr>
        <w:t xml:space="preserve">, </w:t>
      </w:r>
      <w:r>
        <w:rPr>
          <w:rFonts w:eastAsiaTheme="majorEastAsia"/>
          <w:iCs/>
          <w:color w:val="000000" w:themeColor="text1"/>
        </w:rPr>
        <w:t xml:space="preserve">it is also important to note that </w:t>
      </w:r>
      <w:r w:rsidRPr="00416F03">
        <w:rPr>
          <w:rFonts w:eastAsiaTheme="majorEastAsia"/>
          <w:iCs/>
          <w:color w:val="000000" w:themeColor="text1"/>
        </w:rPr>
        <w:t>amid these structural barriers, the</w:t>
      </w:r>
      <w:r>
        <w:rPr>
          <w:rFonts w:eastAsiaTheme="majorEastAsia"/>
          <w:iCs/>
          <w:color w:val="000000" w:themeColor="text1"/>
        </w:rPr>
        <w:t xml:space="preserve">se mothers have </w:t>
      </w:r>
      <w:r w:rsidRPr="00416F03">
        <w:rPr>
          <w:rFonts w:eastAsiaTheme="majorEastAsia"/>
          <w:iCs/>
          <w:color w:val="000000" w:themeColor="text1"/>
        </w:rPr>
        <w:t xml:space="preserve">also demonstrated profound agency and </w:t>
      </w:r>
      <w:r>
        <w:rPr>
          <w:rFonts w:eastAsiaTheme="majorEastAsia"/>
          <w:iCs/>
          <w:color w:val="000000" w:themeColor="text1"/>
        </w:rPr>
        <w:t>strength</w:t>
      </w:r>
      <w:r w:rsidRPr="00416F03">
        <w:rPr>
          <w:rFonts w:eastAsiaTheme="majorEastAsia"/>
          <w:iCs/>
          <w:color w:val="000000" w:themeColor="text1"/>
        </w:rPr>
        <w:t>. By participating in collaborative, arts-based</w:t>
      </w:r>
      <w:r>
        <w:rPr>
          <w:rFonts w:eastAsiaTheme="majorEastAsia"/>
          <w:iCs/>
          <w:color w:val="000000" w:themeColor="text1"/>
        </w:rPr>
        <w:t xml:space="preserve"> study </w:t>
      </w:r>
      <w:r w:rsidRPr="00416F03">
        <w:rPr>
          <w:rFonts w:eastAsiaTheme="majorEastAsia"/>
          <w:iCs/>
          <w:color w:val="000000" w:themeColor="text1"/>
        </w:rPr>
        <w:t xml:space="preserve">and sharing </w:t>
      </w:r>
      <w:r>
        <w:rPr>
          <w:rFonts w:eastAsiaTheme="majorEastAsia"/>
          <w:iCs/>
          <w:color w:val="000000" w:themeColor="text1"/>
        </w:rPr>
        <w:t xml:space="preserve">their experiences and </w:t>
      </w:r>
      <w:r w:rsidRPr="00416F03">
        <w:rPr>
          <w:rFonts w:eastAsiaTheme="majorEastAsia"/>
          <w:iCs/>
          <w:color w:val="000000" w:themeColor="text1"/>
        </w:rPr>
        <w:t>stories across linguistic and cultural boundaries, they resisted invisibility</w:t>
      </w:r>
      <w:r>
        <w:rPr>
          <w:rFonts w:eastAsiaTheme="majorEastAsia"/>
          <w:iCs/>
          <w:color w:val="000000" w:themeColor="text1"/>
        </w:rPr>
        <w:t>,</w:t>
      </w:r>
      <w:r w:rsidRPr="00416F03">
        <w:rPr>
          <w:rFonts w:eastAsiaTheme="majorEastAsia"/>
          <w:iCs/>
          <w:color w:val="000000" w:themeColor="text1"/>
        </w:rPr>
        <w:t xml:space="preserve"> actively re-authored their identities</w:t>
      </w:r>
      <w:r>
        <w:rPr>
          <w:rFonts w:eastAsiaTheme="majorEastAsia"/>
          <w:iCs/>
          <w:color w:val="000000" w:themeColor="text1"/>
        </w:rPr>
        <w:t>,</w:t>
      </w:r>
      <w:r w:rsidRPr="00416F03">
        <w:rPr>
          <w:rFonts w:eastAsiaTheme="majorEastAsia"/>
          <w:iCs/>
          <w:color w:val="000000" w:themeColor="text1"/>
        </w:rPr>
        <w:t xml:space="preserve"> and reclaimed </w:t>
      </w:r>
      <w:r>
        <w:rPr>
          <w:rFonts w:eastAsiaTheme="majorEastAsia"/>
          <w:iCs/>
          <w:color w:val="000000" w:themeColor="text1"/>
        </w:rPr>
        <w:t xml:space="preserve">their </w:t>
      </w:r>
      <w:r w:rsidRPr="00416F03">
        <w:rPr>
          <w:rFonts w:eastAsiaTheme="majorEastAsia"/>
          <w:iCs/>
          <w:color w:val="000000" w:themeColor="text1"/>
        </w:rPr>
        <w:t>space within th</w:t>
      </w:r>
      <w:r>
        <w:rPr>
          <w:rFonts w:eastAsiaTheme="majorEastAsia"/>
          <w:iCs/>
          <w:color w:val="000000" w:themeColor="text1"/>
        </w:rPr>
        <w:t xml:space="preserve">is </w:t>
      </w:r>
      <w:r w:rsidRPr="00416F03">
        <w:rPr>
          <w:rFonts w:eastAsiaTheme="majorEastAsia"/>
          <w:iCs/>
          <w:color w:val="000000" w:themeColor="text1"/>
        </w:rPr>
        <w:t>research process. Their contributions</w:t>
      </w:r>
      <w:r>
        <w:rPr>
          <w:rFonts w:eastAsiaTheme="majorEastAsia"/>
          <w:iCs/>
          <w:color w:val="000000" w:themeColor="text1"/>
        </w:rPr>
        <w:t xml:space="preserve"> in this study</w:t>
      </w:r>
      <w:r w:rsidRPr="00416F03">
        <w:rPr>
          <w:rFonts w:eastAsiaTheme="majorEastAsia"/>
          <w:iCs/>
          <w:color w:val="000000" w:themeColor="text1"/>
        </w:rPr>
        <w:t xml:space="preserve"> </w:t>
      </w:r>
      <w:r w:rsidR="004417FC">
        <w:rPr>
          <w:rFonts w:eastAsiaTheme="majorEastAsia"/>
          <w:iCs/>
          <w:color w:val="000000" w:themeColor="text1"/>
        </w:rPr>
        <w:t xml:space="preserve">highlight </w:t>
      </w:r>
      <w:r w:rsidRPr="00416F03">
        <w:rPr>
          <w:rFonts w:eastAsiaTheme="majorEastAsia"/>
          <w:iCs/>
          <w:color w:val="000000" w:themeColor="text1"/>
        </w:rPr>
        <w:t>the power of relational, decolonial methodologies in social work research t</w:t>
      </w:r>
      <w:r w:rsidR="004417FC">
        <w:rPr>
          <w:rFonts w:eastAsiaTheme="majorEastAsia"/>
          <w:iCs/>
          <w:color w:val="000000" w:themeColor="text1"/>
        </w:rPr>
        <w:t>hat</w:t>
      </w:r>
      <w:r w:rsidRPr="00416F03">
        <w:rPr>
          <w:rFonts w:eastAsiaTheme="majorEastAsia"/>
          <w:iCs/>
          <w:color w:val="000000" w:themeColor="text1"/>
        </w:rPr>
        <w:t xml:space="preserve"> honour resistance and foster healing.</w:t>
      </w:r>
      <w:r>
        <w:rPr>
          <w:rFonts w:eastAsiaTheme="majorEastAsia"/>
          <w:iCs/>
          <w:color w:val="000000" w:themeColor="text1"/>
        </w:rPr>
        <w:t xml:space="preserve"> </w:t>
      </w:r>
      <w:r w:rsidR="00D26209" w:rsidRPr="00F9532C">
        <w:rPr>
          <w:color w:val="000000"/>
        </w:rPr>
        <w:t xml:space="preserve">Thus, it is imperative for academics, policymakers, and social workers to address the intersection of child-rearing, household responsibilities, </w:t>
      </w:r>
      <w:r w:rsidR="00D26209">
        <w:rPr>
          <w:color w:val="000000"/>
        </w:rPr>
        <w:t xml:space="preserve">racism, </w:t>
      </w:r>
      <w:r w:rsidR="00D26209" w:rsidRPr="00F9532C">
        <w:rPr>
          <w:color w:val="000000"/>
        </w:rPr>
        <w:t>structural inequities, and women's health to promote holistic well-being among IIM in Canada.</w:t>
      </w:r>
    </w:p>
    <w:p w14:paraId="0E644B29" w14:textId="77777777" w:rsidR="0075008E" w:rsidRPr="00F9532C" w:rsidRDefault="0075008E" w:rsidP="00D26209">
      <w:pPr>
        <w:spacing w:line="480" w:lineRule="auto"/>
        <w:ind w:firstLine="436"/>
      </w:pPr>
    </w:p>
    <w:p w14:paraId="2A5648CF" w14:textId="77777777" w:rsidR="00D26209" w:rsidRDefault="00D26209" w:rsidP="00DD09A8">
      <w:pPr>
        <w:pStyle w:val="Heading2"/>
      </w:pPr>
      <w:bookmarkStart w:id="359" w:name="_Toc194236719"/>
      <w:bookmarkStart w:id="360" w:name="_Toc197429250"/>
      <w:r w:rsidRPr="00E23584">
        <w:t>Taking an Anti-Essentialist and Counter-Storytelling Approach</w:t>
      </w:r>
      <w:bookmarkEnd w:id="359"/>
      <w:bookmarkEnd w:id="360"/>
    </w:p>
    <w:p w14:paraId="77952500" w14:textId="77777777" w:rsidR="00006345" w:rsidRPr="00006345" w:rsidRDefault="00006345" w:rsidP="00006345"/>
    <w:p w14:paraId="04770E50" w14:textId="77777777" w:rsidR="0075008E" w:rsidRDefault="00D26209" w:rsidP="00D26209">
      <w:pPr>
        <w:shd w:val="clear" w:color="auto" w:fill="FFFFFF"/>
        <w:spacing w:line="480" w:lineRule="auto"/>
        <w:ind w:firstLine="360"/>
        <w:rPr>
          <w:color w:val="000000" w:themeColor="text1"/>
        </w:rPr>
      </w:pPr>
      <w:r w:rsidRPr="00F9532C">
        <w:rPr>
          <w:color w:val="000000" w:themeColor="text1"/>
        </w:rPr>
        <w:t xml:space="preserve">The literature review </w:t>
      </w:r>
      <w:r>
        <w:rPr>
          <w:color w:val="000000" w:themeColor="text1"/>
        </w:rPr>
        <w:t xml:space="preserve">for this research </w:t>
      </w:r>
      <w:r w:rsidRPr="00F9532C">
        <w:rPr>
          <w:color w:val="000000" w:themeColor="text1"/>
        </w:rPr>
        <w:t>has alerted me to the gradual change in the status of Indian women and their critical self-governing attitude</w:t>
      </w:r>
      <w:r>
        <w:t xml:space="preserve">, </w:t>
      </w:r>
      <w:r w:rsidRPr="008323D2">
        <w:rPr>
          <w:color w:val="000000" w:themeColor="text1"/>
        </w:rPr>
        <w:t xml:space="preserve">particularly since the 1980s, as socio-political shifts and feminist movements within India and globally have contributed to increasing visibility and agency among women. These changes are closely tied to the evolving roles of women in the workforce, education, and public life, despite the persistence of patriarchal structures (Vijayalakshmi, 2006; Sangari, 2011). This shift reflects a critical self-governing </w:t>
      </w:r>
      <w:r w:rsidRPr="008323D2">
        <w:rPr>
          <w:color w:val="000000" w:themeColor="text1"/>
        </w:rPr>
        <w:lastRenderedPageBreak/>
        <w:t xml:space="preserve">attitude, a concept that encompasses women's growing capacity to critically engage with and challenge patriarchal and colonial narratives that have historically defined and limited their roles. In this context, their agency is not only about self-determination but also involves an active questioning and transformation of traditional gender roles and power dynamics (Basu, 2016; Nussbaum, 2003). The women’s critical self-governing attitude is seen in their efforts to reconcile cultural expectations with personal aspirations, and in some cases, to disrupt these traditional roles by asserting their rights and voices in both the private and public spheres. </w:t>
      </w:r>
    </w:p>
    <w:p w14:paraId="4B33FF3F" w14:textId="5EE7FA38" w:rsidR="00D26209" w:rsidRPr="00F9532C" w:rsidRDefault="00D26209" w:rsidP="00D26209">
      <w:pPr>
        <w:shd w:val="clear" w:color="auto" w:fill="FFFFFF"/>
        <w:spacing w:line="480" w:lineRule="auto"/>
        <w:ind w:firstLine="360"/>
        <w:rPr>
          <w:color w:val="000000" w:themeColor="text1"/>
        </w:rPr>
      </w:pPr>
      <w:r w:rsidRPr="008323D2">
        <w:rPr>
          <w:color w:val="000000" w:themeColor="text1"/>
        </w:rPr>
        <w:t xml:space="preserve">However, this attitude is also shaped by the residual impact of colonialism and its continuation in global and local structures, where Indian women are often essentialized in western research on </w:t>
      </w:r>
      <w:r w:rsidRPr="00F9532C">
        <w:rPr>
          <w:color w:val="000000" w:themeColor="text1"/>
        </w:rPr>
        <w:t xml:space="preserve">health. </w:t>
      </w:r>
      <w:r w:rsidRPr="008323D2">
        <w:rPr>
          <w:color w:val="000000" w:themeColor="text1"/>
        </w:rPr>
        <w:t xml:space="preserve"> and development, representing a one-dimensional, homogenous experience (Mohanty, 2003; Spivak, 1988</w:t>
      </w:r>
      <w:proofErr w:type="gramStart"/>
      <w:r w:rsidRPr="008323D2">
        <w:rPr>
          <w:color w:val="000000" w:themeColor="text1"/>
        </w:rPr>
        <w:t>).</w:t>
      </w:r>
      <w:r w:rsidRPr="00F9532C">
        <w:rPr>
          <w:color w:val="000000" w:themeColor="text1"/>
        </w:rPr>
        <w:t>Often</w:t>
      </w:r>
      <w:proofErr w:type="gramEnd"/>
      <w:r w:rsidRPr="00F9532C">
        <w:rPr>
          <w:color w:val="000000" w:themeColor="text1"/>
        </w:rPr>
        <w:t xml:space="preserve">, the IIM’s experiences and realities are subsumed under the health literature on South Asian immigrant women </w:t>
      </w:r>
      <w:r>
        <w:rPr>
          <w:color w:val="000000" w:themeColor="text1"/>
        </w:rPr>
        <w:t xml:space="preserve">and </w:t>
      </w:r>
      <w:r w:rsidRPr="00F9532C">
        <w:rPr>
          <w:color w:val="000000" w:themeColor="text1"/>
        </w:rPr>
        <w:t>mothers and parents. Therefore, much of the literature on IIM is bound within the broader spaces of South Asian women’s experiences. Though th</w:t>
      </w:r>
      <w:r>
        <w:rPr>
          <w:color w:val="000000" w:themeColor="text1"/>
        </w:rPr>
        <w:t>e literature is</w:t>
      </w:r>
      <w:r w:rsidRPr="00F9532C">
        <w:rPr>
          <w:color w:val="000000" w:themeColor="text1"/>
        </w:rPr>
        <w:t xml:space="preserve"> well articulated</w:t>
      </w:r>
      <w:r>
        <w:rPr>
          <w:color w:val="000000" w:themeColor="text1"/>
        </w:rPr>
        <w:t>,</w:t>
      </w:r>
      <w:r w:rsidRPr="00F9532C">
        <w:rPr>
          <w:color w:val="000000" w:themeColor="text1"/>
        </w:rPr>
        <w:t xml:space="preserve"> critically reflecting</w:t>
      </w:r>
      <w:r>
        <w:rPr>
          <w:color w:val="000000" w:themeColor="text1"/>
        </w:rPr>
        <w:t xml:space="preserve"> </w:t>
      </w:r>
      <w:r w:rsidRPr="00F9532C">
        <w:rPr>
          <w:color w:val="000000" w:themeColor="text1"/>
        </w:rPr>
        <w:t>their realities by being grounded</w:t>
      </w:r>
      <w:r>
        <w:rPr>
          <w:color w:val="000000" w:themeColor="text1"/>
        </w:rPr>
        <w:t xml:space="preserve"> within</w:t>
      </w:r>
      <w:r w:rsidRPr="00F9532C">
        <w:rPr>
          <w:color w:val="000000" w:themeColor="text1"/>
        </w:rPr>
        <w:t xml:space="preserve"> the intersectionality of gender, race, language, and other social positions, </w:t>
      </w:r>
      <w:r>
        <w:rPr>
          <w:color w:val="000000" w:themeColor="text1"/>
        </w:rPr>
        <w:t xml:space="preserve">the research </w:t>
      </w:r>
      <w:r w:rsidRPr="00F9532C">
        <w:rPr>
          <w:color w:val="000000" w:themeColor="text1"/>
        </w:rPr>
        <w:t>fail</w:t>
      </w:r>
      <w:r>
        <w:rPr>
          <w:color w:val="000000" w:themeColor="text1"/>
        </w:rPr>
        <w:t xml:space="preserve">s </w:t>
      </w:r>
      <w:r w:rsidRPr="00F9532C">
        <w:rPr>
          <w:color w:val="000000" w:themeColor="text1"/>
        </w:rPr>
        <w:t xml:space="preserve">to capture </w:t>
      </w:r>
      <w:r>
        <w:rPr>
          <w:color w:val="000000" w:themeColor="text1"/>
        </w:rPr>
        <w:t xml:space="preserve">IIMs’ </w:t>
      </w:r>
      <w:r w:rsidRPr="00F9532C">
        <w:rPr>
          <w:color w:val="000000" w:themeColor="text1"/>
        </w:rPr>
        <w:t>experiences in the context of their past social histories and current realities.</w:t>
      </w:r>
    </w:p>
    <w:p w14:paraId="24D3E9C2" w14:textId="5AD6A6FC" w:rsidR="00D26209" w:rsidRPr="00F9532C" w:rsidRDefault="00D26209" w:rsidP="00D26209">
      <w:pPr>
        <w:spacing w:after="240" w:line="480" w:lineRule="auto"/>
        <w:ind w:firstLine="360"/>
      </w:pPr>
      <w:r w:rsidRPr="00F9532C">
        <w:t>Even when it is attended to, the current dominant understanding of Indian culture, tradition, democracy, and religious views has</w:t>
      </w:r>
      <w:r w:rsidRPr="00F9532C" w:rsidDel="0088332B">
        <w:t xml:space="preserve"> </w:t>
      </w:r>
      <w:r w:rsidRPr="00F9532C">
        <w:t xml:space="preserve">been predominantly defined as 'universal truths' </w:t>
      </w:r>
      <w:r>
        <w:t>ever</w:t>
      </w:r>
      <w:r w:rsidRPr="00F9532C">
        <w:t xml:space="preserve"> since colonization of the Global South by the </w:t>
      </w:r>
      <w:r>
        <w:t xml:space="preserve">Global </w:t>
      </w:r>
      <w:r w:rsidRPr="00F9532C">
        <w:t xml:space="preserve">North and the East by the West (Fuchs, 1993). The European male assumed the "right to represent" the colonized state through military </w:t>
      </w:r>
      <w:r w:rsidRPr="00F9532C">
        <w:lastRenderedPageBreak/>
        <w:t xml:space="preserve">dominance, misrepresentation and an inaccurate definition of the colonized state's culture and values (Cannella &amp; </w:t>
      </w:r>
      <w:proofErr w:type="spellStart"/>
      <w:r w:rsidRPr="00F9532C">
        <w:t>Maneulito</w:t>
      </w:r>
      <w:proofErr w:type="spellEnd"/>
      <w:r w:rsidRPr="00F9532C">
        <w:t xml:space="preserve">, 2008, p. 50). Moreover, this misrepresentation has been recorded by and integrated into imperial European research institutions through the accounts of the </w:t>
      </w:r>
      <w:r>
        <w:t>“</w:t>
      </w:r>
      <w:r w:rsidRPr="00F9532C">
        <w:t>so-called</w:t>
      </w:r>
      <w:r>
        <w:t>”</w:t>
      </w:r>
      <w:r w:rsidRPr="00F9532C">
        <w:t xml:space="preserve"> research travellers</w:t>
      </w:r>
      <w:r>
        <w:t xml:space="preserve"> (Spivak, 1998, p. 275)</w:t>
      </w:r>
      <w:r w:rsidRPr="00F9532C">
        <w:t xml:space="preserve">. These individuals were not adequately trained researchers but were rather adventurers who upheld the Eurocentric views of </w:t>
      </w:r>
      <w:proofErr w:type="gramStart"/>
      <w:r>
        <w:t>a</w:t>
      </w:r>
      <w:proofErr w:type="gramEnd"/>
      <w:r>
        <w:t xml:space="preserve"> India’s </w:t>
      </w:r>
      <w:r w:rsidRPr="00F9532C">
        <w:t>colonized citizens, in particular, the colonized woman</w:t>
      </w:r>
      <w:r w:rsidRPr="00F9532C" w:rsidDel="0088332B">
        <w:t xml:space="preserve"> </w:t>
      </w:r>
      <w:r w:rsidRPr="00F9532C">
        <w:t xml:space="preserve">as a fascinating exotic relic (Cannella &amp; </w:t>
      </w:r>
      <w:proofErr w:type="spellStart"/>
      <w:r w:rsidRPr="00F9532C">
        <w:t>Maneulito</w:t>
      </w:r>
      <w:proofErr w:type="spellEnd"/>
      <w:r w:rsidRPr="00F9532C">
        <w:t xml:space="preserve">, 2008; Smith, 2012). These research travellers' </w:t>
      </w:r>
      <w:r>
        <w:t>accounts</w:t>
      </w:r>
      <w:r w:rsidRPr="00F9532C">
        <w:t xml:space="preserve"> </w:t>
      </w:r>
      <w:proofErr w:type="gramStart"/>
      <w:r w:rsidRPr="00F9532C">
        <w:t>was</w:t>
      </w:r>
      <w:proofErr w:type="gramEnd"/>
      <w:r w:rsidRPr="00F9532C">
        <w:t xml:space="preserve"> not inclusive of the colonized societies' voices but merely comprised of stories constructed through the lens of white men's perspectives and views</w:t>
      </w:r>
      <w:r>
        <w:t xml:space="preserve">, </w:t>
      </w:r>
      <w:r w:rsidRPr="00DD09A8">
        <w:rPr>
          <w:color w:val="000000"/>
        </w:rPr>
        <w:t>reinforcing colonial power dynamics</w:t>
      </w:r>
      <w:r>
        <w:rPr>
          <w:rFonts w:ascii="-webkit-standard" w:hAnsi="-webkit-standard"/>
          <w:color w:val="000000"/>
          <w:sz w:val="27"/>
          <w:szCs w:val="27"/>
        </w:rPr>
        <w:t xml:space="preserve"> </w:t>
      </w:r>
      <w:r w:rsidRPr="00F9532C">
        <w:t xml:space="preserve">(Smith, 2012). </w:t>
      </w:r>
      <w:r w:rsidRPr="00CE2FA0">
        <w:t xml:space="preserve">These accounts, often written by explorers, anthropologists, and missionaries, shaped Western perceptions of non-Western societies by excluding Indigenous or colonized people's perspectives and reducing their cultures to mere objects of study. Furthermore, in these travellers' narratives, colonized women were frequently construed and portrayed as </w:t>
      </w:r>
      <w:r w:rsidRPr="00F9532C">
        <w:t>"exotic erotica</w:t>
      </w:r>
      <w:proofErr w:type="gramStart"/>
      <w:r w:rsidRPr="00F9532C">
        <w:t xml:space="preserve">" </w:t>
      </w:r>
      <w:r w:rsidRPr="00CE2FA0">
        <w:t xml:space="preserve"> (</w:t>
      </w:r>
      <w:proofErr w:type="gramEnd"/>
      <w:r w:rsidRPr="00CE2FA0">
        <w:t>Cannella &amp; Manuelito, 2008, p. 48). This representation reduced women of the colonized world to sexualized, passive figures, perpetuating the imperialist gaze that constructed them as both "other" and subordinate. Such portrayals contributed to the racialized and gendered stereotypes that persist in Western understandings of non-Western women, perpetuating their marginalization in academic, political, and social discourse.</w:t>
      </w:r>
      <w:r w:rsidRPr="00F9532C">
        <w:t xml:space="preserve"> </w:t>
      </w:r>
    </w:p>
    <w:p w14:paraId="70BB7118" w14:textId="02250283" w:rsidR="00D26209" w:rsidRPr="00F9532C" w:rsidRDefault="00D26209" w:rsidP="00D26209">
      <w:pPr>
        <w:spacing w:after="240" w:line="480" w:lineRule="auto"/>
        <w:ind w:firstLine="360"/>
      </w:pPr>
      <w:r w:rsidRPr="00F9532C">
        <w:t>For</w:t>
      </w:r>
      <w:r>
        <w:t xml:space="preserve"> the participating</w:t>
      </w:r>
      <w:r w:rsidRPr="00F9532C">
        <w:t xml:space="preserve"> immigrant mothers, their identity is still deeply influenced by colonial and patriarchal narratives, which </w:t>
      </w:r>
      <w:r>
        <w:t>continue to</w:t>
      </w:r>
      <w:r w:rsidRPr="00F9532C">
        <w:t xml:space="preserve"> portray them through the stereotypical lens created by colonial powers. For instance, the idea of the exotic or submissive Indian woman, which is </w:t>
      </w:r>
      <w:r w:rsidRPr="00F9532C">
        <w:lastRenderedPageBreak/>
        <w:t xml:space="preserve">often perpetuated by colonial scholars and media, continues to affect how they are perceived both in their home countries and in the </w:t>
      </w:r>
      <w:r>
        <w:t>w</w:t>
      </w:r>
      <w:r w:rsidRPr="00F9532C">
        <w:t>est. When these mothers immigrate to Global North countries like Canada, they frequently find themselves having to prove their worth as women, wives and mothers according to Western standards</w:t>
      </w:r>
      <w:r>
        <w:t>. At the same time,</w:t>
      </w:r>
      <w:r w:rsidRPr="00F9532C">
        <w:t xml:space="preserve"> their rich cultural knowledge, lived experiences, and expertise as mothers are often overlooked.</w:t>
      </w:r>
    </w:p>
    <w:p w14:paraId="61EE99B5" w14:textId="1017EBCA" w:rsidR="00D26209" w:rsidRPr="00F9532C" w:rsidRDefault="00D26209" w:rsidP="00D26209">
      <w:pPr>
        <w:spacing w:after="240" w:line="480" w:lineRule="auto"/>
        <w:ind w:firstLine="360"/>
      </w:pPr>
      <w:r w:rsidRPr="00F9532C">
        <w:t>These immigrant mothers are often expected and rushed to adopt “modern” Western approaches to things like child-rearing, gender roles, and family structures. However, they also strive to maintain their traditional practices that value family and community</w:t>
      </w:r>
      <w:r>
        <w:t xml:space="preserve">. </w:t>
      </w:r>
      <w:proofErr w:type="gramStart"/>
      <w:r>
        <w:t>This conflicting demands</w:t>
      </w:r>
      <w:proofErr w:type="gramEnd"/>
      <w:r>
        <w:t xml:space="preserve"> </w:t>
      </w:r>
      <w:r w:rsidRPr="00F9532C">
        <w:t>creat</w:t>
      </w:r>
      <w:r>
        <w:t>e</w:t>
      </w:r>
      <w:r w:rsidRPr="00F9532C">
        <w:t xml:space="preserve"> a challenging dynamic, especially </w:t>
      </w:r>
      <w:r>
        <w:t>for</w:t>
      </w:r>
      <w:r w:rsidRPr="00F9532C">
        <w:t xml:space="preserve"> their children, who often </w:t>
      </w:r>
      <w:r>
        <w:t xml:space="preserve">must </w:t>
      </w:r>
      <w:r w:rsidRPr="00F9532C">
        <w:t xml:space="preserve">navigate these competing cultural expectations and </w:t>
      </w:r>
      <w:r>
        <w:t xml:space="preserve">who may sometimes </w:t>
      </w:r>
      <w:proofErr w:type="gramStart"/>
      <w:r>
        <w:t>are</w:t>
      </w:r>
      <w:proofErr w:type="gramEnd"/>
      <w:r>
        <w:t xml:space="preserve"> also influenced to </w:t>
      </w:r>
      <w:r w:rsidRPr="00F9532C">
        <w:t>gravitate towards Western ideals of independence and individualism. As a result, the immigrant mother is expected to occupy a unique role as a 'gatekeeper' of culture while also facing the challenges of having her practices undermined or misinterpreted by the host society</w:t>
      </w:r>
    </w:p>
    <w:p w14:paraId="198B957D" w14:textId="3D7E542B" w:rsidR="00D26209" w:rsidRPr="00F9532C" w:rsidRDefault="00D26209" w:rsidP="00D26209">
      <w:pPr>
        <w:spacing w:after="240" w:line="480" w:lineRule="auto"/>
        <w:ind w:firstLine="360"/>
      </w:pPr>
      <w:r w:rsidRPr="00F9532C">
        <w:t>Particularly for mothers from</w:t>
      </w:r>
      <w:r w:rsidR="003F5984">
        <w:t xml:space="preserve"> </w:t>
      </w:r>
      <w:r w:rsidR="00DD09A8">
        <w:t>countries</w:t>
      </w:r>
      <w:r w:rsidR="003F5984">
        <w:t xml:space="preserve"> with</w:t>
      </w:r>
      <w:r w:rsidRPr="00F9532C">
        <w:t xml:space="preserve"> colonial backgrounds like India who are often misrepresented </w:t>
      </w:r>
      <w:r>
        <w:t xml:space="preserve">in western culture </w:t>
      </w:r>
      <w:r w:rsidRPr="00F9532C">
        <w:t xml:space="preserve">as passive or exotic, the legacies of colonialism continue to shape their experiences through the complex </w:t>
      </w:r>
      <w:r>
        <w:t xml:space="preserve">intersecting </w:t>
      </w:r>
      <w:r w:rsidRPr="00F9532C">
        <w:t xml:space="preserve">lenses of race, gender, and immigration status. </w:t>
      </w:r>
      <w:r w:rsidRPr="00E21111">
        <w:t xml:space="preserve">While colonialism refers to the historical period of European powers' direct control and subjugation of colonized nations, post-colonialism refers to the ongoing impacts and residual effects of colonial rule, even after formal independence. These legacies include continued racialization, cultural appropriation, and the persistence of western-centric narratives that marginalize non-western identities. The intersection of race, gender, and immigration status for </w:t>
      </w:r>
      <w:r w:rsidRPr="00E21111">
        <w:lastRenderedPageBreak/>
        <w:t>these mothers is shaped not only by the history of colonial exploitation but also by the ways in which post-colonial societies continue to navigate the aftermath of colonial domination (Said, 1978; Spivak, 1988).</w:t>
      </w:r>
      <w:r w:rsidRPr="00F9532C">
        <w:t xml:space="preserve">Their </w:t>
      </w:r>
      <w:r>
        <w:t>multiple</w:t>
      </w:r>
      <w:r w:rsidRPr="00F9532C">
        <w:t xml:space="preserve"> roles as employees, caregivers and cultural bearers are frequently undervalued, and the struggle to balance traditional cultural and religious values with the pressure to conform to </w:t>
      </w:r>
      <w:r>
        <w:t>w</w:t>
      </w:r>
      <w:r w:rsidRPr="00F9532C">
        <w:t xml:space="preserve">estern ideals leads to constantly having to redefine </w:t>
      </w:r>
      <w:r>
        <w:t xml:space="preserve">their own understandings and practice of </w:t>
      </w:r>
      <w:r w:rsidRPr="00F9532C">
        <w:t>motherhood. Further, in this process, their mental health is often overlooked by themselves, their family and the systems that fail to fully understand the intricacies of their</w:t>
      </w:r>
      <w:r>
        <w:t xml:space="preserve"> multiple </w:t>
      </w:r>
      <w:r w:rsidRPr="00F9532C">
        <w:t>identities.</w:t>
      </w:r>
    </w:p>
    <w:p w14:paraId="1AF2A2FF" w14:textId="16DE90DE" w:rsidR="00D26209" w:rsidRPr="00F9532C" w:rsidRDefault="00D26209" w:rsidP="00D26209">
      <w:pPr>
        <w:spacing w:after="240" w:line="480" w:lineRule="auto"/>
        <w:ind w:firstLine="360"/>
      </w:pPr>
      <w:r w:rsidRPr="00F9532C">
        <w:t xml:space="preserve">However, despite these challenges, </w:t>
      </w:r>
      <w:r>
        <w:t xml:space="preserve">the </w:t>
      </w:r>
      <w:r w:rsidRPr="00F9532C">
        <w:t xml:space="preserve">immigrant mothers </w:t>
      </w:r>
      <w:r>
        <w:t xml:space="preserve">participating in my study </w:t>
      </w:r>
      <w:r w:rsidRPr="00F9532C">
        <w:t>actively resist the remnants of colonial frameworks by preserving their cultural traditions while navigating their newly immigrated social and economic spaces. Their stories of emotional and cultural labour reveal the invaluable contributions they make to their families and communities, challenging dominant narratives and reclaiming their agency among the colonial power dynamics</w:t>
      </w:r>
      <w:r>
        <w:t xml:space="preserve"> in which they find themselves</w:t>
      </w:r>
      <w:r w:rsidRPr="00F9532C">
        <w:t>.</w:t>
      </w:r>
    </w:p>
    <w:p w14:paraId="6963C828" w14:textId="015F64FA" w:rsidR="00D26209" w:rsidRPr="00F9532C" w:rsidRDefault="00D26209" w:rsidP="00D26209">
      <w:pPr>
        <w:spacing w:after="240" w:line="480" w:lineRule="auto"/>
      </w:pPr>
      <w:r w:rsidRPr="00F9532C">
        <w:t xml:space="preserve">              Consequently, this </w:t>
      </w:r>
      <w:proofErr w:type="gramStart"/>
      <w:r w:rsidRPr="00F9532C">
        <w:t>study</w:t>
      </w:r>
      <w:r w:rsidRPr="00A675FA">
        <w:t xml:space="preserve">  demonstrated</w:t>
      </w:r>
      <w:proofErr w:type="gramEnd"/>
      <w:r w:rsidRPr="00A675FA">
        <w:t xml:space="preserve"> the ongoing colonization of racialized women from formerly colonized countries, challenging the universality of epistemologies and ontologies that have traditionally supported women's and children's rights, as well as individual and collective rights, in ways that reflect and prioritize the experiences of white women.</w:t>
      </w:r>
      <w:r>
        <w:t xml:space="preserve"> </w:t>
      </w:r>
      <w:r w:rsidRPr="00F9532C">
        <w:t xml:space="preserve">Further, this study is oriented with an ontology </w:t>
      </w:r>
      <w:r>
        <w:t>attendant to</w:t>
      </w:r>
      <w:r w:rsidRPr="00F9532C">
        <w:t xml:space="preserve"> the multiple axes of oppression, such as</w:t>
      </w:r>
      <w:r w:rsidRPr="00F9532C" w:rsidDel="001E6FF3">
        <w:t xml:space="preserve"> </w:t>
      </w:r>
      <w:r w:rsidRPr="00F9532C">
        <w:t xml:space="preserve">sexism and racism, experienced by immigrant women of colour. As such, the research focused on the </w:t>
      </w:r>
      <w:r w:rsidRPr="00F9532C">
        <w:lastRenderedPageBreak/>
        <w:t>IIM community,</w:t>
      </w:r>
      <w:r>
        <w:t xml:space="preserve"> while having</w:t>
      </w:r>
      <w:r w:rsidRPr="00F9532C">
        <w:t xml:space="preserve"> migrated from an oppressive, collective habitus to a more individualized, colonialist country </w:t>
      </w:r>
      <w:r>
        <w:t>continues to face</w:t>
      </w:r>
      <w:r w:rsidRPr="00F9532C">
        <w:t xml:space="preserve"> oppression both at home and in society.</w:t>
      </w:r>
    </w:p>
    <w:p w14:paraId="34029739" w14:textId="77777777" w:rsidR="00D26209" w:rsidRDefault="00D26209" w:rsidP="00D26209">
      <w:pPr>
        <w:spacing w:after="240" w:line="480" w:lineRule="auto"/>
      </w:pPr>
      <w:r w:rsidRPr="00F9532C">
        <w:t xml:space="preserve">    </w:t>
      </w:r>
      <w:r w:rsidRPr="00F9532C">
        <w:tab/>
      </w:r>
      <w:r w:rsidRPr="00646F58">
        <w:t xml:space="preserve">Furthermore, drawing on Critical Race Feminism (CRF), this study validated that different groups of women experience oppression differently worldwide, depending on intersecting factors such as race, class, and culture (Crenshaw, 1989). </w:t>
      </w:r>
      <w:proofErr w:type="gramStart"/>
      <w:r w:rsidRPr="00646F58">
        <w:t>Most earlier</w:t>
      </w:r>
      <w:proofErr w:type="gramEnd"/>
      <w:r w:rsidRPr="00646F58">
        <w:t xml:space="preserve"> feminist theories focused primarily on gender, basing their critical analysis on the notion of a 'universal woman' - a taken-for-granted assumption that women form a culturally homogenous group (Mohanty, 1988). This essentialist thinking reduced a complex phenomenon, womanhood, to a singular, defining characteristic. These theories often focused on achieving systemic change in the social, political, and economic spheres, advocating for equal distribution of resources and power based on a generalized understanding of women's needs (Jordan &amp; Lenschow, 2010). Moreover, feminist analyses of the family tended to reflect the experiences of white, middle-class women, limiting the understanding of ‘family’ to that context. These analyses often examined how roles within the family shifted due to economic changes and the evolving degree of male dominance, ultimately locating the source of women’s oppression in the material structure and dominant ideologies surrounding the family.</w:t>
      </w:r>
    </w:p>
    <w:p w14:paraId="7EBC834C" w14:textId="48015554" w:rsidR="00D26209" w:rsidRDefault="00D26209" w:rsidP="00A62AC7">
      <w:pPr>
        <w:spacing w:after="240" w:line="480" w:lineRule="auto"/>
        <w:ind w:firstLine="720"/>
      </w:pPr>
      <w:r w:rsidRPr="00646F58">
        <w:t xml:space="preserve">Furthermore, drawing on CRF, this study validated that different groups of women experience oppression differently worldwide, depending on intersecting factors such as race, class, and culture (Crenshaw, 1989). </w:t>
      </w:r>
      <w:proofErr w:type="gramStart"/>
      <w:r w:rsidRPr="00646F58">
        <w:t>Most earlier</w:t>
      </w:r>
      <w:proofErr w:type="gramEnd"/>
      <w:r w:rsidRPr="00646F58">
        <w:t xml:space="preserve"> feminist theories focused primarily on gender, basing their critical analysis on the notion of a 'universal woman' - a taken-for-granted assumption that women form a culturally homogenous group (Mohanty, 1988). This essentialist </w:t>
      </w:r>
      <w:r w:rsidRPr="00646F58">
        <w:lastRenderedPageBreak/>
        <w:t>thinking reduced a complex phenomenon, womanhood, to a singular, defining characteristic. These theories often focused on achieving systemic change in the social, political, and economic spheres, advocating for equal distribution of resources and power based on a generalized understanding of women's needs (Jordan &amp; Lenschow, 2010). Moreover, feminist analyses of the family tended to reflect the experiences of white, middle-class women, limiting the understanding of ‘family’ to that context. These analyses often examined how roles within the family shifted due to economic changes and the evolving degree of male dominance, ultimately locating the source of women’s oppression in the material structure and dominant ideologies surrounding the family.</w:t>
      </w:r>
      <w:r w:rsidRPr="00F9532C">
        <w:t xml:space="preserve"> </w:t>
      </w:r>
    </w:p>
    <w:p w14:paraId="2105ECCD" w14:textId="3727220E" w:rsidR="00D26209" w:rsidRPr="00F9532C" w:rsidRDefault="00D26209" w:rsidP="00D26209">
      <w:pPr>
        <w:spacing w:after="240" w:line="480" w:lineRule="auto"/>
        <w:ind w:firstLine="720"/>
      </w:pPr>
      <w:r>
        <w:t xml:space="preserve">Consequently, my study was centred on the perspectives of contemporary feminists, such as Deniz </w:t>
      </w:r>
      <w:proofErr w:type="spellStart"/>
      <w:r>
        <w:t>Kandiyoti</w:t>
      </w:r>
      <w:proofErr w:type="spellEnd"/>
      <w:r>
        <w:t xml:space="preserve">, Chandra Talpade Mohanty, and Caroline </w:t>
      </w:r>
      <w:proofErr w:type="spellStart"/>
      <w:r>
        <w:t>Ramazanoglu</w:t>
      </w:r>
      <w:proofErr w:type="spellEnd"/>
      <w:r>
        <w:t xml:space="preserve">, who argue that feminism's central concern should be 'difference' rather than 'equality,' and 'specificity' rather than 'generality’ </w:t>
      </w:r>
      <w:r w:rsidRPr="00F9532C">
        <w:t>(</w:t>
      </w:r>
      <w:proofErr w:type="spellStart"/>
      <w:r w:rsidRPr="00F9532C">
        <w:t>Ramazanoglu</w:t>
      </w:r>
      <w:proofErr w:type="spellEnd"/>
      <w:r w:rsidRPr="00F9532C">
        <w:t>, 1989)</w:t>
      </w:r>
      <w:r>
        <w:t>. These scholars</w:t>
      </w:r>
      <w:r w:rsidRPr="00F9532C">
        <w:t xml:space="preserve"> challenge ontologies that portray women as a singular uniform category, arguing that the 'essentialists' overlook the impact of race, religion, culture, motherhood, age, sexual orientation and other social divisions upon gender relations (</w:t>
      </w:r>
      <w:proofErr w:type="spellStart"/>
      <w:r w:rsidRPr="00F9532C">
        <w:t>Ramazanoglu</w:t>
      </w:r>
      <w:proofErr w:type="spellEnd"/>
      <w:r w:rsidRPr="00F9532C">
        <w:t>, 1989). The study consciously acknowledged that in North American contexts, women's experiences of belonging to minority groups are entirely ignored in analytical frameworks (Ghosh, 1981). Consequently, it is based on the social reality of the IIM community, post-immigration, in the context of race, gender, religion, and culture, emphasizing the need for a more inclusive feminist theory.</w:t>
      </w:r>
    </w:p>
    <w:p w14:paraId="7B5A476A" w14:textId="5027EB9C" w:rsidR="00D26209" w:rsidRPr="00F9532C" w:rsidRDefault="00D26209" w:rsidP="00D26209">
      <w:pPr>
        <w:spacing w:line="480" w:lineRule="auto"/>
        <w:ind w:firstLine="360"/>
        <w:rPr>
          <w:color w:val="000000" w:themeColor="text1"/>
        </w:rPr>
      </w:pPr>
      <w:r w:rsidRPr="00F9532C">
        <w:rPr>
          <w:color w:val="000000" w:themeColor="text1"/>
        </w:rPr>
        <w:lastRenderedPageBreak/>
        <w:t xml:space="preserve">Furthermore, </w:t>
      </w:r>
      <w:r w:rsidRPr="00F9532C">
        <w:t xml:space="preserve">knowledge and research have always been methods of wielding power over the colonized. The </w:t>
      </w:r>
      <w:r>
        <w:t xml:space="preserve">ways of gathering and producing </w:t>
      </w:r>
      <w:r w:rsidRPr="00F9532C">
        <w:t xml:space="preserve">knowledge through the </w:t>
      </w:r>
      <w:r>
        <w:t>w</w:t>
      </w:r>
      <w:r w:rsidRPr="00F9532C">
        <w:t>estern-approved research paradigms</w:t>
      </w:r>
      <w:r>
        <w:t xml:space="preserve"> were</w:t>
      </w:r>
      <w:r w:rsidRPr="00F9532C">
        <w:t xml:space="preserve"> deemed </w:t>
      </w:r>
      <w:r>
        <w:t xml:space="preserve">to be the universal </w:t>
      </w:r>
      <w:r w:rsidRPr="00F9532C">
        <w:t xml:space="preserve">standard </w:t>
      </w:r>
      <w:r w:rsidRPr="008A741E">
        <w:rPr>
          <w:strike/>
        </w:rPr>
        <w:t xml:space="preserve">and as a </w:t>
      </w:r>
      <w:proofErr w:type="gramStart"/>
      <w:r w:rsidRPr="008A741E">
        <w:rPr>
          <w:strike/>
        </w:rPr>
        <w:t>universal references</w:t>
      </w:r>
      <w:proofErr w:type="gramEnd"/>
      <w:r w:rsidRPr="008A741E">
        <w:rPr>
          <w:strike/>
        </w:rPr>
        <w:t>,</w:t>
      </w:r>
      <w:r w:rsidRPr="00F9532C">
        <w:t xml:space="preserve"> a process that</w:t>
      </w:r>
      <w:r w:rsidRPr="00F9532C" w:rsidDel="002E4691">
        <w:t xml:space="preserve"> </w:t>
      </w:r>
      <w:r w:rsidRPr="00F9532C">
        <w:t>wholly violates and invalidates the colonized state's knowledge and experiences. Through Western research paradigms, the researcher is the all-knowing scientific 'self,' and the research subjects</w:t>
      </w:r>
      <w:r>
        <w:t xml:space="preserve"> -</w:t>
      </w:r>
      <w:r w:rsidRPr="00F9532C">
        <w:t>women, children, the Indigenous community, and the colonized community</w:t>
      </w:r>
      <w:r>
        <w:t xml:space="preserve"> -</w:t>
      </w:r>
      <w:r w:rsidRPr="00F9532C">
        <w:t xml:space="preserve">become “the other” (Cannella &amp; Manuelito, 2008, p. 45). The Western research paradigm denies community ways of knowing and multifocal knowledge production and endorses a single linear process. Nevertheless, for the West, </w:t>
      </w:r>
      <w:r>
        <w:t xml:space="preserve">too often it is believed that </w:t>
      </w:r>
      <w:r w:rsidRPr="00F9532C">
        <w:t>the social world can be objectively studied through the lens of positivism, which heralds the systematic observation of social reality through structured steps and logical thinking (Neuman, 1997). Though this inquiry paradigm evades the influence of distinct experiences, emotional fragments, and the intricacies of social reality, it has become 'the science' for the colonized Indian state (Neuman, 1997). At present, colonized communities are seeking and taking</w:t>
      </w:r>
      <w:r w:rsidRPr="00F9532C" w:rsidDel="002E4691">
        <w:t xml:space="preserve"> </w:t>
      </w:r>
      <w:r w:rsidRPr="00F9532C">
        <w:t>control of knowledge production and research paradigms, pushing self-determination and the ownership of research. This development has sanctioned more creative and inclusive approaches when working with marginalized Indigenous and women of colour.</w:t>
      </w:r>
    </w:p>
    <w:p w14:paraId="5172B0A2" w14:textId="77777777" w:rsidR="00D26209" w:rsidRPr="00F9532C" w:rsidRDefault="00D26209" w:rsidP="00D26209">
      <w:pPr>
        <w:spacing w:after="240" w:line="480" w:lineRule="auto"/>
      </w:pPr>
      <w:r w:rsidRPr="00F9532C">
        <w:t xml:space="preserve">      In India, as a colonized state, the Western research paradigm has been institutionalized, not just for the academy but </w:t>
      </w:r>
      <w:r>
        <w:t>beyond. For example, this paradigm has been</w:t>
      </w:r>
      <w:r w:rsidRPr="00F9532C">
        <w:t xml:space="preserve"> legitimized by </w:t>
      </w:r>
      <w:r>
        <w:t xml:space="preserve">it used in </w:t>
      </w:r>
      <w:r w:rsidRPr="00F9532C">
        <w:t xml:space="preserve">gathering information to draft social policies for the culturally diverse state. </w:t>
      </w:r>
      <w:r>
        <w:t xml:space="preserve">The </w:t>
      </w:r>
      <w:r w:rsidRPr="00F9532C">
        <w:t xml:space="preserve">Indian academy absorbs, teaches and practices by boasting of its embedded whiteness, where knowledge is collected about its people, culture, and tradition through colonial ways (Smith, 2012). </w:t>
      </w:r>
      <w:r w:rsidRPr="00FB350B">
        <w:t xml:space="preserve">This </w:t>
      </w:r>
      <w:r w:rsidRPr="00FB350B">
        <w:lastRenderedPageBreak/>
        <w:t>embedded whiteness continues to influence how Indian mothers perceive and evaluate themselves, both before and after immigration</w:t>
      </w:r>
      <w:r>
        <w:t xml:space="preserve"> (Mohanty, 2003; Smith 2012)</w:t>
      </w:r>
      <w:r w:rsidRPr="00FB350B">
        <w:t>. The internalized expectations derived from these colonial structures often follow</w:t>
      </w:r>
      <w:r>
        <w:t xml:space="preserve"> these</w:t>
      </w:r>
      <w:r w:rsidRPr="00FB350B">
        <w:t xml:space="preserve"> mothers to Canada, creating added layers of pressure and dissonance as they navigate unfamiliar social systems and parenting norms</w:t>
      </w:r>
      <w:r>
        <w:t xml:space="preserve"> </w:t>
      </w:r>
      <w:proofErr w:type="gramStart"/>
      <w:r>
        <w:t>( Bannerji</w:t>
      </w:r>
      <w:proofErr w:type="gramEnd"/>
      <w:r>
        <w:t xml:space="preserve">, 2000; </w:t>
      </w:r>
      <w:proofErr w:type="spellStart"/>
      <w:r>
        <w:t>Thobani</w:t>
      </w:r>
      <w:proofErr w:type="spellEnd"/>
      <w:r>
        <w:t>, 2007)</w:t>
      </w:r>
      <w:r w:rsidRPr="00FB350B">
        <w:t>.</w:t>
      </w:r>
    </w:p>
    <w:p w14:paraId="68A27082" w14:textId="77777777" w:rsidR="00D26209" w:rsidRDefault="00D26209" w:rsidP="00D26209">
      <w:pPr>
        <w:pStyle w:val="Heading2"/>
        <w:rPr>
          <w:lang w:val="en-US"/>
        </w:rPr>
      </w:pPr>
      <w:bookmarkStart w:id="361" w:name="_Toc194236720"/>
      <w:bookmarkStart w:id="362" w:name="_Toc197429251"/>
      <w:r w:rsidRPr="00F9532C">
        <w:rPr>
          <w:lang w:val="en-US"/>
        </w:rPr>
        <w:t>Knowledge Co-Production and Power Dynamics</w:t>
      </w:r>
      <w:bookmarkEnd w:id="361"/>
      <w:bookmarkEnd w:id="362"/>
    </w:p>
    <w:p w14:paraId="3AC30810" w14:textId="77777777" w:rsidR="00D26209" w:rsidRPr="00C536BA" w:rsidRDefault="00D26209" w:rsidP="00D26209">
      <w:pPr>
        <w:rPr>
          <w:lang w:val="en-US"/>
        </w:rPr>
      </w:pPr>
    </w:p>
    <w:p w14:paraId="671929AC" w14:textId="1526637B"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Power is not concentrated and is not a commodity that can be held, divided, or distributed; instead, it is a ubiquitous and decentered force (Foucault, 1975; Smith, 2012). Not inherent to an individual, it continually operates through a complex network of discourses, practices, processes, and relationships that structure day-to-day social, economic, and political realities (Clegg, 1989). Though intrinsically unstable, power appears to be constant when the knowledge and practices that foster inequalities continue to be reproduced (Kesby, 2005). This axiom is well-positioned in Western academics</w:t>
      </w:r>
      <w:r>
        <w:rPr>
          <w:color w:val="000000" w:themeColor="text1"/>
          <w:lang w:val="en-US"/>
        </w:rPr>
        <w:t xml:space="preserve"> and research</w:t>
      </w:r>
      <w:r w:rsidRPr="00F9532C">
        <w:rPr>
          <w:color w:val="000000" w:themeColor="text1"/>
          <w:lang w:val="en-US"/>
        </w:rPr>
        <w:t xml:space="preserve">, where the researcher and the researched 'other' are placed in a well-defined hierarchical power relation (Smith, 2012). Here, </w:t>
      </w:r>
      <w:r>
        <w:rPr>
          <w:color w:val="000000" w:themeColor="text1"/>
          <w:lang w:val="en-US"/>
        </w:rPr>
        <w:t xml:space="preserve">critical </w:t>
      </w:r>
      <w:r w:rsidRPr="00F9532C">
        <w:rPr>
          <w:color w:val="000000" w:themeColor="text1"/>
          <w:lang w:val="en-US"/>
        </w:rPr>
        <w:t xml:space="preserve">feminist research reorients the way knowledge is produced and the role of power in framing master narratives that perpetuate systems of oppression (Caretta &amp; Riaño, 2016; Smith, 2012). </w:t>
      </w:r>
    </w:p>
    <w:p w14:paraId="4B609FD9" w14:textId="1DCC4937"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Echoing this </w:t>
      </w:r>
      <w:proofErr w:type="gramStart"/>
      <w:r w:rsidRPr="00F9532C">
        <w:rPr>
          <w:color w:val="000000" w:themeColor="text1"/>
          <w:lang w:val="en-US"/>
        </w:rPr>
        <w:t>particular feminist</w:t>
      </w:r>
      <w:proofErr w:type="gramEnd"/>
      <w:r w:rsidRPr="00F9532C">
        <w:rPr>
          <w:color w:val="000000" w:themeColor="text1"/>
          <w:lang w:val="en-US"/>
        </w:rPr>
        <w:t xml:space="preserve"> thought, this study is a testament to the power of disrupting traditional hierarchies. It acknowledges the power created through one’s social and academic positionality but also emphasizes the empowerment of the researched community. In </w:t>
      </w:r>
      <w:r w:rsidRPr="00F9532C">
        <w:rPr>
          <w:color w:val="000000" w:themeColor="text1"/>
          <w:lang w:val="en-US"/>
        </w:rPr>
        <w:lastRenderedPageBreak/>
        <w:t xml:space="preserve">this research, the participants and I, the researcher, </w:t>
      </w:r>
      <w:r>
        <w:rPr>
          <w:color w:val="000000" w:themeColor="text1"/>
          <w:lang w:val="en-US"/>
        </w:rPr>
        <w:t>learned</w:t>
      </w:r>
      <w:r w:rsidRPr="00F9532C">
        <w:rPr>
          <w:color w:val="000000" w:themeColor="text1"/>
          <w:lang w:val="en-US"/>
        </w:rPr>
        <w:t xml:space="preserve"> from one another, achieving</w:t>
      </w:r>
      <w:r>
        <w:rPr>
          <w:color w:val="000000" w:themeColor="text1"/>
          <w:lang w:val="en-US"/>
        </w:rPr>
        <w:t xml:space="preserve"> what I believe to be</w:t>
      </w:r>
      <w:r w:rsidRPr="00F9532C">
        <w:rPr>
          <w:color w:val="000000" w:themeColor="text1"/>
          <w:lang w:val="en-US"/>
        </w:rPr>
        <w:t xml:space="preserve"> a non-hierarchical, reciprocal relationship. We were both empowered by actively engaging the participant and their culture in the research methodology through dialogues in all stages of knowledge production, from identifying the research problem to the conception of the methodology and</w:t>
      </w:r>
      <w:r>
        <w:rPr>
          <w:color w:val="000000" w:themeColor="text1"/>
          <w:lang w:val="en-US"/>
        </w:rPr>
        <w:t>,</w:t>
      </w:r>
      <w:r w:rsidRPr="00F9532C">
        <w:rPr>
          <w:color w:val="000000" w:themeColor="text1"/>
          <w:lang w:val="en-US"/>
        </w:rPr>
        <w:t xml:space="preserve"> in the latter phases of data collection, analysis, and the dissemination of knowledge. </w:t>
      </w:r>
      <w:r w:rsidRPr="001F38F7">
        <w:rPr>
          <w:color w:val="000000" w:themeColor="text1"/>
          <w:lang w:val="en-US"/>
        </w:rPr>
        <w:t xml:space="preserve">Hence, drawing from both IRM and CRF, this study recognized that knowledge production must be collaborative, relational, and rooted in respect and reciprocity. Both perspectives aim to disrupt dominant colonial and Eurocentric epistemologies by valuing lived experiences and community knowledge over hierarchical, extractive forms of research (Kovach, 2009; </w:t>
      </w:r>
      <w:proofErr w:type="spellStart"/>
      <w:r w:rsidRPr="001F38F7">
        <w:rPr>
          <w:color w:val="000000" w:themeColor="text1"/>
          <w:lang w:val="en-US"/>
        </w:rPr>
        <w:t>Ramazanoglu</w:t>
      </w:r>
      <w:proofErr w:type="spellEnd"/>
      <w:r w:rsidRPr="001F38F7">
        <w:rPr>
          <w:color w:val="000000" w:themeColor="text1"/>
          <w:lang w:val="en-US"/>
        </w:rPr>
        <w:t xml:space="preserve"> &amp; Holland, 2002; Smith, 2012). From this standpoint, participants from the IIM Immigrant community were more than just subjects of study; they were active knowledge holders, holding equal status within the research process and subverting traditional hierarchies of knowledge and power</w:t>
      </w:r>
      <w:r w:rsidRPr="00F9532C">
        <w:rPr>
          <w:color w:val="000000" w:themeColor="text1"/>
          <w:lang w:val="en-US"/>
        </w:rPr>
        <w:t xml:space="preserve">. This was achieved by acknowledging the voices </w:t>
      </w:r>
      <w:r>
        <w:rPr>
          <w:color w:val="000000" w:themeColor="text1"/>
          <w:lang w:val="en-US"/>
        </w:rPr>
        <w:t>involved</w:t>
      </w:r>
      <w:r w:rsidRPr="00F9532C">
        <w:rPr>
          <w:color w:val="000000" w:themeColor="text1"/>
          <w:lang w:val="en-US"/>
        </w:rPr>
        <w:t xml:space="preserve"> during knowledge production, thereby questioning and reflecting on the presumed authority of myself, the researcher, as the 'all-knower' (</w:t>
      </w:r>
      <w:proofErr w:type="spellStart"/>
      <w:r w:rsidRPr="00F9532C">
        <w:rPr>
          <w:color w:val="000000" w:themeColor="text1"/>
          <w:lang w:val="en-US"/>
        </w:rPr>
        <w:t>Reinharz</w:t>
      </w:r>
      <w:proofErr w:type="spellEnd"/>
      <w:r w:rsidRPr="00F9532C">
        <w:rPr>
          <w:color w:val="000000" w:themeColor="text1"/>
          <w:lang w:val="en-US"/>
        </w:rPr>
        <w:t xml:space="preserve"> &amp; Davidman, 1992).</w:t>
      </w:r>
    </w:p>
    <w:p w14:paraId="54E1250B" w14:textId="4B62500B"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Subsequently, in this study, non-hierarchical knowledge was only produced through </w:t>
      </w:r>
      <w:r>
        <w:rPr>
          <w:color w:val="000000" w:themeColor="text1"/>
          <w:lang w:val="en-US"/>
        </w:rPr>
        <w:t xml:space="preserve">the creation of an </w:t>
      </w:r>
      <w:r w:rsidRPr="00F9532C">
        <w:rPr>
          <w:color w:val="000000" w:themeColor="text1"/>
          <w:lang w:val="en-US"/>
        </w:rPr>
        <w:t xml:space="preserve">inclusive research space </w:t>
      </w:r>
      <w:r>
        <w:rPr>
          <w:color w:val="000000" w:themeColor="text1"/>
          <w:lang w:val="en-US"/>
        </w:rPr>
        <w:t xml:space="preserve">as </w:t>
      </w:r>
      <w:r w:rsidRPr="00F9532C">
        <w:rPr>
          <w:color w:val="000000" w:themeColor="text1"/>
          <w:lang w:val="en-US"/>
        </w:rPr>
        <w:t xml:space="preserve">encouraged by the participatory arts-based research method (Caretta &amp; Riaño, 2016). </w:t>
      </w:r>
      <w:r w:rsidRPr="00DD123D">
        <w:rPr>
          <w:color w:val="000000" w:themeColor="text1"/>
          <w:lang w:val="en-US"/>
        </w:rPr>
        <w:t xml:space="preserve">It supported my feminist aim to co-create knowledge with this marginalized and oppressed community by challenging dominant power structures in </w:t>
      </w:r>
      <w:r w:rsidRPr="00F9532C">
        <w:rPr>
          <w:color w:val="000000" w:themeColor="text1"/>
          <w:lang w:val="en-US"/>
        </w:rPr>
        <w:t xml:space="preserve">knowledge </w:t>
      </w:r>
      <w:r w:rsidRPr="00DD123D">
        <w:rPr>
          <w:color w:val="000000" w:themeColor="text1"/>
          <w:lang w:val="en-US"/>
        </w:rPr>
        <w:t>production. This involved decentering traditional academic authority and instead valuing the voices of these mothers, acknowledging their alternative and multiple ways of knowing (Smith, 2012).</w:t>
      </w:r>
    </w:p>
    <w:p w14:paraId="5C56EF56" w14:textId="43B8E221" w:rsidR="00D26209" w:rsidRPr="00F9532C" w:rsidRDefault="00D26209" w:rsidP="00D26209">
      <w:pPr>
        <w:autoSpaceDE w:val="0"/>
        <w:autoSpaceDN w:val="0"/>
        <w:adjustRightInd w:val="0"/>
        <w:spacing w:line="480" w:lineRule="auto"/>
        <w:rPr>
          <w:color w:val="000000" w:themeColor="text1"/>
          <w:lang w:val="en-US"/>
        </w:rPr>
      </w:pPr>
      <w:r w:rsidRPr="00F9532C">
        <w:rPr>
          <w:color w:val="000000" w:themeColor="text1"/>
          <w:lang w:val="en-US"/>
        </w:rPr>
        <w:lastRenderedPageBreak/>
        <w:t xml:space="preserve"> </w:t>
      </w:r>
      <w:r w:rsidRPr="00F9532C">
        <w:rPr>
          <w:color w:val="000000" w:themeColor="text1"/>
          <w:lang w:val="en-US"/>
        </w:rPr>
        <w:tab/>
        <w:t>This research paradigm emphasized and pushed against excluding these women's voices</w:t>
      </w:r>
      <w:r>
        <w:rPr>
          <w:color w:val="000000" w:themeColor="text1"/>
          <w:lang w:val="en-US"/>
        </w:rPr>
        <w:t xml:space="preserve"> and knowledge </w:t>
      </w:r>
      <w:r w:rsidRPr="00F9532C">
        <w:rPr>
          <w:color w:val="000000" w:themeColor="text1"/>
          <w:lang w:val="en-US"/>
        </w:rPr>
        <w:t>on their socio-economic and political realities by shifting the lived experience of th</w:t>
      </w:r>
      <w:r>
        <w:rPr>
          <w:color w:val="000000" w:themeColor="text1"/>
          <w:lang w:val="en-US"/>
        </w:rPr>
        <w:t>is</w:t>
      </w:r>
      <w:r w:rsidRPr="00F9532C">
        <w:rPr>
          <w:color w:val="000000" w:themeColor="text1"/>
          <w:lang w:val="en-US"/>
        </w:rPr>
        <w:t xml:space="preserve"> marginalized</w:t>
      </w:r>
      <w:r>
        <w:rPr>
          <w:color w:val="000000" w:themeColor="text1"/>
          <w:lang w:val="en-US"/>
        </w:rPr>
        <w:t xml:space="preserve"> group</w:t>
      </w:r>
      <w:r w:rsidRPr="00F9532C">
        <w:rPr>
          <w:color w:val="000000" w:themeColor="text1"/>
          <w:lang w:val="en-US"/>
        </w:rPr>
        <w:t xml:space="preserve"> to the center of knowledge production. Throughout this study, I have addressed power dynamics through knowledge co-production by adopting three fundamental tenets: first, I emphasize</w:t>
      </w:r>
      <w:r>
        <w:rPr>
          <w:color w:val="000000" w:themeColor="text1"/>
          <w:lang w:val="en-US"/>
        </w:rPr>
        <w:t>d</w:t>
      </w:r>
      <w:r w:rsidRPr="00F9532C" w:rsidDel="0016670F">
        <w:rPr>
          <w:color w:val="000000" w:themeColor="text1"/>
          <w:lang w:val="en-US"/>
        </w:rPr>
        <w:t xml:space="preserve"> </w:t>
      </w:r>
      <w:r w:rsidRPr="00F9532C">
        <w:rPr>
          <w:color w:val="000000" w:themeColor="text1"/>
          <w:lang w:val="en-US"/>
        </w:rPr>
        <w:t>and reconstruct</w:t>
      </w:r>
      <w:r>
        <w:rPr>
          <w:color w:val="000000" w:themeColor="text1"/>
          <w:lang w:val="en-US"/>
        </w:rPr>
        <w:t>ed</w:t>
      </w:r>
      <w:r w:rsidRPr="00F9532C">
        <w:rPr>
          <w:color w:val="000000" w:themeColor="text1"/>
          <w:lang w:val="en-US"/>
        </w:rPr>
        <w:t xml:space="preserve"> the researched as collaborators or co-researchers, thereby emphasizing power sharing in research; second, I </w:t>
      </w:r>
      <w:proofErr w:type="spellStart"/>
      <w:r w:rsidRPr="00F9532C">
        <w:rPr>
          <w:color w:val="000000" w:themeColor="text1"/>
          <w:lang w:val="en-US"/>
        </w:rPr>
        <w:t>honour</w:t>
      </w:r>
      <w:r>
        <w:rPr>
          <w:color w:val="000000" w:themeColor="text1"/>
          <w:lang w:val="en-US"/>
        </w:rPr>
        <w:t>ed</w:t>
      </w:r>
      <w:proofErr w:type="spellEnd"/>
      <w:r w:rsidRPr="00F9532C">
        <w:rPr>
          <w:color w:val="000000" w:themeColor="text1"/>
          <w:lang w:val="en-US"/>
        </w:rPr>
        <w:t xml:space="preserve"> the embodied experience and knowledge of</w:t>
      </w:r>
      <w:r>
        <w:rPr>
          <w:color w:val="000000" w:themeColor="text1"/>
          <w:lang w:val="en-US"/>
        </w:rPr>
        <w:t xml:space="preserve"> the</w:t>
      </w:r>
      <w:r w:rsidRPr="00F9532C">
        <w:rPr>
          <w:color w:val="000000" w:themeColor="text1"/>
          <w:lang w:val="en-US"/>
        </w:rPr>
        <w:t xml:space="preserve"> community participants; and third, I </w:t>
      </w:r>
      <w:r>
        <w:rPr>
          <w:color w:val="000000" w:themeColor="text1"/>
          <w:lang w:val="en-US"/>
        </w:rPr>
        <w:t>made</w:t>
      </w:r>
      <w:r w:rsidRPr="00F9532C">
        <w:rPr>
          <w:color w:val="000000" w:themeColor="text1"/>
          <w:lang w:val="en-US"/>
        </w:rPr>
        <w:t xml:space="preserve"> a commitment to social transformation through collaboration. </w:t>
      </w:r>
    </w:p>
    <w:p w14:paraId="0E289601" w14:textId="7306C71E"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Furthermore, this research study was grounded in the culture of the IIM community, eroding the concern of speaking for 'the other' (Smith, 2012). The visual art produced by the community </w:t>
      </w:r>
      <w:r>
        <w:rPr>
          <w:color w:val="000000" w:themeColor="text1"/>
          <w:lang w:val="en-US"/>
        </w:rPr>
        <w:t>thus reveals</w:t>
      </w:r>
      <w:r w:rsidRPr="00F9532C">
        <w:rPr>
          <w:color w:val="000000" w:themeColor="text1"/>
          <w:lang w:val="en-US"/>
        </w:rPr>
        <w:t xml:space="preserve"> their socio-economic reality more vehemently</w:t>
      </w:r>
      <w:r>
        <w:rPr>
          <w:color w:val="000000" w:themeColor="text1"/>
          <w:lang w:val="en-US"/>
        </w:rPr>
        <w:t xml:space="preserve"> than researcher-centered and western dominant knowledge frameworks</w:t>
      </w:r>
      <w:r w:rsidRPr="00F9532C">
        <w:rPr>
          <w:color w:val="000000" w:themeColor="text1"/>
          <w:lang w:val="en-US"/>
        </w:rPr>
        <w:t>, as it is their voice</w:t>
      </w:r>
      <w:r>
        <w:rPr>
          <w:color w:val="000000" w:themeColor="text1"/>
          <w:lang w:val="en-US"/>
        </w:rPr>
        <w:t xml:space="preserve"> articulating their experience (</w:t>
      </w:r>
      <w:r w:rsidRPr="009E48A5">
        <w:rPr>
          <w:color w:val="000000" w:themeColor="text1"/>
          <w:lang w:val="en-US"/>
        </w:rPr>
        <w:t>Chilton &amp; Leavy, 2014; Finley, 2008; Smith, 2012</w:t>
      </w:r>
      <w:r>
        <w:rPr>
          <w:color w:val="000000" w:themeColor="text1"/>
          <w:lang w:val="en-US"/>
        </w:rPr>
        <w:t>)</w:t>
      </w:r>
      <w:r w:rsidRPr="00F9532C">
        <w:rPr>
          <w:color w:val="000000" w:themeColor="text1"/>
          <w:lang w:val="en-US"/>
        </w:rPr>
        <w:t>. This study paid attention to the nuances present in the various voices of the IIM, and it does not essentialize or assume homogeneity of experiences. Here, the IIM rewrote their own experiences and history by penetrating the dominant master narratives through their art. As Evans (2004) states, power, relations of power, and the multitude of ways power enters any research study cannot be eliminated. However, by acknowledging and navigating my shared cultural, gender, ethnicity, and racial identity with the IIM community, I facilitated knowledge co-production and minimized power hierarchies.</w:t>
      </w:r>
    </w:p>
    <w:p w14:paraId="460F5D15" w14:textId="77777777" w:rsidR="00D26209" w:rsidRPr="00F9532C" w:rsidRDefault="00D26209" w:rsidP="00D26209">
      <w:pPr>
        <w:pStyle w:val="Heading2"/>
        <w:spacing w:line="480" w:lineRule="auto"/>
        <w:rPr>
          <w:lang w:val="en-US"/>
        </w:rPr>
      </w:pPr>
      <w:r w:rsidRPr="00F9532C">
        <w:rPr>
          <w:lang w:val="en-US"/>
        </w:rPr>
        <w:lastRenderedPageBreak/>
        <w:t xml:space="preserve"> </w:t>
      </w:r>
      <w:bookmarkStart w:id="363" w:name="_Toc194236721"/>
      <w:bookmarkStart w:id="364" w:name="_Toc197429252"/>
      <w:r w:rsidRPr="00F9532C">
        <w:rPr>
          <w:lang w:val="en-US"/>
        </w:rPr>
        <w:t>Knowledge Co-Production and Reflexivity</w:t>
      </w:r>
      <w:bookmarkEnd w:id="363"/>
      <w:bookmarkEnd w:id="364"/>
    </w:p>
    <w:p w14:paraId="5672DBB9" w14:textId="77777777"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It is essential to acknowledge the concept of reflexivity in research, which pertains to the influence of the researcher's ‘Self’ on data collection, analysis, and representation (Jenssen, 2005). Reflexivity is crucial in challenging dominant narratives and knowledge systems, highlighting the researcher's impact on the research process and the resulting knowledge (</w:t>
      </w:r>
      <w:proofErr w:type="spellStart"/>
      <w:r w:rsidRPr="00F9532C">
        <w:rPr>
          <w:color w:val="000000" w:themeColor="text1"/>
          <w:lang w:val="en-US"/>
        </w:rPr>
        <w:t>Enria</w:t>
      </w:r>
      <w:proofErr w:type="spellEnd"/>
      <w:r w:rsidRPr="00F9532C">
        <w:rPr>
          <w:color w:val="000000" w:themeColor="text1"/>
          <w:lang w:val="en-US"/>
        </w:rPr>
        <w:t>, 2015). As a researcher, I have grappled with the notion of being a neutral observer and recognize the influence of my background and experiences on the research process. Embracing reflexivity has prompted me to be mindful of the perspectives I bring to the research and to critically examine the power dynamics at play. This led me to reconsider the traditional view of knowledge production and acknowledge the subjective nature of understanding the social world through individual lenses.</w:t>
      </w:r>
    </w:p>
    <w:p w14:paraId="0F643408" w14:textId="77777777"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Embracing feminist ideology, I integrated Wilkinson's three concepts of reflexivity</w:t>
      </w:r>
      <w:r>
        <w:rPr>
          <w:color w:val="000000" w:themeColor="text1"/>
          <w:lang w:val="en-US"/>
        </w:rPr>
        <w:t xml:space="preserve"> </w:t>
      </w:r>
      <w:proofErr w:type="gramStart"/>
      <w:r>
        <w:rPr>
          <w:color w:val="000000" w:themeColor="text1"/>
          <w:lang w:val="en-US"/>
        </w:rPr>
        <w:t xml:space="preserve">- </w:t>
      </w:r>
      <w:r w:rsidRPr="00F9532C">
        <w:rPr>
          <w:color w:val="000000" w:themeColor="text1"/>
          <w:lang w:val="en-US"/>
        </w:rPr>
        <w:t xml:space="preserve"> personal</w:t>
      </w:r>
      <w:proofErr w:type="gramEnd"/>
      <w:r w:rsidRPr="00F9532C">
        <w:rPr>
          <w:color w:val="000000" w:themeColor="text1"/>
          <w:lang w:val="en-US"/>
        </w:rPr>
        <w:t xml:space="preserve">, functional, and disciplinary reflexivity </w:t>
      </w:r>
      <w:r>
        <w:rPr>
          <w:color w:val="000000" w:themeColor="text1"/>
          <w:lang w:val="en-US"/>
        </w:rPr>
        <w:t xml:space="preserve">– </w:t>
      </w:r>
      <w:r w:rsidRPr="00F9532C">
        <w:rPr>
          <w:color w:val="000000" w:themeColor="text1"/>
          <w:lang w:val="en-US"/>
        </w:rPr>
        <w:t>into my research framework. Personal reflexivity led me to acknowledge and leverage my identity as a mother, an immigrant, and an academic feminist researcher, recognizing the impact of my experiences and cultural background on the research process. This study, which focuses on IIM navigating Canada's socio-economic and health sectors, is inherently informed by my personal experiences while striving to balance subjectivity and objectivity.</w:t>
      </w:r>
    </w:p>
    <w:p w14:paraId="122CD8FF" w14:textId="77777777" w:rsidR="00D26209" w:rsidRPr="00F9532C" w:rsidRDefault="00D26209" w:rsidP="00D26209">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Functional and disciplinary reflexivity prompted a critical examination of the research process, including methodological choices and interpretation, </w:t>
      </w:r>
      <w:proofErr w:type="gramStart"/>
      <w:r w:rsidRPr="00F9532C">
        <w:rPr>
          <w:color w:val="000000" w:themeColor="text1"/>
          <w:lang w:val="en-US"/>
        </w:rPr>
        <w:t>in light of</w:t>
      </w:r>
      <w:proofErr w:type="gramEnd"/>
      <w:r w:rsidRPr="00F9532C">
        <w:rPr>
          <w:color w:val="000000" w:themeColor="text1"/>
          <w:lang w:val="en-US"/>
        </w:rPr>
        <w:t xml:space="preserve"> my values, cultural background, and social positioning. As a committed feminist researcher, I continuously reflected </w:t>
      </w:r>
      <w:r w:rsidRPr="00F9532C">
        <w:rPr>
          <w:color w:val="000000" w:themeColor="text1"/>
          <w:lang w:val="en-US"/>
        </w:rPr>
        <w:lastRenderedPageBreak/>
        <w:t xml:space="preserve">on my role and ideological influences, seeking to align the research process with feminist objectives and actively working toward social change. Collaboration with the community was integral to the reflexive process, aligning with feminist principles of co-production of knowledge and the empowerment of participants. This collaborative approach </w:t>
      </w:r>
      <w:r>
        <w:rPr>
          <w:color w:val="000000" w:themeColor="text1"/>
          <w:lang w:val="en-US"/>
        </w:rPr>
        <w:t xml:space="preserve">I feel </w:t>
      </w:r>
      <w:r w:rsidRPr="00F9532C">
        <w:rPr>
          <w:color w:val="000000" w:themeColor="text1"/>
          <w:lang w:val="en-US"/>
        </w:rPr>
        <w:t>transcended the limitations of traditional knowledge production and fostered a more inclusive and participatory research environment.</w:t>
      </w:r>
    </w:p>
    <w:p w14:paraId="152A7680" w14:textId="2B436B4C" w:rsidR="00D26209" w:rsidRPr="00244B18" w:rsidRDefault="00D26209" w:rsidP="00244B18">
      <w:pPr>
        <w:autoSpaceDE w:val="0"/>
        <w:autoSpaceDN w:val="0"/>
        <w:adjustRightInd w:val="0"/>
        <w:spacing w:line="480" w:lineRule="auto"/>
        <w:ind w:firstLine="720"/>
        <w:rPr>
          <w:color w:val="000000" w:themeColor="text1"/>
          <w:lang w:val="en-US"/>
        </w:rPr>
      </w:pPr>
      <w:r w:rsidRPr="00F9532C">
        <w:rPr>
          <w:color w:val="000000" w:themeColor="text1"/>
          <w:lang w:val="en-US"/>
        </w:rPr>
        <w:t>In conclusion, reflexivity was my guiding principle. It informed my approach to knowledge production and encouraged a critical and inclusive perspective that embraces diverse voices and experiences, avoids essentialism and creates embodied knowledge against the master narratives.</w:t>
      </w:r>
    </w:p>
    <w:p w14:paraId="6B0A67BD" w14:textId="691A5AD4" w:rsidR="003D70E5" w:rsidRPr="00F9532C" w:rsidRDefault="003D70E5" w:rsidP="00C536BA">
      <w:pPr>
        <w:pStyle w:val="Heading2"/>
        <w:spacing w:line="480" w:lineRule="auto"/>
      </w:pPr>
      <w:bookmarkStart w:id="365" w:name="_Toc194168676"/>
      <w:bookmarkStart w:id="366" w:name="_Toc194168758"/>
      <w:bookmarkStart w:id="367" w:name="_Toc194169119"/>
      <w:bookmarkStart w:id="368" w:name="_Toc194169955"/>
      <w:bookmarkStart w:id="369" w:name="_Toc197429253"/>
      <w:bookmarkEnd w:id="350"/>
      <w:bookmarkEnd w:id="351"/>
      <w:bookmarkEnd w:id="352"/>
      <w:bookmarkEnd w:id="353"/>
      <w:r w:rsidRPr="00F9532C">
        <w:t>Challenges</w:t>
      </w:r>
      <w:bookmarkEnd w:id="365"/>
      <w:bookmarkEnd w:id="366"/>
      <w:bookmarkEnd w:id="367"/>
      <w:bookmarkEnd w:id="368"/>
      <w:bookmarkEnd w:id="369"/>
    </w:p>
    <w:p w14:paraId="093A9E3F" w14:textId="79E763BE" w:rsidR="003D70E5" w:rsidRPr="00F9532C" w:rsidRDefault="003D70E5" w:rsidP="00661E6A">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Feminist </w:t>
      </w:r>
      <w:r w:rsidR="00F665B8" w:rsidRPr="00F9532C">
        <w:rPr>
          <w:color w:val="000000" w:themeColor="text1"/>
          <w:lang w:val="en-US"/>
        </w:rPr>
        <w:t xml:space="preserve">participatory </w:t>
      </w:r>
      <w:r w:rsidRPr="00F9532C">
        <w:rPr>
          <w:color w:val="000000" w:themeColor="text1"/>
          <w:lang w:val="en-US"/>
        </w:rPr>
        <w:t xml:space="preserve">research focuses on co-producing knowledge by concentrating on the participants and their lived experiences. It encourages the researcher to do inclusive research to address power hierarchies embedded in research. Critical and interdisciplinary perspectives of </w:t>
      </w:r>
      <w:r w:rsidR="00F665B8" w:rsidRPr="00F9532C">
        <w:rPr>
          <w:color w:val="000000" w:themeColor="text1"/>
          <w:lang w:val="en-US"/>
        </w:rPr>
        <w:t>feminist</w:t>
      </w:r>
      <w:r w:rsidRPr="00F9532C">
        <w:rPr>
          <w:color w:val="000000" w:themeColor="text1"/>
          <w:lang w:val="en-US"/>
        </w:rPr>
        <w:t>, Indigenous and participatory paradigms have assisted in understating power and facilitating more equitable partnerships within my research. However, as Flinders et al</w:t>
      </w:r>
      <w:r w:rsidR="00584607" w:rsidRPr="00F9532C">
        <w:rPr>
          <w:color w:val="000000" w:themeColor="text1"/>
          <w:lang w:val="en-US"/>
        </w:rPr>
        <w:t xml:space="preserve">. </w:t>
      </w:r>
      <w:r w:rsidR="00D36B2D" w:rsidRPr="00F9532C">
        <w:rPr>
          <w:color w:val="000000" w:themeColor="text1"/>
          <w:lang w:val="en-US"/>
        </w:rPr>
        <w:t>(</w:t>
      </w:r>
      <w:r w:rsidRPr="00F9532C">
        <w:rPr>
          <w:color w:val="000000" w:themeColor="text1"/>
          <w:lang w:val="en-US"/>
        </w:rPr>
        <w:t xml:space="preserve">2016) highlight, the knowledge co-production process was also a rhetorical concept that hid power and social inequities. Hence, as I reflected on the intertwined dimensions of power that were prevalent during my study, I discovered that visible power was present through my academic institution and resources. Also, hidden or invisible powers </w:t>
      </w:r>
      <w:r w:rsidR="00F665B8" w:rsidRPr="00F9532C">
        <w:rPr>
          <w:color w:val="000000" w:themeColor="text1"/>
          <w:lang w:val="en-US"/>
        </w:rPr>
        <w:t>such as</w:t>
      </w:r>
      <w:r w:rsidR="00F665B8" w:rsidRPr="00F9532C" w:rsidDel="00F665B8">
        <w:rPr>
          <w:color w:val="000000" w:themeColor="text1"/>
          <w:lang w:val="en-US"/>
        </w:rPr>
        <w:t xml:space="preserve"> </w:t>
      </w:r>
      <w:r w:rsidRPr="00F9532C">
        <w:rPr>
          <w:color w:val="000000" w:themeColor="text1"/>
          <w:lang w:val="en-US"/>
        </w:rPr>
        <w:t xml:space="preserve">agenda-setting and voices dominated the decision-making processes. </w:t>
      </w:r>
    </w:p>
    <w:p w14:paraId="28D58F9C" w14:textId="32671568" w:rsidR="003D70E5" w:rsidRPr="00F9532C" w:rsidRDefault="003D70E5" w:rsidP="00661E6A">
      <w:pPr>
        <w:autoSpaceDE w:val="0"/>
        <w:autoSpaceDN w:val="0"/>
        <w:adjustRightInd w:val="0"/>
        <w:spacing w:line="480" w:lineRule="auto"/>
        <w:ind w:firstLine="720"/>
        <w:rPr>
          <w:color w:val="000000" w:themeColor="text1"/>
          <w:lang w:val="en-US"/>
        </w:rPr>
      </w:pPr>
      <w:r w:rsidRPr="00F9532C">
        <w:rPr>
          <w:color w:val="000000" w:themeColor="text1"/>
          <w:lang w:val="en-US"/>
        </w:rPr>
        <w:lastRenderedPageBreak/>
        <w:t xml:space="preserve">The visible structural aspects of power were the academic and funding policies and the consequent access to resources; I employed an arts-based indigenous methodology and focused on collective knowledge production. As Kesby (2005) argues, participatory paradigms focusing on empowerment must be seen as spatially embedded; I looked for ‘other spaces’ characterized by discourses and narratives not present in the participant's daily life. I brought the IIM together and </w:t>
      </w:r>
      <w:r w:rsidR="00F665B8" w:rsidRPr="00F9532C">
        <w:rPr>
          <w:color w:val="000000" w:themeColor="text1"/>
          <w:lang w:val="en-US"/>
        </w:rPr>
        <w:t xml:space="preserve">encouraged </w:t>
      </w:r>
      <w:r w:rsidRPr="00F9532C">
        <w:rPr>
          <w:color w:val="000000" w:themeColor="text1"/>
          <w:lang w:val="en-US"/>
        </w:rPr>
        <w:t xml:space="preserve">them </w:t>
      </w:r>
      <w:r w:rsidR="00F665B8" w:rsidRPr="00F9532C">
        <w:rPr>
          <w:color w:val="000000" w:themeColor="text1"/>
          <w:lang w:val="en-US"/>
        </w:rPr>
        <w:t xml:space="preserve">to </w:t>
      </w:r>
      <w:r w:rsidRPr="00F9532C">
        <w:rPr>
          <w:color w:val="000000" w:themeColor="text1"/>
          <w:lang w:val="en-US"/>
        </w:rPr>
        <w:t xml:space="preserve">share their stories through art in a more inclusive, equal, and </w:t>
      </w:r>
      <w:r w:rsidR="00F665B8" w:rsidRPr="00F9532C">
        <w:rPr>
          <w:color w:val="000000" w:themeColor="text1"/>
          <w:lang w:val="en-US"/>
        </w:rPr>
        <w:t xml:space="preserve">courageous </w:t>
      </w:r>
      <w:r w:rsidRPr="00F9532C">
        <w:rPr>
          <w:color w:val="000000" w:themeColor="text1"/>
          <w:lang w:val="en-US"/>
        </w:rPr>
        <w:t>space where these women would be encouraged and empowered through each other’s experiences. This space of ‘togetherness’ was characterized by equity, free speech, and collaboration, where the academic privileges of the researcher did not silence the participants.</w:t>
      </w:r>
      <w:r w:rsidR="00F665B8" w:rsidRPr="00F9532C">
        <w:rPr>
          <w:color w:val="000000" w:themeColor="text1"/>
          <w:lang w:val="en-US"/>
        </w:rPr>
        <w:t xml:space="preserve"> This </w:t>
      </w:r>
      <w:r w:rsidRPr="00F9532C">
        <w:rPr>
          <w:color w:val="000000" w:themeColor="text1"/>
          <w:lang w:val="en-US"/>
        </w:rPr>
        <w:t xml:space="preserve">space </w:t>
      </w:r>
      <w:r w:rsidR="00F665B8" w:rsidRPr="00F9532C">
        <w:rPr>
          <w:color w:val="000000" w:themeColor="text1"/>
          <w:lang w:val="en-US"/>
        </w:rPr>
        <w:t xml:space="preserve">also </w:t>
      </w:r>
      <w:r w:rsidRPr="00F9532C">
        <w:rPr>
          <w:color w:val="000000" w:themeColor="text1"/>
          <w:lang w:val="en-US"/>
        </w:rPr>
        <w:t>allowed the participants to disentangle the complex web of everyday demands of patriarchy and colonialism.</w:t>
      </w:r>
    </w:p>
    <w:p w14:paraId="23F31A68" w14:textId="06ADF369" w:rsidR="003D70E5" w:rsidRPr="00F9532C" w:rsidRDefault="003D70E5" w:rsidP="00661E6A">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I wanted the process to be more than just collecting data; I wanted these women to share their unique experiences and information and form unbreakable bonds through this process However, </w:t>
      </w:r>
      <w:r w:rsidR="00662CA4" w:rsidRPr="00F9532C">
        <w:rPr>
          <w:color w:val="000000" w:themeColor="text1"/>
          <w:lang w:val="en-US"/>
        </w:rPr>
        <w:t xml:space="preserve">the attainment of these goals was </w:t>
      </w:r>
      <w:r w:rsidRPr="00F9532C">
        <w:rPr>
          <w:color w:val="000000" w:themeColor="text1"/>
          <w:lang w:val="en-US"/>
        </w:rPr>
        <w:t xml:space="preserve">impeded by the academic ethics guidelines and funding policies regarding conducting research and contacting others online. During the interviews, the participants were </w:t>
      </w:r>
      <w:r w:rsidR="00662CA4" w:rsidRPr="00F9532C">
        <w:rPr>
          <w:color w:val="000000" w:themeColor="text1"/>
          <w:lang w:val="en-US"/>
        </w:rPr>
        <w:t xml:space="preserve">sometimes </w:t>
      </w:r>
      <w:r w:rsidRPr="00F9532C">
        <w:rPr>
          <w:color w:val="000000" w:themeColor="text1"/>
          <w:lang w:val="en-US"/>
        </w:rPr>
        <w:t xml:space="preserve">forced to converse about their experiences and realities in the </w:t>
      </w:r>
      <w:r w:rsidR="00662CA4" w:rsidRPr="00F9532C">
        <w:rPr>
          <w:color w:val="000000" w:themeColor="text1"/>
          <w:lang w:val="en-US"/>
        </w:rPr>
        <w:t xml:space="preserve">restrictive environment </w:t>
      </w:r>
      <w:r w:rsidRPr="00F9532C">
        <w:rPr>
          <w:color w:val="000000" w:themeColor="text1"/>
          <w:lang w:val="en-US"/>
        </w:rPr>
        <w:t xml:space="preserve">of their homes. These women communicated their experiences through </w:t>
      </w:r>
      <w:r w:rsidR="00662CA4" w:rsidRPr="00F9532C">
        <w:rPr>
          <w:color w:val="000000" w:themeColor="text1"/>
          <w:lang w:val="en-US"/>
        </w:rPr>
        <w:t>their</w:t>
      </w:r>
      <w:r w:rsidR="00662CA4" w:rsidRPr="00F9532C" w:rsidDel="00662CA4">
        <w:rPr>
          <w:color w:val="000000" w:themeColor="text1"/>
          <w:lang w:val="en-US"/>
        </w:rPr>
        <w:t xml:space="preserve"> </w:t>
      </w:r>
      <w:r w:rsidRPr="00F9532C">
        <w:rPr>
          <w:color w:val="000000" w:themeColor="text1"/>
          <w:lang w:val="en-US"/>
        </w:rPr>
        <w:t xml:space="preserve">art and the online interview that followed with the fear of reliving their realities amid their families, friends and children. Consequently, I lost a plethora of knowledge that could have been more </w:t>
      </w:r>
      <w:r w:rsidR="00662CA4" w:rsidRPr="00F9532C">
        <w:rPr>
          <w:color w:val="000000" w:themeColor="text1"/>
          <w:lang w:val="en-US"/>
        </w:rPr>
        <w:t xml:space="preserve">clearly </w:t>
      </w:r>
      <w:r w:rsidRPr="00F9532C">
        <w:rPr>
          <w:color w:val="000000" w:themeColor="text1"/>
          <w:lang w:val="en-US"/>
        </w:rPr>
        <w:t xml:space="preserve">expressed in a private space. Also, the embodied knowledge produced here could have been more accessible in a collaborative, communal space. </w:t>
      </w:r>
    </w:p>
    <w:p w14:paraId="4048CD3D" w14:textId="51386657" w:rsidR="003D70E5" w:rsidRPr="00F9532C" w:rsidRDefault="003D70E5" w:rsidP="00661E6A">
      <w:pPr>
        <w:autoSpaceDE w:val="0"/>
        <w:autoSpaceDN w:val="0"/>
        <w:adjustRightInd w:val="0"/>
        <w:spacing w:line="480" w:lineRule="auto"/>
        <w:ind w:firstLine="720"/>
        <w:rPr>
          <w:color w:val="000000" w:themeColor="text1"/>
          <w:lang w:val="en-US"/>
        </w:rPr>
      </w:pPr>
      <w:r w:rsidRPr="00F9532C">
        <w:rPr>
          <w:color w:val="000000" w:themeColor="text1"/>
          <w:lang w:val="en-US"/>
        </w:rPr>
        <w:lastRenderedPageBreak/>
        <w:t xml:space="preserve"> Further, Lenette et al. (2019) refer to the possibility of researchers being subjected to the pressures of the expectations of competitive academic institutions when they create spaces of equality and try to share power with their participants. True to this</w:t>
      </w:r>
      <w:r w:rsidR="00662CA4" w:rsidRPr="00F9532C">
        <w:rPr>
          <w:color w:val="000000" w:themeColor="text1"/>
          <w:lang w:val="en-US"/>
        </w:rPr>
        <w:t xml:space="preserve"> idea</w:t>
      </w:r>
      <w:r w:rsidRPr="00F9532C">
        <w:rPr>
          <w:color w:val="000000" w:themeColor="text1"/>
          <w:lang w:val="en-US"/>
        </w:rPr>
        <w:t>, as an academic researcher, the pressures of my university guidelines and research priorities set forth by my coursework significantly impeded my study’s aim to co-produce knowledge embedded in the participants’ realities. For example, the time constraint</w:t>
      </w:r>
      <w:r w:rsidR="000B5B66" w:rsidRPr="00F9532C">
        <w:rPr>
          <w:color w:val="000000" w:themeColor="text1"/>
          <w:lang w:val="en-US"/>
        </w:rPr>
        <w:t>s</w:t>
      </w:r>
      <w:r w:rsidRPr="00F9532C">
        <w:rPr>
          <w:color w:val="000000" w:themeColor="text1"/>
          <w:lang w:val="en-US"/>
        </w:rPr>
        <w:t xml:space="preserve"> of my study </w:t>
      </w:r>
      <w:r w:rsidR="000B5B66" w:rsidRPr="00F9532C">
        <w:rPr>
          <w:color w:val="000000" w:themeColor="text1"/>
          <w:lang w:val="en-US"/>
        </w:rPr>
        <w:t xml:space="preserve">did </w:t>
      </w:r>
      <w:r w:rsidRPr="00F9532C">
        <w:rPr>
          <w:color w:val="000000" w:themeColor="text1"/>
          <w:lang w:val="en-US"/>
        </w:rPr>
        <w:t xml:space="preserve">not allow me or my participants to not engage in the process on days they did not want to. Instead, influenced and perhaps pressured to meet the academic guidelines, I exercised my power over my participants by deciding on the agendas of time, space, and resources. Further, the interviews with my participants were restricted and limited due to </w:t>
      </w:r>
      <w:r w:rsidR="000B5B66" w:rsidRPr="00F9532C">
        <w:rPr>
          <w:color w:val="000000" w:themeColor="text1"/>
          <w:lang w:val="en-US"/>
        </w:rPr>
        <w:t>technological</w:t>
      </w:r>
      <w:r w:rsidR="000B5B66" w:rsidRPr="00F9532C" w:rsidDel="000B5B66">
        <w:rPr>
          <w:color w:val="000000" w:themeColor="text1"/>
          <w:lang w:val="en-US"/>
        </w:rPr>
        <w:t xml:space="preserve"> </w:t>
      </w:r>
      <w:r w:rsidRPr="00F9532C">
        <w:rPr>
          <w:color w:val="000000" w:themeColor="text1"/>
          <w:lang w:val="en-US"/>
        </w:rPr>
        <w:t xml:space="preserve">and spatial disadvantages. Though I acknowledge that power hierarchies are intrinsic in research processes, the hidden (invisible) aspects of power that operated through my language and </w:t>
      </w:r>
      <w:r w:rsidRPr="00F9532C">
        <w:rPr>
          <w:bCs/>
          <w:color w:val="000000" w:themeColor="text1"/>
          <w:lang w:val="en-US"/>
        </w:rPr>
        <w:t>relative knowledge in the decision-making</w:t>
      </w:r>
      <w:r w:rsidRPr="00F9532C">
        <w:rPr>
          <w:color w:val="000000" w:themeColor="text1"/>
          <w:lang w:val="en-US"/>
        </w:rPr>
        <w:t xml:space="preserve"> processes were overwhelming.</w:t>
      </w:r>
    </w:p>
    <w:p w14:paraId="43F6859C" w14:textId="4FDFB57F" w:rsidR="003D70E5" w:rsidRPr="00F9532C" w:rsidRDefault="003D70E5" w:rsidP="00661E6A">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Although I was particularly interested in creating an empowering space for their knowledge to be shared and acknowledged, the struggle for power between the participants and me was evident. One of my participants was constantly vocal about her struggles with time, space, and childcare availability demands. She expressed unhappiness with her child being exposed to her overwhelming emotions while making </w:t>
      </w:r>
      <w:r w:rsidR="000B5B66" w:rsidRPr="00F9532C">
        <w:rPr>
          <w:color w:val="000000" w:themeColor="text1"/>
          <w:lang w:val="en-US"/>
        </w:rPr>
        <w:t xml:space="preserve">her </w:t>
      </w:r>
      <w:r w:rsidRPr="00F9532C">
        <w:rPr>
          <w:color w:val="000000" w:themeColor="text1"/>
          <w:lang w:val="en-US"/>
        </w:rPr>
        <w:t>art</w:t>
      </w:r>
      <w:r w:rsidR="000B5B66" w:rsidRPr="00F9532C">
        <w:rPr>
          <w:color w:val="000000" w:themeColor="text1"/>
          <w:lang w:val="en-US"/>
        </w:rPr>
        <w:t>work</w:t>
      </w:r>
      <w:r w:rsidRPr="00F9532C">
        <w:rPr>
          <w:color w:val="000000" w:themeColor="text1"/>
          <w:lang w:val="en-US"/>
        </w:rPr>
        <w:t xml:space="preserve"> in the face of childcare limitations. Though I acknowledged her experiences, the restrictions of my academic and government rules influenced me to communicate with her from my position. However, she understood my academic demands and focused on finishing </w:t>
      </w:r>
      <w:r w:rsidR="000B5B66" w:rsidRPr="00F9532C">
        <w:rPr>
          <w:color w:val="000000" w:themeColor="text1"/>
          <w:lang w:val="en-US"/>
        </w:rPr>
        <w:t xml:space="preserve">her </w:t>
      </w:r>
      <w:r w:rsidRPr="00F9532C">
        <w:rPr>
          <w:color w:val="000000" w:themeColor="text1"/>
          <w:lang w:val="en-US"/>
        </w:rPr>
        <w:t>art</w:t>
      </w:r>
      <w:r w:rsidR="000B5B66" w:rsidRPr="00F9532C">
        <w:rPr>
          <w:color w:val="000000" w:themeColor="text1"/>
          <w:lang w:val="en-US"/>
        </w:rPr>
        <w:t>work</w:t>
      </w:r>
      <w:r w:rsidRPr="00F9532C">
        <w:rPr>
          <w:color w:val="000000" w:themeColor="text1"/>
          <w:lang w:val="en-US"/>
        </w:rPr>
        <w:t xml:space="preserve"> without further questioning my agenda.  </w:t>
      </w:r>
    </w:p>
    <w:p w14:paraId="63709374" w14:textId="5442B27C" w:rsidR="003D70E5" w:rsidRPr="00F9532C" w:rsidRDefault="003D70E5" w:rsidP="00661E6A">
      <w:pPr>
        <w:autoSpaceDE w:val="0"/>
        <w:autoSpaceDN w:val="0"/>
        <w:adjustRightInd w:val="0"/>
        <w:spacing w:line="480" w:lineRule="auto"/>
        <w:ind w:firstLine="720"/>
        <w:rPr>
          <w:color w:val="000000" w:themeColor="text1"/>
          <w:lang w:val="en-US"/>
        </w:rPr>
      </w:pPr>
      <w:r w:rsidRPr="00F9532C">
        <w:rPr>
          <w:color w:val="000000" w:themeColor="text1"/>
          <w:lang w:val="en-US"/>
        </w:rPr>
        <w:lastRenderedPageBreak/>
        <w:t>In this context, I remember discussing Foucault's concept of governmentality or biopower in my first-year class about how the power of patriarchy and colonialist beauty ideals operate through Indian women’s self-governing conduct. Within the constellation of patriarchal and colonial powers, these women acted as self-policing agents of critical self-analysis and positioned themselves as fine participants within the study’s boundar</w:t>
      </w:r>
      <w:r w:rsidR="000B5B66" w:rsidRPr="00F9532C">
        <w:rPr>
          <w:color w:val="000000" w:themeColor="text1"/>
          <w:lang w:val="en-US"/>
        </w:rPr>
        <w:t>ies</w:t>
      </w:r>
      <w:r w:rsidRPr="00F9532C">
        <w:rPr>
          <w:color w:val="000000" w:themeColor="text1"/>
          <w:lang w:val="en-US"/>
        </w:rPr>
        <w:t xml:space="preserve">. Thus, the demands of my academic expectations, even though </w:t>
      </w:r>
      <w:r w:rsidR="000B5B66" w:rsidRPr="00F9532C">
        <w:rPr>
          <w:color w:val="000000" w:themeColor="text1"/>
          <w:lang w:val="en-US"/>
        </w:rPr>
        <w:t xml:space="preserve">they </w:t>
      </w:r>
      <w:r w:rsidRPr="00F9532C">
        <w:rPr>
          <w:color w:val="000000" w:themeColor="text1"/>
          <w:lang w:val="en-US"/>
        </w:rPr>
        <w:t>translated into requests, influenced and forced the participants, making “empowerment through participation tantamount to what Foucault calls subjugation” (Kesby, 2005, p.2042)</w:t>
      </w:r>
      <w:r w:rsidR="000B5B66" w:rsidRPr="00F9532C">
        <w:rPr>
          <w:color w:val="000000" w:themeColor="text1"/>
          <w:lang w:val="en-US"/>
        </w:rPr>
        <w:t>.</w:t>
      </w:r>
    </w:p>
    <w:p w14:paraId="70D5A48D" w14:textId="3F61DCEE" w:rsidR="003D70E5" w:rsidRPr="00F9532C" w:rsidRDefault="003D70E5" w:rsidP="00661E6A">
      <w:pPr>
        <w:autoSpaceDE w:val="0"/>
        <w:autoSpaceDN w:val="0"/>
        <w:adjustRightInd w:val="0"/>
        <w:spacing w:line="480" w:lineRule="auto"/>
        <w:rPr>
          <w:color w:val="000000" w:themeColor="text1"/>
          <w:lang w:val="en-US"/>
        </w:rPr>
      </w:pPr>
      <w:r w:rsidRPr="00F9532C">
        <w:rPr>
          <w:color w:val="000000" w:themeColor="text1"/>
          <w:lang w:val="en-US"/>
        </w:rPr>
        <w:tab/>
        <w:t>Further, as I reflect on these experiences in line with Foucault’s perspectives</w:t>
      </w:r>
      <w:r w:rsidR="00BC50A1">
        <w:rPr>
          <w:color w:val="000000" w:themeColor="text1"/>
          <w:lang w:val="en-US"/>
        </w:rPr>
        <w:t xml:space="preserve"> (1980</w:t>
      </w:r>
      <w:proofErr w:type="gramStart"/>
      <w:r w:rsidR="00BC50A1">
        <w:rPr>
          <w:color w:val="000000" w:themeColor="text1"/>
          <w:lang w:val="en-US"/>
        </w:rPr>
        <w:t xml:space="preserve">) </w:t>
      </w:r>
      <w:r w:rsidRPr="00F9532C">
        <w:rPr>
          <w:color w:val="000000" w:themeColor="text1"/>
          <w:lang w:val="en-US"/>
        </w:rPr>
        <w:t>,</w:t>
      </w:r>
      <w:proofErr w:type="gramEnd"/>
      <w:r w:rsidRPr="00F9532C">
        <w:rPr>
          <w:color w:val="000000" w:themeColor="text1"/>
          <w:lang w:val="en-US"/>
        </w:rPr>
        <w:t xml:space="preserve"> I perceive how our every act is infused with power that is hard at play in every action, observation, </w:t>
      </w:r>
      <w:r w:rsidR="00884363" w:rsidRPr="00F9532C">
        <w:rPr>
          <w:color w:val="000000" w:themeColor="text1"/>
          <w:lang w:val="en-US"/>
        </w:rPr>
        <w:t>comprehend</w:t>
      </w:r>
      <w:r w:rsidRPr="00F9532C">
        <w:rPr>
          <w:color w:val="000000" w:themeColor="text1"/>
          <w:lang w:val="en-US"/>
        </w:rPr>
        <w:t xml:space="preserve">, critique, </w:t>
      </w:r>
      <w:r w:rsidR="000B5B66" w:rsidRPr="00F9532C">
        <w:rPr>
          <w:color w:val="000000" w:themeColor="text1"/>
          <w:lang w:val="en-US"/>
        </w:rPr>
        <w:t xml:space="preserve">and </w:t>
      </w:r>
      <w:r w:rsidRPr="00F9532C">
        <w:rPr>
          <w:color w:val="000000" w:themeColor="text1"/>
          <w:lang w:val="en-US"/>
        </w:rPr>
        <w:t xml:space="preserve">challenge and </w:t>
      </w:r>
      <w:r w:rsidR="00083B7A" w:rsidRPr="00F9532C">
        <w:rPr>
          <w:color w:val="000000" w:themeColor="text1"/>
          <w:lang w:val="en-US"/>
        </w:rPr>
        <w:t xml:space="preserve">that </w:t>
      </w:r>
      <w:r w:rsidRPr="00F9532C">
        <w:rPr>
          <w:color w:val="000000" w:themeColor="text1"/>
          <w:lang w:val="en-US"/>
        </w:rPr>
        <w:t>transform</w:t>
      </w:r>
      <w:r w:rsidR="00083B7A" w:rsidRPr="00F9532C">
        <w:rPr>
          <w:color w:val="000000" w:themeColor="text1"/>
          <w:lang w:val="en-US"/>
        </w:rPr>
        <w:t>s</w:t>
      </w:r>
      <w:r w:rsidRPr="00F9532C">
        <w:rPr>
          <w:color w:val="000000" w:themeColor="text1"/>
          <w:lang w:val="en-US"/>
        </w:rPr>
        <w:t xml:space="preserve"> us. Throughout the study, I continuously reflected on ways to address the hierarchy and bring experiential lived experience to influence the knowledge production process to make the knowledge produced more empowering and implementable. I acknowledge that inequalities that emerge while sharing power amidst the embedded hierarchical relationships, rules, and demands of academic institutions are an obvious challenge in knowledge co-production. As I experienced the gap between knowledge co-production principles and practice, I recognized that “even the most internally democratic small collectives cannot, in fact, achieve equality of power” (Mansbridge, 1996, p. 54).</w:t>
      </w:r>
    </w:p>
    <w:p w14:paraId="6DB90E68" w14:textId="32658396" w:rsidR="004661D4" w:rsidRPr="00C536BA" w:rsidRDefault="003D70E5" w:rsidP="00C536BA">
      <w:pPr>
        <w:autoSpaceDE w:val="0"/>
        <w:autoSpaceDN w:val="0"/>
        <w:adjustRightInd w:val="0"/>
        <w:spacing w:line="480" w:lineRule="auto"/>
        <w:ind w:firstLine="720"/>
        <w:rPr>
          <w:color w:val="000000" w:themeColor="text1"/>
          <w:lang w:val="en-US"/>
        </w:rPr>
      </w:pPr>
      <w:r w:rsidRPr="00F9532C">
        <w:rPr>
          <w:color w:val="000000" w:themeColor="text1"/>
          <w:lang w:val="en-US"/>
        </w:rPr>
        <w:t xml:space="preserve">Nevertheless, though I could not mitigate </w:t>
      </w:r>
      <w:r w:rsidR="00083B7A" w:rsidRPr="00F9532C">
        <w:rPr>
          <w:color w:val="000000" w:themeColor="text1"/>
          <w:lang w:val="en-US"/>
        </w:rPr>
        <w:t xml:space="preserve">this </w:t>
      </w:r>
      <w:r w:rsidRPr="00F9532C">
        <w:rPr>
          <w:color w:val="000000" w:themeColor="text1"/>
          <w:lang w:val="en-US"/>
        </w:rPr>
        <w:t xml:space="preserve">power completely, I attempted to assuage the power balance in my research </w:t>
      </w:r>
      <w:r w:rsidR="00083B7A" w:rsidRPr="00F9532C">
        <w:rPr>
          <w:color w:val="000000" w:themeColor="text1"/>
          <w:lang w:val="en-US"/>
        </w:rPr>
        <w:t>through</w:t>
      </w:r>
      <w:r w:rsidR="00083B7A" w:rsidRPr="00F9532C" w:rsidDel="00083B7A">
        <w:rPr>
          <w:color w:val="000000" w:themeColor="text1"/>
          <w:lang w:val="en-US"/>
        </w:rPr>
        <w:t xml:space="preserve"> </w:t>
      </w:r>
      <w:r w:rsidRPr="00F9532C">
        <w:rPr>
          <w:color w:val="000000" w:themeColor="text1"/>
          <w:lang w:val="en-US"/>
        </w:rPr>
        <w:t>continual</w:t>
      </w:r>
      <w:r w:rsidR="00083B7A" w:rsidRPr="00F9532C">
        <w:rPr>
          <w:color w:val="000000" w:themeColor="text1"/>
          <w:lang w:val="en-US"/>
        </w:rPr>
        <w:t>ly</w:t>
      </w:r>
      <w:r w:rsidRPr="00F9532C">
        <w:rPr>
          <w:color w:val="000000" w:themeColor="text1"/>
          <w:lang w:val="en-US"/>
        </w:rPr>
        <w:t xml:space="preserve"> </w:t>
      </w:r>
      <w:r w:rsidR="00083B7A" w:rsidRPr="00F9532C">
        <w:rPr>
          <w:color w:val="000000" w:themeColor="text1"/>
          <w:lang w:val="en-US"/>
        </w:rPr>
        <w:t xml:space="preserve">engaging in </w:t>
      </w:r>
      <w:r w:rsidRPr="00F9532C">
        <w:rPr>
          <w:color w:val="000000" w:themeColor="text1"/>
          <w:lang w:val="en-US"/>
        </w:rPr>
        <w:t>critical reflexivity and constant</w:t>
      </w:r>
      <w:r w:rsidR="00083B7A" w:rsidRPr="00F9532C">
        <w:rPr>
          <w:color w:val="000000" w:themeColor="text1"/>
          <w:lang w:val="en-US"/>
        </w:rPr>
        <w:t>ly</w:t>
      </w:r>
      <w:r w:rsidRPr="00F9532C">
        <w:rPr>
          <w:color w:val="000000" w:themeColor="text1"/>
          <w:lang w:val="en-US"/>
        </w:rPr>
        <w:t xml:space="preserve"> </w:t>
      </w:r>
      <w:r w:rsidR="00083B7A" w:rsidRPr="00F9532C">
        <w:rPr>
          <w:color w:val="000000" w:themeColor="text1"/>
          <w:lang w:val="en-US"/>
        </w:rPr>
        <w:t xml:space="preserve">giving </w:t>
      </w:r>
      <w:r w:rsidRPr="00F9532C">
        <w:rPr>
          <w:color w:val="000000" w:themeColor="text1"/>
          <w:lang w:val="en-US"/>
        </w:rPr>
        <w:t xml:space="preserve">attention to fluctuating power relations and questioning the engrained culture </w:t>
      </w:r>
      <w:r w:rsidRPr="00F9532C">
        <w:rPr>
          <w:color w:val="000000" w:themeColor="text1"/>
          <w:lang w:val="en-US"/>
        </w:rPr>
        <w:lastRenderedPageBreak/>
        <w:t xml:space="preserve">and accepted ways of doing things (Farr, 2018). Also, as Kesby (2005) </w:t>
      </w:r>
      <w:r w:rsidR="00083B7A" w:rsidRPr="00F9532C">
        <w:rPr>
          <w:color w:val="000000" w:themeColor="text1"/>
          <w:lang w:val="en-US"/>
        </w:rPr>
        <w:t>states</w:t>
      </w:r>
      <w:r w:rsidRPr="00F9532C">
        <w:rPr>
          <w:color w:val="000000" w:themeColor="text1"/>
          <w:lang w:val="en-US"/>
        </w:rPr>
        <w:t>, I do not claim that power was avoided entirely or overlooked. However, with the indigenous arts-based methodology, I navigated power more efficiently by</w:t>
      </w:r>
      <w:r w:rsidRPr="00F9532C">
        <w:rPr>
          <w:color w:val="000000" w:themeColor="text1"/>
        </w:rPr>
        <w:t xml:space="preserve"> encouraging active participation from the IIM community. </w:t>
      </w:r>
      <w:r w:rsidRPr="00F9532C">
        <w:rPr>
          <w:color w:val="000000" w:themeColor="text1"/>
          <w:lang w:val="en-US"/>
        </w:rPr>
        <w:t xml:space="preserve">Also, approaching power through a feminist perspective that believes power is a non-static force influenced by the intersections of gender, age, social class and so on helped address power more effectively (Cotterill, 1992). Consequently, the convergence of our shared socio-economic and political goals and gender, race, cultural and religious values helped address the research’s power so that this study </w:t>
      </w:r>
      <w:r w:rsidR="00083B7A" w:rsidRPr="00F9532C">
        <w:rPr>
          <w:color w:val="000000" w:themeColor="text1"/>
          <w:lang w:val="en-US"/>
        </w:rPr>
        <w:t xml:space="preserve">could become </w:t>
      </w:r>
      <w:r w:rsidRPr="00F9532C">
        <w:rPr>
          <w:color w:val="000000" w:themeColor="text1"/>
          <w:lang w:val="en-US"/>
        </w:rPr>
        <w:t xml:space="preserve">a process of coming together </w:t>
      </w:r>
      <w:r w:rsidR="00083B7A" w:rsidRPr="00F9532C">
        <w:rPr>
          <w:color w:val="000000" w:themeColor="text1"/>
          <w:lang w:val="en-US"/>
        </w:rPr>
        <w:t>to contribute</w:t>
      </w:r>
      <w:r w:rsidR="00083B7A" w:rsidRPr="00F9532C" w:rsidDel="00083B7A">
        <w:rPr>
          <w:color w:val="000000" w:themeColor="text1"/>
          <w:lang w:val="en-US"/>
        </w:rPr>
        <w:t xml:space="preserve"> </w:t>
      </w:r>
      <w:r w:rsidRPr="00F9532C">
        <w:rPr>
          <w:color w:val="000000" w:themeColor="text1"/>
          <w:lang w:val="en-US"/>
        </w:rPr>
        <w:t>to the mental well-being of the IIM community in Canada at large.</w:t>
      </w:r>
    </w:p>
    <w:p w14:paraId="32F082BA" w14:textId="60B3D32B" w:rsidR="003D70E5" w:rsidRPr="00F9532C" w:rsidRDefault="003D70E5" w:rsidP="00C536BA">
      <w:pPr>
        <w:pStyle w:val="Heading2"/>
        <w:spacing w:line="480" w:lineRule="auto"/>
      </w:pPr>
      <w:bookmarkStart w:id="370" w:name="_Toc194168677"/>
      <w:bookmarkStart w:id="371" w:name="_Toc194168759"/>
      <w:bookmarkStart w:id="372" w:name="_Toc194169120"/>
      <w:bookmarkStart w:id="373" w:name="_Toc194169956"/>
      <w:bookmarkStart w:id="374" w:name="_Toc197429254"/>
      <w:r w:rsidRPr="00F9532C">
        <w:t>Limitations</w:t>
      </w:r>
      <w:bookmarkEnd w:id="370"/>
      <w:bookmarkEnd w:id="371"/>
      <w:bookmarkEnd w:id="372"/>
      <w:bookmarkEnd w:id="373"/>
      <w:bookmarkEnd w:id="374"/>
    </w:p>
    <w:p w14:paraId="4FD3F6A1" w14:textId="0C5F8500" w:rsidR="003D70E5" w:rsidRPr="00F9532C" w:rsidRDefault="003D70E5" w:rsidP="00661E6A">
      <w:pPr>
        <w:spacing w:line="480" w:lineRule="auto"/>
        <w:ind w:firstLine="720"/>
      </w:pPr>
      <w:r w:rsidRPr="00F9532C">
        <w:t xml:space="preserve">One of this study's significant limitations is the sample size of only twenty Indian immigrant mothers within a relatively narrow geographical scope in the Greater Toronto Area. Consequently, expanding and diversifying the sample size and the geographical locations leads to </w:t>
      </w:r>
      <w:r w:rsidR="00083B7A" w:rsidRPr="00F9532C">
        <w:t xml:space="preserve">the </w:t>
      </w:r>
      <w:r w:rsidRPr="00F9532C">
        <w:t>enriched representativeness of the findings and a broader understanding of the immigrant mothers’ experiences.</w:t>
      </w:r>
    </w:p>
    <w:p w14:paraId="11A96F42" w14:textId="7D4E205B" w:rsidR="003D70E5" w:rsidRPr="00F9532C" w:rsidRDefault="003D70E5" w:rsidP="00661E6A">
      <w:pPr>
        <w:spacing w:line="480" w:lineRule="auto"/>
        <w:ind w:firstLine="720"/>
      </w:pPr>
      <w:r w:rsidRPr="00F9532C">
        <w:t>Additionally, the study design included a single in-person art session, one in-depth interview held in person or online based on the participant’s preference, and a brief meeting over the phone to validate the findings. However, extending the duration and frequency of these sessions could yield more comprehensive insight</w:t>
      </w:r>
      <w:r w:rsidR="00083B7A" w:rsidRPr="00F9532C">
        <w:t>s</w:t>
      </w:r>
      <w:r w:rsidRPr="00F9532C">
        <w:t xml:space="preserve"> into these immigrant mothers’ experiences. This would allow for a more nuanced exploration of their challenging experiences, the impact of </w:t>
      </w:r>
      <w:r w:rsidRPr="00F9532C">
        <w:lastRenderedPageBreak/>
        <w:t>socioeconomic factors on their health, and the complexities of navigating the healthcare system over time in Canada.</w:t>
      </w:r>
    </w:p>
    <w:p w14:paraId="4E42D16E" w14:textId="63FFAAAF" w:rsidR="004661D4" w:rsidRPr="00E91099" w:rsidRDefault="003D70E5" w:rsidP="00E91099">
      <w:pPr>
        <w:autoSpaceDE w:val="0"/>
        <w:autoSpaceDN w:val="0"/>
        <w:adjustRightInd w:val="0"/>
        <w:spacing w:line="480" w:lineRule="auto"/>
        <w:ind w:firstLine="720"/>
        <w:rPr>
          <w:color w:val="000000" w:themeColor="text1"/>
          <w:lang w:val="en-US"/>
        </w:rPr>
      </w:pPr>
      <w:r w:rsidRPr="00F9532C">
        <w:t xml:space="preserve">Finally, it is essential to note that the interview process was tailored to accommodate the participants’ needs due to time, money, and space constraints, which led to specific sessions being conducted online. This significantly limited the depth and quality of the conversations due to the reluctance of participants to share their specific experiences in the presence of their family and friends, </w:t>
      </w:r>
      <w:r w:rsidR="00083B7A" w:rsidRPr="00F9532C">
        <w:t xml:space="preserve">which </w:t>
      </w:r>
      <w:r w:rsidRPr="00F9532C">
        <w:t>impact</w:t>
      </w:r>
      <w:r w:rsidR="00083B7A" w:rsidRPr="00F9532C">
        <w:t xml:space="preserve">ed </w:t>
      </w:r>
      <w:r w:rsidRPr="00F9532C">
        <w:t>the richness of the data collected. Addressing these limitations in future research would be essential to capture the multifaceted experiences of immigrant mothers more effectively.</w:t>
      </w:r>
    </w:p>
    <w:p w14:paraId="14D77D5F" w14:textId="25ABE37C" w:rsidR="003D70E5" w:rsidRPr="00F9532C" w:rsidRDefault="003D70E5" w:rsidP="00C536BA">
      <w:pPr>
        <w:pStyle w:val="Heading2"/>
        <w:spacing w:line="480" w:lineRule="auto"/>
      </w:pPr>
      <w:bookmarkStart w:id="375" w:name="_Toc194168678"/>
      <w:bookmarkStart w:id="376" w:name="_Toc194168760"/>
      <w:bookmarkStart w:id="377" w:name="_Toc194169121"/>
      <w:bookmarkStart w:id="378" w:name="_Toc194169957"/>
      <w:bookmarkStart w:id="379" w:name="_Toc197429255"/>
      <w:r w:rsidRPr="00F9532C">
        <w:t>Conclusion</w:t>
      </w:r>
      <w:bookmarkEnd w:id="375"/>
      <w:bookmarkEnd w:id="376"/>
      <w:bookmarkEnd w:id="377"/>
      <w:bookmarkEnd w:id="378"/>
      <w:bookmarkEnd w:id="379"/>
    </w:p>
    <w:p w14:paraId="29F1734A" w14:textId="1BBB1C9A" w:rsidR="003D70E5" w:rsidRPr="00F9532C" w:rsidRDefault="003D70E5" w:rsidP="00661E6A">
      <w:pPr>
        <w:spacing w:after="240" w:line="480" w:lineRule="auto"/>
        <w:ind w:firstLine="720"/>
        <w:rPr>
          <w:color w:val="000000" w:themeColor="text1"/>
        </w:rPr>
      </w:pPr>
      <w:r w:rsidRPr="00F9532C">
        <w:rPr>
          <w:color w:val="000000" w:themeColor="text1"/>
        </w:rPr>
        <w:t xml:space="preserve">There is always a lingering issue of representation and presentation in any interpretative research. The experiences shared by my participants were often intricate and compelling, and the findings from </w:t>
      </w:r>
      <w:r w:rsidR="00083B7A" w:rsidRPr="00F9532C">
        <w:rPr>
          <w:color w:val="000000" w:themeColor="text1"/>
        </w:rPr>
        <w:t xml:space="preserve">each </w:t>
      </w:r>
      <w:r w:rsidRPr="00F9532C">
        <w:rPr>
          <w:color w:val="000000" w:themeColor="text1"/>
        </w:rPr>
        <w:t xml:space="preserve">participant's analysis are </w:t>
      </w:r>
      <w:r w:rsidR="00083B7A" w:rsidRPr="00F9532C">
        <w:rPr>
          <w:color w:val="000000" w:themeColor="text1"/>
        </w:rPr>
        <w:t xml:space="preserve">highly </w:t>
      </w:r>
      <w:r w:rsidRPr="00F9532C">
        <w:rPr>
          <w:color w:val="000000" w:themeColor="text1"/>
        </w:rPr>
        <w:t xml:space="preserve">complex and extensive, making it </w:t>
      </w:r>
      <w:r w:rsidR="00083B7A" w:rsidRPr="00F9532C">
        <w:rPr>
          <w:color w:val="000000" w:themeColor="text1"/>
        </w:rPr>
        <w:t>difficult</w:t>
      </w:r>
      <w:r w:rsidR="00083B7A" w:rsidRPr="00F9532C" w:rsidDel="00083B7A">
        <w:rPr>
          <w:color w:val="000000" w:themeColor="text1"/>
        </w:rPr>
        <w:t xml:space="preserve"> </w:t>
      </w:r>
      <w:r w:rsidRPr="00F9532C">
        <w:rPr>
          <w:color w:val="000000" w:themeColor="text1"/>
        </w:rPr>
        <w:t xml:space="preserve">to edit and bracket stories, extracts, and analysis. Additionally, the second pressing challenge I faced during analysis was focusing on writing in such a way that it effectively captures the emotions and experiences of my participants and, simultaneously, is compelling to my audience. This relates to my concerns about balancing the data presentation and the visual art with the participant's interpretation because too much data raises the issue of how the reader interprets the data, which may only sometimes be in tune with my interpretation. These two decisions constantly tailored how my research arguments can be demonstrated and substantiated. They also </w:t>
      </w:r>
      <w:r w:rsidRPr="00F9532C">
        <w:rPr>
          <w:color w:val="000000" w:themeColor="text1"/>
        </w:rPr>
        <w:lastRenderedPageBreak/>
        <w:t xml:space="preserve">influenced my decision on how to present the participant's story </w:t>
      </w:r>
      <w:r w:rsidR="00083B7A" w:rsidRPr="00F9532C">
        <w:rPr>
          <w:color w:val="000000" w:themeColor="text1"/>
        </w:rPr>
        <w:t xml:space="preserve">while </w:t>
      </w:r>
      <w:proofErr w:type="gramStart"/>
      <w:r w:rsidR="00083B7A" w:rsidRPr="00F9532C">
        <w:rPr>
          <w:color w:val="000000" w:themeColor="text1"/>
        </w:rPr>
        <w:t>taking into account</w:t>
      </w:r>
      <w:proofErr w:type="gramEnd"/>
      <w:r w:rsidR="00083B7A" w:rsidRPr="00F9532C">
        <w:rPr>
          <w:color w:val="000000" w:themeColor="text1"/>
        </w:rPr>
        <w:t xml:space="preserve"> </w:t>
      </w:r>
      <w:r w:rsidRPr="00F9532C">
        <w:rPr>
          <w:color w:val="000000" w:themeColor="text1"/>
        </w:rPr>
        <w:t>the ethical considerations of how a participant's experience is edited, contextualized, and interpreted.</w:t>
      </w:r>
    </w:p>
    <w:p w14:paraId="24D21B4B" w14:textId="6C6D8736" w:rsidR="000B4B80" w:rsidRDefault="003D70E5" w:rsidP="00A62AC7">
      <w:pPr>
        <w:pStyle w:val="ListParagraph"/>
        <w:spacing w:line="480" w:lineRule="auto"/>
        <w:ind w:left="0" w:firstLine="720"/>
      </w:pPr>
      <w:r w:rsidRPr="00F9532C">
        <w:rPr>
          <w:color w:val="000000" w:themeColor="text1"/>
        </w:rPr>
        <w:t xml:space="preserve">Nevertheless, at the same time, it is also my duty as the researcher to seek, analyze, and explain the significance of these metaphors in my participants' experiences. </w:t>
      </w:r>
      <w:r w:rsidR="00083B7A" w:rsidRPr="00F9532C">
        <w:rPr>
          <w:color w:val="000000" w:themeColor="text1"/>
        </w:rPr>
        <w:t xml:space="preserve">While emerging </w:t>
      </w:r>
      <w:r w:rsidRPr="00F9532C">
        <w:rPr>
          <w:color w:val="000000" w:themeColor="text1"/>
        </w:rPr>
        <w:t>from my experience and incorporating myself into this research study, I focused on making my voice less intrusive and less centered while echoing my participant</w:t>
      </w:r>
      <w:r w:rsidR="00083B7A" w:rsidRPr="00F9532C">
        <w:rPr>
          <w:color w:val="000000" w:themeColor="text1"/>
        </w:rPr>
        <w:t>s’</w:t>
      </w:r>
      <w:r w:rsidRPr="00F9532C">
        <w:rPr>
          <w:color w:val="000000" w:themeColor="text1"/>
        </w:rPr>
        <w:t xml:space="preserve"> experiences. I could achieve this by being reflexive of my position and intrusion concerning this research. </w:t>
      </w:r>
      <w:bookmarkStart w:id="380" w:name="_Toc194168679"/>
      <w:bookmarkStart w:id="381" w:name="_Toc194168761"/>
      <w:bookmarkStart w:id="382" w:name="_Toc194169122"/>
      <w:bookmarkStart w:id="383" w:name="_Toc194169958"/>
    </w:p>
    <w:p w14:paraId="0CADB527" w14:textId="77777777" w:rsidR="00F31F7C" w:rsidRPr="00F31F7C" w:rsidRDefault="00F31F7C" w:rsidP="00F31F7C"/>
    <w:p w14:paraId="77CD6886" w14:textId="2A1FE648" w:rsidR="003D70E5" w:rsidRDefault="00FB40DB" w:rsidP="00C536BA">
      <w:pPr>
        <w:pStyle w:val="Heading1"/>
      </w:pPr>
      <w:bookmarkStart w:id="384" w:name="_Toc197429256"/>
      <w:r w:rsidRPr="00F9532C">
        <w:t xml:space="preserve">Chapter </w:t>
      </w:r>
      <w:r w:rsidR="00B87177" w:rsidRPr="00F9532C">
        <w:t>8</w:t>
      </w:r>
      <w:r w:rsidRPr="00F9532C">
        <w:t>:</w:t>
      </w:r>
      <w:r w:rsidR="00B87177" w:rsidRPr="00F9532C">
        <w:t xml:space="preserve"> </w:t>
      </w:r>
      <w:r w:rsidR="003D70E5" w:rsidRPr="00F9532C">
        <w:t>Conclusion</w:t>
      </w:r>
      <w:bookmarkEnd w:id="380"/>
      <w:bookmarkEnd w:id="381"/>
      <w:bookmarkEnd w:id="382"/>
      <w:bookmarkEnd w:id="383"/>
      <w:bookmarkEnd w:id="384"/>
    </w:p>
    <w:p w14:paraId="56BD1AA5" w14:textId="77777777" w:rsidR="002D3B51" w:rsidRDefault="002D3B51" w:rsidP="002D3B51"/>
    <w:p w14:paraId="2C8D2A72" w14:textId="77777777" w:rsidR="002D3B51" w:rsidRPr="002D3B51" w:rsidRDefault="002D3B51" w:rsidP="002D3B51"/>
    <w:p w14:paraId="1E2FD624" w14:textId="1A53711D" w:rsidR="003D70E5" w:rsidRPr="00F9532C" w:rsidRDefault="003D70E5" w:rsidP="00661E6A">
      <w:pPr>
        <w:spacing w:after="240" w:line="480" w:lineRule="auto"/>
        <w:ind w:firstLine="720"/>
      </w:pPr>
      <w:r w:rsidRPr="00F9532C">
        <w:t xml:space="preserve">This study focused on understanding the emotional health of IIM post-immigration </w:t>
      </w:r>
      <w:proofErr w:type="gramStart"/>
      <w:r w:rsidRPr="00F9532C">
        <w:t>in light of</w:t>
      </w:r>
      <w:proofErr w:type="gramEnd"/>
      <w:r w:rsidRPr="00F9532C">
        <w:t xml:space="preserve"> their collectivist </w:t>
      </w:r>
      <w:r w:rsidR="00083B7A" w:rsidRPr="00F9532C">
        <w:t xml:space="preserve">patriarchal </w:t>
      </w:r>
      <w:r w:rsidRPr="00F9532C">
        <w:t xml:space="preserve">culture and religious values and the demands of immigration to a more individualistic, colonial state, Canada. </w:t>
      </w:r>
      <w:r w:rsidR="00083B7A" w:rsidRPr="00F9532C">
        <w:t xml:space="preserve">To </w:t>
      </w:r>
      <w:r w:rsidRPr="00F9532C">
        <w:t xml:space="preserve">understand the impact of immigration on the emotional health of IIM, the study explored </w:t>
      </w:r>
      <w:r w:rsidR="00083B7A" w:rsidRPr="00F9532C">
        <w:t xml:space="preserve">how </w:t>
      </w:r>
      <w:r w:rsidRPr="00F9532C">
        <w:t>the IIM community's soc</w:t>
      </w:r>
      <w:r w:rsidR="0054313B" w:rsidRPr="00F9532C">
        <w:t>io-economic</w:t>
      </w:r>
      <w:r w:rsidR="00FB40DB" w:rsidRPr="00F9532C">
        <w:t xml:space="preserve"> reality and family </w:t>
      </w:r>
      <w:r w:rsidR="00083B7A" w:rsidRPr="00F9532C">
        <w:t xml:space="preserve">saw a </w:t>
      </w:r>
      <w:r w:rsidRPr="00F9532C">
        <w:t>dramatic change in the after immigration. Before immigration, the extended family structure helped distribute household duties and career development; after immigration, the nuclear family system placed household duties and employment burdens on women. The notion of participating in the household chores and child-rearing rarely fits into the value system of South Asian men, resulting in an increased workload at home for IIM</w:t>
      </w:r>
      <w:r w:rsidR="00733B33" w:rsidRPr="00F9532C">
        <w:t xml:space="preserve">. </w:t>
      </w:r>
      <w:r w:rsidRPr="00F9532C">
        <w:t xml:space="preserve">This is analyzed through patriarchal Indian culture's eyes, primarily through </w:t>
      </w:r>
      <w:r w:rsidR="001B60B2" w:rsidRPr="00F9532C">
        <w:t xml:space="preserve">the </w:t>
      </w:r>
      <w:r w:rsidRPr="00F9532C">
        <w:t>religious text 'the Vedas'</w:t>
      </w:r>
      <w:r w:rsidR="001B60B2" w:rsidRPr="00F9532C">
        <w:t>,</w:t>
      </w:r>
      <w:r w:rsidRPr="00F9532C">
        <w:t xml:space="preserve"> </w:t>
      </w:r>
      <w:r w:rsidR="001B60B2" w:rsidRPr="00F9532C">
        <w:t xml:space="preserve">which </w:t>
      </w:r>
      <w:r w:rsidR="001B60B2" w:rsidRPr="00F9532C">
        <w:lastRenderedPageBreak/>
        <w:t xml:space="preserve">states that </w:t>
      </w:r>
      <w:r w:rsidRPr="00F9532C">
        <w:t xml:space="preserve">a woman </w:t>
      </w:r>
      <w:r w:rsidR="001B60B2" w:rsidRPr="00F9532C">
        <w:t xml:space="preserve">must </w:t>
      </w:r>
      <w:r w:rsidRPr="00F9532C">
        <w:t xml:space="preserve">be tradition-bound, dutiful, </w:t>
      </w:r>
      <w:r w:rsidR="001B60B2" w:rsidRPr="00F9532C">
        <w:t xml:space="preserve">and </w:t>
      </w:r>
      <w:r w:rsidRPr="00F9532C">
        <w:t>self-sacrificing, yet powerful. Further, only mothers are considered as the carriers of social and cultural mores to the next generation.</w:t>
      </w:r>
      <w:r w:rsidR="001B60B2" w:rsidRPr="00F9532C">
        <w:t xml:space="preserve"> Performing </w:t>
      </w:r>
      <w:r w:rsidRPr="00F9532C">
        <w:t xml:space="preserve">this role </w:t>
      </w:r>
      <w:r w:rsidR="001B60B2" w:rsidRPr="00F9532C">
        <w:t xml:space="preserve">while overcoming </w:t>
      </w:r>
      <w:r w:rsidRPr="00F9532C">
        <w:t xml:space="preserve">the hurdles of resettlement in the host country is a </w:t>
      </w:r>
      <w:r w:rsidR="001B60B2" w:rsidRPr="00F9532C">
        <w:t xml:space="preserve">monumental </w:t>
      </w:r>
      <w:r w:rsidRPr="00F9532C">
        <w:t>task for the IIM community.</w:t>
      </w:r>
    </w:p>
    <w:p w14:paraId="21CF83CA" w14:textId="77777777" w:rsidR="004661D4" w:rsidRDefault="003D70E5" w:rsidP="004661D4">
      <w:pPr>
        <w:spacing w:after="240" w:line="480" w:lineRule="auto"/>
        <w:ind w:firstLine="720"/>
      </w:pPr>
      <w:r w:rsidRPr="00F9532C">
        <w:t xml:space="preserve">Additionally, this research study illuminated another dominant social reality of IIM: post-immigration, IIM </w:t>
      </w:r>
      <w:r w:rsidR="001B60B2" w:rsidRPr="00F9532C">
        <w:t>are</w:t>
      </w:r>
      <w:r w:rsidR="001B60B2" w:rsidRPr="00F9532C" w:rsidDel="001B60B2">
        <w:t xml:space="preserve"> </w:t>
      </w:r>
      <w:r w:rsidRPr="00F9532C">
        <w:t xml:space="preserve">entering a capitalist paid workforce where their experience and education are often discredited. This deskilling process and the demand for reskilling have pushed the IIM to take underpaid, precarious employment for survival in the host country. Consequently, the IIM </w:t>
      </w:r>
      <w:r w:rsidR="001B60B2" w:rsidRPr="00F9532C">
        <w:t>have</w:t>
      </w:r>
      <w:r w:rsidR="001B60B2" w:rsidRPr="00F9532C" w:rsidDel="001B60B2">
        <w:t xml:space="preserve"> </w:t>
      </w:r>
      <w:r w:rsidRPr="00F9532C">
        <w:t xml:space="preserve">the </w:t>
      </w:r>
      <w:r w:rsidR="001B60B2" w:rsidRPr="00F9532C">
        <w:t xml:space="preserve">double </w:t>
      </w:r>
      <w:r w:rsidRPr="00F9532C">
        <w:t xml:space="preserve">burden of recertifying and rebuilding their careers without their social capital that </w:t>
      </w:r>
      <w:r w:rsidR="001B60B2" w:rsidRPr="00F9532C">
        <w:t xml:space="preserve">allowed </w:t>
      </w:r>
      <w:r w:rsidRPr="00F9532C">
        <w:t xml:space="preserve">them </w:t>
      </w:r>
      <w:r w:rsidR="001B60B2" w:rsidRPr="00F9532C">
        <w:t xml:space="preserve">to </w:t>
      </w:r>
      <w:r w:rsidRPr="00F9532C">
        <w:t xml:space="preserve">combine childcare and career-building in their home countries (WEC, 2011). According to </w:t>
      </w:r>
      <w:proofErr w:type="spellStart"/>
      <w:r w:rsidRPr="00F9532C">
        <w:t>Moyser</w:t>
      </w:r>
      <w:proofErr w:type="spellEnd"/>
      <w:r w:rsidRPr="00F9532C">
        <w:t xml:space="preserve"> (2017), the immigrant family finds it difficult to afford childcare facilities' rising costs. Consequently, the instability in their financial position and employment forces these women to minimize their social life, and the burden of the responsibility of household duties and childcare pushes them into social isolation, increasing their emotional problems. </w:t>
      </w:r>
    </w:p>
    <w:p w14:paraId="515B7A08" w14:textId="33A37BC2" w:rsidR="003D70E5" w:rsidRPr="00F9532C" w:rsidRDefault="003D70E5" w:rsidP="004661D4">
      <w:pPr>
        <w:spacing w:after="240" w:line="480" w:lineRule="auto"/>
        <w:ind w:firstLine="720"/>
      </w:pPr>
      <w:r w:rsidRPr="00F9532C">
        <w:t xml:space="preserve">In particular, the participating mothers are emotionally stressed </w:t>
      </w:r>
      <w:r w:rsidR="001B60B2" w:rsidRPr="00F9532C">
        <w:t xml:space="preserve">by having to </w:t>
      </w:r>
      <w:r w:rsidRPr="00F9532C">
        <w:t>juggl</w:t>
      </w:r>
      <w:r w:rsidR="001B60B2" w:rsidRPr="00F9532C">
        <w:t>e</w:t>
      </w:r>
      <w:r w:rsidRPr="00F9532C">
        <w:t xml:space="preserve"> the roles of wife and mother. Many IIM have stated that their health was prioritized more than their jobs in India, but the rising financial insecurity after immigration has made them put their health on hold. Accordingly, Browne et al. (2007) rightly point out that visible minorities, women and low-income groups are at </w:t>
      </w:r>
      <w:r w:rsidR="001B60B2" w:rsidRPr="00F9532C">
        <w:t xml:space="preserve">an </w:t>
      </w:r>
      <w:r w:rsidRPr="00F9532C">
        <w:t xml:space="preserve">elevated risk of facing emotional problems. </w:t>
      </w:r>
      <w:r w:rsidR="001B60B2" w:rsidRPr="00F9532C">
        <w:t xml:space="preserve">Emotional problems are increasing at a high rate among </w:t>
      </w:r>
      <w:r w:rsidRPr="00F9532C">
        <w:t>immigrant women of lower socio-economic</w:t>
      </w:r>
      <w:r w:rsidR="001B60B2" w:rsidRPr="00F9532C">
        <w:t xml:space="preserve"> status</w:t>
      </w:r>
      <w:r w:rsidRPr="00F9532C">
        <w:t xml:space="preserve">. Thus, this </w:t>
      </w:r>
      <w:r w:rsidRPr="00F9532C">
        <w:lastRenderedPageBreak/>
        <w:t xml:space="preserve">study highlighted the causal puzzle </w:t>
      </w:r>
      <w:r w:rsidR="001B60B2" w:rsidRPr="00F9532C">
        <w:t xml:space="preserve">in </w:t>
      </w:r>
      <w:r w:rsidRPr="00F9532C">
        <w:t>understand</w:t>
      </w:r>
      <w:r w:rsidR="001B60B2" w:rsidRPr="00F9532C">
        <w:t>ing</w:t>
      </w:r>
      <w:r w:rsidRPr="00F9532C">
        <w:t xml:space="preserve"> the adverse effects of socioeconomic status post-migration on the emotional well-being of the IIM community in Oshawa, Hamilton and</w:t>
      </w:r>
      <w:r w:rsidR="00295803" w:rsidRPr="00F9532C">
        <w:t xml:space="preserve"> Brampton</w:t>
      </w:r>
      <w:r w:rsidR="00B87177" w:rsidRPr="00F9532C">
        <w:t xml:space="preserve">. </w:t>
      </w:r>
      <w:r w:rsidRPr="00F9532C">
        <w:t>The study then extended to the predictive puzzle of defining the need for culturally grounded programs or policies to respond to their needs and experiences.</w:t>
      </w:r>
    </w:p>
    <w:p w14:paraId="73472A32" w14:textId="3B76FC46" w:rsidR="003D70E5" w:rsidRPr="00F9532C" w:rsidRDefault="003D70E5" w:rsidP="00C536BA">
      <w:pPr>
        <w:pStyle w:val="Heading2"/>
        <w:spacing w:line="480" w:lineRule="auto"/>
      </w:pPr>
      <w:bookmarkStart w:id="385" w:name="_Toc194168680"/>
      <w:bookmarkStart w:id="386" w:name="_Toc194168762"/>
      <w:bookmarkStart w:id="387" w:name="_Toc194169123"/>
      <w:bookmarkStart w:id="388" w:name="_Toc194169959"/>
      <w:bookmarkStart w:id="389" w:name="_Toc197429257"/>
      <w:r w:rsidRPr="00F9532C">
        <w:t xml:space="preserve">Final </w:t>
      </w:r>
      <w:r w:rsidR="00B87177" w:rsidRPr="00F9532C">
        <w:t>R</w:t>
      </w:r>
      <w:r w:rsidRPr="00F9532C">
        <w:t>eflections</w:t>
      </w:r>
      <w:bookmarkEnd w:id="385"/>
      <w:bookmarkEnd w:id="386"/>
      <w:bookmarkEnd w:id="387"/>
      <w:bookmarkEnd w:id="388"/>
      <w:bookmarkEnd w:id="389"/>
    </w:p>
    <w:p w14:paraId="0C2ABC06" w14:textId="56B12936" w:rsidR="003D70E5" w:rsidRPr="00F9532C" w:rsidRDefault="003D70E5" w:rsidP="00661E6A">
      <w:pPr>
        <w:spacing w:line="480" w:lineRule="auto"/>
        <w:ind w:firstLine="720"/>
        <w:rPr>
          <w:color w:val="000000"/>
        </w:rPr>
      </w:pPr>
      <w:r w:rsidRPr="00F9532C">
        <w:rPr>
          <w:color w:val="000000"/>
        </w:rPr>
        <w:t xml:space="preserve">As a woman of colour and researcher navigating a Western colonial, patriarchal landscape, I emphasize knowing and being with the IIM community rather than relying on a Eurocentric approach of knowing about and extracting. This philosophy encourages radical imagination that questions the influence I wish to impart to the community I research with. </w:t>
      </w:r>
      <w:r w:rsidR="001B60B2" w:rsidRPr="00F9532C">
        <w:rPr>
          <w:color w:val="000000"/>
        </w:rPr>
        <w:t xml:space="preserve">Throughout </w:t>
      </w:r>
      <w:r w:rsidRPr="00F9532C">
        <w:rPr>
          <w:color w:val="000000"/>
        </w:rPr>
        <w:t xml:space="preserve">my doctoral research, I focused on </w:t>
      </w:r>
      <w:r w:rsidR="001B60B2" w:rsidRPr="00F9532C">
        <w:rPr>
          <w:color w:val="000000"/>
        </w:rPr>
        <w:t xml:space="preserve">creating </w:t>
      </w:r>
      <w:r w:rsidRPr="00F9532C">
        <w:rPr>
          <w:color w:val="000000"/>
        </w:rPr>
        <w:t xml:space="preserve">an inclusive study centred on the experiences of </w:t>
      </w:r>
      <w:r w:rsidR="00B22397" w:rsidRPr="00F9532C">
        <w:rPr>
          <w:color w:val="000000"/>
        </w:rPr>
        <w:t>IIM</w:t>
      </w:r>
      <w:r w:rsidRPr="00F9532C">
        <w:rPr>
          <w:color w:val="000000"/>
        </w:rPr>
        <w:t xml:space="preserve">, which aided me in moving away from extractive practices and embracing a framework that resonates with the participants’ social and cultural realities. Notably, by adopting a Global South art-based methodology, </w:t>
      </w:r>
      <w:r w:rsidR="001B60B2" w:rsidRPr="00F9532C">
        <w:rPr>
          <w:color w:val="000000"/>
        </w:rPr>
        <w:t xml:space="preserve">the </w:t>
      </w:r>
      <w:r w:rsidRPr="00F9532C">
        <w:rPr>
          <w:color w:val="000000"/>
        </w:rPr>
        <w:t>visual and embodied art form of Kolam/Rangoli, I have addressed the communication barriers arising from conventional colonial expressions and was able to capture the complexities of women's lived experiences and emotions, which are often difficult to articulate verbally.</w:t>
      </w:r>
    </w:p>
    <w:p w14:paraId="5E7BEF65" w14:textId="7FB6057E" w:rsidR="003D70E5" w:rsidRPr="00F9532C" w:rsidRDefault="003D70E5" w:rsidP="00661E6A">
      <w:pPr>
        <w:spacing w:line="480" w:lineRule="auto"/>
        <w:ind w:firstLine="720"/>
        <w:rPr>
          <w:color w:val="000000"/>
        </w:rPr>
      </w:pPr>
      <w:r w:rsidRPr="00F9532C">
        <w:rPr>
          <w:color w:val="000000"/>
        </w:rPr>
        <w:t>This study not only highlights the intersections of gender, religion, race, class, and literacy that contribute to the challenges faced by the IIM community</w:t>
      </w:r>
      <w:r w:rsidR="001B60B2" w:rsidRPr="00F9532C">
        <w:rPr>
          <w:color w:val="000000"/>
        </w:rPr>
        <w:t xml:space="preserve"> </w:t>
      </w:r>
      <w:r w:rsidRPr="00F9532C">
        <w:rPr>
          <w:color w:val="000000"/>
        </w:rPr>
        <w:t>but also recognizes their emotional and cultural significance of colour in Indian art</w:t>
      </w:r>
      <w:r w:rsidR="001B60B2" w:rsidRPr="00F9532C">
        <w:rPr>
          <w:color w:val="000000"/>
        </w:rPr>
        <w:t>,</w:t>
      </w:r>
      <w:r w:rsidR="001B60B2" w:rsidRPr="00F9532C" w:rsidDel="001B60B2">
        <w:rPr>
          <w:color w:val="000000"/>
        </w:rPr>
        <w:t xml:space="preserve"> </w:t>
      </w:r>
      <w:r w:rsidRPr="00F9532C">
        <w:rPr>
          <w:color w:val="000000"/>
        </w:rPr>
        <w:t xml:space="preserve">where colours symbolize emotions and values. This has empowered these mothers, built long-lasting friendships and fostered a </w:t>
      </w:r>
      <w:r w:rsidRPr="00F9532C">
        <w:rPr>
          <w:color w:val="000000"/>
        </w:rPr>
        <w:lastRenderedPageBreak/>
        <w:t xml:space="preserve">sense of collective consciousness and solidarity, </w:t>
      </w:r>
      <w:r w:rsidR="001B60B2" w:rsidRPr="00F9532C">
        <w:rPr>
          <w:color w:val="000000"/>
        </w:rPr>
        <w:t xml:space="preserve">all of which are </w:t>
      </w:r>
      <w:r w:rsidRPr="00F9532C">
        <w:rPr>
          <w:color w:val="000000"/>
        </w:rPr>
        <w:t>essential for challenging the structural inequities they encounter daily.</w:t>
      </w:r>
    </w:p>
    <w:p w14:paraId="3A095782" w14:textId="6284F8C7" w:rsidR="00110BAB" w:rsidRPr="007652A9" w:rsidRDefault="003D70E5" w:rsidP="007652A9">
      <w:pPr>
        <w:spacing w:line="480" w:lineRule="auto"/>
        <w:ind w:firstLine="720"/>
        <w:rPr>
          <w:color w:val="000000"/>
        </w:rPr>
      </w:pPr>
      <w:r w:rsidRPr="00F9532C">
        <w:rPr>
          <w:color w:val="000000"/>
        </w:rPr>
        <w:t>In essence, I envisioned and was able to adopt a decolonizing methodology prioritizing collective knowledge production that is participatory and collaborative</w:t>
      </w:r>
      <w:r w:rsidR="001B60B2" w:rsidRPr="00F9532C">
        <w:rPr>
          <w:color w:val="000000"/>
        </w:rPr>
        <w:t>,</w:t>
      </w:r>
      <w:r w:rsidRPr="00F9532C">
        <w:rPr>
          <w:color w:val="000000"/>
        </w:rPr>
        <w:t xml:space="preserve"> through which I was able to dismantle Eurocentric paradigms and validate the knowledge and experiences of the IIM community, viewing them as experts in their narratives. From this study and through ongoing reflection and adaptation, I have gained </w:t>
      </w:r>
      <w:r w:rsidR="002C1EF1" w:rsidRPr="00F9532C">
        <w:rPr>
          <w:color w:val="000000"/>
        </w:rPr>
        <w:t xml:space="preserve">the </w:t>
      </w:r>
      <w:r w:rsidRPr="00F9532C">
        <w:rPr>
          <w:color w:val="000000"/>
        </w:rPr>
        <w:t xml:space="preserve">confidence and humility </w:t>
      </w:r>
      <w:r w:rsidR="002C1EF1" w:rsidRPr="00F9532C">
        <w:rPr>
          <w:color w:val="000000"/>
        </w:rPr>
        <w:t xml:space="preserve">needed </w:t>
      </w:r>
      <w:r w:rsidRPr="00F9532C">
        <w:rPr>
          <w:color w:val="000000"/>
        </w:rPr>
        <w:t>to further engage in research that is reflective of the participant’s cultural values such that my goal is to engage in a fluid and creative methodology that genuinely represents and supports the voices and struggles of the</w:t>
      </w:r>
      <w:r w:rsidR="00936E26">
        <w:rPr>
          <w:color w:val="000000"/>
        </w:rPr>
        <w:t xml:space="preserve"> </w:t>
      </w:r>
      <w:r w:rsidRPr="00F9532C">
        <w:rPr>
          <w:color w:val="000000"/>
        </w:rPr>
        <w:t>community, ensuring that the research is conducted ‘for,’ ‘by,’ and ‘with’ them.</w:t>
      </w:r>
    </w:p>
    <w:p w14:paraId="110DD014" w14:textId="77777777" w:rsidR="000B4B80" w:rsidRPr="000B4B80" w:rsidRDefault="000B4B80" w:rsidP="000B4B80">
      <w:bookmarkStart w:id="390" w:name="_Toc194169960"/>
    </w:p>
    <w:p w14:paraId="136EF277" w14:textId="2883D41F" w:rsidR="00110BAB" w:rsidRDefault="00110BAB" w:rsidP="00110BAB">
      <w:pPr>
        <w:pStyle w:val="Heading1"/>
      </w:pPr>
      <w:bookmarkStart w:id="391" w:name="_Toc197429258"/>
      <w:r w:rsidRPr="00B85629">
        <w:t>References</w:t>
      </w:r>
      <w:bookmarkEnd w:id="390"/>
      <w:bookmarkEnd w:id="391"/>
    </w:p>
    <w:p w14:paraId="225889B6" w14:textId="77777777" w:rsidR="00110BAB" w:rsidRPr="00B85629" w:rsidRDefault="00110BAB" w:rsidP="00110BAB">
      <w:pPr>
        <w:spacing w:line="480" w:lineRule="auto"/>
        <w:jc w:val="center"/>
        <w:rPr>
          <w:b/>
          <w:bCs/>
        </w:rPr>
      </w:pPr>
    </w:p>
    <w:p w14:paraId="39A7D3B9" w14:textId="77777777" w:rsidR="00110BAB" w:rsidRDefault="00110BAB" w:rsidP="00110BAB">
      <w:pPr>
        <w:shd w:val="clear" w:color="auto" w:fill="FFFFFF"/>
        <w:spacing w:line="480" w:lineRule="auto"/>
        <w:ind w:left="720" w:hanging="720"/>
        <w:rPr>
          <w:color w:val="000000"/>
        </w:rPr>
      </w:pPr>
      <w:proofErr w:type="spellStart"/>
      <w:r w:rsidRPr="00B85629">
        <w:rPr>
          <w:color w:val="000000"/>
        </w:rPr>
        <w:t>Addlakha</w:t>
      </w:r>
      <w:proofErr w:type="spellEnd"/>
      <w:r w:rsidRPr="00B85629">
        <w:rPr>
          <w:color w:val="000000"/>
        </w:rPr>
        <w:t>, R. (2008). Disability, Gender, and Society. </w:t>
      </w:r>
      <w:r w:rsidRPr="00B85629">
        <w:rPr>
          <w:i/>
          <w:iCs/>
          <w:color w:val="000000"/>
        </w:rPr>
        <w:t>Indian Journal of Gender Studies</w:t>
      </w:r>
      <w:r w:rsidRPr="00B85629">
        <w:rPr>
          <w:color w:val="000000"/>
        </w:rPr>
        <w:t>, </w:t>
      </w:r>
      <w:r w:rsidRPr="00B85629">
        <w:rPr>
          <w:i/>
          <w:iCs/>
          <w:color w:val="000000"/>
        </w:rPr>
        <w:t>15</w:t>
      </w:r>
      <w:r w:rsidRPr="00B85629">
        <w:rPr>
          <w:color w:val="000000"/>
        </w:rPr>
        <w:t xml:space="preserve">(2), 191–207. </w:t>
      </w:r>
    </w:p>
    <w:p w14:paraId="56B9F0B8" w14:textId="69044FAE" w:rsidR="004D102E" w:rsidRPr="00B85629" w:rsidRDefault="004D102E" w:rsidP="0094591B">
      <w:pPr>
        <w:spacing w:before="100" w:beforeAutospacing="1" w:after="100" w:afterAutospacing="1" w:line="480" w:lineRule="auto"/>
        <w:ind w:left="284" w:hanging="284"/>
        <w:rPr>
          <w:color w:val="000000"/>
        </w:rPr>
      </w:pPr>
      <w:r w:rsidRPr="009836B2">
        <w:rPr>
          <w:color w:val="000000"/>
        </w:rPr>
        <w:t>Abu-Laban, Y., &amp; Gabriel, C. (2002).</w:t>
      </w:r>
      <w:r w:rsidRPr="009836B2">
        <w:rPr>
          <w:rStyle w:val="apple-converted-space"/>
          <w:color w:val="000000"/>
        </w:rPr>
        <w:t> </w:t>
      </w:r>
      <w:r w:rsidRPr="009836B2">
        <w:rPr>
          <w:rStyle w:val="Emphasis"/>
          <w:color w:val="000000"/>
        </w:rPr>
        <w:t>Selling diversity: Immigration, multiculturalism, employment equity, and globalization</w:t>
      </w:r>
      <w:r w:rsidRPr="009836B2">
        <w:rPr>
          <w:color w:val="000000"/>
        </w:rPr>
        <w:t>. Broadview Press.</w:t>
      </w:r>
    </w:p>
    <w:p w14:paraId="76723A6B" w14:textId="77777777" w:rsidR="00110BAB" w:rsidRPr="00B85629" w:rsidRDefault="00110BAB" w:rsidP="00110BAB">
      <w:pPr>
        <w:shd w:val="clear" w:color="auto" w:fill="FFFFFF"/>
        <w:spacing w:line="480" w:lineRule="auto"/>
        <w:ind w:left="720" w:hanging="720"/>
        <w:rPr>
          <w:color w:val="000000"/>
        </w:rPr>
      </w:pPr>
      <w:r w:rsidRPr="00B85629">
        <w:rPr>
          <w:color w:val="000000"/>
        </w:rPr>
        <w:t>Ahmad, F., Shik, A., Vanza, R., Cheung, A., George, U., &amp; Stewart, D. E. (2005). Voices of South Asian women: Immigration and mental health”. </w:t>
      </w:r>
      <w:r w:rsidRPr="00B85629">
        <w:rPr>
          <w:i/>
          <w:iCs/>
          <w:color w:val="000000"/>
        </w:rPr>
        <w:t>Women &amp; Health</w:t>
      </w:r>
      <w:r w:rsidRPr="00B85629">
        <w:rPr>
          <w:color w:val="000000"/>
        </w:rPr>
        <w:t>, </w:t>
      </w:r>
      <w:r w:rsidRPr="00B85629">
        <w:rPr>
          <w:i/>
          <w:iCs/>
          <w:color w:val="000000"/>
        </w:rPr>
        <w:t>40</w:t>
      </w:r>
      <w:r w:rsidRPr="00B85629">
        <w:rPr>
          <w:color w:val="000000"/>
        </w:rPr>
        <w:t>(4), 113–130.</w:t>
      </w:r>
    </w:p>
    <w:p w14:paraId="17380F63"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Aisenberg, Eugene, Trickett, P. K., Mennen, F. E., Saltzman, W., &amp; Zayas, L. H. (2007). Maternal depression and adolescent behavior problems: An examination of mediation among immigrant Latino mothers and their adolescent children exposed to community violence. </w:t>
      </w:r>
      <w:r w:rsidRPr="00B85629">
        <w:rPr>
          <w:i/>
          <w:iCs/>
          <w:color w:val="000000"/>
        </w:rPr>
        <w:t>Journal of Interpersonal Violence</w:t>
      </w:r>
      <w:r w:rsidRPr="00B85629">
        <w:rPr>
          <w:color w:val="000000"/>
        </w:rPr>
        <w:t>, </w:t>
      </w:r>
      <w:r w:rsidRPr="00B85629">
        <w:rPr>
          <w:i/>
          <w:iCs/>
          <w:color w:val="000000"/>
        </w:rPr>
        <w:t>22</w:t>
      </w:r>
      <w:r w:rsidRPr="00B85629">
        <w:rPr>
          <w:color w:val="000000"/>
        </w:rPr>
        <w:t xml:space="preserve">(10), 1227-1249. </w:t>
      </w:r>
    </w:p>
    <w:p w14:paraId="5CB30DD3" w14:textId="77777777" w:rsidR="00110BAB" w:rsidRPr="00B85629" w:rsidRDefault="00110BAB" w:rsidP="00110BAB">
      <w:pPr>
        <w:shd w:val="clear" w:color="auto" w:fill="FFFFFF"/>
        <w:spacing w:line="480" w:lineRule="auto"/>
        <w:ind w:left="720" w:hanging="720"/>
        <w:rPr>
          <w:color w:val="000000"/>
        </w:rPr>
      </w:pPr>
      <w:r w:rsidRPr="00B85629">
        <w:rPr>
          <w:color w:val="000000"/>
        </w:rPr>
        <w:t>Atlekar, A. S. (2019). The Position of Women in Hindu Civilization: Retrospect and Prospect. In K. Roy (Ed.), </w:t>
      </w:r>
      <w:r w:rsidRPr="00B85629">
        <w:rPr>
          <w:i/>
          <w:iCs/>
          <w:color w:val="000000"/>
        </w:rPr>
        <w:t>Women in Early Indian Societies</w:t>
      </w:r>
      <w:r w:rsidRPr="00B85629">
        <w:rPr>
          <w:color w:val="000000"/>
        </w:rPr>
        <w:t> (pp. 49–71). Manohar Publishers &amp; Distributors.</w:t>
      </w:r>
    </w:p>
    <w:p w14:paraId="5C262EB8" w14:textId="6B6D6303" w:rsidR="00110BAB" w:rsidRPr="00B85629" w:rsidRDefault="00110BAB" w:rsidP="00110BAB">
      <w:pPr>
        <w:pStyle w:val="NormalWeb"/>
        <w:spacing w:before="0" w:beforeAutospacing="0" w:after="0" w:afterAutospacing="0" w:line="480" w:lineRule="auto"/>
        <w:ind w:left="720" w:hanging="720"/>
        <w:rPr>
          <w:color w:val="000000"/>
        </w:rPr>
      </w:pPr>
      <w:r w:rsidRPr="00B85629">
        <w:rPr>
          <w:color w:val="000000"/>
        </w:rPr>
        <w:t xml:space="preserve">Altekar, A.S. </w:t>
      </w:r>
      <w:r w:rsidR="000E0640">
        <w:rPr>
          <w:color w:val="000000"/>
        </w:rPr>
        <w:t>(</w:t>
      </w:r>
      <w:r w:rsidRPr="00B85629">
        <w:rPr>
          <w:color w:val="000000"/>
        </w:rPr>
        <w:t>2016a</w:t>
      </w:r>
      <w:r w:rsidR="000E0640">
        <w:rPr>
          <w:color w:val="000000"/>
        </w:rPr>
        <w:t>)</w:t>
      </w:r>
      <w:r w:rsidRPr="00B85629">
        <w:rPr>
          <w:color w:val="000000"/>
        </w:rPr>
        <w:t xml:space="preserve">. “Proprietary Rights during Coverture.” </w:t>
      </w:r>
      <w:r w:rsidRPr="00B85629">
        <w:rPr>
          <w:rStyle w:val="apple-converted-space"/>
          <w:rFonts w:eastAsiaTheme="majorEastAsia"/>
          <w:color w:val="000000"/>
        </w:rPr>
        <w:t> </w:t>
      </w:r>
      <w:r w:rsidRPr="00B85629">
        <w:rPr>
          <w:i/>
          <w:iCs/>
          <w:color w:val="000000"/>
        </w:rPr>
        <w:t xml:space="preserve">Women and Work in </w:t>
      </w:r>
      <w:proofErr w:type="spellStart"/>
      <w:r w:rsidRPr="00B85629">
        <w:rPr>
          <w:i/>
          <w:iCs/>
          <w:color w:val="000000"/>
        </w:rPr>
        <w:t>PreColonial</w:t>
      </w:r>
      <w:proofErr w:type="spellEnd"/>
      <w:r w:rsidRPr="00B85629">
        <w:rPr>
          <w:i/>
          <w:iCs/>
          <w:color w:val="000000"/>
        </w:rPr>
        <w:t xml:space="preserve"> Era - a Reader</w:t>
      </w:r>
      <w:r w:rsidRPr="00B85629">
        <w:rPr>
          <w:color w:val="000000"/>
        </w:rPr>
        <w:t xml:space="preserve">, </w:t>
      </w:r>
      <w:r w:rsidR="000E0640">
        <w:rPr>
          <w:color w:val="000000"/>
        </w:rPr>
        <w:t>(pp.</w:t>
      </w:r>
      <w:r w:rsidRPr="00B85629">
        <w:rPr>
          <w:color w:val="000000"/>
        </w:rPr>
        <w:t>137–49</w:t>
      </w:r>
      <w:r w:rsidR="000E0640">
        <w:rPr>
          <w:color w:val="000000"/>
        </w:rPr>
        <w:t>)</w:t>
      </w:r>
      <w:r w:rsidRPr="00B85629">
        <w:rPr>
          <w:color w:val="000000"/>
        </w:rPr>
        <w:t>. New Delhi: Sage Publications India Pvt Ltd.</w:t>
      </w:r>
    </w:p>
    <w:p w14:paraId="3FDB253B" w14:textId="544C2246" w:rsidR="00110BAB" w:rsidRDefault="00110BAB" w:rsidP="00110BAB">
      <w:pPr>
        <w:pStyle w:val="NormalWeb"/>
        <w:spacing w:before="0" w:beforeAutospacing="0" w:after="0" w:afterAutospacing="0" w:line="480" w:lineRule="auto"/>
        <w:ind w:left="720" w:hanging="720"/>
        <w:rPr>
          <w:color w:val="000000"/>
        </w:rPr>
      </w:pPr>
      <w:r w:rsidRPr="00B85629">
        <w:rPr>
          <w:color w:val="000000"/>
        </w:rPr>
        <w:t>———. 2016b. “Proprietary Rights: Inheritance and Partition.” In</w:t>
      </w:r>
      <w:r w:rsidRPr="00B85629">
        <w:rPr>
          <w:rStyle w:val="apple-converted-space"/>
          <w:rFonts w:eastAsiaTheme="majorEastAsia"/>
          <w:color w:val="000000"/>
        </w:rPr>
        <w:t> </w:t>
      </w:r>
      <w:r w:rsidRPr="00B85629">
        <w:rPr>
          <w:i/>
          <w:iCs/>
          <w:color w:val="000000"/>
        </w:rPr>
        <w:t xml:space="preserve">Women and Work in </w:t>
      </w:r>
      <w:proofErr w:type="spellStart"/>
      <w:r w:rsidRPr="00B85629">
        <w:rPr>
          <w:i/>
          <w:iCs/>
          <w:color w:val="000000"/>
        </w:rPr>
        <w:t>PreColonial</w:t>
      </w:r>
      <w:proofErr w:type="spellEnd"/>
      <w:r w:rsidRPr="00B85629">
        <w:rPr>
          <w:i/>
          <w:iCs/>
          <w:color w:val="000000"/>
        </w:rPr>
        <w:t xml:space="preserve"> Era - a Reader</w:t>
      </w:r>
      <w:r w:rsidRPr="00B85629">
        <w:rPr>
          <w:color w:val="000000"/>
        </w:rPr>
        <w:t xml:space="preserve">, </w:t>
      </w:r>
      <w:r w:rsidR="000E0640">
        <w:rPr>
          <w:color w:val="000000"/>
        </w:rPr>
        <w:t>(pp.</w:t>
      </w:r>
      <w:r w:rsidRPr="00B85629">
        <w:rPr>
          <w:color w:val="000000"/>
        </w:rPr>
        <w:t>150–76</w:t>
      </w:r>
      <w:r w:rsidR="000E0640">
        <w:rPr>
          <w:color w:val="000000"/>
        </w:rPr>
        <w:t>)</w:t>
      </w:r>
      <w:r w:rsidRPr="00B85629">
        <w:rPr>
          <w:color w:val="000000"/>
        </w:rPr>
        <w:t>. New Delhi: Sage Publications India Pvt Ltd.</w:t>
      </w:r>
    </w:p>
    <w:p w14:paraId="1D45CB86" w14:textId="77777777" w:rsidR="004D102E" w:rsidRDefault="004D102E" w:rsidP="004D102E">
      <w:pPr>
        <w:spacing w:before="100" w:beforeAutospacing="1" w:after="100" w:afterAutospacing="1" w:line="480" w:lineRule="auto"/>
        <w:ind w:left="284" w:hanging="284"/>
        <w:rPr>
          <w:color w:val="000000"/>
        </w:rPr>
      </w:pPr>
      <w:r w:rsidRPr="009836B2">
        <w:rPr>
          <w:color w:val="000000"/>
        </w:rPr>
        <w:t xml:space="preserve">Andrews, M., Squire, C., &amp; </w:t>
      </w:r>
      <w:proofErr w:type="spellStart"/>
      <w:r w:rsidRPr="009836B2">
        <w:rPr>
          <w:color w:val="000000"/>
        </w:rPr>
        <w:t>Tamboukou</w:t>
      </w:r>
      <w:proofErr w:type="spellEnd"/>
      <w:r w:rsidRPr="009836B2">
        <w:rPr>
          <w:color w:val="000000"/>
        </w:rPr>
        <w:t>, M. (2013).</w:t>
      </w:r>
      <w:r w:rsidRPr="009836B2">
        <w:rPr>
          <w:rStyle w:val="apple-converted-space"/>
          <w:color w:val="000000"/>
        </w:rPr>
        <w:t> </w:t>
      </w:r>
      <w:r w:rsidRPr="009836B2">
        <w:rPr>
          <w:rStyle w:val="Emphasis"/>
          <w:color w:val="000000"/>
        </w:rPr>
        <w:t>Doing narrative research</w:t>
      </w:r>
      <w:r w:rsidRPr="009836B2">
        <w:rPr>
          <w:rStyle w:val="apple-converted-space"/>
          <w:color w:val="000000"/>
        </w:rPr>
        <w:t> </w:t>
      </w:r>
      <w:r w:rsidRPr="009836B2">
        <w:rPr>
          <w:color w:val="000000"/>
        </w:rPr>
        <w:t>(2nd ed.). Sage Publications.</w:t>
      </w:r>
    </w:p>
    <w:p w14:paraId="349A1AFE" w14:textId="77777777" w:rsidR="00696BB9" w:rsidRDefault="00696BB9" w:rsidP="00696BB9">
      <w:pPr>
        <w:spacing w:before="100" w:beforeAutospacing="1" w:after="100" w:afterAutospacing="1" w:line="480" w:lineRule="auto"/>
        <w:ind w:left="284" w:hanging="284"/>
        <w:rPr>
          <w:color w:val="000000"/>
        </w:rPr>
      </w:pPr>
      <w:r w:rsidRPr="009836B2">
        <w:rPr>
          <w:color w:val="000000"/>
        </w:rPr>
        <w:t>Arat-Koç, S. (2019). Immigration, neoliberalism, and changing perceptions of “deserving” and “undeserving” migrants.</w:t>
      </w:r>
      <w:r w:rsidRPr="009836B2">
        <w:rPr>
          <w:rStyle w:val="apple-converted-space"/>
          <w:color w:val="000000"/>
        </w:rPr>
        <w:t> </w:t>
      </w:r>
      <w:r w:rsidRPr="009836B2">
        <w:rPr>
          <w:rStyle w:val="Emphasis"/>
          <w:color w:val="000000"/>
        </w:rPr>
        <w:t>Critical Sociology, 45</w:t>
      </w:r>
      <w:r w:rsidRPr="009836B2">
        <w:rPr>
          <w:color w:val="000000"/>
        </w:rPr>
        <w:t>(7–8), 1049–1063.</w:t>
      </w:r>
    </w:p>
    <w:p w14:paraId="39D7B7C6" w14:textId="77777777" w:rsidR="005F2835" w:rsidRDefault="00696BB9" w:rsidP="00CA178C">
      <w:pPr>
        <w:spacing w:before="100" w:beforeAutospacing="1" w:after="100" w:afterAutospacing="1" w:line="480" w:lineRule="auto"/>
        <w:ind w:left="284" w:hanging="284"/>
        <w:rPr>
          <w:color w:val="000000"/>
        </w:rPr>
      </w:pPr>
      <w:r w:rsidRPr="009836B2">
        <w:rPr>
          <w:color w:val="000000"/>
        </w:rPr>
        <w:t>Arat-Koç, S. (2020). Who counts as a “skilled migrant</w:t>
      </w:r>
      <w:proofErr w:type="gramStart"/>
      <w:r w:rsidRPr="009836B2">
        <w:rPr>
          <w:color w:val="000000"/>
        </w:rPr>
        <w:t>”?:</w:t>
      </w:r>
      <w:proofErr w:type="gramEnd"/>
      <w:r w:rsidRPr="009836B2">
        <w:rPr>
          <w:color w:val="000000"/>
        </w:rPr>
        <w:t xml:space="preserve"> Neoliberal managerial regimes of immigration. In S. Mojab (Ed.),</w:t>
      </w:r>
      <w:r w:rsidRPr="009836B2">
        <w:rPr>
          <w:rStyle w:val="apple-converted-space"/>
          <w:color w:val="000000"/>
        </w:rPr>
        <w:t> </w:t>
      </w:r>
      <w:r w:rsidRPr="009836B2">
        <w:rPr>
          <w:rStyle w:val="Emphasis"/>
          <w:color w:val="000000"/>
        </w:rPr>
        <w:t>Marxism and migration</w:t>
      </w:r>
      <w:r w:rsidRPr="009836B2">
        <w:rPr>
          <w:rStyle w:val="apple-converted-space"/>
          <w:color w:val="000000"/>
        </w:rPr>
        <w:t> </w:t>
      </w:r>
      <w:r w:rsidRPr="009836B2">
        <w:rPr>
          <w:color w:val="000000"/>
        </w:rPr>
        <w:t>(pp. 241–266). Palgrave Macmillan.</w:t>
      </w:r>
    </w:p>
    <w:p w14:paraId="12F06FA3" w14:textId="2D087E08" w:rsidR="00696BB9" w:rsidRDefault="00696BB9" w:rsidP="00CA178C">
      <w:pPr>
        <w:spacing w:before="100" w:beforeAutospacing="1" w:after="100" w:afterAutospacing="1" w:line="480" w:lineRule="auto"/>
        <w:ind w:left="284" w:hanging="284"/>
        <w:rPr>
          <w:color w:val="000000"/>
        </w:rPr>
      </w:pPr>
      <w:r w:rsidRPr="009836B2">
        <w:rPr>
          <w:color w:val="000000"/>
        </w:rPr>
        <w:t>Ashby, R. (2011). History teaching in the secondary school: A comparative approach. Routledge.</w:t>
      </w:r>
    </w:p>
    <w:p w14:paraId="676433AC" w14:textId="0E38ABE7" w:rsidR="004D102E" w:rsidRPr="00B85629" w:rsidRDefault="004D102E" w:rsidP="00CA178C">
      <w:pPr>
        <w:spacing w:before="100" w:beforeAutospacing="1" w:after="100" w:afterAutospacing="1" w:line="480" w:lineRule="auto"/>
        <w:ind w:left="284" w:hanging="284"/>
        <w:rPr>
          <w:color w:val="000000"/>
        </w:rPr>
      </w:pPr>
      <w:r w:rsidRPr="009836B2">
        <w:rPr>
          <w:color w:val="000000"/>
        </w:rPr>
        <w:lastRenderedPageBreak/>
        <w:t>Arvin, M., Tuck, E., &amp; Morrill, A. (2013). Decolonizing feminism: Challenging connections between settler colonialism and heteropatriarchy.</w:t>
      </w:r>
      <w:r w:rsidRPr="009836B2">
        <w:rPr>
          <w:rStyle w:val="apple-converted-space"/>
          <w:color w:val="000000"/>
        </w:rPr>
        <w:t> </w:t>
      </w:r>
      <w:r w:rsidRPr="009836B2">
        <w:rPr>
          <w:rStyle w:val="Emphasis"/>
          <w:color w:val="000000"/>
        </w:rPr>
        <w:t>Feminist Formations, 25</w:t>
      </w:r>
      <w:r w:rsidRPr="009836B2">
        <w:rPr>
          <w:color w:val="000000"/>
        </w:rPr>
        <w:t>(1), 8–34.</w:t>
      </w:r>
      <w:r w:rsidRPr="009836B2">
        <w:rPr>
          <w:rStyle w:val="apple-converted-space"/>
          <w:color w:val="000000"/>
        </w:rPr>
        <w:t> </w:t>
      </w:r>
      <w:hyperlink r:id="rId32" w:tgtFrame="_new" w:history="1">
        <w:r w:rsidRPr="009836B2">
          <w:rPr>
            <w:rStyle w:val="Hyperlink"/>
          </w:rPr>
          <w:t>https://doi.org/10.1353/ff.2013.0006</w:t>
        </w:r>
      </w:hyperlink>
    </w:p>
    <w:p w14:paraId="553020D9" w14:textId="77777777" w:rsidR="00110BAB" w:rsidRPr="00B85629" w:rsidRDefault="00110BAB" w:rsidP="00110BAB">
      <w:pPr>
        <w:shd w:val="clear" w:color="auto" w:fill="FFFFFF"/>
        <w:spacing w:line="480" w:lineRule="auto"/>
        <w:ind w:left="720" w:hanging="720"/>
        <w:rPr>
          <w:color w:val="000000"/>
        </w:rPr>
      </w:pPr>
      <w:r w:rsidRPr="00B85629">
        <w:rPr>
          <w:color w:val="000000"/>
        </w:rPr>
        <w:t>Bain, A. L., &amp; Payne, W. J. (2016). Queer de-participation: re-framing the co-production of scholarly knowledge. </w:t>
      </w:r>
      <w:r w:rsidRPr="00B85629">
        <w:rPr>
          <w:i/>
          <w:iCs/>
          <w:color w:val="000000"/>
        </w:rPr>
        <w:t>Qualitative Research</w:t>
      </w:r>
      <w:r w:rsidRPr="00B85629">
        <w:rPr>
          <w:color w:val="000000"/>
        </w:rPr>
        <w:t>, </w:t>
      </w:r>
      <w:r w:rsidRPr="00B85629">
        <w:rPr>
          <w:i/>
          <w:iCs/>
          <w:color w:val="000000"/>
        </w:rPr>
        <w:t>16</w:t>
      </w:r>
      <w:r w:rsidRPr="00B85629">
        <w:rPr>
          <w:color w:val="000000"/>
        </w:rPr>
        <w:t>(3), 330–340.</w:t>
      </w:r>
    </w:p>
    <w:p w14:paraId="32690B8F" w14:textId="77777777" w:rsidR="00110BAB" w:rsidRDefault="00110BAB" w:rsidP="00110BAB">
      <w:pPr>
        <w:shd w:val="clear" w:color="auto" w:fill="FFFFFF"/>
        <w:spacing w:line="480" w:lineRule="auto"/>
        <w:ind w:left="720" w:hanging="720"/>
        <w:rPr>
          <w:color w:val="000000"/>
        </w:rPr>
      </w:pPr>
      <w:r w:rsidRPr="00B85629">
        <w:rPr>
          <w:color w:val="000000"/>
        </w:rPr>
        <w:t>Banerjee, S. (2003). Gender and Nationalism: the masculinization of Hinduism and female political participation in India. </w:t>
      </w:r>
      <w:r w:rsidRPr="00B85629">
        <w:rPr>
          <w:i/>
          <w:iCs/>
          <w:color w:val="000000"/>
        </w:rPr>
        <w:t>Women’s Studies International Forum</w:t>
      </w:r>
      <w:r w:rsidRPr="00B85629">
        <w:rPr>
          <w:color w:val="000000"/>
        </w:rPr>
        <w:t>, </w:t>
      </w:r>
      <w:r w:rsidRPr="00B85629">
        <w:rPr>
          <w:i/>
          <w:iCs/>
          <w:color w:val="000000"/>
        </w:rPr>
        <w:t>26</w:t>
      </w:r>
      <w:r w:rsidRPr="00B85629">
        <w:rPr>
          <w:color w:val="000000"/>
        </w:rPr>
        <w:t xml:space="preserve">(2), 167–179. </w:t>
      </w:r>
    </w:p>
    <w:p w14:paraId="3E00FE53" w14:textId="77777777" w:rsidR="004D102E" w:rsidRDefault="004D102E" w:rsidP="004D102E">
      <w:pPr>
        <w:spacing w:before="100" w:beforeAutospacing="1" w:after="100" w:afterAutospacing="1" w:line="480" w:lineRule="auto"/>
        <w:ind w:left="284" w:hanging="284"/>
        <w:rPr>
          <w:color w:val="000000"/>
        </w:rPr>
      </w:pPr>
      <w:r w:rsidRPr="009836B2">
        <w:rPr>
          <w:color w:val="000000"/>
        </w:rPr>
        <w:t>Banerjee, S. (2020).</w:t>
      </w:r>
      <w:r w:rsidRPr="009836B2">
        <w:rPr>
          <w:rStyle w:val="apple-converted-space"/>
          <w:color w:val="000000"/>
        </w:rPr>
        <w:t> </w:t>
      </w:r>
      <w:r w:rsidRPr="009836B2">
        <w:rPr>
          <w:rStyle w:val="Emphasis"/>
          <w:color w:val="000000"/>
        </w:rPr>
        <w:t>Make me a man! Masculinity, Hinduism, and nationalism in India</w:t>
      </w:r>
      <w:r w:rsidRPr="009836B2">
        <w:rPr>
          <w:color w:val="000000"/>
        </w:rPr>
        <w:t>. SUNY Press.</w:t>
      </w:r>
    </w:p>
    <w:p w14:paraId="27EBC441" w14:textId="41FF16CD" w:rsidR="004D102E" w:rsidRPr="00B85629" w:rsidRDefault="004D102E" w:rsidP="0094591B">
      <w:pPr>
        <w:spacing w:before="100" w:beforeAutospacing="1" w:after="100" w:afterAutospacing="1" w:line="480" w:lineRule="auto"/>
        <w:ind w:left="284" w:hanging="284"/>
        <w:rPr>
          <w:color w:val="000000"/>
        </w:rPr>
      </w:pPr>
      <w:r w:rsidRPr="009836B2">
        <w:rPr>
          <w:color w:val="000000"/>
        </w:rPr>
        <w:t>Bacchetta, P. (2004).</w:t>
      </w:r>
      <w:r w:rsidRPr="009836B2">
        <w:rPr>
          <w:rStyle w:val="apple-converted-space"/>
          <w:color w:val="000000"/>
        </w:rPr>
        <w:t> </w:t>
      </w:r>
      <w:r w:rsidRPr="009836B2">
        <w:rPr>
          <w:rStyle w:val="Emphasis"/>
          <w:color w:val="000000"/>
        </w:rPr>
        <w:t>Gender in the Hindu Nation: RSS women as ideologues</w:t>
      </w:r>
      <w:r w:rsidRPr="009836B2">
        <w:rPr>
          <w:color w:val="000000"/>
        </w:rPr>
        <w:t>. Women Unlimited.</w:t>
      </w:r>
    </w:p>
    <w:p w14:paraId="63ECA31D" w14:textId="77777777" w:rsidR="00110BAB" w:rsidRPr="00B85629" w:rsidRDefault="00110BAB" w:rsidP="00110BAB">
      <w:pPr>
        <w:shd w:val="clear" w:color="auto" w:fill="FFFFFF"/>
        <w:spacing w:line="480" w:lineRule="auto"/>
        <w:ind w:left="720" w:hanging="720"/>
        <w:rPr>
          <w:color w:val="000000"/>
        </w:rPr>
      </w:pPr>
      <w:r w:rsidRPr="00B85629">
        <w:rPr>
          <w:color w:val="000000"/>
        </w:rPr>
        <w:t>Barone, &amp; Eisner, E. (2011). Why do arts-based research? In Arts-Based</w:t>
      </w:r>
      <w:r w:rsidRPr="00B85629">
        <w:rPr>
          <w:i/>
          <w:iCs/>
          <w:color w:val="000000"/>
        </w:rPr>
        <w:t xml:space="preserve"> Research</w:t>
      </w:r>
      <w:r w:rsidRPr="00B85629">
        <w:rPr>
          <w:color w:val="000000"/>
        </w:rPr>
        <w:t> (pp. 13–44). Sage Publications.</w:t>
      </w:r>
    </w:p>
    <w:p w14:paraId="083A77D7" w14:textId="77777777" w:rsidR="00110BAB" w:rsidRPr="00B85629" w:rsidRDefault="00110BAB" w:rsidP="00110BAB">
      <w:pPr>
        <w:shd w:val="clear" w:color="auto" w:fill="FFFFFF"/>
        <w:spacing w:line="480" w:lineRule="auto"/>
        <w:ind w:left="720" w:hanging="720"/>
        <w:rPr>
          <w:color w:val="000000"/>
        </w:rPr>
      </w:pPr>
      <w:r w:rsidRPr="00B85629">
        <w:rPr>
          <w:color w:val="000000"/>
        </w:rPr>
        <w:t>Basran, G. S., &amp; Zong, L. (1998). Devaluation of foreign credentials as perceived by visible minority professional immigrants. </w:t>
      </w:r>
      <w:r w:rsidRPr="00B85629">
        <w:rPr>
          <w:i/>
          <w:iCs/>
          <w:color w:val="000000"/>
        </w:rPr>
        <w:t>Canadian Ethnic Studies Journal</w:t>
      </w:r>
      <w:r w:rsidRPr="00B85629">
        <w:rPr>
          <w:color w:val="000000"/>
        </w:rPr>
        <w:t>, </w:t>
      </w:r>
      <w:r w:rsidRPr="00B85629">
        <w:rPr>
          <w:i/>
          <w:iCs/>
          <w:color w:val="000000"/>
        </w:rPr>
        <w:t>30</w:t>
      </w:r>
      <w:r w:rsidRPr="00B85629">
        <w:rPr>
          <w:color w:val="000000"/>
        </w:rPr>
        <w:t>(3), 6–8.</w:t>
      </w:r>
    </w:p>
    <w:p w14:paraId="46143797" w14:textId="77777777" w:rsidR="00110BAB" w:rsidRDefault="00110BAB" w:rsidP="00110BAB">
      <w:pPr>
        <w:shd w:val="clear" w:color="auto" w:fill="FFFFFF"/>
        <w:spacing w:line="480" w:lineRule="auto"/>
        <w:ind w:left="720" w:hanging="720"/>
        <w:rPr>
          <w:color w:val="000000"/>
        </w:rPr>
      </w:pPr>
      <w:r w:rsidRPr="00B85629">
        <w:rPr>
          <w:color w:val="000000"/>
        </w:rPr>
        <w:t>Berger, M. T., &amp; Guidroz, K. (2009). Introduction. In M. T. Berger &amp; K. Guidroz (Eds.), </w:t>
      </w:r>
      <w:r w:rsidRPr="00B85629">
        <w:rPr>
          <w:i/>
          <w:iCs/>
          <w:color w:val="000000"/>
        </w:rPr>
        <w:t>The Intersectional Approach: Transforming the Academy through Race, Class, and Gender</w:t>
      </w:r>
      <w:r w:rsidRPr="00B85629">
        <w:rPr>
          <w:color w:val="000000"/>
        </w:rPr>
        <w:t> (pp. 1–22). University of North Carolina Press.</w:t>
      </w:r>
    </w:p>
    <w:p w14:paraId="7EA7D483" w14:textId="188668FF" w:rsidR="004D102E" w:rsidRPr="00B85629" w:rsidRDefault="004D102E" w:rsidP="0094591B">
      <w:pPr>
        <w:spacing w:before="100" w:beforeAutospacing="1" w:after="100" w:afterAutospacing="1" w:line="480" w:lineRule="auto"/>
        <w:ind w:left="284" w:hanging="284"/>
        <w:rPr>
          <w:color w:val="000000"/>
        </w:rPr>
      </w:pPr>
      <w:r w:rsidRPr="009836B2">
        <w:rPr>
          <w:color w:val="000000"/>
        </w:rPr>
        <w:lastRenderedPageBreak/>
        <w:t>Berry, J. W. (1997). Immigration, acculturation, and adaptation.</w:t>
      </w:r>
      <w:r w:rsidRPr="009836B2">
        <w:rPr>
          <w:rStyle w:val="apple-converted-space"/>
          <w:color w:val="000000"/>
        </w:rPr>
        <w:t> </w:t>
      </w:r>
      <w:r w:rsidRPr="009836B2">
        <w:rPr>
          <w:rStyle w:val="Emphasis"/>
          <w:color w:val="000000"/>
        </w:rPr>
        <w:t>Applied Psychology: An International Review, 46</w:t>
      </w:r>
      <w:r w:rsidRPr="009836B2">
        <w:rPr>
          <w:color w:val="000000"/>
        </w:rPr>
        <w:t>(1), 5–34.</w:t>
      </w:r>
      <w:r w:rsidRPr="009836B2">
        <w:rPr>
          <w:rStyle w:val="apple-converted-space"/>
          <w:color w:val="000000"/>
        </w:rPr>
        <w:t> </w:t>
      </w:r>
      <w:hyperlink r:id="rId33" w:tgtFrame="_new" w:history="1">
        <w:r w:rsidRPr="009836B2">
          <w:rPr>
            <w:rStyle w:val="Hyperlink"/>
          </w:rPr>
          <w:t>https://doi.org/10.1111/j.1464-0597.1997.tb01087.x</w:t>
        </w:r>
      </w:hyperlink>
    </w:p>
    <w:p w14:paraId="10A57672" w14:textId="77777777" w:rsidR="00110BAB" w:rsidRPr="00B85629" w:rsidRDefault="00110BAB" w:rsidP="00110BAB">
      <w:pPr>
        <w:shd w:val="clear" w:color="auto" w:fill="FFFFFF"/>
        <w:spacing w:line="480" w:lineRule="auto"/>
        <w:ind w:left="720" w:hanging="720"/>
        <w:rPr>
          <w:color w:val="000000"/>
        </w:rPr>
      </w:pPr>
      <w:r w:rsidRPr="00B85629">
        <w:rPr>
          <w:color w:val="000000"/>
        </w:rPr>
        <w:t>Berry, T. R. (2009). Women of color in a bilingual/dialectal dilemma: critical race feminism against a curriculum of oppression in teacher education. </w:t>
      </w:r>
      <w:r w:rsidRPr="00B85629">
        <w:rPr>
          <w:i/>
          <w:iCs/>
          <w:color w:val="000000"/>
        </w:rPr>
        <w:t>International Journal of Qualitative Studies in Education</w:t>
      </w:r>
      <w:r w:rsidRPr="00B85629">
        <w:rPr>
          <w:color w:val="000000"/>
        </w:rPr>
        <w:t>, </w:t>
      </w:r>
      <w:r w:rsidRPr="00B85629">
        <w:rPr>
          <w:i/>
          <w:iCs/>
          <w:color w:val="000000"/>
        </w:rPr>
        <w:t>22</w:t>
      </w:r>
      <w:r w:rsidRPr="00B85629">
        <w:rPr>
          <w:color w:val="000000"/>
        </w:rPr>
        <w:t>(6), 745–753. https://doi.org/10.1080/09518390903333913</w:t>
      </w:r>
    </w:p>
    <w:p w14:paraId="6E0CC2E2" w14:textId="6F18FC13" w:rsidR="004D102E" w:rsidRPr="00B85629" w:rsidRDefault="00110BAB" w:rsidP="00CA178C">
      <w:pPr>
        <w:shd w:val="clear" w:color="auto" w:fill="FFFFFF"/>
        <w:spacing w:line="480" w:lineRule="auto"/>
        <w:ind w:left="720" w:hanging="720"/>
        <w:rPr>
          <w:color w:val="000000"/>
        </w:rPr>
      </w:pPr>
      <w:r w:rsidRPr="00B85629">
        <w:rPr>
          <w:color w:val="000000"/>
        </w:rPr>
        <w:t>Berry, T. R. (2014). Internationalization, Internalization, and Intersectionality of Identity: A Critical Race Feminist Re-Images Curriculum. </w:t>
      </w:r>
      <w:r w:rsidRPr="00B85629">
        <w:rPr>
          <w:i/>
          <w:iCs/>
          <w:color w:val="000000"/>
        </w:rPr>
        <w:t>Journal of Curriculum Theorizing</w:t>
      </w:r>
      <w:r w:rsidRPr="00B85629">
        <w:rPr>
          <w:color w:val="000000"/>
        </w:rPr>
        <w:t>, </w:t>
      </w:r>
      <w:r w:rsidRPr="00B85629">
        <w:rPr>
          <w:i/>
          <w:iCs/>
          <w:color w:val="000000"/>
        </w:rPr>
        <w:t>30</w:t>
      </w:r>
      <w:r w:rsidRPr="00B85629">
        <w:rPr>
          <w:color w:val="000000"/>
        </w:rPr>
        <w:t>(1).</w:t>
      </w:r>
    </w:p>
    <w:p w14:paraId="2830828A" w14:textId="77777777" w:rsidR="00110BAB" w:rsidRPr="00B85629" w:rsidRDefault="00110BAB" w:rsidP="00110BAB">
      <w:pPr>
        <w:shd w:val="clear" w:color="auto" w:fill="FFFFFF"/>
        <w:spacing w:line="480" w:lineRule="auto"/>
        <w:ind w:left="720" w:hanging="720"/>
        <w:rPr>
          <w:color w:val="000000"/>
        </w:rPr>
      </w:pPr>
      <w:proofErr w:type="spellStart"/>
      <w:r w:rsidRPr="00B85629">
        <w:rPr>
          <w:color w:val="000000"/>
        </w:rPr>
        <w:t>Bhattacharji</w:t>
      </w:r>
      <w:proofErr w:type="spellEnd"/>
      <w:r w:rsidRPr="00B85629">
        <w:rPr>
          <w:color w:val="000000"/>
        </w:rPr>
        <w:t>, S. (2019). Prostitution in India. In K. Roy (Ed.), </w:t>
      </w:r>
      <w:r w:rsidRPr="00B85629">
        <w:rPr>
          <w:i/>
          <w:iCs/>
          <w:color w:val="000000"/>
        </w:rPr>
        <w:t>Women in Early Indian Societies</w:t>
      </w:r>
      <w:r w:rsidRPr="00B85629">
        <w:rPr>
          <w:color w:val="000000"/>
        </w:rPr>
        <w:t> (pp. 196–228). Manohar Publishers &amp; Distributors.</w:t>
      </w:r>
    </w:p>
    <w:p w14:paraId="680CBA1A" w14:textId="77777777" w:rsidR="00110BAB" w:rsidRDefault="00110BAB" w:rsidP="00110BAB">
      <w:pPr>
        <w:shd w:val="clear" w:color="auto" w:fill="FFFFFF"/>
        <w:spacing w:line="480" w:lineRule="auto"/>
        <w:ind w:left="720" w:hanging="720"/>
        <w:rPr>
          <w:color w:val="000000"/>
        </w:rPr>
      </w:pPr>
      <w:r w:rsidRPr="00B85629">
        <w:rPr>
          <w:color w:val="000000"/>
        </w:rPr>
        <w:t>Bhattacharya, N. N. (2019). Proprietary Rights of Women in Ancient India. In K. Roy (Ed.), </w:t>
      </w:r>
      <w:r w:rsidRPr="00B85629">
        <w:rPr>
          <w:i/>
          <w:iCs/>
          <w:color w:val="000000"/>
        </w:rPr>
        <w:t>Women in Early Indian Societies</w:t>
      </w:r>
      <w:r w:rsidRPr="00B85629">
        <w:rPr>
          <w:color w:val="000000"/>
        </w:rPr>
        <w:t> (pp. 113–122). Manohar Publishers &amp; Distributors.</w:t>
      </w:r>
    </w:p>
    <w:p w14:paraId="06BF8938" w14:textId="72CA3FB5" w:rsidR="004D102E" w:rsidRPr="00B85629" w:rsidRDefault="00696BB9" w:rsidP="0094591B">
      <w:pPr>
        <w:shd w:val="clear" w:color="auto" w:fill="FFFFFF"/>
        <w:spacing w:line="480" w:lineRule="auto"/>
        <w:rPr>
          <w:color w:val="000000"/>
        </w:rPr>
      </w:pPr>
      <w:r w:rsidRPr="009836B2">
        <w:rPr>
          <w:color w:val="000000"/>
        </w:rPr>
        <w:t>Bhuyan, R., Osazuwa, S., Schmidt, C., Kwon, I., Rundle, A., &amp; Park, Y. (2024). Canadian social workers’ attitudes toward immigrants with different legal statuses in Canada.</w:t>
      </w:r>
      <w:r w:rsidRPr="009836B2">
        <w:rPr>
          <w:rStyle w:val="apple-converted-space"/>
          <w:color w:val="000000"/>
        </w:rPr>
        <w:t> </w:t>
      </w:r>
      <w:r w:rsidRPr="009836B2">
        <w:rPr>
          <w:rStyle w:val="Emphasis"/>
          <w:color w:val="000000"/>
        </w:rPr>
        <w:t>Qualitative Social Work</w:t>
      </w:r>
      <w:r w:rsidRPr="009836B2">
        <w:rPr>
          <w:color w:val="000000"/>
        </w:rPr>
        <w:t>.</w:t>
      </w:r>
    </w:p>
    <w:p w14:paraId="4B4C6CB5" w14:textId="77777777" w:rsidR="00110BAB" w:rsidRDefault="00110BAB" w:rsidP="00110BAB">
      <w:pPr>
        <w:spacing w:line="480" w:lineRule="auto"/>
        <w:ind w:left="720" w:hanging="720"/>
        <w:rPr>
          <w:color w:val="000000"/>
        </w:rPr>
      </w:pPr>
      <w:r w:rsidRPr="00B85629">
        <w:rPr>
          <w:color w:val="000000"/>
        </w:rPr>
        <w:t>Blix, B. H. (2015). Something Decent to Wear” Performances of Being an Insider and an Outsider in Indigenous Research. </w:t>
      </w:r>
      <w:r w:rsidRPr="00B85629">
        <w:rPr>
          <w:i/>
          <w:iCs/>
          <w:color w:val="000000"/>
        </w:rPr>
        <w:t>Qualitative Inquiry</w:t>
      </w:r>
      <w:r w:rsidRPr="00B85629">
        <w:rPr>
          <w:color w:val="000000"/>
        </w:rPr>
        <w:t>, </w:t>
      </w:r>
      <w:r w:rsidRPr="00B85629">
        <w:rPr>
          <w:i/>
          <w:iCs/>
          <w:color w:val="000000"/>
        </w:rPr>
        <w:t>21</w:t>
      </w:r>
      <w:r w:rsidRPr="00B85629">
        <w:rPr>
          <w:color w:val="000000"/>
        </w:rPr>
        <w:t>(2), 175–183.</w:t>
      </w:r>
    </w:p>
    <w:p w14:paraId="3FCE8F72" w14:textId="5CE04A5C" w:rsidR="00112C4E" w:rsidRPr="00B85629" w:rsidRDefault="00112C4E" w:rsidP="00CA178C">
      <w:pPr>
        <w:spacing w:before="100" w:beforeAutospacing="1" w:after="100" w:afterAutospacing="1" w:line="480" w:lineRule="auto"/>
        <w:ind w:left="284" w:hanging="284"/>
        <w:rPr>
          <w:color w:val="000000"/>
        </w:rPr>
      </w:pPr>
      <w:r w:rsidRPr="009836B2">
        <w:rPr>
          <w:color w:val="000000"/>
        </w:rPr>
        <w:lastRenderedPageBreak/>
        <w:t xml:space="preserve">Block, S., &amp; </w:t>
      </w:r>
      <w:proofErr w:type="spellStart"/>
      <w:r w:rsidRPr="009836B2">
        <w:rPr>
          <w:color w:val="000000"/>
        </w:rPr>
        <w:t>Galabuzi</w:t>
      </w:r>
      <w:proofErr w:type="spellEnd"/>
      <w:r w:rsidRPr="009836B2">
        <w:rPr>
          <w:color w:val="000000"/>
        </w:rPr>
        <w:t>, G. E. (2011). Canada’s colour-coded labour market: The gap for racialized workers. Canadian Centre for Policy</w:t>
      </w:r>
      <w:r>
        <w:rPr>
          <w:color w:val="000000"/>
        </w:rPr>
        <w:t xml:space="preserve"> </w:t>
      </w:r>
      <w:r w:rsidRPr="009836B2">
        <w:rPr>
          <w:color w:val="000000"/>
        </w:rPr>
        <w:t>Alternatives.</w:t>
      </w:r>
      <w:r w:rsidRPr="009836B2">
        <w:rPr>
          <w:rStyle w:val="apple-converted-space"/>
          <w:color w:val="000000"/>
        </w:rPr>
        <w:t> </w:t>
      </w:r>
      <w:hyperlink r:id="rId34" w:tgtFrame="_new" w:history="1">
        <w:r w:rsidRPr="009836B2">
          <w:rPr>
            <w:rStyle w:val="Hyperlink"/>
          </w:rPr>
          <w:t>https://www.policyalternatives.ca/publications/reports/canadas-colour-coded-labour-market</w:t>
        </w:r>
      </w:hyperlink>
    </w:p>
    <w:p w14:paraId="4DF33FDC" w14:textId="77777777" w:rsidR="00110BAB" w:rsidRPr="00B85629" w:rsidRDefault="00110BAB" w:rsidP="00110BAB">
      <w:pPr>
        <w:spacing w:line="480" w:lineRule="auto"/>
        <w:ind w:left="720" w:hanging="720"/>
        <w:rPr>
          <w:color w:val="000000"/>
        </w:rPr>
      </w:pPr>
      <w:proofErr w:type="spellStart"/>
      <w:r w:rsidRPr="00B85629">
        <w:rPr>
          <w:color w:val="000000"/>
        </w:rPr>
        <w:t>Bordgorff</w:t>
      </w:r>
      <w:proofErr w:type="spellEnd"/>
      <w:r w:rsidRPr="00B85629">
        <w:rPr>
          <w:color w:val="000000"/>
        </w:rPr>
        <w:t xml:space="preserve">, H. (2011). The production of knowledge in artistic research. In Biggs &amp; H. Karlsson (Eds.), </w:t>
      </w:r>
      <w:r w:rsidRPr="00B85629">
        <w:rPr>
          <w:i/>
          <w:iCs/>
          <w:color w:val="000000"/>
        </w:rPr>
        <w:t>The Routledge Companion to Research in the Arts</w:t>
      </w:r>
      <w:r w:rsidRPr="00B85629">
        <w:rPr>
          <w:color w:val="000000"/>
        </w:rPr>
        <w:t xml:space="preserve"> (p. 44-63). Routledge. </w:t>
      </w:r>
    </w:p>
    <w:p w14:paraId="07E5A82D" w14:textId="77777777" w:rsidR="00110BAB" w:rsidRPr="00B85629" w:rsidRDefault="00110BAB" w:rsidP="00110BAB">
      <w:pPr>
        <w:spacing w:line="480" w:lineRule="auto"/>
        <w:ind w:left="720" w:hanging="720"/>
        <w:rPr>
          <w:color w:val="000000"/>
        </w:rPr>
      </w:pPr>
      <w:r w:rsidRPr="00B85629">
        <w:rPr>
          <w:color w:val="000000"/>
        </w:rPr>
        <w:t>Bourassa, C., McKay-McNabb, K., &amp; Hampton, M. (2005). Racism, Sexism and Colonialism: The Impact on the Health of Aboriginal Women in Canada. </w:t>
      </w:r>
      <w:r w:rsidRPr="00B85629">
        <w:rPr>
          <w:i/>
          <w:iCs/>
          <w:color w:val="000000"/>
        </w:rPr>
        <w:t>Canadian Woman Studies</w:t>
      </w:r>
      <w:r w:rsidRPr="00B85629">
        <w:rPr>
          <w:color w:val="000000"/>
        </w:rPr>
        <w:t>, </w:t>
      </w:r>
      <w:r w:rsidRPr="00B85629">
        <w:rPr>
          <w:i/>
          <w:iCs/>
          <w:color w:val="000000"/>
        </w:rPr>
        <w:t>24</w:t>
      </w:r>
      <w:r w:rsidRPr="00B85629">
        <w:rPr>
          <w:color w:val="000000"/>
        </w:rPr>
        <w:t xml:space="preserve">(1). </w:t>
      </w:r>
    </w:p>
    <w:p w14:paraId="1071843E"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Boydell, K. M., Hodgins, M., Gladstone, B. M., </w:t>
      </w:r>
      <w:proofErr w:type="spellStart"/>
      <w:r w:rsidRPr="00B85629">
        <w:rPr>
          <w:color w:val="000000"/>
        </w:rPr>
        <w:t>Stasiulis</w:t>
      </w:r>
      <w:proofErr w:type="spellEnd"/>
      <w:r w:rsidRPr="00B85629">
        <w:rPr>
          <w:color w:val="000000"/>
        </w:rPr>
        <w:t>, E., Belliveau, G., Cheu, H., Kontos, P., &amp; Parsons, J. (2016). Arts-based health research and academic legitimacy: transcending hegemonic conventions.</w:t>
      </w:r>
      <w:r w:rsidRPr="00B85629">
        <w:rPr>
          <w:rStyle w:val="apple-converted-space"/>
          <w:rFonts w:eastAsiaTheme="majorEastAsia"/>
          <w:color w:val="000000"/>
        </w:rPr>
        <w:t> </w:t>
      </w:r>
      <w:r w:rsidRPr="00B85629">
        <w:rPr>
          <w:i/>
          <w:iCs/>
          <w:color w:val="000000"/>
        </w:rPr>
        <w:t>Qualitative Research: QR</w:t>
      </w:r>
      <w:r w:rsidRPr="00B85629">
        <w:rPr>
          <w:color w:val="000000"/>
        </w:rPr>
        <w:t>,</w:t>
      </w:r>
      <w:r w:rsidRPr="00B85629">
        <w:rPr>
          <w:rStyle w:val="apple-converted-space"/>
          <w:rFonts w:eastAsiaTheme="majorEastAsia"/>
          <w:color w:val="000000"/>
        </w:rPr>
        <w:t> </w:t>
      </w:r>
      <w:r w:rsidRPr="00B85629">
        <w:rPr>
          <w:i/>
          <w:iCs/>
          <w:color w:val="000000"/>
        </w:rPr>
        <w:t>16</w:t>
      </w:r>
      <w:r w:rsidRPr="00B85629">
        <w:rPr>
          <w:color w:val="000000"/>
        </w:rPr>
        <w:t xml:space="preserve">(6), 681–700. </w:t>
      </w:r>
    </w:p>
    <w:p w14:paraId="6DEAF358" w14:textId="77777777" w:rsidR="00110BAB" w:rsidRPr="00B85629" w:rsidRDefault="00110BAB" w:rsidP="00110BAB">
      <w:pPr>
        <w:shd w:val="clear" w:color="auto" w:fill="FFFFFF"/>
        <w:spacing w:line="480" w:lineRule="auto"/>
        <w:ind w:left="720" w:hanging="720"/>
        <w:rPr>
          <w:color w:val="000000"/>
        </w:rPr>
      </w:pPr>
      <w:r w:rsidRPr="00B85629">
        <w:rPr>
          <w:color w:val="000000"/>
        </w:rPr>
        <w:t>Brandt, R. (2009). The mental health of people living with HIV/AIDS in Africa: a systematic review. </w:t>
      </w:r>
      <w:r w:rsidRPr="00B85629">
        <w:rPr>
          <w:i/>
          <w:iCs/>
          <w:color w:val="000000"/>
        </w:rPr>
        <w:t xml:space="preserve">African Journal of AIDS </w:t>
      </w:r>
      <w:proofErr w:type="gramStart"/>
      <w:r w:rsidRPr="00B85629">
        <w:rPr>
          <w:i/>
          <w:iCs/>
          <w:color w:val="000000"/>
        </w:rPr>
        <w:t>Research :</w:t>
      </w:r>
      <w:proofErr w:type="gramEnd"/>
      <w:r w:rsidRPr="00B85629">
        <w:rPr>
          <w:i/>
          <w:iCs/>
          <w:color w:val="000000"/>
        </w:rPr>
        <w:t xml:space="preserve"> AJAR</w:t>
      </w:r>
      <w:r w:rsidRPr="00B85629">
        <w:rPr>
          <w:color w:val="000000"/>
        </w:rPr>
        <w:t>, </w:t>
      </w:r>
      <w:r w:rsidRPr="00B85629">
        <w:rPr>
          <w:i/>
          <w:iCs/>
          <w:color w:val="000000"/>
        </w:rPr>
        <w:t>8</w:t>
      </w:r>
      <w:r w:rsidRPr="00B85629">
        <w:rPr>
          <w:color w:val="000000"/>
        </w:rPr>
        <w:t xml:space="preserve">(2), 123–133. </w:t>
      </w:r>
    </w:p>
    <w:p w14:paraId="69867957" w14:textId="77777777" w:rsidR="00110BAB" w:rsidRPr="00B85629" w:rsidRDefault="00110BAB" w:rsidP="00110BAB">
      <w:pPr>
        <w:shd w:val="clear" w:color="auto" w:fill="FFFFFF"/>
        <w:spacing w:line="480" w:lineRule="auto"/>
        <w:ind w:left="720" w:hanging="720"/>
        <w:rPr>
          <w:color w:val="000000"/>
        </w:rPr>
      </w:pPr>
      <w:r w:rsidRPr="00B85629">
        <w:rPr>
          <w:color w:val="000000"/>
        </w:rPr>
        <w:t>Buckley, L. (2005). Objects of Love and Decay: Colonial Photographs in a Postcolonial Archive. </w:t>
      </w:r>
      <w:r w:rsidRPr="00B85629">
        <w:rPr>
          <w:i/>
          <w:iCs/>
          <w:color w:val="000000"/>
        </w:rPr>
        <w:t>Cultural Anthropology</w:t>
      </w:r>
      <w:r w:rsidRPr="00B85629">
        <w:rPr>
          <w:color w:val="000000"/>
        </w:rPr>
        <w:t>, </w:t>
      </w:r>
      <w:r w:rsidRPr="00B85629">
        <w:rPr>
          <w:i/>
          <w:iCs/>
          <w:color w:val="000000"/>
        </w:rPr>
        <w:t>20</w:t>
      </w:r>
      <w:r w:rsidRPr="00B85629">
        <w:rPr>
          <w:color w:val="000000"/>
        </w:rPr>
        <w:t xml:space="preserve">(2), 249–270. </w:t>
      </w:r>
      <w:hyperlink r:id="rId35" w:history="1">
        <w:r w:rsidRPr="00B85629">
          <w:rPr>
            <w:rStyle w:val="Hyperlink"/>
          </w:rPr>
          <w:t>https://doi.org/10.1525/can.2005.20.2.249</w:t>
        </w:r>
      </w:hyperlink>
    </w:p>
    <w:p w14:paraId="1BD10558" w14:textId="2528ED1A" w:rsidR="00110BAB" w:rsidRPr="00B85629" w:rsidRDefault="00110BAB" w:rsidP="00CA178C">
      <w:pPr>
        <w:shd w:val="clear" w:color="auto" w:fill="FFFFFF"/>
        <w:spacing w:line="480" w:lineRule="auto"/>
        <w:ind w:left="720" w:hanging="720"/>
        <w:rPr>
          <w:color w:val="000000"/>
        </w:rPr>
      </w:pPr>
      <w:r w:rsidRPr="00B85629">
        <w:rPr>
          <w:color w:val="000000"/>
        </w:rPr>
        <w:t xml:space="preserve">Buckley, Alex. 2015. </w:t>
      </w:r>
      <w:r w:rsidRPr="00B85629">
        <w:t>“</w:t>
      </w:r>
      <w:hyperlink r:id="rId36" w:history="1">
        <w:r w:rsidRPr="00B85629">
          <w:rPr>
            <w:rStyle w:val="Hyperlink"/>
            <w:color w:val="auto"/>
          </w:rPr>
          <w:t xml:space="preserve">Gender Oppression, inequality and Gender Roles In India and Southwestern United States: How British Colonial Rule and American Internal </w:t>
        </w:r>
        <w:r w:rsidRPr="00B85629">
          <w:rPr>
            <w:rStyle w:val="Hyperlink"/>
            <w:color w:val="auto"/>
          </w:rPr>
          <w:lastRenderedPageBreak/>
          <w:t>Colonialism Perpetuated Gender Roles and Oppression</w:t>
        </w:r>
      </w:hyperlink>
      <w:r w:rsidRPr="00B85629">
        <w:rPr>
          <w:color w:val="000000"/>
        </w:rPr>
        <w:t xml:space="preserve">.” People.smu.edu. </w:t>
      </w:r>
      <w:hyperlink r:id="rId37" w:history="1">
        <w:r w:rsidRPr="00B85629">
          <w:rPr>
            <w:rStyle w:val="Hyperlink"/>
            <w:rFonts w:eastAsiaTheme="majorEastAsia"/>
          </w:rPr>
          <w:t>https://people.smu.edu/knw2399/author/46739515/</w:t>
        </w:r>
      </w:hyperlink>
    </w:p>
    <w:p w14:paraId="3CC6B352" w14:textId="4CAFD29F" w:rsidR="00110BAB" w:rsidRDefault="00110BAB" w:rsidP="00110BAB">
      <w:pPr>
        <w:shd w:val="clear" w:color="auto" w:fill="FFFFFF"/>
        <w:spacing w:line="480" w:lineRule="auto"/>
        <w:ind w:left="720" w:hanging="720"/>
        <w:rPr>
          <w:color w:val="000000"/>
        </w:rPr>
      </w:pPr>
      <w:r w:rsidRPr="00B85629">
        <w:rPr>
          <w:color w:val="000000"/>
        </w:rPr>
        <w:t xml:space="preserve">Cahill, C. (2010). “Why do they hate </w:t>
      </w:r>
      <w:proofErr w:type="gramStart"/>
      <w:r w:rsidRPr="00B85629">
        <w:rPr>
          <w:color w:val="000000"/>
        </w:rPr>
        <w:t>us ?</w:t>
      </w:r>
      <w:proofErr w:type="gramEnd"/>
      <w:r w:rsidRPr="00B85629">
        <w:rPr>
          <w:color w:val="000000"/>
        </w:rPr>
        <w:t>” Reframing immigration through participatory action research. </w:t>
      </w:r>
      <w:r w:rsidRPr="00B85629">
        <w:rPr>
          <w:i/>
          <w:iCs/>
          <w:color w:val="000000"/>
        </w:rPr>
        <w:t>Area</w:t>
      </w:r>
      <w:r w:rsidRPr="00B85629">
        <w:rPr>
          <w:color w:val="000000"/>
        </w:rPr>
        <w:t>, </w:t>
      </w:r>
      <w:r w:rsidRPr="00B85629">
        <w:rPr>
          <w:i/>
          <w:iCs/>
          <w:color w:val="000000"/>
        </w:rPr>
        <w:t>42</w:t>
      </w:r>
      <w:r w:rsidRPr="00B85629">
        <w:rPr>
          <w:color w:val="000000"/>
        </w:rPr>
        <w:t xml:space="preserve">(2), 152–161. </w:t>
      </w:r>
      <w:hyperlink r:id="rId38" w:history="1">
        <w:r w:rsidR="00A36802" w:rsidRPr="00EF0EA3">
          <w:rPr>
            <w:rStyle w:val="Hyperlink"/>
          </w:rPr>
          <w:t>https://www.jstor.org/stable/27801456</w:t>
        </w:r>
      </w:hyperlink>
    </w:p>
    <w:p w14:paraId="12BC4EAB" w14:textId="14CB7B2C" w:rsidR="00A36802" w:rsidRPr="00B85629" w:rsidRDefault="00A36802" w:rsidP="00CA178C">
      <w:pPr>
        <w:shd w:val="clear" w:color="auto" w:fill="FFFFFF"/>
        <w:spacing w:line="480" w:lineRule="auto"/>
        <w:ind w:left="720" w:hanging="720"/>
        <w:rPr>
          <w:color w:val="000000"/>
        </w:rPr>
      </w:pPr>
      <w:r w:rsidRPr="00B85629">
        <w:rPr>
          <w:color w:val="000000"/>
        </w:rPr>
        <w:t>Callan, E. (2005). The ethics of assimilation. </w:t>
      </w:r>
      <w:r w:rsidRPr="00B85629">
        <w:rPr>
          <w:i/>
          <w:iCs/>
          <w:color w:val="000000"/>
        </w:rPr>
        <w:t>Ethics</w:t>
      </w:r>
      <w:r w:rsidRPr="00B85629">
        <w:rPr>
          <w:color w:val="000000"/>
        </w:rPr>
        <w:t>, </w:t>
      </w:r>
      <w:r w:rsidRPr="00B85629">
        <w:rPr>
          <w:i/>
          <w:iCs/>
          <w:color w:val="000000"/>
        </w:rPr>
        <w:t>115</w:t>
      </w:r>
      <w:r w:rsidRPr="00B85629">
        <w:rPr>
          <w:color w:val="000000"/>
        </w:rPr>
        <w:t>(3), 471-500.</w:t>
      </w:r>
    </w:p>
    <w:p w14:paraId="2DDA2D07" w14:textId="77777777" w:rsidR="00110BAB" w:rsidRDefault="00110BAB" w:rsidP="00110BAB">
      <w:pPr>
        <w:shd w:val="clear" w:color="auto" w:fill="FFFFFF"/>
        <w:spacing w:line="480" w:lineRule="auto"/>
        <w:ind w:left="720" w:hanging="720"/>
        <w:rPr>
          <w:color w:val="000000"/>
        </w:rPr>
      </w:pPr>
      <w:r w:rsidRPr="00B85629">
        <w:rPr>
          <w:color w:val="000000"/>
        </w:rPr>
        <w:t>Callaway, H. (1981). Women’s Perspectives: Research as Re-Vision - ProQuest. </w:t>
      </w:r>
      <w:r w:rsidRPr="00B85629">
        <w:rPr>
          <w:i/>
          <w:iCs/>
          <w:color w:val="000000"/>
        </w:rPr>
        <w:t>Convergence</w:t>
      </w:r>
      <w:r w:rsidRPr="00B85629">
        <w:rPr>
          <w:color w:val="000000"/>
        </w:rPr>
        <w:t>, </w:t>
      </w:r>
      <w:r w:rsidRPr="00B85629">
        <w:rPr>
          <w:i/>
          <w:iCs/>
          <w:color w:val="000000"/>
        </w:rPr>
        <w:t>14</w:t>
      </w:r>
      <w:r w:rsidRPr="00B85629">
        <w:rPr>
          <w:color w:val="000000"/>
        </w:rPr>
        <w:t>(4), 34.</w:t>
      </w:r>
    </w:p>
    <w:p w14:paraId="52BFDF0B" w14:textId="77777777" w:rsidR="00112C4E" w:rsidRDefault="00112C4E" w:rsidP="00112C4E">
      <w:pPr>
        <w:spacing w:before="100" w:beforeAutospacing="1" w:after="100" w:afterAutospacing="1" w:line="480" w:lineRule="auto"/>
        <w:ind w:left="284" w:hanging="284"/>
        <w:rPr>
          <w:color w:val="000000"/>
        </w:rPr>
      </w:pPr>
      <w:r w:rsidRPr="009836B2">
        <w:rPr>
          <w:color w:val="000000"/>
        </w:rPr>
        <w:t>Carranza, M. E. (2024). Chapter Ten: Gender as an axis of the colonial grid. In</w:t>
      </w:r>
      <w:r w:rsidRPr="009836B2">
        <w:rPr>
          <w:rStyle w:val="apple-converted-space"/>
          <w:color w:val="000000"/>
        </w:rPr>
        <w:t> </w:t>
      </w:r>
      <w:r w:rsidRPr="009836B2">
        <w:rPr>
          <w:rStyle w:val="Emphasis"/>
          <w:color w:val="000000"/>
        </w:rPr>
        <w:t>The colonial mirror: Immigrant/forced migrant families as civic bodies</w:t>
      </w:r>
      <w:r w:rsidRPr="009836B2">
        <w:rPr>
          <w:color w:val="000000"/>
        </w:rPr>
        <w:t>.</w:t>
      </w:r>
    </w:p>
    <w:p w14:paraId="10F164F0" w14:textId="77777777" w:rsidR="00112C4E" w:rsidRPr="00B85629" w:rsidRDefault="00112C4E" w:rsidP="00110BAB">
      <w:pPr>
        <w:shd w:val="clear" w:color="auto" w:fill="FFFFFF"/>
        <w:spacing w:line="480" w:lineRule="auto"/>
        <w:ind w:left="720" w:hanging="720"/>
        <w:rPr>
          <w:color w:val="000000"/>
        </w:rPr>
      </w:pPr>
    </w:p>
    <w:p w14:paraId="25FE3006" w14:textId="77777777" w:rsidR="00110BAB" w:rsidRPr="00B85629" w:rsidRDefault="00110BAB" w:rsidP="00110BAB">
      <w:pPr>
        <w:shd w:val="clear" w:color="auto" w:fill="FFFFFF"/>
        <w:spacing w:line="480" w:lineRule="auto"/>
        <w:ind w:left="720" w:hanging="720"/>
        <w:rPr>
          <w:color w:val="000000"/>
        </w:rPr>
      </w:pPr>
      <w:r w:rsidRPr="00B85629">
        <w:rPr>
          <w:color w:val="000000"/>
        </w:rPr>
        <w:t>Caretta, M. A., &amp; Riaño, Y. (2016). Feminist participatory methodologies in geography: creating spaces of inclusion. </w:t>
      </w:r>
      <w:r w:rsidRPr="00B85629">
        <w:rPr>
          <w:i/>
          <w:iCs/>
          <w:color w:val="000000"/>
        </w:rPr>
        <w:t>Qualitative Research</w:t>
      </w:r>
      <w:r w:rsidRPr="00B85629">
        <w:rPr>
          <w:color w:val="000000"/>
        </w:rPr>
        <w:t>, </w:t>
      </w:r>
      <w:r w:rsidRPr="00B85629">
        <w:rPr>
          <w:i/>
          <w:iCs/>
          <w:color w:val="000000"/>
        </w:rPr>
        <w:t>16</w:t>
      </w:r>
      <w:r w:rsidRPr="00B85629">
        <w:rPr>
          <w:color w:val="000000"/>
        </w:rPr>
        <w:t>(3), 258–266. https://doi.org/10.1177/1468794116629575</w:t>
      </w:r>
    </w:p>
    <w:p w14:paraId="23851ECA" w14:textId="77777777" w:rsidR="00110BAB" w:rsidRDefault="00110BAB" w:rsidP="00110BAB">
      <w:pPr>
        <w:shd w:val="clear" w:color="auto" w:fill="FFFFFF"/>
        <w:spacing w:line="480" w:lineRule="auto"/>
        <w:ind w:left="720" w:hanging="720"/>
        <w:rPr>
          <w:color w:val="000000"/>
        </w:rPr>
      </w:pPr>
      <w:r w:rsidRPr="00B85629">
        <w:rPr>
          <w:color w:val="000000"/>
        </w:rPr>
        <w:t xml:space="preserve">Caretta, M. A., &amp; </w:t>
      </w:r>
      <w:proofErr w:type="spellStart"/>
      <w:r w:rsidRPr="00B85629">
        <w:rPr>
          <w:color w:val="000000"/>
        </w:rPr>
        <w:t>Vacchelli</w:t>
      </w:r>
      <w:proofErr w:type="spellEnd"/>
      <w:r w:rsidRPr="00B85629">
        <w:rPr>
          <w:color w:val="000000"/>
        </w:rPr>
        <w:t>, E. (2015). Re-Thinking the Boundaries of the Focus Group: A Reflexive Analysis on the Use and Legitimacy of Group Methodologies in Qualitative Research. </w:t>
      </w:r>
      <w:r w:rsidRPr="00B85629">
        <w:rPr>
          <w:i/>
          <w:iCs/>
          <w:color w:val="000000"/>
        </w:rPr>
        <w:t>Sociological Research Online</w:t>
      </w:r>
      <w:r w:rsidRPr="00B85629">
        <w:rPr>
          <w:color w:val="000000"/>
        </w:rPr>
        <w:t>, </w:t>
      </w:r>
      <w:r w:rsidRPr="00B85629">
        <w:rPr>
          <w:i/>
          <w:iCs/>
          <w:color w:val="000000"/>
        </w:rPr>
        <w:t>20</w:t>
      </w:r>
      <w:r w:rsidRPr="00B85629">
        <w:rPr>
          <w:color w:val="000000"/>
        </w:rPr>
        <w:t>(4), 58–70.</w:t>
      </w:r>
    </w:p>
    <w:p w14:paraId="73A2A692" w14:textId="7CCC284A" w:rsidR="00A36802" w:rsidRPr="00B85629" w:rsidRDefault="00A36802" w:rsidP="00CA178C">
      <w:pPr>
        <w:spacing w:before="100" w:beforeAutospacing="1" w:after="100" w:afterAutospacing="1" w:line="480" w:lineRule="auto"/>
        <w:ind w:left="284" w:hanging="284"/>
        <w:rPr>
          <w:color w:val="000000"/>
        </w:rPr>
      </w:pPr>
      <w:r w:rsidRPr="009836B2">
        <w:rPr>
          <w:color w:val="000000"/>
        </w:rPr>
        <w:t>Carr, E. H. (1961).</w:t>
      </w:r>
      <w:r w:rsidRPr="009836B2">
        <w:rPr>
          <w:rStyle w:val="apple-converted-space"/>
          <w:color w:val="000000"/>
        </w:rPr>
        <w:t> </w:t>
      </w:r>
      <w:r w:rsidRPr="009836B2">
        <w:rPr>
          <w:rStyle w:val="Emphasis"/>
          <w:color w:val="000000"/>
        </w:rPr>
        <w:t>What is history?</w:t>
      </w:r>
      <w:r w:rsidRPr="009836B2">
        <w:rPr>
          <w:rStyle w:val="apple-converted-space"/>
          <w:color w:val="000000"/>
        </w:rPr>
        <w:t> </w:t>
      </w:r>
      <w:r w:rsidRPr="009836B2">
        <w:rPr>
          <w:color w:val="000000"/>
        </w:rPr>
        <w:t>Penguin Books</w:t>
      </w:r>
    </w:p>
    <w:p w14:paraId="44FADF3C"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Castellano, M. B. (2004). Ethics of Aboriginal research. </w:t>
      </w:r>
      <w:r w:rsidRPr="00B85629">
        <w:rPr>
          <w:i/>
          <w:iCs/>
          <w:color w:val="000000"/>
        </w:rPr>
        <w:t>International Journal of Indigenous Health</w:t>
      </w:r>
      <w:r w:rsidRPr="00B85629">
        <w:rPr>
          <w:color w:val="000000"/>
        </w:rPr>
        <w:t>, </w:t>
      </w:r>
      <w:r w:rsidRPr="00B85629">
        <w:rPr>
          <w:i/>
          <w:iCs/>
          <w:color w:val="000000"/>
        </w:rPr>
        <w:t>1</w:t>
      </w:r>
      <w:r w:rsidRPr="00B85629">
        <w:rPr>
          <w:color w:val="000000"/>
        </w:rPr>
        <w:t xml:space="preserve">(1), 98-114 </w:t>
      </w:r>
    </w:p>
    <w:p w14:paraId="6752CEF2" w14:textId="77777777" w:rsidR="00110BAB" w:rsidRPr="00B85629" w:rsidRDefault="00110BAB" w:rsidP="00110BAB">
      <w:pPr>
        <w:shd w:val="clear" w:color="auto" w:fill="FFFFFF"/>
        <w:spacing w:line="480" w:lineRule="auto"/>
        <w:ind w:left="720" w:hanging="720"/>
        <w:rPr>
          <w:color w:val="000000"/>
        </w:rPr>
      </w:pPr>
      <w:r w:rsidRPr="00B85629">
        <w:rPr>
          <w:color w:val="000000"/>
        </w:rPr>
        <w:t>Castellano, M. B., &amp; Reading, J. (2010). Policy writing as dialogue: drafting an aboriginal chapter for Canada's Tri-council policy statement: ethical conduct for research involving humans. </w:t>
      </w:r>
      <w:r w:rsidRPr="00B85629">
        <w:rPr>
          <w:i/>
          <w:iCs/>
          <w:color w:val="000000"/>
        </w:rPr>
        <w:t>International Indigenous Policy Journal</w:t>
      </w:r>
      <w:r w:rsidRPr="00B85629">
        <w:rPr>
          <w:color w:val="000000"/>
        </w:rPr>
        <w:t>, </w:t>
      </w:r>
      <w:r w:rsidRPr="00B85629">
        <w:rPr>
          <w:i/>
          <w:iCs/>
          <w:color w:val="000000"/>
        </w:rPr>
        <w:t>1</w:t>
      </w:r>
      <w:r w:rsidRPr="00B85629">
        <w:rPr>
          <w:color w:val="000000"/>
        </w:rPr>
        <w:t>(2).</w:t>
      </w:r>
    </w:p>
    <w:p w14:paraId="6EDA050F" w14:textId="77777777" w:rsidR="00110BAB" w:rsidRPr="00B85629" w:rsidRDefault="00110BAB" w:rsidP="00110BAB">
      <w:pPr>
        <w:shd w:val="clear" w:color="auto" w:fill="FFFFFF"/>
        <w:spacing w:line="480" w:lineRule="auto"/>
        <w:ind w:left="720" w:hanging="720"/>
        <w:rPr>
          <w:color w:val="000000"/>
        </w:rPr>
      </w:pPr>
      <w:r w:rsidRPr="00B85629">
        <w:rPr>
          <w:color w:val="000000"/>
        </w:rPr>
        <w:t>Cha. (2009). Remapping the 38</w:t>
      </w:r>
      <w:r w:rsidRPr="00B85629">
        <w:rPr>
          <w:color w:val="000000"/>
          <w:vertAlign w:val="superscript"/>
        </w:rPr>
        <w:t>th</w:t>
      </w:r>
      <w:r w:rsidRPr="00B85629">
        <w:rPr>
          <w:color w:val="000000"/>
        </w:rPr>
        <w:t> Parallel in the Global South: Korean Immigration in Southern Spaces. </w:t>
      </w:r>
      <w:r w:rsidRPr="00B85629">
        <w:rPr>
          <w:i/>
          <w:iCs/>
          <w:color w:val="000000"/>
        </w:rPr>
        <w:t>The Global South</w:t>
      </w:r>
      <w:r w:rsidRPr="00B85629">
        <w:rPr>
          <w:color w:val="000000"/>
        </w:rPr>
        <w:t>, </w:t>
      </w:r>
      <w:r w:rsidRPr="00B85629">
        <w:rPr>
          <w:i/>
          <w:iCs/>
          <w:color w:val="000000"/>
        </w:rPr>
        <w:t>3</w:t>
      </w:r>
      <w:r w:rsidRPr="00B85629">
        <w:rPr>
          <w:color w:val="000000"/>
        </w:rPr>
        <w:t>(2), 32. https://doi.org/10.2979/gso.2009.3.2.32</w:t>
      </w:r>
    </w:p>
    <w:p w14:paraId="3D0106E9" w14:textId="77777777" w:rsidR="00110BAB" w:rsidRDefault="00110BAB" w:rsidP="00110BAB">
      <w:pPr>
        <w:shd w:val="clear" w:color="auto" w:fill="FFFFFF"/>
        <w:spacing w:line="480" w:lineRule="auto"/>
        <w:ind w:left="720" w:hanging="720"/>
        <w:rPr>
          <w:color w:val="000000"/>
        </w:rPr>
      </w:pPr>
      <w:r w:rsidRPr="00B85629">
        <w:rPr>
          <w:color w:val="000000"/>
        </w:rPr>
        <w:t xml:space="preserve">Chakravarti, U. (2019). The World of Bhakti in South Indian Traditions- The Body </w:t>
      </w:r>
      <w:proofErr w:type="spellStart"/>
      <w:r w:rsidRPr="00B85629">
        <w:rPr>
          <w:color w:val="000000"/>
        </w:rPr>
        <w:t>amd</w:t>
      </w:r>
      <w:proofErr w:type="spellEnd"/>
      <w:r w:rsidRPr="00B85629">
        <w:rPr>
          <w:color w:val="000000"/>
        </w:rPr>
        <w:t xml:space="preserve"> Beyond. In K. Roy (Ed.), </w:t>
      </w:r>
      <w:r w:rsidRPr="00B85629">
        <w:rPr>
          <w:i/>
          <w:iCs/>
          <w:color w:val="000000"/>
        </w:rPr>
        <w:t>Women in Early Indian Societies</w:t>
      </w:r>
      <w:r w:rsidRPr="00B85629">
        <w:rPr>
          <w:color w:val="000000"/>
        </w:rPr>
        <w:t> (pp. 299–326). Manohar Publishers &amp; Distributors.</w:t>
      </w:r>
    </w:p>
    <w:p w14:paraId="3DF1EBCA" w14:textId="615EB285" w:rsidR="00A36802" w:rsidRPr="00B85629" w:rsidRDefault="00A36802" w:rsidP="0094591B">
      <w:pPr>
        <w:spacing w:before="100" w:beforeAutospacing="1" w:after="100" w:afterAutospacing="1" w:line="480" w:lineRule="auto"/>
        <w:ind w:left="284" w:hanging="284"/>
        <w:rPr>
          <w:color w:val="000000"/>
        </w:rPr>
      </w:pPr>
      <w:r w:rsidRPr="009836B2">
        <w:rPr>
          <w:color w:val="000000"/>
        </w:rPr>
        <w:t>Chakravarti, U. (2019).</w:t>
      </w:r>
      <w:r w:rsidRPr="009836B2">
        <w:rPr>
          <w:rStyle w:val="apple-converted-space"/>
          <w:color w:val="000000"/>
        </w:rPr>
        <w:t> </w:t>
      </w:r>
      <w:r w:rsidRPr="009836B2">
        <w:rPr>
          <w:rStyle w:val="Emphasis"/>
          <w:color w:val="000000"/>
        </w:rPr>
        <w:t>Gendering caste: Through a feminist lens</w:t>
      </w:r>
      <w:r w:rsidRPr="009836B2">
        <w:rPr>
          <w:rStyle w:val="apple-converted-space"/>
          <w:color w:val="000000"/>
        </w:rPr>
        <w:t> </w:t>
      </w:r>
      <w:r w:rsidRPr="009836B2">
        <w:rPr>
          <w:color w:val="000000"/>
        </w:rPr>
        <w:t>(2nd ed.). Sage Publications.</w:t>
      </w:r>
    </w:p>
    <w:p w14:paraId="6B72F93A" w14:textId="77777777" w:rsidR="00110BAB" w:rsidRPr="00B85629" w:rsidRDefault="00110BAB" w:rsidP="00110BAB">
      <w:pPr>
        <w:shd w:val="clear" w:color="auto" w:fill="FFFFFF"/>
        <w:spacing w:line="480" w:lineRule="auto"/>
        <w:ind w:left="720" w:hanging="720"/>
        <w:rPr>
          <w:color w:val="000000"/>
        </w:rPr>
      </w:pPr>
      <w:r w:rsidRPr="00B85629">
        <w:rPr>
          <w:color w:val="000000"/>
        </w:rPr>
        <w:t>Chambers, R. (1994). Paradigm shifts and the practice of participatory research and development. In </w:t>
      </w:r>
      <w:r w:rsidRPr="00B85629">
        <w:rPr>
          <w:i/>
          <w:iCs/>
          <w:color w:val="000000"/>
        </w:rPr>
        <w:t>opendocs.ids.ac.uk</w:t>
      </w:r>
      <w:r w:rsidRPr="00B85629">
        <w:rPr>
          <w:color w:val="000000"/>
        </w:rPr>
        <w:t xml:space="preserve">. Institute of Development Studies (UK). </w:t>
      </w:r>
    </w:p>
    <w:p w14:paraId="34D00515" w14:textId="77777777" w:rsidR="00110BAB" w:rsidRPr="00B85629" w:rsidRDefault="00110BAB" w:rsidP="00110BAB">
      <w:pPr>
        <w:shd w:val="clear" w:color="auto" w:fill="FFFFFF"/>
        <w:spacing w:line="480" w:lineRule="auto"/>
        <w:ind w:left="720" w:hanging="720"/>
        <w:rPr>
          <w:color w:val="000000"/>
        </w:rPr>
      </w:pPr>
      <w:r w:rsidRPr="00B85629">
        <w:rPr>
          <w:color w:val="000000" w:themeColor="text1"/>
        </w:rPr>
        <w:t xml:space="preserve">Chambers, L. A., Jackson, R., Worthington, C., Wilson, C. L., </w:t>
      </w:r>
      <w:proofErr w:type="spellStart"/>
      <w:r w:rsidRPr="00B85629">
        <w:rPr>
          <w:color w:val="000000" w:themeColor="text1"/>
        </w:rPr>
        <w:t>Tharao</w:t>
      </w:r>
      <w:proofErr w:type="spellEnd"/>
      <w:r w:rsidRPr="00B85629">
        <w:rPr>
          <w:color w:val="000000" w:themeColor="text1"/>
        </w:rPr>
        <w:t xml:space="preserve">, W., Greenspan, N. R., Masching, R., Pierre-Pierre, V., </w:t>
      </w:r>
      <w:proofErr w:type="spellStart"/>
      <w:r w:rsidRPr="00B85629">
        <w:rPr>
          <w:color w:val="000000" w:themeColor="text1"/>
        </w:rPr>
        <w:t>Mbulaheni</w:t>
      </w:r>
      <w:proofErr w:type="spellEnd"/>
      <w:r w:rsidRPr="00B85629">
        <w:rPr>
          <w:color w:val="000000" w:themeColor="text1"/>
        </w:rPr>
        <w:t>, T., Amirault, M., &amp; Brownlee, P. (2018). Decolonizing scoping review methodologies for literature with, for, and by Indigenous peoples and the African diaspora: Dialoguing with the tensions.</w:t>
      </w:r>
      <w:r w:rsidRPr="00B85629">
        <w:rPr>
          <w:rStyle w:val="apple-converted-space"/>
          <w:rFonts w:eastAsiaTheme="majorEastAsia"/>
        </w:rPr>
        <w:t> </w:t>
      </w:r>
      <w:r w:rsidRPr="00B85629">
        <w:rPr>
          <w:i/>
          <w:iCs/>
          <w:color w:val="000000" w:themeColor="text1"/>
        </w:rPr>
        <w:t>Qualitative Health Research</w:t>
      </w:r>
      <w:r w:rsidRPr="00B85629">
        <w:rPr>
          <w:color w:val="000000" w:themeColor="text1"/>
        </w:rPr>
        <w:t>,</w:t>
      </w:r>
      <w:r w:rsidRPr="00B85629">
        <w:rPr>
          <w:rStyle w:val="apple-converted-space"/>
          <w:rFonts w:eastAsiaTheme="majorEastAsia"/>
        </w:rPr>
        <w:t> </w:t>
      </w:r>
      <w:r w:rsidRPr="00B85629">
        <w:rPr>
          <w:i/>
          <w:iCs/>
          <w:color w:val="000000" w:themeColor="text1"/>
        </w:rPr>
        <w:t>28</w:t>
      </w:r>
      <w:r w:rsidRPr="00B85629">
        <w:rPr>
          <w:color w:val="000000" w:themeColor="text1"/>
        </w:rPr>
        <w:t xml:space="preserve">(2), 175–188. </w:t>
      </w:r>
    </w:p>
    <w:p w14:paraId="2B5FB665" w14:textId="77777777" w:rsidR="00110BAB" w:rsidRDefault="00110BAB" w:rsidP="00110BAB">
      <w:pPr>
        <w:shd w:val="clear" w:color="auto" w:fill="FFFFFF"/>
        <w:spacing w:line="480" w:lineRule="auto"/>
        <w:ind w:left="720" w:hanging="720"/>
        <w:rPr>
          <w:color w:val="000000"/>
        </w:rPr>
      </w:pPr>
      <w:r w:rsidRPr="00B85629">
        <w:rPr>
          <w:color w:val="000000"/>
        </w:rPr>
        <w:lastRenderedPageBreak/>
        <w:t>Chambon, A. (2008). Social Work and the Arts: Critical Imagination. In J. G. Knowles &amp; A. L. Cole (Eds.), </w:t>
      </w:r>
      <w:r w:rsidRPr="00B85629">
        <w:rPr>
          <w:i/>
          <w:iCs/>
          <w:color w:val="000000"/>
        </w:rPr>
        <w:t>Perspectives, Methodologies, Examples, and Issues</w:t>
      </w:r>
      <w:r w:rsidRPr="00B85629">
        <w:rPr>
          <w:color w:val="000000"/>
        </w:rPr>
        <w:t> (pp. 591–602). Sage Publications.</w:t>
      </w:r>
    </w:p>
    <w:p w14:paraId="4C070058" w14:textId="4C329EAC" w:rsidR="00112C4E" w:rsidRPr="00B85629" w:rsidRDefault="00112C4E" w:rsidP="00CA178C">
      <w:pPr>
        <w:spacing w:before="100" w:beforeAutospacing="1" w:after="100" w:afterAutospacing="1" w:line="480" w:lineRule="auto"/>
        <w:ind w:left="284" w:hanging="284"/>
        <w:rPr>
          <w:color w:val="000000"/>
        </w:rPr>
      </w:pPr>
      <w:r w:rsidRPr="009836B2">
        <w:rPr>
          <w:color w:val="000000"/>
        </w:rPr>
        <w:t>Chase, S. E. (2011). Narrative inquiry: Still a field in the making. In N. K. Denzin &amp; Y. S. Lincoln (Eds.),</w:t>
      </w:r>
      <w:r w:rsidRPr="009836B2">
        <w:rPr>
          <w:rStyle w:val="apple-converted-space"/>
          <w:color w:val="000000"/>
        </w:rPr>
        <w:t> </w:t>
      </w:r>
      <w:r w:rsidRPr="009836B2">
        <w:rPr>
          <w:rStyle w:val="Emphasis"/>
          <w:color w:val="000000"/>
        </w:rPr>
        <w:t>The Sage handbook of qualitative research</w:t>
      </w:r>
      <w:r w:rsidRPr="009836B2">
        <w:rPr>
          <w:rStyle w:val="apple-converted-space"/>
          <w:color w:val="000000"/>
        </w:rPr>
        <w:t> </w:t>
      </w:r>
      <w:r w:rsidRPr="009836B2">
        <w:rPr>
          <w:color w:val="000000"/>
        </w:rPr>
        <w:t>(4th ed., pp. 421–434). Sage Publications.</w:t>
      </w:r>
    </w:p>
    <w:p w14:paraId="11E50A46" w14:textId="77777777" w:rsidR="00110BAB" w:rsidRPr="00B85629" w:rsidRDefault="00110BAB" w:rsidP="00110BAB">
      <w:pPr>
        <w:shd w:val="clear" w:color="auto" w:fill="FFFFFF"/>
        <w:spacing w:line="480" w:lineRule="auto"/>
        <w:ind w:left="720" w:hanging="720"/>
        <w:rPr>
          <w:color w:val="000000"/>
        </w:rPr>
      </w:pPr>
      <w:r w:rsidRPr="00B85629">
        <w:rPr>
          <w:color w:val="000000"/>
        </w:rPr>
        <w:t>Chatterjee, P. (1989). Colonialism, Nationalism, and Colonialized Women: The Contest in India. </w:t>
      </w:r>
      <w:r w:rsidRPr="00B85629">
        <w:rPr>
          <w:i/>
          <w:iCs/>
          <w:color w:val="000000"/>
        </w:rPr>
        <w:t>American Ethnologist</w:t>
      </w:r>
      <w:r w:rsidRPr="00B85629">
        <w:rPr>
          <w:color w:val="000000"/>
        </w:rPr>
        <w:t>, </w:t>
      </w:r>
      <w:r w:rsidRPr="00B85629">
        <w:rPr>
          <w:i/>
          <w:iCs/>
          <w:color w:val="000000"/>
        </w:rPr>
        <w:t>16</w:t>
      </w:r>
      <w:r w:rsidRPr="00B85629">
        <w:rPr>
          <w:color w:val="000000"/>
        </w:rPr>
        <w:t>(4), 622–633. https://www.jstor.org/stable/645113</w:t>
      </w:r>
    </w:p>
    <w:p w14:paraId="1AC7E125" w14:textId="77777777" w:rsidR="00110BAB" w:rsidRPr="00B85629" w:rsidRDefault="00110BAB" w:rsidP="00110BAB">
      <w:pPr>
        <w:shd w:val="clear" w:color="auto" w:fill="FFFFFF"/>
        <w:spacing w:line="480" w:lineRule="auto"/>
        <w:ind w:left="720" w:hanging="720"/>
        <w:rPr>
          <w:color w:val="000000"/>
        </w:rPr>
      </w:pPr>
      <w:r w:rsidRPr="00B85629">
        <w:rPr>
          <w:color w:val="000000"/>
        </w:rPr>
        <w:t>Chaze, F. (2016). The Social Organization of South Asian Immigrant Women’s Mothering in Canada. </w:t>
      </w:r>
      <w:r w:rsidRPr="00B85629">
        <w:rPr>
          <w:i/>
          <w:iCs/>
          <w:color w:val="000000"/>
        </w:rPr>
        <w:t>Handle.net</w:t>
      </w:r>
      <w:r w:rsidRPr="00B85629">
        <w:rPr>
          <w:color w:val="000000"/>
        </w:rPr>
        <w:t xml:space="preserve">. </w:t>
      </w:r>
      <w:hyperlink r:id="rId39" w:history="1">
        <w:r w:rsidRPr="00B85629">
          <w:rPr>
            <w:rStyle w:val="Hyperlink"/>
          </w:rPr>
          <w:t>http://hdl.handle.net/10315/32166</w:t>
        </w:r>
      </w:hyperlink>
    </w:p>
    <w:p w14:paraId="01150763" w14:textId="77777777" w:rsidR="00110BAB" w:rsidRDefault="00110BAB" w:rsidP="00110BAB">
      <w:pPr>
        <w:shd w:val="clear" w:color="auto" w:fill="FFFFFF"/>
        <w:spacing w:line="480" w:lineRule="auto"/>
        <w:ind w:left="720" w:hanging="720"/>
        <w:rPr>
          <w:color w:val="333333"/>
        </w:rPr>
      </w:pPr>
      <w:proofErr w:type="spellStart"/>
      <w:r w:rsidRPr="00B85629">
        <w:rPr>
          <w:color w:val="333333"/>
        </w:rPr>
        <w:t>Chilisa</w:t>
      </w:r>
      <w:proofErr w:type="spellEnd"/>
      <w:r w:rsidRPr="00B85629">
        <w:rPr>
          <w:color w:val="333333"/>
        </w:rPr>
        <w:t>, B. (2012). Postcolonial indigenous research paradigms. </w:t>
      </w:r>
      <w:r w:rsidRPr="00B85629">
        <w:rPr>
          <w:i/>
          <w:iCs/>
          <w:color w:val="333333"/>
        </w:rPr>
        <w:t>Indigenous research methodologies</w:t>
      </w:r>
      <w:r w:rsidRPr="00B85629">
        <w:rPr>
          <w:color w:val="333333"/>
        </w:rPr>
        <w:t>, 98-127.</w:t>
      </w:r>
    </w:p>
    <w:p w14:paraId="7173C933" w14:textId="7DABF049" w:rsidR="00A36802" w:rsidRDefault="00A36802" w:rsidP="00CA178C">
      <w:pPr>
        <w:spacing w:before="100" w:beforeAutospacing="1" w:after="100" w:afterAutospacing="1" w:line="480" w:lineRule="auto"/>
        <w:ind w:left="284" w:hanging="284"/>
        <w:rPr>
          <w:color w:val="000000"/>
        </w:rPr>
      </w:pPr>
      <w:r w:rsidRPr="009836B2">
        <w:rPr>
          <w:color w:val="000000"/>
        </w:rPr>
        <w:t>Chilton, G., &amp; Leavy, P. (2014). Arts-based research practice: Merging social research and the creative arts. In P. Leavy (Ed.),</w:t>
      </w:r>
      <w:r w:rsidRPr="009836B2">
        <w:rPr>
          <w:rStyle w:val="apple-converted-space"/>
          <w:color w:val="000000"/>
        </w:rPr>
        <w:t> </w:t>
      </w:r>
      <w:r w:rsidRPr="009836B2">
        <w:rPr>
          <w:rStyle w:val="Emphasis"/>
          <w:color w:val="000000"/>
        </w:rPr>
        <w:t>The Oxford handbook of qualitative research</w:t>
      </w:r>
      <w:r w:rsidRPr="009836B2">
        <w:rPr>
          <w:color w:val="000000"/>
        </w:rPr>
        <w:t>. Oxford University Press.</w:t>
      </w:r>
    </w:p>
    <w:p w14:paraId="5DC43209" w14:textId="46A6A63C" w:rsidR="00A80B05" w:rsidRPr="00B85629" w:rsidRDefault="00A80B05" w:rsidP="00CA178C">
      <w:pPr>
        <w:spacing w:before="100" w:beforeAutospacing="1" w:after="100" w:afterAutospacing="1" w:line="480" w:lineRule="auto"/>
        <w:ind w:left="284" w:hanging="284"/>
        <w:rPr>
          <w:color w:val="000000"/>
        </w:rPr>
      </w:pPr>
      <w:r w:rsidRPr="00A80B05">
        <w:rPr>
          <w:color w:val="000000"/>
        </w:rPr>
        <w:t xml:space="preserve">Chira, P., &amp; </w:t>
      </w:r>
      <w:proofErr w:type="spellStart"/>
      <w:r w:rsidRPr="00A80B05">
        <w:rPr>
          <w:color w:val="000000"/>
        </w:rPr>
        <w:t>Belkhodja</w:t>
      </w:r>
      <w:proofErr w:type="spellEnd"/>
      <w:r w:rsidRPr="00A80B05">
        <w:rPr>
          <w:color w:val="000000"/>
        </w:rPr>
        <w:t>, C. (2013). Social networks and the integration of immigrants: The role of local associations. </w:t>
      </w:r>
      <w:r w:rsidRPr="00A80B05">
        <w:rPr>
          <w:i/>
          <w:iCs/>
          <w:color w:val="000000"/>
        </w:rPr>
        <w:t>Canadian Ethnic Studies</w:t>
      </w:r>
      <w:r w:rsidRPr="00A80B05">
        <w:rPr>
          <w:color w:val="000000"/>
        </w:rPr>
        <w:t>, 45(3), 125–144.</w:t>
      </w:r>
      <w:r w:rsidRPr="00A80B05">
        <w:rPr>
          <w:color w:val="000000"/>
        </w:rPr>
        <w:br/>
        <w:t>https://doi.org/10.1353/ces.2013.0034</w:t>
      </w:r>
    </w:p>
    <w:p w14:paraId="1EC90442"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Chowdhury, I. (2001). </w:t>
      </w:r>
      <w:r w:rsidRPr="00B85629">
        <w:rPr>
          <w:i/>
          <w:iCs/>
          <w:color w:val="000000"/>
        </w:rPr>
        <w:t xml:space="preserve">The frail hero and virile </w:t>
      </w:r>
      <w:proofErr w:type="gramStart"/>
      <w:r w:rsidRPr="00B85629">
        <w:rPr>
          <w:i/>
          <w:iCs/>
          <w:color w:val="000000"/>
        </w:rPr>
        <w:t>history :</w:t>
      </w:r>
      <w:proofErr w:type="gramEnd"/>
      <w:r w:rsidRPr="00B85629">
        <w:rPr>
          <w:i/>
          <w:iCs/>
          <w:color w:val="000000"/>
        </w:rPr>
        <w:t xml:space="preserve"> gender and the politics of culture in colonial Bengal</w:t>
      </w:r>
      <w:r w:rsidRPr="00B85629">
        <w:rPr>
          <w:color w:val="000000"/>
        </w:rPr>
        <w:t>. Oxford University Press.</w:t>
      </w:r>
    </w:p>
    <w:p w14:paraId="20B520A9" w14:textId="77777777" w:rsidR="00110BAB" w:rsidRPr="00B85629" w:rsidRDefault="00110BAB" w:rsidP="00110BAB">
      <w:pPr>
        <w:shd w:val="clear" w:color="auto" w:fill="FFFFFF"/>
        <w:spacing w:line="480" w:lineRule="auto"/>
        <w:ind w:left="720" w:hanging="720"/>
        <w:rPr>
          <w:color w:val="000000"/>
        </w:rPr>
      </w:pPr>
      <w:r w:rsidRPr="00B85629">
        <w:rPr>
          <w:color w:val="000000"/>
        </w:rPr>
        <w:t>CIC. (2015). </w:t>
      </w:r>
      <w:r w:rsidRPr="00B85629">
        <w:rPr>
          <w:i/>
          <w:iCs/>
          <w:color w:val="000000"/>
        </w:rPr>
        <w:t>Annual Report to Parliament on Immigration, 2015 - Canada.ca</w:t>
      </w:r>
      <w:r w:rsidRPr="00B85629">
        <w:rPr>
          <w:color w:val="000000"/>
        </w:rPr>
        <w:t>. Canada.ca. https://www.canada.ca/en/immigration-refugees-citizenship/corporate/publications-manuals/annual-report-parliament-immigration-2015.html</w:t>
      </w:r>
    </w:p>
    <w:p w14:paraId="0D43A963" w14:textId="77777777" w:rsidR="00A36802" w:rsidRDefault="00A36802" w:rsidP="00A36802">
      <w:pPr>
        <w:spacing w:before="100" w:beforeAutospacing="1" w:after="100" w:afterAutospacing="1" w:line="480" w:lineRule="auto"/>
        <w:ind w:left="284" w:hanging="284"/>
        <w:rPr>
          <w:color w:val="000000"/>
        </w:rPr>
      </w:pPr>
      <w:proofErr w:type="spellStart"/>
      <w:r w:rsidRPr="009836B2">
        <w:rPr>
          <w:color w:val="000000"/>
        </w:rPr>
        <w:t>Clandinin</w:t>
      </w:r>
      <w:proofErr w:type="spellEnd"/>
      <w:r w:rsidRPr="009836B2">
        <w:rPr>
          <w:color w:val="000000"/>
        </w:rPr>
        <w:t>, D. J., &amp; Connelly, F. M. (2000). Narrative inquiry: A methodology for studying lived experience. In E. G. Guba (Ed.),</w:t>
      </w:r>
      <w:r w:rsidRPr="009836B2">
        <w:rPr>
          <w:rStyle w:val="apple-converted-space"/>
          <w:color w:val="000000"/>
        </w:rPr>
        <w:t> </w:t>
      </w:r>
      <w:r w:rsidRPr="009836B2">
        <w:rPr>
          <w:rStyle w:val="Emphasis"/>
          <w:color w:val="000000"/>
        </w:rPr>
        <w:t>Handbook of qualitative research</w:t>
      </w:r>
      <w:r w:rsidRPr="009836B2">
        <w:rPr>
          <w:rStyle w:val="apple-converted-space"/>
          <w:color w:val="000000"/>
        </w:rPr>
        <w:t> </w:t>
      </w:r>
      <w:r w:rsidRPr="009836B2">
        <w:rPr>
          <w:color w:val="000000"/>
        </w:rPr>
        <w:t>(2nd ed., pp. 497–510). Sage Publications.</w:t>
      </w:r>
    </w:p>
    <w:p w14:paraId="5FB2B9B7" w14:textId="77777777" w:rsidR="00110BAB" w:rsidRPr="00B85629" w:rsidRDefault="00110BAB" w:rsidP="00110BAB">
      <w:pPr>
        <w:shd w:val="clear" w:color="auto" w:fill="FFFFFF"/>
        <w:spacing w:line="480" w:lineRule="auto"/>
        <w:ind w:left="720" w:hanging="720"/>
        <w:rPr>
          <w:color w:val="000000"/>
        </w:rPr>
      </w:pPr>
      <w:r w:rsidRPr="00B85629">
        <w:rPr>
          <w:color w:val="000000"/>
        </w:rPr>
        <w:t>Clark, N., &amp; Saleh, N. (2019). Applying Critical Race Feminism and Intersectionality to Narrative Inquiry. </w:t>
      </w:r>
      <w:r w:rsidRPr="00B85629">
        <w:rPr>
          <w:i/>
          <w:iCs/>
          <w:color w:val="000000"/>
        </w:rPr>
        <w:t>Advances in Nursing Science</w:t>
      </w:r>
      <w:r w:rsidRPr="00B85629">
        <w:rPr>
          <w:color w:val="000000"/>
        </w:rPr>
        <w:t>, </w:t>
      </w:r>
      <w:r w:rsidRPr="00B85629">
        <w:rPr>
          <w:i/>
          <w:iCs/>
          <w:color w:val="000000"/>
        </w:rPr>
        <w:t>42</w:t>
      </w:r>
      <w:r w:rsidRPr="00B85629">
        <w:rPr>
          <w:color w:val="000000"/>
        </w:rPr>
        <w:t xml:space="preserve">(2), 156–171. </w:t>
      </w:r>
    </w:p>
    <w:p w14:paraId="668B7A28" w14:textId="77777777" w:rsidR="00110BAB" w:rsidRPr="00B85629" w:rsidRDefault="00110BAB" w:rsidP="00110BAB">
      <w:pPr>
        <w:shd w:val="clear" w:color="auto" w:fill="FFFFFF"/>
        <w:spacing w:line="480" w:lineRule="auto"/>
        <w:ind w:left="720" w:hanging="720"/>
        <w:rPr>
          <w:color w:val="000000"/>
        </w:rPr>
      </w:pPr>
      <w:r w:rsidRPr="00B85629">
        <w:rPr>
          <w:color w:val="000000"/>
        </w:rPr>
        <w:t>Clark, N. (2016). Red intersectionality and violence-informed witnessing praxis with Indigenous girls. </w:t>
      </w:r>
      <w:r w:rsidRPr="00B85629">
        <w:rPr>
          <w:i/>
          <w:iCs/>
          <w:color w:val="000000"/>
        </w:rPr>
        <w:t>Girlhood Studies</w:t>
      </w:r>
      <w:r w:rsidRPr="00B85629">
        <w:rPr>
          <w:color w:val="000000"/>
        </w:rPr>
        <w:t>, </w:t>
      </w:r>
      <w:r w:rsidRPr="00B85629">
        <w:rPr>
          <w:i/>
          <w:iCs/>
          <w:color w:val="000000"/>
        </w:rPr>
        <w:t>9</w:t>
      </w:r>
      <w:r w:rsidRPr="00B85629">
        <w:rPr>
          <w:color w:val="000000"/>
        </w:rPr>
        <w:t>(2), 46-64.</w:t>
      </w:r>
    </w:p>
    <w:p w14:paraId="0FDA3C82" w14:textId="77777777" w:rsidR="00110BAB" w:rsidRDefault="00110BAB" w:rsidP="00110BAB">
      <w:pPr>
        <w:shd w:val="clear" w:color="auto" w:fill="FFFFFF"/>
        <w:spacing w:line="480" w:lineRule="auto"/>
        <w:ind w:left="720" w:hanging="720"/>
      </w:pPr>
      <w:r w:rsidRPr="00B85629">
        <w:rPr>
          <w:color w:val="000000"/>
        </w:rPr>
        <w:t>Clegg, S. R. (1989). Radical Revisions: Power, Discipline and Organizations. </w:t>
      </w:r>
      <w:r w:rsidRPr="00B85629">
        <w:rPr>
          <w:i/>
          <w:iCs/>
          <w:color w:val="000000"/>
        </w:rPr>
        <w:t>Organization Studies</w:t>
      </w:r>
      <w:r w:rsidRPr="00B85629">
        <w:rPr>
          <w:color w:val="000000"/>
        </w:rPr>
        <w:t>, </w:t>
      </w:r>
      <w:r w:rsidRPr="00B85629">
        <w:rPr>
          <w:i/>
          <w:iCs/>
          <w:color w:val="000000"/>
        </w:rPr>
        <w:t>10</w:t>
      </w:r>
      <w:r w:rsidRPr="00B85629">
        <w:rPr>
          <w:color w:val="000000"/>
        </w:rPr>
        <w:t xml:space="preserve">(1), 97–115. </w:t>
      </w:r>
      <w:hyperlink r:id="rId40" w:history="1">
        <w:r w:rsidRPr="00B85629">
          <w:rPr>
            <w:rStyle w:val="Hyperlink"/>
          </w:rPr>
          <w:t>https://doi.org/10.1177/017084068901000106</w:t>
        </w:r>
      </w:hyperlink>
    </w:p>
    <w:p w14:paraId="3E2293E1" w14:textId="7D6A3855" w:rsidR="00A36802" w:rsidRPr="00B85629" w:rsidRDefault="00A36802" w:rsidP="00CA178C">
      <w:pPr>
        <w:spacing w:before="100" w:beforeAutospacing="1" w:after="100" w:afterAutospacing="1" w:line="480" w:lineRule="auto"/>
        <w:ind w:left="284" w:hanging="284"/>
        <w:rPr>
          <w:color w:val="000000"/>
        </w:rPr>
      </w:pPr>
      <w:r w:rsidRPr="009836B2">
        <w:rPr>
          <w:color w:val="000000"/>
        </w:rPr>
        <w:t>Collins, S., &amp; Arthur, N. (2010). Culture-infused counseling: A model for developing multicultural competence.</w:t>
      </w:r>
      <w:r w:rsidRPr="009836B2">
        <w:rPr>
          <w:rStyle w:val="apple-converted-space"/>
          <w:color w:val="000000"/>
        </w:rPr>
        <w:t> </w:t>
      </w:r>
      <w:r w:rsidRPr="009836B2">
        <w:rPr>
          <w:rStyle w:val="Emphasis"/>
          <w:color w:val="000000"/>
        </w:rPr>
        <w:t>Counselling Psychology Quarterly, 23</w:t>
      </w:r>
      <w:r w:rsidRPr="009836B2">
        <w:rPr>
          <w:color w:val="000000"/>
        </w:rPr>
        <w:t>(2), 217–233.</w:t>
      </w:r>
      <w:r w:rsidRPr="009836B2">
        <w:rPr>
          <w:rStyle w:val="apple-converted-space"/>
          <w:color w:val="000000"/>
        </w:rPr>
        <w:t> </w:t>
      </w:r>
      <w:hyperlink r:id="rId41" w:history="1">
        <w:r w:rsidRPr="00EF0EA3">
          <w:rPr>
            <w:rStyle w:val="Hyperlink"/>
          </w:rPr>
          <w:t>https://doi.org/10.1080/09515071003798212</w:t>
        </w:r>
      </w:hyperlink>
    </w:p>
    <w:p w14:paraId="69A7BB7C" w14:textId="5D959046" w:rsidR="00A36802" w:rsidRPr="00B85629" w:rsidRDefault="00110BAB" w:rsidP="00CA178C">
      <w:pPr>
        <w:shd w:val="clear" w:color="auto" w:fill="FFFFFF"/>
        <w:spacing w:line="480" w:lineRule="auto"/>
        <w:ind w:left="720" w:hanging="720"/>
        <w:rPr>
          <w:color w:val="000000"/>
        </w:rPr>
      </w:pPr>
      <w:r w:rsidRPr="00B85629">
        <w:rPr>
          <w:color w:val="000000"/>
        </w:rPr>
        <w:t>Collins, J., &amp; Norman, H. (2018). Indigenous entrepreneurship and indigenous employment in Australia. </w:t>
      </w:r>
      <w:r w:rsidRPr="00B85629">
        <w:rPr>
          <w:i/>
          <w:iCs/>
          <w:color w:val="000000"/>
        </w:rPr>
        <w:t>Journal of Australian Political Economy, The</w:t>
      </w:r>
      <w:r w:rsidRPr="00B85629">
        <w:rPr>
          <w:color w:val="000000"/>
        </w:rPr>
        <w:t>, (82), 149-170.</w:t>
      </w:r>
    </w:p>
    <w:p w14:paraId="0FD90E02"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Cooke, T. J. (2013). All tied up: Tied staying and tied migration within the United States, 1997 to 2007. </w:t>
      </w:r>
      <w:r w:rsidRPr="00B85629">
        <w:rPr>
          <w:i/>
          <w:iCs/>
          <w:color w:val="000000"/>
        </w:rPr>
        <w:t>Demographic Research</w:t>
      </w:r>
      <w:r w:rsidRPr="00B85629">
        <w:rPr>
          <w:color w:val="000000"/>
        </w:rPr>
        <w:t>, </w:t>
      </w:r>
      <w:r w:rsidRPr="00B85629">
        <w:rPr>
          <w:i/>
          <w:iCs/>
          <w:color w:val="000000"/>
        </w:rPr>
        <w:t>29</w:t>
      </w:r>
      <w:r w:rsidRPr="00B85629">
        <w:rPr>
          <w:color w:val="000000"/>
        </w:rPr>
        <w:t>, 817–836. https://www.jstor.org/stable/26348174</w:t>
      </w:r>
    </w:p>
    <w:p w14:paraId="14FB1887" w14:textId="77777777" w:rsidR="00110BAB" w:rsidRDefault="00110BAB" w:rsidP="00110BAB">
      <w:pPr>
        <w:shd w:val="clear" w:color="auto" w:fill="FFFFFF"/>
        <w:spacing w:line="480" w:lineRule="auto"/>
        <w:ind w:left="720" w:hanging="720"/>
        <w:rPr>
          <w:color w:val="000000"/>
        </w:rPr>
      </w:pPr>
      <w:r w:rsidRPr="00B85629">
        <w:rPr>
          <w:color w:val="000000"/>
        </w:rPr>
        <w:t>Cotterill, P. (1992). Interviewing women. </w:t>
      </w:r>
      <w:r w:rsidRPr="00B85629">
        <w:rPr>
          <w:i/>
          <w:iCs/>
          <w:color w:val="000000"/>
        </w:rPr>
        <w:t>Women’s Studies International Forum</w:t>
      </w:r>
      <w:r w:rsidRPr="00B85629">
        <w:rPr>
          <w:color w:val="000000"/>
        </w:rPr>
        <w:t>, </w:t>
      </w:r>
      <w:r w:rsidRPr="00B85629">
        <w:rPr>
          <w:i/>
          <w:iCs/>
          <w:color w:val="000000"/>
        </w:rPr>
        <w:t>15</w:t>
      </w:r>
      <w:r w:rsidRPr="00B85629">
        <w:rPr>
          <w:color w:val="000000"/>
        </w:rPr>
        <w:t xml:space="preserve">(5-6), 593–606. </w:t>
      </w:r>
    </w:p>
    <w:p w14:paraId="55B2D76B" w14:textId="20A30895" w:rsidR="00112C4E" w:rsidRPr="00B85629" w:rsidRDefault="00112C4E" w:rsidP="00CA178C">
      <w:pPr>
        <w:spacing w:before="100" w:beforeAutospacing="1" w:after="100" w:afterAutospacing="1" w:line="480" w:lineRule="auto"/>
        <w:ind w:left="284" w:hanging="284"/>
        <w:rPr>
          <w:color w:val="000000"/>
        </w:rPr>
      </w:pPr>
      <w:r w:rsidRPr="009836B2">
        <w:rPr>
          <w:color w:val="000000"/>
        </w:rPr>
        <w:t xml:space="preserve">Creese, G., &amp; </w:t>
      </w:r>
      <w:proofErr w:type="spellStart"/>
      <w:r w:rsidRPr="009836B2">
        <w:rPr>
          <w:color w:val="000000"/>
        </w:rPr>
        <w:t>Kambere</w:t>
      </w:r>
      <w:proofErr w:type="spellEnd"/>
      <w:r w:rsidRPr="009836B2">
        <w:rPr>
          <w:color w:val="000000"/>
        </w:rPr>
        <w:t>, E. N. (2003). What colour is your English?</w:t>
      </w:r>
      <w:r w:rsidRPr="009836B2">
        <w:rPr>
          <w:rStyle w:val="apple-converted-space"/>
          <w:color w:val="000000"/>
        </w:rPr>
        <w:t> </w:t>
      </w:r>
      <w:r w:rsidRPr="009836B2">
        <w:rPr>
          <w:rStyle w:val="Emphasis"/>
          <w:color w:val="000000"/>
        </w:rPr>
        <w:t xml:space="preserve">Canadian Review of Sociology/Revue canadienne de </w:t>
      </w:r>
      <w:proofErr w:type="spellStart"/>
      <w:r w:rsidRPr="009836B2">
        <w:rPr>
          <w:rStyle w:val="Emphasis"/>
          <w:color w:val="000000"/>
        </w:rPr>
        <w:t>sociologie</w:t>
      </w:r>
      <w:proofErr w:type="spellEnd"/>
      <w:r w:rsidRPr="009836B2">
        <w:rPr>
          <w:rStyle w:val="Emphasis"/>
          <w:color w:val="000000"/>
        </w:rPr>
        <w:t>, 40</w:t>
      </w:r>
      <w:r w:rsidRPr="009836B2">
        <w:rPr>
          <w:color w:val="000000"/>
        </w:rPr>
        <w:t>(5), 565–573.</w:t>
      </w:r>
    </w:p>
    <w:p w14:paraId="7FE8B68D" w14:textId="77777777" w:rsidR="00110BAB" w:rsidRPr="00B85629" w:rsidRDefault="00110BAB" w:rsidP="00110BAB">
      <w:pPr>
        <w:shd w:val="clear" w:color="auto" w:fill="FFFFFF"/>
        <w:spacing w:line="480" w:lineRule="auto"/>
        <w:ind w:left="720" w:hanging="720"/>
        <w:rPr>
          <w:color w:val="000000"/>
        </w:rPr>
      </w:pPr>
      <w:r w:rsidRPr="00B85629">
        <w:rPr>
          <w:color w:val="000000"/>
        </w:rPr>
        <w:t>Crenshaw, K. (1989). Demarginalizing the Intersection of Race and Sex: A Black Feminist Critique of Antidiscrimination Doctrine, Feminist Theory and Antiracist Politics. </w:t>
      </w:r>
      <w:r w:rsidRPr="00B85629">
        <w:rPr>
          <w:i/>
          <w:iCs/>
          <w:color w:val="000000"/>
        </w:rPr>
        <w:t>University of Chicago Legal Forum</w:t>
      </w:r>
      <w:r w:rsidRPr="00B85629">
        <w:rPr>
          <w:color w:val="000000"/>
        </w:rPr>
        <w:t>, </w:t>
      </w:r>
      <w:r w:rsidRPr="00B85629">
        <w:rPr>
          <w:i/>
          <w:iCs/>
          <w:color w:val="000000"/>
        </w:rPr>
        <w:t>1989</w:t>
      </w:r>
      <w:r w:rsidRPr="00B85629">
        <w:rPr>
          <w:color w:val="000000"/>
        </w:rPr>
        <w:t>(1). https://chicagounbound.uchicago.edu/uclf/vol1989/iss1/8</w:t>
      </w:r>
    </w:p>
    <w:p w14:paraId="1DB03251" w14:textId="77777777" w:rsidR="00110BAB" w:rsidRPr="00B85629" w:rsidRDefault="00110BAB" w:rsidP="00110BAB">
      <w:pPr>
        <w:shd w:val="clear" w:color="auto" w:fill="FFFFFF"/>
        <w:spacing w:line="480" w:lineRule="auto"/>
        <w:ind w:left="720" w:hanging="720"/>
        <w:rPr>
          <w:color w:val="000000"/>
        </w:rPr>
      </w:pPr>
      <w:r w:rsidRPr="00B85629">
        <w:rPr>
          <w:color w:val="000000"/>
        </w:rPr>
        <w:t>Crenshaw, K. (1991). Mapping the Margins: Intersectionality, Identity Politics, and Violence against Women of Color. </w:t>
      </w:r>
      <w:r w:rsidRPr="00B85629">
        <w:rPr>
          <w:i/>
          <w:iCs/>
          <w:color w:val="000000"/>
        </w:rPr>
        <w:t>Stanford Law Review</w:t>
      </w:r>
      <w:r w:rsidRPr="00B85629">
        <w:rPr>
          <w:color w:val="000000"/>
        </w:rPr>
        <w:t>, </w:t>
      </w:r>
      <w:r w:rsidRPr="00B85629">
        <w:rPr>
          <w:i/>
          <w:iCs/>
          <w:color w:val="000000"/>
        </w:rPr>
        <w:t>43</w:t>
      </w:r>
      <w:r w:rsidRPr="00B85629">
        <w:rPr>
          <w:color w:val="000000"/>
        </w:rPr>
        <w:t>(6), 1241–1299.</w:t>
      </w:r>
    </w:p>
    <w:p w14:paraId="6F37A8E1" w14:textId="0D518FD0" w:rsidR="000D6AFB" w:rsidRPr="00B85629" w:rsidRDefault="00110BAB" w:rsidP="009B1BD5">
      <w:pPr>
        <w:shd w:val="clear" w:color="auto" w:fill="FFFFFF"/>
        <w:spacing w:line="480" w:lineRule="auto"/>
        <w:ind w:left="720" w:hanging="720"/>
        <w:rPr>
          <w:color w:val="000000"/>
        </w:rPr>
      </w:pPr>
      <w:r w:rsidRPr="00B85629">
        <w:rPr>
          <w:color w:val="000000"/>
        </w:rPr>
        <w:t>Cunneen, C., Rowe, S., &amp; Tauri, J. (2017). Fracturing the colonial paradigm: Indigenous epistemologies and methodologies. Methods: African Review of. </w:t>
      </w:r>
      <w:r w:rsidRPr="00B85629">
        <w:rPr>
          <w:i/>
          <w:iCs/>
          <w:color w:val="000000"/>
        </w:rPr>
        <w:t>Social Sciences Methodology</w:t>
      </w:r>
      <w:r w:rsidRPr="00B85629">
        <w:rPr>
          <w:color w:val="000000"/>
        </w:rPr>
        <w:t>, </w:t>
      </w:r>
      <w:r w:rsidRPr="00B85629">
        <w:rPr>
          <w:i/>
          <w:iCs/>
          <w:color w:val="000000"/>
        </w:rPr>
        <w:t>2</w:t>
      </w:r>
      <w:r w:rsidRPr="00B85629">
        <w:rPr>
          <w:color w:val="000000"/>
        </w:rPr>
        <w:t>, 62–78.</w:t>
      </w:r>
    </w:p>
    <w:p w14:paraId="553A6F97" w14:textId="77777777" w:rsidR="00110BAB" w:rsidRDefault="00110BAB" w:rsidP="00110BAB">
      <w:pPr>
        <w:shd w:val="clear" w:color="auto" w:fill="FFFFFF"/>
        <w:spacing w:line="480" w:lineRule="auto"/>
        <w:ind w:left="720" w:hanging="720"/>
        <w:rPr>
          <w:color w:val="000000"/>
        </w:rPr>
      </w:pPr>
      <w:r w:rsidRPr="00B85629">
        <w:rPr>
          <w:color w:val="000000"/>
        </w:rPr>
        <w:t>Davis, K. (2008). Intersectionality as buzzword: A sociology of science perspective on what makes a feminist theory successful. </w:t>
      </w:r>
      <w:r w:rsidRPr="00B85629">
        <w:rPr>
          <w:i/>
          <w:iCs/>
          <w:color w:val="000000"/>
        </w:rPr>
        <w:t>Feminist theory</w:t>
      </w:r>
      <w:r w:rsidRPr="00B85629">
        <w:rPr>
          <w:color w:val="000000"/>
        </w:rPr>
        <w:t>, </w:t>
      </w:r>
      <w:r w:rsidRPr="00B85629">
        <w:rPr>
          <w:i/>
          <w:iCs/>
          <w:color w:val="000000"/>
        </w:rPr>
        <w:t>9</w:t>
      </w:r>
      <w:r w:rsidRPr="00B85629">
        <w:rPr>
          <w:color w:val="000000"/>
        </w:rPr>
        <w:t>(1), 67-85.</w:t>
      </w:r>
    </w:p>
    <w:p w14:paraId="412A6B89" w14:textId="7E557FE9" w:rsidR="000D6AFB" w:rsidRPr="00B85629" w:rsidRDefault="000D6AFB" w:rsidP="0094591B">
      <w:pPr>
        <w:spacing w:before="100" w:beforeAutospacing="1" w:after="100" w:afterAutospacing="1" w:line="480" w:lineRule="auto"/>
        <w:ind w:left="284" w:hanging="284"/>
        <w:rPr>
          <w:color w:val="000000"/>
        </w:rPr>
      </w:pPr>
      <w:r w:rsidRPr="009836B2">
        <w:rPr>
          <w:color w:val="000000"/>
        </w:rPr>
        <w:t>Davis, L. (Ed.). (2014).</w:t>
      </w:r>
      <w:r w:rsidRPr="009836B2">
        <w:rPr>
          <w:rStyle w:val="apple-converted-space"/>
          <w:color w:val="000000"/>
        </w:rPr>
        <w:t> </w:t>
      </w:r>
      <w:r w:rsidRPr="009836B2">
        <w:rPr>
          <w:rStyle w:val="Emphasis"/>
          <w:color w:val="000000"/>
        </w:rPr>
        <w:t>Alliances: Re/Envisioning Indigenous-non-Indigenous relationships</w:t>
      </w:r>
      <w:r w:rsidRPr="009836B2">
        <w:rPr>
          <w:color w:val="000000"/>
        </w:rPr>
        <w:t>. University of Toronto Press.</w:t>
      </w:r>
    </w:p>
    <w:p w14:paraId="3DD7CD3F"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Davis, L. S., &amp; Gao, J. (2018). Preferences or Patriarchy: Why Do Religious Women Work Less? </w:t>
      </w:r>
      <w:r w:rsidRPr="00B85629">
        <w:rPr>
          <w:i/>
          <w:iCs/>
          <w:color w:val="000000"/>
        </w:rPr>
        <w:t>SSRN Electronic Journal</w:t>
      </w:r>
      <w:r w:rsidRPr="00B85629">
        <w:rPr>
          <w:color w:val="000000"/>
        </w:rPr>
        <w:t xml:space="preserve">. </w:t>
      </w:r>
      <w:hyperlink r:id="rId42" w:history="1">
        <w:r w:rsidRPr="00B85629">
          <w:rPr>
            <w:rStyle w:val="Hyperlink"/>
          </w:rPr>
          <w:t>https://doi.org/10.2139/ssrn.3295129</w:t>
        </w:r>
      </w:hyperlink>
    </w:p>
    <w:p w14:paraId="1AE9B81D" w14:textId="77777777" w:rsidR="00110BAB" w:rsidRPr="00B85629" w:rsidRDefault="00110BAB" w:rsidP="00110BAB">
      <w:pPr>
        <w:shd w:val="clear" w:color="auto" w:fill="FFFFFF"/>
        <w:spacing w:line="480" w:lineRule="auto"/>
        <w:ind w:left="720" w:hanging="720"/>
        <w:rPr>
          <w:color w:val="000000"/>
        </w:rPr>
      </w:pPr>
      <w:r w:rsidRPr="00B85629">
        <w:rPr>
          <w:color w:val="000000"/>
        </w:rPr>
        <w:t>Delgado, R., &amp; Stefancic, J. (2017). Looking Inward. In </w:t>
      </w:r>
      <w:r w:rsidRPr="00B85629">
        <w:rPr>
          <w:i/>
          <w:iCs/>
          <w:color w:val="000000"/>
        </w:rPr>
        <w:t>Critical Race Theory (Third Edition)</w:t>
      </w:r>
      <w:r w:rsidRPr="00B85629">
        <w:rPr>
          <w:color w:val="000000"/>
        </w:rPr>
        <w:t> (pp. 58–76). NYU press.</w:t>
      </w:r>
    </w:p>
    <w:p w14:paraId="1348FC4A" w14:textId="77777777" w:rsidR="00110BAB" w:rsidRPr="00B85629" w:rsidRDefault="00110BAB" w:rsidP="00110BAB">
      <w:pPr>
        <w:shd w:val="clear" w:color="auto" w:fill="FFFFFF"/>
        <w:spacing w:line="480" w:lineRule="auto"/>
        <w:ind w:left="720" w:hanging="720"/>
        <w:rPr>
          <w:color w:val="000000"/>
        </w:rPr>
      </w:pPr>
      <w:r w:rsidRPr="00B85629">
        <w:rPr>
          <w:color w:val="000000"/>
        </w:rPr>
        <w:t>Delgado, R., &amp; Stefancic, J. (2001). </w:t>
      </w:r>
      <w:r w:rsidRPr="00B85629">
        <w:rPr>
          <w:i/>
          <w:iCs/>
          <w:color w:val="000000"/>
        </w:rPr>
        <w:t>Critical Race Theory: An Introduction</w:t>
      </w:r>
      <w:r w:rsidRPr="00B85629">
        <w:rPr>
          <w:color w:val="000000"/>
        </w:rPr>
        <w:t>. New York University Press.</w:t>
      </w:r>
    </w:p>
    <w:p w14:paraId="72036EDB" w14:textId="5B193A89" w:rsidR="00110BAB" w:rsidRDefault="00110BAB" w:rsidP="00110BAB">
      <w:pPr>
        <w:shd w:val="clear" w:color="auto" w:fill="FFFFFF"/>
        <w:spacing w:line="480" w:lineRule="auto"/>
        <w:ind w:left="720" w:hanging="720"/>
        <w:rPr>
          <w:color w:val="000000"/>
        </w:rPr>
      </w:pPr>
      <w:r w:rsidRPr="00B85629">
        <w:rPr>
          <w:color w:val="000000"/>
        </w:rPr>
        <w:t>Denzin, N. K. (2015). Critical Qualitative Inquiry. </w:t>
      </w:r>
      <w:r w:rsidRPr="00B85629">
        <w:rPr>
          <w:i/>
          <w:iCs/>
          <w:color w:val="000000"/>
        </w:rPr>
        <w:t>Qualitative Inquiry</w:t>
      </w:r>
      <w:r w:rsidRPr="00B85629">
        <w:rPr>
          <w:color w:val="000000"/>
        </w:rPr>
        <w:t>, </w:t>
      </w:r>
      <w:r w:rsidRPr="00B85629">
        <w:rPr>
          <w:i/>
          <w:iCs/>
          <w:color w:val="000000"/>
        </w:rPr>
        <w:t>23</w:t>
      </w:r>
      <w:r w:rsidRPr="00B85629">
        <w:rPr>
          <w:color w:val="000000"/>
        </w:rPr>
        <w:t xml:space="preserve">(1), 8–16. </w:t>
      </w:r>
      <w:hyperlink r:id="rId43" w:history="1">
        <w:r w:rsidR="004D2177" w:rsidRPr="00EF0EA3">
          <w:rPr>
            <w:rStyle w:val="Hyperlink"/>
          </w:rPr>
          <w:t>https://doi.org/10.1177/1077800416681864</w:t>
        </w:r>
      </w:hyperlink>
    </w:p>
    <w:p w14:paraId="0B519761" w14:textId="179E2798" w:rsidR="004D2177" w:rsidRPr="00B85629" w:rsidRDefault="004D2177" w:rsidP="0094591B">
      <w:pPr>
        <w:spacing w:before="100" w:beforeAutospacing="1" w:after="100" w:afterAutospacing="1" w:line="480" w:lineRule="auto"/>
        <w:ind w:left="284" w:hanging="284"/>
        <w:rPr>
          <w:color w:val="000000"/>
        </w:rPr>
      </w:pPr>
      <w:r w:rsidRPr="009836B2">
        <w:rPr>
          <w:color w:val="000000"/>
        </w:rPr>
        <w:t>Deshpande, M. (2016). Beti Bachao Beti Padhao: The BJP’s appropriation of feminist language.</w:t>
      </w:r>
      <w:r w:rsidRPr="009836B2">
        <w:rPr>
          <w:rStyle w:val="apple-converted-space"/>
          <w:color w:val="000000"/>
        </w:rPr>
        <w:t> </w:t>
      </w:r>
      <w:r w:rsidRPr="009836B2">
        <w:rPr>
          <w:rStyle w:val="Emphasis"/>
          <w:color w:val="000000"/>
        </w:rPr>
        <w:t>Economic &amp; Political Weekly, 51</w:t>
      </w:r>
      <w:r w:rsidRPr="009836B2">
        <w:rPr>
          <w:color w:val="000000"/>
        </w:rPr>
        <w:t>(18), 10–12</w:t>
      </w:r>
    </w:p>
    <w:p w14:paraId="08C0CECF" w14:textId="77777777" w:rsidR="00110BAB" w:rsidRDefault="00110BAB" w:rsidP="00110BAB">
      <w:pPr>
        <w:shd w:val="clear" w:color="auto" w:fill="FFFFFF"/>
        <w:spacing w:line="480" w:lineRule="auto"/>
        <w:ind w:left="720" w:hanging="720"/>
        <w:rPr>
          <w:color w:val="000000"/>
        </w:rPr>
      </w:pPr>
      <w:r w:rsidRPr="00B85629">
        <w:rPr>
          <w:color w:val="000000"/>
        </w:rPr>
        <w:t xml:space="preserve">Dhankar, U. (2016). Women and Work in </w:t>
      </w:r>
      <w:proofErr w:type="spellStart"/>
      <w:r w:rsidRPr="00B85629">
        <w:rPr>
          <w:color w:val="000000"/>
        </w:rPr>
        <w:t>Kautiliya’s</w:t>
      </w:r>
      <w:proofErr w:type="spellEnd"/>
      <w:r w:rsidRPr="00B85629">
        <w:rPr>
          <w:color w:val="000000"/>
        </w:rPr>
        <w:t xml:space="preserve"> </w:t>
      </w:r>
      <w:proofErr w:type="spellStart"/>
      <w:r w:rsidRPr="00B85629">
        <w:rPr>
          <w:color w:val="000000"/>
        </w:rPr>
        <w:t>Arthasastra</w:t>
      </w:r>
      <w:proofErr w:type="spellEnd"/>
      <w:r w:rsidRPr="00B85629">
        <w:rPr>
          <w:color w:val="000000"/>
        </w:rPr>
        <w:t>. In V. Ramaswamy (Ed.), </w:t>
      </w:r>
      <w:r w:rsidRPr="00B85629">
        <w:rPr>
          <w:i/>
          <w:iCs/>
          <w:color w:val="000000"/>
        </w:rPr>
        <w:t>Women and Work in Precolonial Indian - A Reader</w:t>
      </w:r>
      <w:r w:rsidRPr="00B85629">
        <w:rPr>
          <w:color w:val="000000"/>
        </w:rPr>
        <w:t> (pp. 120–134). Sage.</w:t>
      </w:r>
    </w:p>
    <w:p w14:paraId="03CD165B" w14:textId="6EF7D331" w:rsidR="004D2177" w:rsidRPr="00B85629" w:rsidRDefault="004D2177" w:rsidP="00CA178C">
      <w:pPr>
        <w:spacing w:before="100" w:beforeAutospacing="1" w:after="100" w:afterAutospacing="1" w:line="480" w:lineRule="auto"/>
        <w:ind w:left="284" w:hanging="284"/>
        <w:rPr>
          <w:color w:val="000000"/>
        </w:rPr>
      </w:pPr>
      <w:proofErr w:type="spellStart"/>
      <w:r w:rsidRPr="009836B2">
        <w:rPr>
          <w:color w:val="000000"/>
        </w:rPr>
        <w:t>Dhruvarajan</w:t>
      </w:r>
      <w:proofErr w:type="spellEnd"/>
      <w:r w:rsidRPr="009836B2">
        <w:rPr>
          <w:color w:val="000000"/>
        </w:rPr>
        <w:t>, V. (2000). South Asian immigrant women and the Canadian state: Assimilation, accommodation, or resistance? In N. Mandell (Ed.),</w:t>
      </w:r>
      <w:r w:rsidRPr="009836B2">
        <w:rPr>
          <w:rStyle w:val="apple-converted-space"/>
          <w:color w:val="000000"/>
        </w:rPr>
        <w:t> </w:t>
      </w:r>
      <w:r w:rsidRPr="009836B2">
        <w:rPr>
          <w:rStyle w:val="Emphasis"/>
          <w:color w:val="000000"/>
        </w:rPr>
        <w:t>Feminist issues: Race, class, and sexuality</w:t>
      </w:r>
      <w:r w:rsidRPr="009836B2">
        <w:rPr>
          <w:rStyle w:val="apple-converted-space"/>
          <w:color w:val="000000"/>
        </w:rPr>
        <w:t> </w:t>
      </w:r>
      <w:r w:rsidRPr="009836B2">
        <w:rPr>
          <w:color w:val="000000"/>
        </w:rPr>
        <w:t>(2nd ed., pp. 215–235). Prentice Hall.</w:t>
      </w:r>
    </w:p>
    <w:p w14:paraId="67CA896E"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Doyal, L., Sen, G., George, A., </w:t>
      </w:r>
      <w:proofErr w:type="spellStart"/>
      <w:r w:rsidRPr="00B85629">
        <w:rPr>
          <w:color w:val="000000"/>
        </w:rPr>
        <w:t>Östlin</w:t>
      </w:r>
      <w:proofErr w:type="spellEnd"/>
      <w:r w:rsidRPr="00B85629">
        <w:rPr>
          <w:color w:val="000000"/>
        </w:rPr>
        <w:t xml:space="preserve">, P., &amp; </w:t>
      </w:r>
      <w:proofErr w:type="spellStart"/>
      <w:r w:rsidRPr="00B85629">
        <w:rPr>
          <w:color w:val="000000"/>
        </w:rPr>
        <w:t>Ostlin</w:t>
      </w:r>
      <w:proofErr w:type="spellEnd"/>
      <w:r w:rsidRPr="00B85629">
        <w:rPr>
          <w:color w:val="000000"/>
        </w:rPr>
        <w:t>, P. (2003). Engendering international health: The challenge of equity. </w:t>
      </w:r>
      <w:r w:rsidRPr="00B85629">
        <w:rPr>
          <w:i/>
          <w:iCs/>
          <w:color w:val="000000"/>
        </w:rPr>
        <w:t>Contemporary Sociology</w:t>
      </w:r>
      <w:r w:rsidRPr="00B85629">
        <w:rPr>
          <w:color w:val="000000"/>
        </w:rPr>
        <w:t>, </w:t>
      </w:r>
      <w:r w:rsidRPr="00B85629">
        <w:rPr>
          <w:i/>
          <w:iCs/>
          <w:color w:val="000000"/>
        </w:rPr>
        <w:t>32</w:t>
      </w:r>
      <w:r w:rsidRPr="00B85629">
        <w:rPr>
          <w:color w:val="000000"/>
        </w:rPr>
        <w:t xml:space="preserve">(5), 644. </w:t>
      </w:r>
    </w:p>
    <w:p w14:paraId="60071D92" w14:textId="77777777" w:rsidR="00110BAB" w:rsidRPr="00B85629" w:rsidRDefault="00110BAB" w:rsidP="00110BAB">
      <w:pPr>
        <w:shd w:val="clear" w:color="auto" w:fill="FFFFFF"/>
        <w:spacing w:line="480" w:lineRule="auto"/>
        <w:ind w:left="720" w:hanging="720"/>
        <w:rPr>
          <w:color w:val="000000"/>
        </w:rPr>
      </w:pPr>
      <w:r w:rsidRPr="00B85629">
        <w:rPr>
          <w:color w:val="000000"/>
        </w:rPr>
        <w:t>Dua, E. (1999). </w:t>
      </w:r>
      <w:r w:rsidRPr="00B85629">
        <w:rPr>
          <w:i/>
          <w:iCs/>
          <w:color w:val="000000"/>
        </w:rPr>
        <w:t>Introduction: Canadian anti-racist feminist thought: Scratching the surface of racism</w:t>
      </w:r>
      <w:r w:rsidRPr="00B85629">
        <w:rPr>
          <w:color w:val="000000"/>
        </w:rPr>
        <w:t> (E. Dua &amp; A. Robertson, Eds.). Women’s Press.</w:t>
      </w:r>
    </w:p>
    <w:p w14:paraId="0C06575D"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Ehrenreich, B., &amp; Arlie Russell Hochschild. (2004). </w:t>
      </w:r>
      <w:r w:rsidRPr="00B85629">
        <w:rPr>
          <w:i/>
          <w:iCs/>
          <w:color w:val="000000"/>
        </w:rPr>
        <w:t xml:space="preserve">Global </w:t>
      </w:r>
      <w:proofErr w:type="gramStart"/>
      <w:r w:rsidRPr="00B85629">
        <w:rPr>
          <w:i/>
          <w:iCs/>
          <w:color w:val="000000"/>
        </w:rPr>
        <w:t>woman :</w:t>
      </w:r>
      <w:proofErr w:type="gramEnd"/>
      <w:r w:rsidRPr="00B85629">
        <w:rPr>
          <w:i/>
          <w:iCs/>
          <w:color w:val="000000"/>
        </w:rPr>
        <w:t xml:space="preserve"> nannies, maids, and sex workers in the new economy</w:t>
      </w:r>
      <w:r w:rsidRPr="00B85629">
        <w:rPr>
          <w:color w:val="000000"/>
        </w:rPr>
        <w:t>. Henry Holt And Company.</w:t>
      </w:r>
    </w:p>
    <w:p w14:paraId="703F811B" w14:textId="7EAE44A1" w:rsidR="00110BAB" w:rsidRPr="00B85629" w:rsidRDefault="00110BAB" w:rsidP="000C2366">
      <w:pPr>
        <w:pStyle w:val="NormalWeb"/>
        <w:shd w:val="clear" w:color="auto" w:fill="FFFFFF"/>
        <w:spacing w:before="0" w:beforeAutospacing="0" w:after="0" w:afterAutospacing="0" w:line="480" w:lineRule="auto"/>
        <w:ind w:left="720" w:hanging="720"/>
        <w:rPr>
          <w:color w:val="000000"/>
        </w:rPr>
      </w:pPr>
      <w:r w:rsidRPr="00B85629">
        <w:rPr>
          <w:color w:val="000000"/>
        </w:rPr>
        <w:t>Engels, D. (1983). The Age of Consent Act of 1891: Colonial Ideology in Bengal.</w:t>
      </w:r>
      <w:r w:rsidRPr="00B85629">
        <w:rPr>
          <w:rStyle w:val="apple-converted-space"/>
          <w:rFonts w:eastAsiaTheme="majorEastAsia"/>
          <w:color w:val="000000"/>
        </w:rPr>
        <w:t> </w:t>
      </w:r>
      <w:r w:rsidRPr="00B85629">
        <w:rPr>
          <w:i/>
          <w:iCs/>
          <w:color w:val="000000"/>
        </w:rPr>
        <w:t>South Asia Research</w:t>
      </w:r>
      <w:r w:rsidRPr="00B85629">
        <w:rPr>
          <w:color w:val="000000"/>
        </w:rPr>
        <w:t>,</w:t>
      </w:r>
      <w:r w:rsidRPr="00B85629">
        <w:rPr>
          <w:rStyle w:val="apple-converted-space"/>
          <w:rFonts w:eastAsiaTheme="majorEastAsia"/>
          <w:color w:val="000000"/>
        </w:rPr>
        <w:t> </w:t>
      </w:r>
      <w:r w:rsidRPr="00B85629">
        <w:rPr>
          <w:i/>
          <w:iCs/>
          <w:color w:val="000000"/>
        </w:rPr>
        <w:t>3</w:t>
      </w:r>
      <w:r w:rsidRPr="00B85629">
        <w:rPr>
          <w:color w:val="000000"/>
        </w:rPr>
        <w:t xml:space="preserve">(2), 107–131. </w:t>
      </w:r>
      <w:hyperlink r:id="rId44" w:history="1">
        <w:r w:rsidRPr="00B85629">
          <w:rPr>
            <w:rStyle w:val="Hyperlink"/>
            <w:rFonts w:eastAsiaTheme="majorEastAsia"/>
          </w:rPr>
          <w:t>https://doi.org/10.1177/026272808300300205</w:t>
        </w:r>
      </w:hyperlink>
    </w:p>
    <w:p w14:paraId="4F48CBB7" w14:textId="77777777" w:rsidR="00110BAB" w:rsidRPr="00B85629" w:rsidRDefault="00110BAB" w:rsidP="00110BAB">
      <w:pPr>
        <w:shd w:val="clear" w:color="auto" w:fill="FFFFFF"/>
        <w:spacing w:line="480" w:lineRule="auto"/>
        <w:ind w:left="720" w:hanging="720"/>
        <w:rPr>
          <w:color w:val="000000"/>
        </w:rPr>
      </w:pPr>
      <w:proofErr w:type="spellStart"/>
      <w:r w:rsidRPr="00B85629">
        <w:rPr>
          <w:color w:val="000000"/>
        </w:rPr>
        <w:t>Enria</w:t>
      </w:r>
      <w:proofErr w:type="spellEnd"/>
      <w:r w:rsidRPr="00B85629">
        <w:rPr>
          <w:color w:val="000000"/>
        </w:rPr>
        <w:t>, L. (2015). Co-producing knowledge through participatory theatre: reflections on ethnography, empathy, and power. </w:t>
      </w:r>
      <w:r w:rsidRPr="00B85629">
        <w:rPr>
          <w:i/>
          <w:iCs/>
          <w:color w:val="000000"/>
        </w:rPr>
        <w:t>Qualitative Research</w:t>
      </w:r>
      <w:r w:rsidRPr="00B85629">
        <w:rPr>
          <w:color w:val="000000"/>
        </w:rPr>
        <w:t>.</w:t>
      </w:r>
    </w:p>
    <w:p w14:paraId="36BBFC54" w14:textId="77777777" w:rsidR="00110BAB" w:rsidRDefault="00110BAB" w:rsidP="00110BAB">
      <w:pPr>
        <w:shd w:val="clear" w:color="auto" w:fill="FFFFFF"/>
        <w:spacing w:line="480" w:lineRule="auto"/>
        <w:ind w:left="720" w:hanging="720"/>
        <w:rPr>
          <w:color w:val="000000"/>
        </w:rPr>
      </w:pPr>
      <w:r w:rsidRPr="00B85629">
        <w:rPr>
          <w:color w:val="000000"/>
        </w:rPr>
        <w:t>Eisner, E. (2008). Art and Knowledge. In J. G. Knowles &amp; A. L. Cole (Eds.), </w:t>
      </w:r>
      <w:r w:rsidRPr="00B85629">
        <w:rPr>
          <w:i/>
          <w:iCs/>
          <w:color w:val="000000"/>
        </w:rPr>
        <w:t>Perspectives, Methodologies, Examples, and Issues</w:t>
      </w:r>
      <w:r w:rsidRPr="00B85629">
        <w:rPr>
          <w:color w:val="000000"/>
        </w:rPr>
        <w:t> (pp. 3–12). Sage Publications.</w:t>
      </w:r>
    </w:p>
    <w:p w14:paraId="0E84D137" w14:textId="24188263" w:rsidR="004D2177" w:rsidRPr="00B85629" w:rsidRDefault="004D2177" w:rsidP="0094591B">
      <w:pPr>
        <w:spacing w:before="100" w:beforeAutospacing="1" w:after="100" w:afterAutospacing="1" w:line="480" w:lineRule="auto"/>
        <w:ind w:left="284" w:hanging="284"/>
        <w:rPr>
          <w:color w:val="000000"/>
        </w:rPr>
      </w:pPr>
      <w:r w:rsidRPr="009836B2">
        <w:rPr>
          <w:color w:val="000000"/>
        </w:rPr>
        <w:t>Elrick, J. (2021). Meritocracy and its discontents: The Canadian immigration point system and racialized labour market outcomes.</w:t>
      </w:r>
      <w:r w:rsidRPr="009836B2">
        <w:rPr>
          <w:rStyle w:val="apple-converted-space"/>
          <w:color w:val="000000"/>
        </w:rPr>
        <w:t> </w:t>
      </w:r>
      <w:r w:rsidRPr="009836B2">
        <w:rPr>
          <w:rStyle w:val="Emphasis"/>
          <w:color w:val="000000"/>
        </w:rPr>
        <w:t>Canadian Ethnic Studies, 53</w:t>
      </w:r>
      <w:r w:rsidRPr="009836B2">
        <w:rPr>
          <w:color w:val="000000"/>
        </w:rPr>
        <w:t>(1), 1–24.</w:t>
      </w:r>
    </w:p>
    <w:p w14:paraId="64CBFBFA" w14:textId="5EDE49C5" w:rsidR="00110BAB" w:rsidRDefault="00110BAB" w:rsidP="00110BAB">
      <w:pPr>
        <w:shd w:val="clear" w:color="auto" w:fill="FFFFFF"/>
        <w:spacing w:line="480" w:lineRule="auto"/>
        <w:ind w:left="720" w:hanging="720"/>
        <w:rPr>
          <w:color w:val="000000"/>
        </w:rPr>
      </w:pPr>
      <w:r w:rsidRPr="00B85629">
        <w:rPr>
          <w:color w:val="000000"/>
        </w:rPr>
        <w:t>Engels, D. (1983). The Age of Consent Act of 1891: Colonial Ideology in Bengal. </w:t>
      </w:r>
      <w:r w:rsidRPr="00B85629">
        <w:rPr>
          <w:i/>
          <w:iCs/>
          <w:color w:val="000000"/>
        </w:rPr>
        <w:t>South Asia Research</w:t>
      </w:r>
      <w:r w:rsidRPr="00B85629">
        <w:rPr>
          <w:color w:val="000000"/>
        </w:rPr>
        <w:t>, </w:t>
      </w:r>
      <w:r w:rsidRPr="00B85629">
        <w:rPr>
          <w:i/>
          <w:iCs/>
          <w:color w:val="000000"/>
        </w:rPr>
        <w:t>3</w:t>
      </w:r>
      <w:r w:rsidRPr="00B85629">
        <w:rPr>
          <w:color w:val="000000"/>
        </w:rPr>
        <w:t xml:space="preserve">(2), 107–131. </w:t>
      </w:r>
      <w:hyperlink r:id="rId45" w:history="1">
        <w:r w:rsidR="004D2177" w:rsidRPr="00EF0EA3">
          <w:rPr>
            <w:rStyle w:val="Hyperlink"/>
          </w:rPr>
          <w:t>https://doi.org/10.1177/026272808300300205</w:t>
        </w:r>
      </w:hyperlink>
    </w:p>
    <w:p w14:paraId="5E6704D1" w14:textId="35CD7D85" w:rsidR="004D2177" w:rsidRPr="00B85629" w:rsidRDefault="004D2177" w:rsidP="00CA178C">
      <w:pPr>
        <w:spacing w:before="100" w:beforeAutospacing="1" w:after="100" w:afterAutospacing="1" w:line="480" w:lineRule="auto"/>
        <w:ind w:left="284" w:hanging="284"/>
        <w:rPr>
          <w:color w:val="000000"/>
        </w:rPr>
      </w:pPr>
      <w:r w:rsidRPr="009836B2">
        <w:rPr>
          <w:color w:val="000000"/>
        </w:rPr>
        <w:t>Esses, V. M., Dietz, J., Bennett-</w:t>
      </w:r>
      <w:proofErr w:type="spellStart"/>
      <w:r w:rsidRPr="009836B2">
        <w:rPr>
          <w:color w:val="000000"/>
        </w:rPr>
        <w:t>AbuAyyash</w:t>
      </w:r>
      <w:proofErr w:type="spellEnd"/>
      <w:r w:rsidRPr="009836B2">
        <w:rPr>
          <w:color w:val="000000"/>
        </w:rPr>
        <w:t>, C., &amp; Joshi, C. (2010). Prejudice in the workplace: The role of bias against visible minorities in the devaluation of their skills and qualifications.</w:t>
      </w:r>
      <w:r w:rsidRPr="009836B2">
        <w:rPr>
          <w:rStyle w:val="apple-converted-space"/>
          <w:color w:val="000000"/>
        </w:rPr>
        <w:t> </w:t>
      </w:r>
      <w:r w:rsidRPr="009836B2">
        <w:rPr>
          <w:rStyle w:val="Emphasis"/>
          <w:color w:val="000000"/>
        </w:rPr>
        <w:t>Journal of Social Issues, 66</w:t>
      </w:r>
      <w:r w:rsidRPr="009836B2">
        <w:rPr>
          <w:color w:val="000000"/>
        </w:rPr>
        <w:t>(4), 659–679.</w:t>
      </w:r>
    </w:p>
    <w:p w14:paraId="008EA162" w14:textId="77777777" w:rsidR="00110BAB" w:rsidRPr="00B85629" w:rsidRDefault="00110BAB" w:rsidP="00110BAB">
      <w:pPr>
        <w:shd w:val="clear" w:color="auto" w:fill="FFFFFF"/>
        <w:spacing w:line="480" w:lineRule="auto"/>
        <w:ind w:left="720" w:hanging="720"/>
        <w:rPr>
          <w:color w:val="000000"/>
        </w:rPr>
      </w:pPr>
      <w:r w:rsidRPr="00B85629">
        <w:rPr>
          <w:color w:val="000000"/>
        </w:rPr>
        <w:t>Evans, J. (2004). Frank Fischer, Citizens, Experts, and the Environment: The Politics of Local Knowledge. </w:t>
      </w:r>
      <w:r w:rsidRPr="00B85629">
        <w:rPr>
          <w:i/>
          <w:iCs/>
          <w:color w:val="000000"/>
        </w:rPr>
        <w:t>Journal of Agricultural and Environmental Ethics</w:t>
      </w:r>
      <w:r w:rsidRPr="00B85629">
        <w:rPr>
          <w:color w:val="000000"/>
        </w:rPr>
        <w:t>, </w:t>
      </w:r>
      <w:r w:rsidRPr="00B85629">
        <w:rPr>
          <w:i/>
          <w:iCs/>
          <w:color w:val="000000"/>
        </w:rPr>
        <w:t>17</w:t>
      </w:r>
      <w:r w:rsidRPr="00B85629">
        <w:rPr>
          <w:color w:val="000000"/>
        </w:rPr>
        <w:t xml:space="preserve">(2), 204–216. </w:t>
      </w:r>
    </w:p>
    <w:p w14:paraId="7AD1CDDE" w14:textId="77777777" w:rsidR="00110BAB" w:rsidRPr="00B85629" w:rsidRDefault="00110BAB" w:rsidP="00110BAB">
      <w:pPr>
        <w:shd w:val="clear" w:color="auto" w:fill="FFFFFF"/>
        <w:spacing w:line="480" w:lineRule="auto"/>
        <w:ind w:left="720" w:hanging="720"/>
        <w:rPr>
          <w:color w:val="000000"/>
        </w:rPr>
      </w:pPr>
      <w:r w:rsidRPr="00B85629">
        <w:rPr>
          <w:color w:val="000000"/>
        </w:rPr>
        <w:t>Evans-Winters, V., &amp; Esposito, J. (2010). Other People’s Daughters: Critical Race Feminism and Black Girls’ Education. </w:t>
      </w:r>
      <w:r w:rsidRPr="00B85629">
        <w:rPr>
          <w:i/>
          <w:iCs/>
          <w:color w:val="000000"/>
        </w:rPr>
        <w:t>Educational Foundations</w:t>
      </w:r>
      <w:r w:rsidRPr="00B85629">
        <w:rPr>
          <w:color w:val="000000"/>
        </w:rPr>
        <w:t>, </w:t>
      </w:r>
      <w:r w:rsidRPr="00B85629">
        <w:rPr>
          <w:i/>
          <w:iCs/>
          <w:color w:val="000000"/>
        </w:rPr>
        <w:t>24</w:t>
      </w:r>
      <w:r w:rsidRPr="00B85629">
        <w:rPr>
          <w:color w:val="000000"/>
        </w:rPr>
        <w:t>, 11–24.</w:t>
      </w:r>
    </w:p>
    <w:p w14:paraId="5DD3B05D"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Everett, J. (1981). Women and Social change in India. </w:t>
      </w:r>
      <w:r w:rsidRPr="00B85629">
        <w:rPr>
          <w:i/>
          <w:iCs/>
          <w:color w:val="000000"/>
        </w:rPr>
        <w:t>Heritage</w:t>
      </w:r>
      <w:r w:rsidRPr="00B85629">
        <w:rPr>
          <w:color w:val="000000"/>
        </w:rPr>
        <w:t>.</w:t>
      </w:r>
    </w:p>
    <w:p w14:paraId="1D21C89D" w14:textId="77777777" w:rsidR="00110BAB" w:rsidRPr="00B85629" w:rsidRDefault="00110BAB" w:rsidP="00110BAB">
      <w:pPr>
        <w:shd w:val="clear" w:color="auto" w:fill="FFFFFF"/>
        <w:spacing w:line="480" w:lineRule="auto"/>
        <w:ind w:left="720" w:hanging="720"/>
        <w:rPr>
          <w:color w:val="000000"/>
        </w:rPr>
      </w:pPr>
      <w:r w:rsidRPr="00B85629">
        <w:rPr>
          <w:color w:val="000000"/>
        </w:rPr>
        <w:t>Farr, M. (2017). Power dynamics and collaborative mechanisms in co-production and co-design processes. </w:t>
      </w:r>
      <w:r w:rsidRPr="00B85629">
        <w:rPr>
          <w:i/>
          <w:iCs/>
          <w:color w:val="000000"/>
        </w:rPr>
        <w:t>Critical Social Policy</w:t>
      </w:r>
      <w:r w:rsidRPr="00B85629">
        <w:rPr>
          <w:color w:val="000000"/>
        </w:rPr>
        <w:t>, </w:t>
      </w:r>
      <w:r w:rsidRPr="00B85629">
        <w:rPr>
          <w:i/>
          <w:iCs/>
          <w:color w:val="000000"/>
        </w:rPr>
        <w:t>38</w:t>
      </w:r>
      <w:r w:rsidRPr="00B85629">
        <w:rPr>
          <w:color w:val="000000"/>
        </w:rPr>
        <w:t>(4), 623–644. https://doi.org/10.1177/0261018317747444</w:t>
      </w:r>
    </w:p>
    <w:p w14:paraId="3419E6EF" w14:textId="5FDC0FB8" w:rsidR="00110BAB" w:rsidRDefault="00110BAB" w:rsidP="00110BAB">
      <w:pPr>
        <w:shd w:val="clear" w:color="auto" w:fill="FFFFFF"/>
        <w:spacing w:line="480" w:lineRule="auto"/>
        <w:ind w:left="720" w:hanging="720"/>
        <w:rPr>
          <w:color w:val="000000"/>
        </w:rPr>
      </w:pPr>
      <w:r w:rsidRPr="00B85629">
        <w:rPr>
          <w:color w:val="000000"/>
        </w:rPr>
        <w:t xml:space="preserve">Few, A. L. (2007). Integrating Black Consciousness and Critical Race Feminism </w:t>
      </w:r>
      <w:proofErr w:type="gramStart"/>
      <w:r w:rsidRPr="00B85629">
        <w:rPr>
          <w:color w:val="000000"/>
        </w:rPr>
        <w:t>Into</w:t>
      </w:r>
      <w:proofErr w:type="gramEnd"/>
      <w:r w:rsidRPr="00B85629">
        <w:rPr>
          <w:color w:val="000000"/>
        </w:rPr>
        <w:t xml:space="preserve"> Family Studies Research. </w:t>
      </w:r>
      <w:r w:rsidRPr="00B85629">
        <w:rPr>
          <w:i/>
          <w:iCs/>
          <w:color w:val="000000"/>
        </w:rPr>
        <w:t>Journal of Family Issues</w:t>
      </w:r>
      <w:r w:rsidRPr="00B85629">
        <w:rPr>
          <w:color w:val="000000"/>
        </w:rPr>
        <w:t>, </w:t>
      </w:r>
      <w:r w:rsidRPr="00B85629">
        <w:rPr>
          <w:i/>
          <w:iCs/>
          <w:color w:val="000000"/>
        </w:rPr>
        <w:t>28</w:t>
      </w:r>
      <w:r w:rsidRPr="00B85629">
        <w:rPr>
          <w:color w:val="000000"/>
        </w:rPr>
        <w:t xml:space="preserve">(4), 452–473. </w:t>
      </w:r>
      <w:hyperlink r:id="rId46" w:history="1">
        <w:r w:rsidR="004D2177" w:rsidRPr="00EF0EA3">
          <w:rPr>
            <w:rStyle w:val="Hyperlink"/>
          </w:rPr>
          <w:t>https://doi.org/10.1177/0192513x06297330</w:t>
        </w:r>
      </w:hyperlink>
    </w:p>
    <w:p w14:paraId="18DD79A7" w14:textId="227DD7E9" w:rsidR="004D2177" w:rsidRPr="00B85629" w:rsidRDefault="004D2177" w:rsidP="0094591B">
      <w:pPr>
        <w:spacing w:before="100" w:beforeAutospacing="1" w:after="100" w:afterAutospacing="1" w:line="480" w:lineRule="auto"/>
        <w:ind w:left="284" w:hanging="284"/>
        <w:rPr>
          <w:color w:val="000000"/>
        </w:rPr>
      </w:pPr>
      <w:r w:rsidRPr="009836B2">
        <w:rPr>
          <w:color w:val="000000"/>
        </w:rPr>
        <w:t>Finley, S. (2008). Arts-based research. In J. G. Knowles &amp; A. L. Cole (Eds.),</w:t>
      </w:r>
      <w:r w:rsidRPr="009836B2">
        <w:rPr>
          <w:rStyle w:val="apple-converted-space"/>
          <w:color w:val="000000"/>
        </w:rPr>
        <w:t> </w:t>
      </w:r>
      <w:r w:rsidRPr="009836B2">
        <w:rPr>
          <w:rStyle w:val="Emphasis"/>
          <w:color w:val="000000"/>
        </w:rPr>
        <w:t xml:space="preserve">Handbook of the arts in qualitative </w:t>
      </w:r>
      <w:proofErr w:type="gramStart"/>
      <w:r w:rsidRPr="009836B2">
        <w:rPr>
          <w:rStyle w:val="Emphasis"/>
          <w:color w:val="000000"/>
        </w:rPr>
        <w:t>research</w:t>
      </w:r>
      <w:r w:rsidRPr="009836B2">
        <w:rPr>
          <w:color w:val="000000"/>
        </w:rPr>
        <w:t>(</w:t>
      </w:r>
      <w:proofErr w:type="gramEnd"/>
      <w:r w:rsidRPr="009836B2">
        <w:rPr>
          <w:color w:val="000000"/>
        </w:rPr>
        <w:t>pp. 71–81). S</w:t>
      </w:r>
      <w:r>
        <w:rPr>
          <w:color w:val="000000"/>
        </w:rPr>
        <w:t>age</w:t>
      </w:r>
      <w:r w:rsidRPr="009836B2">
        <w:rPr>
          <w:color w:val="000000"/>
        </w:rPr>
        <w:t xml:space="preserve"> Publications.</w:t>
      </w:r>
    </w:p>
    <w:p w14:paraId="60BD25A1" w14:textId="77777777" w:rsidR="00110BAB" w:rsidRPr="00B85629" w:rsidRDefault="00110BAB" w:rsidP="00110BAB">
      <w:pPr>
        <w:shd w:val="clear" w:color="auto" w:fill="FFFFFF"/>
        <w:spacing w:line="480" w:lineRule="auto"/>
        <w:ind w:left="720" w:hanging="720"/>
        <w:rPr>
          <w:color w:val="000000"/>
        </w:rPr>
      </w:pPr>
      <w:r w:rsidRPr="00B85629">
        <w:rPr>
          <w:color w:val="000000"/>
        </w:rPr>
        <w:t>Fischer, F. (1997). Citizens, Experts, and the Environment: The Politics of Local Knowledge. </w:t>
      </w:r>
      <w:r w:rsidRPr="00B85629">
        <w:rPr>
          <w:i/>
          <w:iCs/>
          <w:color w:val="000000"/>
        </w:rPr>
        <w:t>Contemporary Sociology</w:t>
      </w:r>
      <w:r w:rsidRPr="00B85629">
        <w:rPr>
          <w:color w:val="000000"/>
        </w:rPr>
        <w:t>, </w:t>
      </w:r>
      <w:r w:rsidRPr="00B85629">
        <w:rPr>
          <w:i/>
          <w:iCs/>
          <w:color w:val="000000"/>
        </w:rPr>
        <w:t>31</w:t>
      </w:r>
      <w:r w:rsidRPr="00B85629">
        <w:rPr>
          <w:color w:val="000000"/>
        </w:rPr>
        <w:t>(5), 578. https://doi.org/10.2307/3090060</w:t>
      </w:r>
    </w:p>
    <w:p w14:paraId="53598447" w14:textId="77777777" w:rsidR="00110BAB" w:rsidRDefault="00110BAB" w:rsidP="00110BAB">
      <w:pPr>
        <w:shd w:val="clear" w:color="auto" w:fill="FFFFFF"/>
        <w:spacing w:line="480" w:lineRule="auto"/>
        <w:ind w:left="720" w:hanging="720"/>
        <w:rPr>
          <w:color w:val="000000"/>
        </w:rPr>
      </w:pPr>
      <w:r w:rsidRPr="00B85629">
        <w:rPr>
          <w:color w:val="000000"/>
        </w:rPr>
        <w:t>Flinders, M., Wood, M., &amp; Cunningham, M. (2016). The politics of co-production: risks, limits and pollution. </w:t>
      </w:r>
      <w:r w:rsidRPr="00B85629">
        <w:rPr>
          <w:i/>
          <w:iCs/>
          <w:color w:val="000000"/>
        </w:rPr>
        <w:t>Evidence &amp; Policy: A Journal of Research, Debate and Practice</w:t>
      </w:r>
      <w:r w:rsidRPr="00B85629">
        <w:rPr>
          <w:color w:val="000000"/>
        </w:rPr>
        <w:t>, </w:t>
      </w:r>
      <w:r w:rsidRPr="00B85629">
        <w:rPr>
          <w:i/>
          <w:iCs/>
          <w:color w:val="000000"/>
        </w:rPr>
        <w:t>12</w:t>
      </w:r>
      <w:r w:rsidRPr="00B85629">
        <w:rPr>
          <w:color w:val="000000"/>
        </w:rPr>
        <w:t xml:space="preserve">(2), 261–279. </w:t>
      </w:r>
    </w:p>
    <w:p w14:paraId="601E8EE1" w14:textId="167298B7" w:rsidR="000D6AFB" w:rsidRPr="00B85629" w:rsidRDefault="000D6AFB" w:rsidP="0094591B">
      <w:pPr>
        <w:spacing w:before="100" w:beforeAutospacing="1" w:after="100" w:afterAutospacing="1" w:line="480" w:lineRule="auto"/>
        <w:ind w:left="284" w:hanging="284"/>
        <w:rPr>
          <w:color w:val="000000"/>
        </w:rPr>
      </w:pPr>
      <w:r w:rsidRPr="009836B2">
        <w:rPr>
          <w:color w:val="000000"/>
        </w:rPr>
        <w:t>Foucault, M. (1980).</w:t>
      </w:r>
      <w:r w:rsidRPr="009836B2">
        <w:rPr>
          <w:rStyle w:val="apple-converted-space"/>
          <w:color w:val="000000"/>
        </w:rPr>
        <w:t> </w:t>
      </w:r>
      <w:r w:rsidRPr="009836B2">
        <w:rPr>
          <w:rStyle w:val="Emphasis"/>
          <w:color w:val="000000"/>
        </w:rPr>
        <w:t>Power/knowledge: Selected interviews and other writings, 1972–1977</w:t>
      </w:r>
      <w:r w:rsidRPr="009836B2">
        <w:rPr>
          <w:color w:val="000000"/>
        </w:rPr>
        <w:t>. Pantheon Books.</w:t>
      </w:r>
    </w:p>
    <w:p w14:paraId="2C347C20" w14:textId="77777777" w:rsidR="00110BAB" w:rsidRPr="00B85629" w:rsidRDefault="00110BAB" w:rsidP="00110BAB">
      <w:pPr>
        <w:shd w:val="clear" w:color="auto" w:fill="FFFFFF"/>
        <w:spacing w:line="480" w:lineRule="auto"/>
        <w:ind w:left="720" w:hanging="720"/>
        <w:rPr>
          <w:color w:val="000000"/>
        </w:rPr>
      </w:pPr>
      <w:r w:rsidRPr="00B85629">
        <w:rPr>
          <w:color w:val="000000"/>
        </w:rPr>
        <w:t>Foucault, M. (2019). </w:t>
      </w:r>
      <w:r w:rsidRPr="00B85629">
        <w:rPr>
          <w:i/>
          <w:iCs/>
          <w:color w:val="000000"/>
        </w:rPr>
        <w:t>Discipline and punish: the Birth of the prison.</w:t>
      </w:r>
      <w:r w:rsidRPr="00B85629">
        <w:rPr>
          <w:color w:val="000000"/>
        </w:rPr>
        <w:t> Penguin Books. (Original work published 1975)</w:t>
      </w:r>
    </w:p>
    <w:p w14:paraId="748A936A" w14:textId="77777777" w:rsidR="00110BAB" w:rsidRPr="00B85629" w:rsidRDefault="00110BAB" w:rsidP="00110BAB">
      <w:pPr>
        <w:shd w:val="clear" w:color="auto" w:fill="FFFFFF"/>
        <w:spacing w:line="480" w:lineRule="auto"/>
        <w:ind w:left="720" w:hanging="720"/>
        <w:rPr>
          <w:color w:val="000000"/>
        </w:rPr>
      </w:pPr>
      <w:r w:rsidRPr="00B85629">
        <w:rPr>
          <w:color w:val="000000"/>
        </w:rPr>
        <w:t>Freire, P. (1970). </w:t>
      </w:r>
      <w:r w:rsidRPr="00B85629">
        <w:rPr>
          <w:i/>
          <w:iCs/>
          <w:color w:val="000000"/>
        </w:rPr>
        <w:t>Pedagogy of the oppressed</w:t>
      </w:r>
      <w:r w:rsidRPr="00B85629">
        <w:rPr>
          <w:color w:val="000000"/>
        </w:rPr>
        <w:t>. Bloomsbury Academic.</w:t>
      </w:r>
    </w:p>
    <w:p w14:paraId="034647C4"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French, S., &amp; Swain, J. (1997). Changing Disability Research: Participating and Emancipatory Research with Disabled People. </w:t>
      </w:r>
      <w:r w:rsidRPr="00B85629">
        <w:rPr>
          <w:i/>
          <w:iCs/>
          <w:color w:val="000000"/>
        </w:rPr>
        <w:t>Physiotherapy</w:t>
      </w:r>
      <w:r w:rsidRPr="00B85629">
        <w:rPr>
          <w:color w:val="000000"/>
        </w:rPr>
        <w:t>, </w:t>
      </w:r>
      <w:r w:rsidRPr="00B85629">
        <w:rPr>
          <w:i/>
          <w:iCs/>
          <w:color w:val="000000"/>
        </w:rPr>
        <w:t>83</w:t>
      </w:r>
      <w:r w:rsidRPr="00B85629">
        <w:rPr>
          <w:color w:val="000000"/>
        </w:rPr>
        <w:t>(1), 26–32. https://doi.org/10.1016/s0031-9406(05)66107-x</w:t>
      </w:r>
    </w:p>
    <w:p w14:paraId="3A3BE03A" w14:textId="77777777" w:rsidR="00110BAB" w:rsidRPr="00B85629" w:rsidRDefault="00110BAB" w:rsidP="00110BAB">
      <w:pPr>
        <w:shd w:val="clear" w:color="auto" w:fill="FFFFFF"/>
        <w:spacing w:line="480" w:lineRule="auto"/>
        <w:ind w:left="720" w:hanging="720"/>
        <w:rPr>
          <w:color w:val="000000"/>
        </w:rPr>
      </w:pPr>
      <w:r w:rsidRPr="00B85629">
        <w:rPr>
          <w:color w:val="000000"/>
        </w:rPr>
        <w:t>Furnham, A., &amp; Shiekh, S. (1993). Gender, Generational and Social Support Correlates of Mental Health in Asian Immigrants. </w:t>
      </w:r>
      <w:r w:rsidRPr="00B85629">
        <w:rPr>
          <w:i/>
          <w:iCs/>
          <w:color w:val="000000"/>
        </w:rPr>
        <w:t>International Journal of Social Psychiatry</w:t>
      </w:r>
      <w:r w:rsidRPr="00B85629">
        <w:rPr>
          <w:color w:val="000000"/>
        </w:rPr>
        <w:t>, </w:t>
      </w:r>
      <w:r w:rsidRPr="00B85629">
        <w:rPr>
          <w:i/>
          <w:iCs/>
          <w:color w:val="000000"/>
        </w:rPr>
        <w:t>39</w:t>
      </w:r>
      <w:r w:rsidRPr="00B85629">
        <w:rPr>
          <w:color w:val="000000"/>
        </w:rPr>
        <w:t xml:space="preserve">(1), 22–33. </w:t>
      </w:r>
    </w:p>
    <w:p w14:paraId="2615E97D" w14:textId="77777777" w:rsidR="00110BAB" w:rsidRPr="00B85629" w:rsidRDefault="00110BAB" w:rsidP="00110BAB">
      <w:pPr>
        <w:shd w:val="clear" w:color="auto" w:fill="FFFFFF"/>
        <w:spacing w:line="480" w:lineRule="auto"/>
        <w:ind w:left="720" w:hanging="720"/>
        <w:rPr>
          <w:color w:val="000000"/>
        </w:rPr>
      </w:pPr>
      <w:r w:rsidRPr="00B85629">
        <w:rPr>
          <w:color w:val="000000"/>
        </w:rPr>
        <w:t>Galarneau, D. I., &amp; Morissette, R. (2008). </w:t>
      </w:r>
      <w:r w:rsidRPr="00B85629">
        <w:rPr>
          <w:i/>
          <w:iCs/>
          <w:color w:val="000000"/>
        </w:rPr>
        <w:t xml:space="preserve">Immigrants’ education and required job </w:t>
      </w:r>
      <w:proofErr w:type="spellStart"/>
      <w:proofErr w:type="gramStart"/>
      <w:r w:rsidRPr="00B85629">
        <w:rPr>
          <w:i/>
          <w:iCs/>
          <w:color w:val="000000"/>
        </w:rPr>
        <w:t>skills:Perspectives</w:t>
      </w:r>
      <w:proofErr w:type="spellEnd"/>
      <w:proofErr w:type="gramEnd"/>
      <w:r w:rsidRPr="00B85629">
        <w:rPr>
          <w:i/>
          <w:iCs/>
          <w:color w:val="000000"/>
        </w:rPr>
        <w:t xml:space="preserve"> on Labour and Income</w:t>
      </w:r>
      <w:r w:rsidRPr="00B85629">
        <w:rPr>
          <w:color w:val="000000"/>
        </w:rPr>
        <w:t xml:space="preserve"> Garroutte, E. M. (2003). </w:t>
      </w:r>
      <w:r w:rsidRPr="00B85629">
        <w:rPr>
          <w:i/>
          <w:iCs/>
          <w:color w:val="000000"/>
        </w:rPr>
        <w:t>Real Indians: identity and the survival of Native America</w:t>
      </w:r>
      <w:r w:rsidRPr="00B85629">
        <w:rPr>
          <w:color w:val="000000"/>
        </w:rPr>
        <w:t>. Univ of California Press.</w:t>
      </w:r>
    </w:p>
    <w:p w14:paraId="31AB37C7" w14:textId="77777777" w:rsidR="00110BAB" w:rsidRPr="00B85629" w:rsidRDefault="00110BAB" w:rsidP="00110BAB">
      <w:pPr>
        <w:shd w:val="clear" w:color="auto" w:fill="FFFFFF"/>
        <w:spacing w:line="480" w:lineRule="auto"/>
        <w:ind w:left="720" w:hanging="720"/>
        <w:rPr>
          <w:color w:val="000000"/>
        </w:rPr>
      </w:pPr>
      <w:r w:rsidRPr="00B85629">
        <w:rPr>
          <w:color w:val="000000"/>
        </w:rPr>
        <w:t>Garry, A. (2008). Essences, Intersections, and American Feminism. In </w:t>
      </w:r>
      <w:r w:rsidRPr="00B85629">
        <w:rPr>
          <w:i/>
          <w:iCs/>
          <w:color w:val="000000"/>
        </w:rPr>
        <w:t>Oxford Handbooks Online</w:t>
      </w:r>
      <w:r w:rsidRPr="00B85629">
        <w:rPr>
          <w:color w:val="000000"/>
        </w:rPr>
        <w:t>. Oxford University Press. https://doi.org/10.1093/oxfordhb/9780199219315.003.0026</w:t>
      </w:r>
    </w:p>
    <w:p w14:paraId="10879F31" w14:textId="77777777" w:rsidR="00110BAB" w:rsidRPr="00B85629" w:rsidRDefault="00110BAB" w:rsidP="00110BAB">
      <w:pPr>
        <w:shd w:val="clear" w:color="auto" w:fill="FFFFFF"/>
        <w:spacing w:line="480" w:lineRule="auto"/>
        <w:ind w:left="720" w:hanging="720"/>
        <w:rPr>
          <w:color w:val="000000"/>
        </w:rPr>
      </w:pPr>
      <w:r w:rsidRPr="00B85629">
        <w:rPr>
          <w:color w:val="000000"/>
        </w:rPr>
        <w:t>Gatenby, B., &amp; Humphries, M. (2000). Feminist participatory action research. </w:t>
      </w:r>
      <w:r w:rsidRPr="00B85629">
        <w:rPr>
          <w:i/>
          <w:iCs/>
          <w:color w:val="000000"/>
        </w:rPr>
        <w:t>Women’s Studies International Forum</w:t>
      </w:r>
      <w:r w:rsidRPr="00B85629">
        <w:rPr>
          <w:color w:val="000000"/>
        </w:rPr>
        <w:t>, </w:t>
      </w:r>
      <w:r w:rsidRPr="00B85629">
        <w:rPr>
          <w:i/>
          <w:iCs/>
          <w:color w:val="000000"/>
        </w:rPr>
        <w:t>23</w:t>
      </w:r>
      <w:r w:rsidRPr="00B85629">
        <w:rPr>
          <w:color w:val="000000"/>
        </w:rPr>
        <w:t xml:space="preserve">(1), 89–105. </w:t>
      </w:r>
      <w:hyperlink r:id="rId47" w:history="1">
        <w:r w:rsidRPr="00B85629">
          <w:rPr>
            <w:rStyle w:val="Hyperlink"/>
          </w:rPr>
          <w:t>https://doi.org/10.1016/s0277-5395(99)00095-3</w:t>
        </w:r>
      </w:hyperlink>
    </w:p>
    <w:p w14:paraId="3DF2E2BB" w14:textId="77777777" w:rsidR="00110BAB" w:rsidRDefault="00110BAB" w:rsidP="00110BAB">
      <w:pPr>
        <w:spacing w:line="480" w:lineRule="auto"/>
        <w:ind w:left="720" w:hanging="720"/>
        <w:rPr>
          <w:color w:val="000000"/>
        </w:rPr>
      </w:pPr>
      <w:r w:rsidRPr="00B85629">
        <w:rPr>
          <w:color w:val="000000"/>
        </w:rPr>
        <w:t>George, U., Thomson, M. S., Chaze, F., &amp; Guruge, S. (2015). Immigrant mental health, a public health issue: looking back and moving forward. </w:t>
      </w:r>
      <w:r w:rsidRPr="00B85629">
        <w:rPr>
          <w:i/>
          <w:iCs/>
          <w:color w:val="000000"/>
        </w:rPr>
        <w:t>International Journal of Public Health</w:t>
      </w:r>
      <w:r w:rsidRPr="00B85629">
        <w:rPr>
          <w:color w:val="000000"/>
        </w:rPr>
        <w:t>, </w:t>
      </w:r>
      <w:r w:rsidRPr="00B85629">
        <w:rPr>
          <w:i/>
          <w:iCs/>
          <w:color w:val="000000"/>
        </w:rPr>
        <w:t>12</w:t>
      </w:r>
      <w:r w:rsidRPr="00B85629">
        <w:rPr>
          <w:color w:val="000000"/>
        </w:rPr>
        <w:t>(10), 13624–13648.</w:t>
      </w:r>
    </w:p>
    <w:p w14:paraId="6ED43CE8" w14:textId="6281B440" w:rsidR="004D2177" w:rsidRPr="00B85629" w:rsidRDefault="004D2177" w:rsidP="00CA178C">
      <w:pPr>
        <w:spacing w:before="100" w:beforeAutospacing="1" w:after="100" w:afterAutospacing="1" w:line="480" w:lineRule="auto"/>
        <w:ind w:left="284" w:hanging="284"/>
        <w:rPr>
          <w:color w:val="000000"/>
        </w:rPr>
      </w:pPr>
      <w:r w:rsidRPr="009836B2">
        <w:rPr>
          <w:color w:val="000000"/>
        </w:rPr>
        <w:t>Ghosh, H. (2018). Racialized immigrant women and precarious work: Exploring the intersections of race, gender, and class in Canadian labour markets.</w:t>
      </w:r>
      <w:r w:rsidRPr="009836B2">
        <w:rPr>
          <w:rStyle w:val="apple-converted-space"/>
          <w:color w:val="000000"/>
        </w:rPr>
        <w:t> </w:t>
      </w:r>
      <w:r w:rsidRPr="009836B2">
        <w:rPr>
          <w:rStyle w:val="Emphasis"/>
          <w:color w:val="000000"/>
        </w:rPr>
        <w:t>Canadian Ethnic Studies, 50</w:t>
      </w:r>
      <w:r w:rsidRPr="009836B2">
        <w:rPr>
          <w:color w:val="000000"/>
        </w:rPr>
        <w:t>(3), 1–19.</w:t>
      </w:r>
      <w:r w:rsidRPr="009836B2">
        <w:rPr>
          <w:rStyle w:val="apple-converted-space"/>
          <w:color w:val="000000"/>
        </w:rPr>
        <w:t> </w:t>
      </w:r>
      <w:hyperlink r:id="rId48" w:history="1">
        <w:r w:rsidRPr="00EF0EA3">
          <w:rPr>
            <w:rStyle w:val="Hyperlink"/>
          </w:rPr>
          <w:t>https://doi.org/10.1353/ces.2018.0022</w:t>
        </w:r>
      </w:hyperlink>
    </w:p>
    <w:p w14:paraId="29F10829" w14:textId="77777777" w:rsidR="00110BAB" w:rsidRPr="00B85629" w:rsidRDefault="00110BAB" w:rsidP="00110BAB">
      <w:pPr>
        <w:spacing w:line="480" w:lineRule="auto"/>
        <w:ind w:left="720" w:hanging="720"/>
        <w:rPr>
          <w:color w:val="000000"/>
        </w:rPr>
      </w:pPr>
      <w:r w:rsidRPr="00B85629">
        <w:rPr>
          <w:color w:val="000000"/>
        </w:rPr>
        <w:lastRenderedPageBreak/>
        <w:t>Glenn, E. N. (1992). From Servitude to Service Work: Historical Continuities in the Racial Division of Paid Reproductive Labor. </w:t>
      </w:r>
      <w:r w:rsidRPr="00B85629">
        <w:rPr>
          <w:i/>
          <w:iCs/>
          <w:color w:val="000000"/>
        </w:rPr>
        <w:t>Signs: Journal of Women in Culture and Society</w:t>
      </w:r>
      <w:r w:rsidRPr="00B85629">
        <w:rPr>
          <w:color w:val="000000"/>
        </w:rPr>
        <w:t>, </w:t>
      </w:r>
      <w:r w:rsidRPr="00B85629">
        <w:rPr>
          <w:i/>
          <w:iCs/>
          <w:color w:val="000000"/>
        </w:rPr>
        <w:t>18</w:t>
      </w:r>
      <w:r w:rsidRPr="00B85629">
        <w:rPr>
          <w:color w:val="000000"/>
        </w:rPr>
        <w:t>(1), 1–43.</w:t>
      </w:r>
    </w:p>
    <w:p w14:paraId="1ED2D9C6" w14:textId="77777777" w:rsidR="00110BAB" w:rsidRDefault="00110BAB" w:rsidP="00110BAB">
      <w:pPr>
        <w:shd w:val="clear" w:color="auto" w:fill="FFFFFF"/>
        <w:spacing w:line="480" w:lineRule="auto"/>
        <w:ind w:left="720" w:hanging="720"/>
        <w:rPr>
          <w:color w:val="000000"/>
        </w:rPr>
      </w:pPr>
      <w:r w:rsidRPr="00DD09A8">
        <w:rPr>
          <w:color w:val="000000"/>
          <w:lang w:val="es-ES"/>
        </w:rPr>
        <w:t>Gonsalves, T., &amp; Sangha, J. K. (</w:t>
      </w:r>
      <w:proofErr w:type="spellStart"/>
      <w:r w:rsidRPr="00DD09A8">
        <w:rPr>
          <w:color w:val="000000"/>
          <w:lang w:val="es-ES"/>
        </w:rPr>
        <w:t>n.d</w:t>
      </w:r>
      <w:proofErr w:type="spellEnd"/>
      <w:r w:rsidRPr="00DD09A8">
        <w:rPr>
          <w:color w:val="000000"/>
          <w:lang w:val="es-ES"/>
        </w:rPr>
        <w:t xml:space="preserve">.). </w:t>
      </w:r>
      <w:r w:rsidRPr="00B85629">
        <w:rPr>
          <w:color w:val="000000"/>
        </w:rPr>
        <w:t xml:space="preserve">Mental Health, Well-Being and Access to Services. New mothers in a new land: the </w:t>
      </w:r>
      <w:proofErr w:type="gramStart"/>
      <w:r w:rsidRPr="00B85629">
        <w:rPr>
          <w:color w:val="000000"/>
        </w:rPr>
        <w:t>first time</w:t>
      </w:r>
      <w:proofErr w:type="gramEnd"/>
      <w:r w:rsidRPr="00B85629">
        <w:rPr>
          <w:color w:val="000000"/>
        </w:rPr>
        <w:t xml:space="preserve"> mothering experiences of Sri Lankan Tamils. In T. Gonsalves &amp; J. K. Sangha (Eds.), </w:t>
      </w:r>
      <w:r w:rsidRPr="00B85629">
        <w:rPr>
          <w:i/>
          <w:iCs/>
          <w:color w:val="000000"/>
        </w:rPr>
        <w:t>South Asian mothering: negotiating culture, family and selfhood</w:t>
      </w:r>
      <w:r w:rsidRPr="00B85629">
        <w:rPr>
          <w:color w:val="000000"/>
        </w:rPr>
        <w:t>. Demeter Press.</w:t>
      </w:r>
    </w:p>
    <w:p w14:paraId="190EAD6F" w14:textId="6D7DA8D6" w:rsidR="000D6AFB" w:rsidRPr="00B85629" w:rsidRDefault="000D6AFB" w:rsidP="0094591B">
      <w:pPr>
        <w:spacing w:before="100" w:beforeAutospacing="1" w:after="100" w:afterAutospacing="1" w:line="480" w:lineRule="auto"/>
        <w:ind w:left="284" w:hanging="284"/>
        <w:rPr>
          <w:color w:val="000000"/>
        </w:rPr>
      </w:pPr>
      <w:r w:rsidRPr="009836B2">
        <w:rPr>
          <w:color w:val="000000"/>
        </w:rPr>
        <w:t>Guha, R. (2007).</w:t>
      </w:r>
      <w:r w:rsidRPr="009836B2">
        <w:rPr>
          <w:rStyle w:val="apple-converted-space"/>
          <w:color w:val="000000"/>
        </w:rPr>
        <w:t> </w:t>
      </w:r>
      <w:r w:rsidRPr="009836B2">
        <w:rPr>
          <w:rStyle w:val="Emphasis"/>
          <w:color w:val="000000"/>
        </w:rPr>
        <w:t>India after Gandhi: The history of the world’s largest democracy</w:t>
      </w:r>
      <w:r w:rsidRPr="009836B2">
        <w:rPr>
          <w:color w:val="000000"/>
        </w:rPr>
        <w:t>. HarperCollins.</w:t>
      </w:r>
    </w:p>
    <w:p w14:paraId="19F94258" w14:textId="77777777" w:rsidR="00110BAB" w:rsidRPr="00B85629" w:rsidRDefault="00110BAB" w:rsidP="00110BAB">
      <w:pPr>
        <w:shd w:val="clear" w:color="auto" w:fill="FFFFFF"/>
        <w:spacing w:line="480" w:lineRule="auto"/>
        <w:ind w:left="720" w:hanging="720"/>
        <w:rPr>
          <w:color w:val="000000"/>
        </w:rPr>
      </w:pPr>
      <w:r w:rsidRPr="00B85629">
        <w:rPr>
          <w:color w:val="000000"/>
        </w:rPr>
        <w:t>Guo, S. (2009). Difference, deficiency, and devaluation: Tracing the roots of non-recognition of foreign credentials for immigrant professionals in Canada. </w:t>
      </w:r>
      <w:r w:rsidRPr="00B85629">
        <w:rPr>
          <w:i/>
          <w:iCs/>
          <w:color w:val="000000"/>
        </w:rPr>
        <w:t>Canadian Journal for the Study of Adult Education</w:t>
      </w:r>
      <w:r w:rsidRPr="00B85629">
        <w:rPr>
          <w:color w:val="000000"/>
        </w:rPr>
        <w:t>, </w:t>
      </w:r>
      <w:r w:rsidRPr="00B85629">
        <w:rPr>
          <w:i/>
          <w:iCs/>
          <w:color w:val="000000"/>
        </w:rPr>
        <w:t>22</w:t>
      </w:r>
      <w:r w:rsidRPr="00B85629">
        <w:rPr>
          <w:color w:val="000000"/>
        </w:rPr>
        <w:t>(1), 37–52. https://cjsae.library.dal.ca/index.php/cjsae/article/view/1002</w:t>
      </w:r>
    </w:p>
    <w:p w14:paraId="0A72F367" w14:textId="77777777" w:rsidR="00110BAB" w:rsidRPr="00B85629" w:rsidRDefault="00110BAB" w:rsidP="00110BAB">
      <w:pPr>
        <w:shd w:val="clear" w:color="auto" w:fill="FFFFFF"/>
        <w:spacing w:line="480" w:lineRule="auto"/>
        <w:ind w:left="720" w:hanging="720"/>
        <w:rPr>
          <w:color w:val="000000"/>
        </w:rPr>
      </w:pPr>
      <w:r w:rsidRPr="00B85629">
        <w:rPr>
          <w:color w:val="000000"/>
        </w:rPr>
        <w:t>Hammond, C., Gifford, W., Thomas, R., Rabaa, S., Thomas, O., &amp; Domecq, M.-C. (2018). Arts-based research methods with indigenous peoples: an international scoping review. </w:t>
      </w:r>
      <w:proofErr w:type="spellStart"/>
      <w:r w:rsidRPr="00B85629">
        <w:rPr>
          <w:i/>
          <w:iCs/>
          <w:color w:val="000000"/>
        </w:rPr>
        <w:t>AlterNative</w:t>
      </w:r>
      <w:proofErr w:type="spellEnd"/>
      <w:r w:rsidRPr="00B85629">
        <w:rPr>
          <w:i/>
          <w:iCs/>
          <w:color w:val="000000"/>
        </w:rPr>
        <w:t>: An International Journal of Indigenous Peoples</w:t>
      </w:r>
      <w:r w:rsidRPr="00B85629">
        <w:rPr>
          <w:color w:val="000000"/>
        </w:rPr>
        <w:t>, </w:t>
      </w:r>
      <w:r w:rsidRPr="00B85629">
        <w:rPr>
          <w:i/>
          <w:iCs/>
          <w:color w:val="000000"/>
        </w:rPr>
        <w:t>14</w:t>
      </w:r>
      <w:r w:rsidRPr="00B85629">
        <w:rPr>
          <w:color w:val="000000"/>
        </w:rPr>
        <w:t xml:space="preserve">(3), 260–276. </w:t>
      </w:r>
    </w:p>
    <w:p w14:paraId="76F06A31"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Harding, S. (2003). Whose Science? Whose </w:t>
      </w:r>
      <w:proofErr w:type="gramStart"/>
      <w:r w:rsidRPr="00B85629">
        <w:rPr>
          <w:color w:val="000000"/>
        </w:rPr>
        <w:t>Knowledge</w:t>
      </w:r>
      <w:proofErr w:type="gramEnd"/>
      <w:r w:rsidRPr="00B85629">
        <w:rPr>
          <w:color w:val="000000"/>
        </w:rPr>
        <w:t>? Thinking from Women’s Lives. </w:t>
      </w:r>
      <w:r w:rsidRPr="00B85629">
        <w:rPr>
          <w:i/>
          <w:iCs/>
          <w:color w:val="000000"/>
        </w:rPr>
        <w:t>The Philosophical Review</w:t>
      </w:r>
      <w:r w:rsidRPr="00B85629">
        <w:rPr>
          <w:color w:val="000000"/>
        </w:rPr>
        <w:t>, </w:t>
      </w:r>
      <w:r w:rsidRPr="00B85629">
        <w:rPr>
          <w:i/>
          <w:iCs/>
          <w:color w:val="000000"/>
        </w:rPr>
        <w:t>102</w:t>
      </w:r>
      <w:r w:rsidRPr="00B85629">
        <w:rPr>
          <w:color w:val="000000"/>
        </w:rPr>
        <w:t xml:space="preserve">(2), 287. </w:t>
      </w:r>
      <w:hyperlink r:id="rId49" w:history="1">
        <w:r w:rsidRPr="00B85629">
          <w:rPr>
            <w:rStyle w:val="Hyperlink"/>
          </w:rPr>
          <w:t>https://doi.org/10.2307/2186048</w:t>
        </w:r>
      </w:hyperlink>
    </w:p>
    <w:p w14:paraId="0026C75A"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Harrell, S.P. &amp; Pezeshkian, A. (2008). Critical race theory. </w:t>
      </w:r>
      <w:r w:rsidRPr="00B85629">
        <w:rPr>
          <w:i/>
          <w:iCs/>
          <w:color w:val="000000"/>
        </w:rPr>
        <w:t>In Encyclopedia of Counseling. Thousand Oaks</w:t>
      </w:r>
      <w:r w:rsidRPr="00B85629">
        <w:rPr>
          <w:color w:val="000000"/>
        </w:rPr>
        <w:t xml:space="preserve">, CA: Sage Publications. </w:t>
      </w:r>
    </w:p>
    <w:p w14:paraId="6ABA6A3C" w14:textId="4B669D32" w:rsidR="00110BAB" w:rsidRDefault="00110BAB" w:rsidP="00110BAB">
      <w:pPr>
        <w:shd w:val="clear" w:color="auto" w:fill="FFFFFF"/>
        <w:spacing w:line="480" w:lineRule="auto"/>
        <w:ind w:left="720" w:hanging="720"/>
        <w:rPr>
          <w:color w:val="000000"/>
        </w:rPr>
      </w:pPr>
      <w:r w:rsidRPr="00B85629">
        <w:rPr>
          <w:color w:val="000000"/>
        </w:rPr>
        <w:lastRenderedPageBreak/>
        <w:t>Harris, A. P. (1990). Race and Essentialism in Feminist Legal Theory. </w:t>
      </w:r>
      <w:r w:rsidRPr="00B85629">
        <w:rPr>
          <w:i/>
          <w:iCs/>
          <w:color w:val="000000"/>
        </w:rPr>
        <w:t>Stanford Law Review</w:t>
      </w:r>
      <w:r w:rsidRPr="00B85629">
        <w:rPr>
          <w:color w:val="000000"/>
        </w:rPr>
        <w:t>, </w:t>
      </w:r>
      <w:r w:rsidRPr="00B85629">
        <w:rPr>
          <w:i/>
          <w:iCs/>
          <w:color w:val="000000"/>
        </w:rPr>
        <w:t>42</w:t>
      </w:r>
      <w:r w:rsidRPr="00B85629">
        <w:rPr>
          <w:color w:val="000000"/>
        </w:rPr>
        <w:t xml:space="preserve">(3), 581. </w:t>
      </w:r>
      <w:hyperlink r:id="rId50" w:history="1">
        <w:r w:rsidR="005E0C50" w:rsidRPr="00EF0EA3">
          <w:rPr>
            <w:rStyle w:val="Hyperlink"/>
          </w:rPr>
          <w:t>https://doi.org/10.2307/1228886</w:t>
        </w:r>
      </w:hyperlink>
    </w:p>
    <w:p w14:paraId="7612BB6F" w14:textId="77777777" w:rsidR="004D2177" w:rsidRDefault="004D2177" w:rsidP="004D2177">
      <w:pPr>
        <w:spacing w:before="100" w:beforeAutospacing="1" w:after="100" w:afterAutospacing="1" w:line="480" w:lineRule="auto"/>
        <w:ind w:left="284" w:hanging="284"/>
        <w:rPr>
          <w:color w:val="000000"/>
        </w:rPr>
      </w:pPr>
      <w:proofErr w:type="spellStart"/>
      <w:r w:rsidRPr="009836B2">
        <w:rPr>
          <w:color w:val="000000"/>
        </w:rPr>
        <w:t>Hennebry</w:t>
      </w:r>
      <w:proofErr w:type="spellEnd"/>
      <w:r w:rsidRPr="009836B2">
        <w:rPr>
          <w:color w:val="000000"/>
        </w:rPr>
        <w:t>, J. L. (2014). Falling through the cracks? Migrant workers and the Global South in Canadian immigration policy.</w:t>
      </w:r>
      <w:r w:rsidRPr="009836B2">
        <w:rPr>
          <w:rStyle w:val="apple-converted-space"/>
          <w:color w:val="000000"/>
        </w:rPr>
        <w:t> </w:t>
      </w:r>
      <w:r w:rsidRPr="009836B2">
        <w:rPr>
          <w:rStyle w:val="Emphasis"/>
          <w:color w:val="000000"/>
        </w:rPr>
        <w:t>Policy and Society, 33</w:t>
      </w:r>
      <w:r w:rsidRPr="009836B2">
        <w:rPr>
          <w:color w:val="000000"/>
        </w:rPr>
        <w:t>(4), 395–406.</w:t>
      </w:r>
    </w:p>
    <w:p w14:paraId="3D76B535" w14:textId="6AE3DCBB" w:rsidR="004D2177" w:rsidRDefault="004D2177" w:rsidP="00CA178C">
      <w:pPr>
        <w:spacing w:before="100" w:beforeAutospacing="1" w:after="100" w:afterAutospacing="1" w:line="480" w:lineRule="auto"/>
        <w:ind w:left="284" w:hanging="284"/>
        <w:rPr>
          <w:color w:val="000000"/>
        </w:rPr>
      </w:pPr>
      <w:proofErr w:type="spellStart"/>
      <w:r w:rsidRPr="009836B2">
        <w:rPr>
          <w:color w:val="000000"/>
        </w:rPr>
        <w:t>Hennebry</w:t>
      </w:r>
      <w:proofErr w:type="spellEnd"/>
      <w:r w:rsidRPr="009836B2">
        <w:rPr>
          <w:color w:val="000000"/>
        </w:rPr>
        <w:t xml:space="preserve">, J., McLaughlin, J., &amp; </w:t>
      </w:r>
      <w:proofErr w:type="spellStart"/>
      <w:r w:rsidRPr="009836B2">
        <w:rPr>
          <w:color w:val="000000"/>
        </w:rPr>
        <w:t>Preibisch</w:t>
      </w:r>
      <w:proofErr w:type="spellEnd"/>
      <w:r w:rsidRPr="009836B2">
        <w:rPr>
          <w:color w:val="000000"/>
        </w:rPr>
        <w:t>, K. (2016). Out of the loop: (In)Access to health care for migrant workers in Canada.</w:t>
      </w:r>
      <w:r w:rsidRPr="009836B2">
        <w:rPr>
          <w:rStyle w:val="apple-converted-space"/>
          <w:color w:val="000000"/>
        </w:rPr>
        <w:t> </w:t>
      </w:r>
      <w:r w:rsidRPr="009836B2">
        <w:rPr>
          <w:rStyle w:val="Emphasis"/>
          <w:color w:val="000000"/>
        </w:rPr>
        <w:t>Journal of International Migration and Integration, 17</w:t>
      </w:r>
      <w:r w:rsidRPr="009836B2">
        <w:rPr>
          <w:color w:val="000000"/>
        </w:rPr>
        <w:t>, 521–538.</w:t>
      </w:r>
      <w:r w:rsidRPr="009836B2">
        <w:rPr>
          <w:rStyle w:val="apple-converted-space"/>
          <w:color w:val="000000"/>
        </w:rPr>
        <w:t> </w:t>
      </w:r>
      <w:hyperlink r:id="rId51" w:history="1">
        <w:r w:rsidRPr="00EF0EA3">
          <w:rPr>
            <w:rStyle w:val="Hyperlink"/>
          </w:rPr>
          <w:t>https://doi.org/10.1007/s12134-015-0417-1</w:t>
        </w:r>
      </w:hyperlink>
    </w:p>
    <w:p w14:paraId="6D937CBD" w14:textId="5BB49926" w:rsidR="005E0C50" w:rsidRPr="00B85629" w:rsidRDefault="005E0C50" w:rsidP="00CA178C">
      <w:pPr>
        <w:spacing w:before="100" w:beforeAutospacing="1" w:after="100" w:afterAutospacing="1" w:line="480" w:lineRule="auto"/>
        <w:ind w:left="284" w:hanging="284"/>
        <w:rPr>
          <w:color w:val="000000"/>
        </w:rPr>
      </w:pPr>
      <w:r w:rsidRPr="009836B2">
        <w:rPr>
          <w:color w:val="000000"/>
        </w:rPr>
        <w:t>Hill, S. M. (2016).</w:t>
      </w:r>
      <w:r w:rsidRPr="009836B2">
        <w:rPr>
          <w:rStyle w:val="apple-converted-space"/>
          <w:color w:val="000000"/>
        </w:rPr>
        <w:t> </w:t>
      </w:r>
      <w:r w:rsidRPr="009836B2">
        <w:rPr>
          <w:rStyle w:val="Emphasis"/>
          <w:color w:val="000000"/>
        </w:rPr>
        <w:t>The clay we are made of: Haudenosaunee land tenure on the Grand River</w:t>
      </w:r>
      <w:r w:rsidRPr="009836B2">
        <w:rPr>
          <w:color w:val="000000"/>
        </w:rPr>
        <w:t>. University of Manitoba Press.</w:t>
      </w:r>
    </w:p>
    <w:p w14:paraId="0C8A75E4" w14:textId="77777777" w:rsidR="00110BAB" w:rsidRPr="00B85629" w:rsidRDefault="00110BAB" w:rsidP="00110BAB">
      <w:pPr>
        <w:shd w:val="clear" w:color="auto" w:fill="FFFFFF"/>
        <w:spacing w:line="480" w:lineRule="auto"/>
        <w:ind w:left="720" w:hanging="720"/>
        <w:rPr>
          <w:color w:val="000000"/>
        </w:rPr>
      </w:pPr>
      <w:r w:rsidRPr="00B85629">
        <w:rPr>
          <w:color w:val="000000"/>
        </w:rPr>
        <w:t>Hooks, B. (1981). </w:t>
      </w:r>
      <w:proofErr w:type="spellStart"/>
      <w:r w:rsidRPr="00B85629">
        <w:rPr>
          <w:i/>
          <w:iCs/>
          <w:color w:val="000000"/>
        </w:rPr>
        <w:t>Ain’t</w:t>
      </w:r>
      <w:proofErr w:type="spellEnd"/>
      <w:r w:rsidRPr="00B85629">
        <w:rPr>
          <w:i/>
          <w:iCs/>
          <w:color w:val="000000"/>
        </w:rPr>
        <w:t xml:space="preserve"> I </w:t>
      </w:r>
      <w:proofErr w:type="gramStart"/>
      <w:r w:rsidRPr="00B85629">
        <w:rPr>
          <w:i/>
          <w:iCs/>
          <w:color w:val="000000"/>
        </w:rPr>
        <w:t>a</w:t>
      </w:r>
      <w:proofErr w:type="gramEnd"/>
      <w:r w:rsidRPr="00B85629">
        <w:rPr>
          <w:i/>
          <w:iCs/>
          <w:color w:val="000000"/>
        </w:rPr>
        <w:t xml:space="preserve"> Woman: Black Women and Feminism</w:t>
      </w:r>
      <w:r w:rsidRPr="00B85629">
        <w:rPr>
          <w:color w:val="000000"/>
        </w:rPr>
        <w:t>. Routledge.</w:t>
      </w:r>
    </w:p>
    <w:p w14:paraId="36D95185" w14:textId="77777777" w:rsidR="00110BAB" w:rsidRPr="00B85629" w:rsidRDefault="00110BAB" w:rsidP="00110BAB">
      <w:pPr>
        <w:shd w:val="clear" w:color="auto" w:fill="FFFFFF"/>
        <w:spacing w:line="480" w:lineRule="auto"/>
        <w:ind w:left="720" w:hanging="720"/>
        <w:rPr>
          <w:color w:val="000000"/>
        </w:rPr>
      </w:pPr>
      <w:r w:rsidRPr="00B85629">
        <w:rPr>
          <w:color w:val="000000"/>
        </w:rPr>
        <w:t>Hua, A. (2003). Critical race feminism: In pedagogy and practice. In </w:t>
      </w:r>
      <w:r w:rsidRPr="00B85629">
        <w:rPr>
          <w:i/>
          <w:iCs/>
          <w:color w:val="000000"/>
        </w:rPr>
        <w:t>Canadian Critical Race Conference University of British Columbia</w:t>
      </w:r>
      <w:r w:rsidRPr="00B85629">
        <w:rPr>
          <w:color w:val="000000"/>
        </w:rPr>
        <w:t>.</w:t>
      </w:r>
    </w:p>
    <w:p w14:paraId="4A191CCE" w14:textId="77777777" w:rsidR="00110BAB" w:rsidRPr="00B85629" w:rsidRDefault="00110BAB" w:rsidP="00110BAB">
      <w:pPr>
        <w:shd w:val="clear" w:color="auto" w:fill="FFFFFF"/>
        <w:spacing w:line="480" w:lineRule="auto"/>
        <w:ind w:left="720" w:hanging="720"/>
        <w:rPr>
          <w:color w:val="000000"/>
        </w:rPr>
      </w:pPr>
      <w:r w:rsidRPr="00B85629">
        <w:rPr>
          <w:color w:val="000000"/>
        </w:rPr>
        <w:t>Human Resources and Development Canada. (2013). </w:t>
      </w:r>
      <w:r w:rsidRPr="00B85629">
        <w:rPr>
          <w:i/>
          <w:iCs/>
          <w:color w:val="000000"/>
        </w:rPr>
        <w:t>Welcome to the National Occupation Classification 2011</w:t>
      </w:r>
      <w:r w:rsidRPr="00B85629">
        <w:rPr>
          <w:color w:val="000000"/>
        </w:rPr>
        <w:t>. Hrsdc.Gc.Ca.                            http://www5.hrsdc.gc.ca/NOC/English/NOC/2011/Welcome.aspx</w:t>
      </w:r>
    </w:p>
    <w:p w14:paraId="4072DB3C" w14:textId="00F3E16F" w:rsidR="00110BAB" w:rsidRDefault="00110BAB" w:rsidP="00110BAB">
      <w:pPr>
        <w:shd w:val="clear" w:color="auto" w:fill="FFFFFF"/>
        <w:spacing w:line="480" w:lineRule="auto"/>
        <w:ind w:left="720" w:hanging="720"/>
        <w:rPr>
          <w:color w:val="000000"/>
        </w:rPr>
      </w:pPr>
      <w:r w:rsidRPr="00B85629">
        <w:rPr>
          <w:color w:val="000000"/>
        </w:rPr>
        <w:t>Huss, E. (2017). Arts as a Methodology for Connecting between Micro and Macro Knowledge in Social Work: Examples of Impoverished Bedouin Women’s Images in Israel. </w:t>
      </w:r>
      <w:r w:rsidRPr="00B85629">
        <w:rPr>
          <w:i/>
          <w:iCs/>
          <w:color w:val="000000"/>
        </w:rPr>
        <w:t>The British Journal of Social Work</w:t>
      </w:r>
      <w:r w:rsidRPr="00B85629">
        <w:rPr>
          <w:color w:val="000000"/>
        </w:rPr>
        <w:t>, </w:t>
      </w:r>
      <w:r w:rsidRPr="00B85629">
        <w:rPr>
          <w:i/>
          <w:iCs/>
          <w:color w:val="000000"/>
        </w:rPr>
        <w:t>48</w:t>
      </w:r>
      <w:r w:rsidRPr="00B85629">
        <w:rPr>
          <w:color w:val="000000"/>
        </w:rPr>
        <w:t xml:space="preserve">(1), 73–87. </w:t>
      </w:r>
      <w:hyperlink r:id="rId52" w:history="1">
        <w:r w:rsidR="00EB0DA9" w:rsidRPr="00EF0EA3">
          <w:rPr>
            <w:rStyle w:val="Hyperlink"/>
          </w:rPr>
          <w:t>https://doi.org/10.1093/bjsw/bcx008</w:t>
        </w:r>
      </w:hyperlink>
    </w:p>
    <w:p w14:paraId="2690CC09" w14:textId="77777777" w:rsidR="00EB0DA9" w:rsidRDefault="00EB0DA9" w:rsidP="00EB0DA9">
      <w:pPr>
        <w:spacing w:before="100" w:beforeAutospacing="1" w:after="100" w:afterAutospacing="1" w:line="480" w:lineRule="auto"/>
        <w:ind w:left="284" w:hanging="284"/>
        <w:rPr>
          <w:color w:val="000000"/>
        </w:rPr>
      </w:pPr>
      <w:r w:rsidRPr="009836B2">
        <w:rPr>
          <w:color w:val="000000"/>
        </w:rPr>
        <w:lastRenderedPageBreak/>
        <w:t xml:space="preserve">Ibrahima, A. B., &amp; </w:t>
      </w:r>
      <w:proofErr w:type="spellStart"/>
      <w:r w:rsidRPr="009836B2">
        <w:rPr>
          <w:color w:val="000000"/>
        </w:rPr>
        <w:t>Mattaini</w:t>
      </w:r>
      <w:proofErr w:type="spellEnd"/>
      <w:r w:rsidRPr="009836B2">
        <w:rPr>
          <w:color w:val="000000"/>
        </w:rPr>
        <w:t>, M. A. (2019). Social work in Africa: Decolonizing methodologies and approaches.</w:t>
      </w:r>
      <w:r w:rsidRPr="009836B2">
        <w:rPr>
          <w:rStyle w:val="apple-converted-space"/>
          <w:color w:val="000000"/>
        </w:rPr>
        <w:t> </w:t>
      </w:r>
      <w:r w:rsidRPr="009836B2">
        <w:rPr>
          <w:rStyle w:val="Emphasis"/>
          <w:color w:val="000000"/>
        </w:rPr>
        <w:t>International Social Work, 62</w:t>
      </w:r>
      <w:r w:rsidRPr="009836B2">
        <w:rPr>
          <w:color w:val="000000"/>
        </w:rPr>
        <w:t>(2), 799–813.</w:t>
      </w:r>
      <w:r w:rsidRPr="009836B2">
        <w:rPr>
          <w:rStyle w:val="apple-converted-space"/>
          <w:color w:val="000000"/>
        </w:rPr>
        <w:t> </w:t>
      </w:r>
      <w:hyperlink r:id="rId53" w:tgtFrame="_new" w:history="1">
        <w:r w:rsidRPr="009836B2">
          <w:rPr>
            <w:rStyle w:val="Hyperlink"/>
          </w:rPr>
          <w:t>https://doi.org/10.1177/0020872817742702</w:t>
        </w:r>
      </w:hyperlink>
    </w:p>
    <w:p w14:paraId="55DFC94E" w14:textId="77777777" w:rsidR="00EB0DA9" w:rsidRPr="00B85629" w:rsidRDefault="00EB0DA9" w:rsidP="00110BAB">
      <w:pPr>
        <w:shd w:val="clear" w:color="auto" w:fill="FFFFFF"/>
        <w:spacing w:line="480" w:lineRule="auto"/>
        <w:ind w:left="720" w:hanging="720"/>
        <w:rPr>
          <w:color w:val="000000"/>
        </w:rPr>
      </w:pPr>
    </w:p>
    <w:p w14:paraId="115162D1" w14:textId="77777777" w:rsidR="00110BAB" w:rsidRPr="006D1E00" w:rsidRDefault="00110BAB" w:rsidP="00110BAB">
      <w:pPr>
        <w:shd w:val="clear" w:color="auto" w:fill="FFFFFF"/>
        <w:spacing w:line="480" w:lineRule="auto"/>
        <w:ind w:left="720" w:hanging="720"/>
        <w:rPr>
          <w:color w:val="000000"/>
          <w:lang w:val="es-ES"/>
        </w:rPr>
      </w:pPr>
      <w:r w:rsidRPr="00B85629">
        <w:rPr>
          <w:color w:val="000000"/>
        </w:rPr>
        <w:t>Immigration Refugees and Citizenship Canada. (2012, October 31). </w:t>
      </w:r>
      <w:r w:rsidRPr="00B85629">
        <w:rPr>
          <w:i/>
          <w:iCs/>
          <w:color w:val="000000"/>
        </w:rPr>
        <w:t>ARCHIVED – Annual Report to Parliament on Immigration, 2012 – Section 2: Managing Permanent Immigration and Temporary Migration</w:t>
      </w:r>
      <w:r w:rsidRPr="00B85629">
        <w:rPr>
          <w:color w:val="000000"/>
        </w:rPr>
        <w:t xml:space="preserve">. </w:t>
      </w:r>
      <w:r w:rsidRPr="006D1E00">
        <w:rPr>
          <w:color w:val="000000"/>
          <w:lang w:val="es-ES"/>
        </w:rPr>
        <w:t xml:space="preserve">Www.canada.ca. </w:t>
      </w:r>
      <w:hyperlink r:id="rId54" w:history="1">
        <w:r w:rsidRPr="006D1E00">
          <w:rPr>
            <w:rStyle w:val="Hyperlink"/>
            <w:lang w:val="es-ES"/>
          </w:rPr>
          <w:t>https://www.canada.ca/en/immigration-refugees-citizenship/corporate/publications-manuals/annual-report-parliament-immigration-2012/section-2-managing-permanent-immigration-temporary-migration.html</w:t>
        </w:r>
      </w:hyperlink>
    </w:p>
    <w:p w14:paraId="7A48B37B" w14:textId="77777777" w:rsidR="00110BAB" w:rsidRPr="006D1E00" w:rsidRDefault="00110BAB" w:rsidP="00110BAB">
      <w:pPr>
        <w:spacing w:line="480" w:lineRule="auto"/>
        <w:ind w:left="720" w:hanging="720"/>
        <w:rPr>
          <w:color w:val="000000"/>
          <w:lang w:val="es-ES"/>
        </w:rPr>
      </w:pPr>
      <w:r w:rsidRPr="00B85629">
        <w:rPr>
          <w:color w:val="000000"/>
        </w:rPr>
        <w:t>Immigration, Refugees, &amp; Canada, C. (2017, November 1). </w:t>
      </w:r>
      <w:r w:rsidRPr="00B85629">
        <w:rPr>
          <w:i/>
          <w:iCs/>
          <w:color w:val="000000"/>
        </w:rPr>
        <w:t>2017 Annual Report to Parliament on immigration</w:t>
      </w:r>
      <w:r w:rsidRPr="00B85629">
        <w:rPr>
          <w:color w:val="000000"/>
        </w:rPr>
        <w:t xml:space="preserve">. </w:t>
      </w:r>
      <w:r w:rsidRPr="006D1E00">
        <w:rPr>
          <w:color w:val="000000"/>
          <w:lang w:val="es-ES"/>
        </w:rPr>
        <w:t>Canada.Ca. https://www.canada.ca/en/immigration-refugees-citizenship/corporate/publications-manuals/annual-report-parliament-immigration-2017.html</w:t>
      </w:r>
    </w:p>
    <w:p w14:paraId="521A616E" w14:textId="77777777" w:rsidR="00110BAB" w:rsidRPr="006D1E00" w:rsidRDefault="00110BAB" w:rsidP="00110BAB">
      <w:pPr>
        <w:shd w:val="clear" w:color="auto" w:fill="FFFFFF"/>
        <w:spacing w:line="480" w:lineRule="auto"/>
        <w:ind w:left="720" w:hanging="720"/>
        <w:rPr>
          <w:color w:val="000000"/>
          <w:lang w:val="es-ES"/>
        </w:rPr>
      </w:pPr>
      <w:r w:rsidRPr="00B85629">
        <w:rPr>
          <w:color w:val="000000"/>
        </w:rPr>
        <w:t>Immigration, Refugees and Citizenship Canada. (2020, October 30). </w:t>
      </w:r>
      <w:r w:rsidRPr="00B85629">
        <w:rPr>
          <w:i/>
          <w:iCs/>
          <w:color w:val="000000"/>
        </w:rPr>
        <w:t>2020 Annual Report to Parliament on Immigration</w:t>
      </w:r>
      <w:r w:rsidRPr="00B85629">
        <w:rPr>
          <w:color w:val="000000"/>
        </w:rPr>
        <w:t xml:space="preserve">. </w:t>
      </w:r>
      <w:r w:rsidRPr="006D1E00">
        <w:rPr>
          <w:color w:val="000000"/>
          <w:lang w:val="es-ES"/>
        </w:rPr>
        <w:t>Canada.ca. https://www.canada.ca/en/immigration-refugees-citizenship/corporate/publications-manuals/annual-report-parliament-immigration-2020.html</w:t>
      </w:r>
    </w:p>
    <w:p w14:paraId="59189A71" w14:textId="77777777" w:rsidR="00110BAB" w:rsidRPr="006D1E00" w:rsidRDefault="00110BAB" w:rsidP="00110BAB">
      <w:pPr>
        <w:shd w:val="clear" w:color="auto" w:fill="FFFFFF"/>
        <w:spacing w:line="480" w:lineRule="auto"/>
        <w:ind w:left="720" w:hanging="720"/>
        <w:rPr>
          <w:color w:val="000000"/>
          <w:lang w:val="es-ES"/>
        </w:rPr>
      </w:pPr>
      <w:r w:rsidRPr="00B85629">
        <w:rPr>
          <w:color w:val="000000"/>
        </w:rPr>
        <w:t>Immigration Refugees and Citizenship Canada. (2022, November 1). </w:t>
      </w:r>
      <w:r w:rsidRPr="00B85629">
        <w:rPr>
          <w:i/>
          <w:iCs/>
          <w:color w:val="000000"/>
        </w:rPr>
        <w:t>2022 Annual Report to Parliament on Immigration</w:t>
      </w:r>
      <w:r w:rsidRPr="00B85629">
        <w:rPr>
          <w:color w:val="000000"/>
        </w:rPr>
        <w:t xml:space="preserve">. </w:t>
      </w:r>
      <w:r w:rsidRPr="006D1E00">
        <w:rPr>
          <w:color w:val="000000"/>
          <w:lang w:val="es-ES"/>
        </w:rPr>
        <w:t>Www.canada.ca. https://www.canada.ca/en/immigration-</w:t>
      </w:r>
      <w:r w:rsidRPr="006D1E00">
        <w:rPr>
          <w:color w:val="000000"/>
          <w:lang w:val="es-ES"/>
        </w:rPr>
        <w:lastRenderedPageBreak/>
        <w:t>refugees-citizenship/corporate/publications-manuals/annual-report-parliament-immigration-2022.html</w:t>
      </w:r>
    </w:p>
    <w:p w14:paraId="1FE9C6F5" w14:textId="77777777" w:rsidR="00110BAB" w:rsidRPr="006D1E00" w:rsidRDefault="00110BAB" w:rsidP="00110BAB">
      <w:pPr>
        <w:shd w:val="clear" w:color="auto" w:fill="FFFFFF"/>
        <w:spacing w:line="480" w:lineRule="auto"/>
        <w:ind w:left="720" w:hanging="720"/>
        <w:rPr>
          <w:color w:val="000000"/>
          <w:lang w:val="es-ES"/>
        </w:rPr>
      </w:pPr>
      <w:r w:rsidRPr="00B85629">
        <w:rPr>
          <w:color w:val="000000"/>
        </w:rPr>
        <w:t>Immigration, R. and C. C. (2023, January 3). </w:t>
      </w:r>
      <w:r w:rsidRPr="00B85629">
        <w:rPr>
          <w:i/>
          <w:iCs/>
          <w:color w:val="000000"/>
        </w:rPr>
        <w:t>Canada welcomes historic number of newcomers in 2022</w:t>
      </w:r>
      <w:r w:rsidRPr="00B85629">
        <w:rPr>
          <w:color w:val="000000"/>
        </w:rPr>
        <w:t xml:space="preserve">. </w:t>
      </w:r>
      <w:r w:rsidRPr="006D1E00">
        <w:rPr>
          <w:color w:val="000000"/>
          <w:lang w:val="es-ES"/>
        </w:rPr>
        <w:t>Www.canada.ca. https://www.canada.ca/en/immigration-refugees-citizenship/news/2022/12/canada-welcomes-historic-number-of-newcomers-in-2022.html</w:t>
      </w:r>
    </w:p>
    <w:p w14:paraId="668259AD" w14:textId="77777777" w:rsidR="00110BAB" w:rsidRDefault="00110BAB" w:rsidP="00110BAB">
      <w:pPr>
        <w:shd w:val="clear" w:color="auto" w:fill="FFFFFF"/>
        <w:spacing w:line="480" w:lineRule="auto"/>
        <w:ind w:left="720" w:hanging="720"/>
      </w:pPr>
      <w:r w:rsidRPr="00B85629">
        <w:rPr>
          <w:color w:val="000000"/>
        </w:rPr>
        <w:t>Immigration, Refugees and citizenship Canada. (2011). </w:t>
      </w:r>
      <w:r w:rsidRPr="00B85629">
        <w:rPr>
          <w:i/>
          <w:iCs/>
          <w:color w:val="000000"/>
        </w:rPr>
        <w:t>ARCHIVED – Backgrounder — Facts in Canada’s Immigration History - Canada.ca</w:t>
      </w:r>
      <w:r w:rsidRPr="00B85629">
        <w:rPr>
          <w:color w:val="000000"/>
        </w:rPr>
        <w:t xml:space="preserve">. Canada.ca. </w:t>
      </w:r>
      <w:hyperlink r:id="rId55" w:history="1">
        <w:r w:rsidRPr="00B85629">
          <w:rPr>
            <w:rStyle w:val="Hyperlink"/>
          </w:rPr>
          <w:t>https://www.canada.ca/en/immigration-refugees-citizenship/news/archives/backgrounders-2011/facts-canada-immigration-history.html</w:t>
        </w:r>
      </w:hyperlink>
    </w:p>
    <w:p w14:paraId="400E932C" w14:textId="029F5A19" w:rsidR="005E0C50" w:rsidRPr="00B85629" w:rsidRDefault="005E0C50" w:rsidP="00CA178C">
      <w:pPr>
        <w:spacing w:before="100" w:beforeAutospacing="1" w:after="100" w:afterAutospacing="1" w:line="480" w:lineRule="auto"/>
        <w:ind w:left="284" w:hanging="284"/>
        <w:rPr>
          <w:color w:val="000000"/>
        </w:rPr>
      </w:pPr>
      <w:proofErr w:type="spellStart"/>
      <w:r w:rsidRPr="009836B2">
        <w:rPr>
          <w:color w:val="000000"/>
        </w:rPr>
        <w:t>Jaffrelot</w:t>
      </w:r>
      <w:proofErr w:type="spellEnd"/>
      <w:r w:rsidRPr="009836B2">
        <w:rPr>
          <w:color w:val="000000"/>
        </w:rPr>
        <w:t>, C. (2019).</w:t>
      </w:r>
      <w:r w:rsidRPr="009836B2">
        <w:rPr>
          <w:rStyle w:val="apple-converted-space"/>
          <w:color w:val="000000"/>
        </w:rPr>
        <w:t> </w:t>
      </w:r>
      <w:r w:rsidRPr="009836B2">
        <w:rPr>
          <w:rStyle w:val="Emphasis"/>
          <w:color w:val="000000"/>
        </w:rPr>
        <w:t>Modi’s India: Hindu nationalism and the rise of ethnic democracy</w:t>
      </w:r>
      <w:r w:rsidRPr="009836B2">
        <w:rPr>
          <w:color w:val="000000"/>
        </w:rPr>
        <w:t>. Princeton University Press.</w:t>
      </w:r>
    </w:p>
    <w:p w14:paraId="31B7364A" w14:textId="77777777" w:rsidR="00110BAB" w:rsidRPr="00B85629" w:rsidRDefault="00110BAB" w:rsidP="00110BAB">
      <w:pPr>
        <w:shd w:val="clear" w:color="auto" w:fill="FFFFFF"/>
        <w:spacing w:line="480" w:lineRule="auto"/>
        <w:ind w:left="720" w:hanging="720"/>
        <w:rPr>
          <w:color w:val="000000"/>
        </w:rPr>
      </w:pPr>
      <w:r w:rsidRPr="00B85629">
        <w:rPr>
          <w:color w:val="333333"/>
        </w:rPr>
        <w:t>Jamal, A. (1998). Situating South Asian immigrant women in the Canadian/global economy. </w:t>
      </w:r>
      <w:r w:rsidRPr="00B85629">
        <w:rPr>
          <w:i/>
          <w:iCs/>
          <w:color w:val="333333"/>
          <w:bdr w:val="none" w:sz="0" w:space="0" w:color="auto" w:frame="1"/>
        </w:rPr>
        <w:t>Canadian Woman Studies</w:t>
      </w:r>
      <w:r w:rsidRPr="00B85629">
        <w:rPr>
          <w:color w:val="333333"/>
        </w:rPr>
        <w:t>, </w:t>
      </w:r>
      <w:r w:rsidRPr="00B85629">
        <w:rPr>
          <w:i/>
          <w:iCs/>
          <w:color w:val="333333"/>
          <w:bdr w:val="none" w:sz="0" w:space="0" w:color="auto" w:frame="1"/>
        </w:rPr>
        <w:t>18</w:t>
      </w:r>
      <w:r w:rsidRPr="00B85629">
        <w:rPr>
          <w:color w:val="333333"/>
        </w:rPr>
        <w:t>(1), 26-33.</w:t>
      </w:r>
    </w:p>
    <w:p w14:paraId="5CAA72B2" w14:textId="77777777" w:rsidR="00110BAB" w:rsidRPr="00B85629" w:rsidRDefault="00110BAB" w:rsidP="00110BAB">
      <w:pPr>
        <w:shd w:val="clear" w:color="auto" w:fill="FFFFFF"/>
        <w:spacing w:line="480" w:lineRule="auto"/>
        <w:ind w:left="720" w:hanging="720"/>
        <w:rPr>
          <w:color w:val="000000"/>
        </w:rPr>
      </w:pPr>
      <w:r w:rsidRPr="00B85629">
        <w:rPr>
          <w:color w:val="000000"/>
        </w:rPr>
        <w:t>Jana Matson Everett. (1979). </w:t>
      </w:r>
      <w:r w:rsidRPr="00B85629">
        <w:rPr>
          <w:i/>
          <w:iCs/>
          <w:color w:val="000000"/>
        </w:rPr>
        <w:t>Women and Social Change in India</w:t>
      </w:r>
      <w:r w:rsidRPr="00B85629">
        <w:rPr>
          <w:color w:val="000000"/>
        </w:rPr>
        <w:t xml:space="preserve">. New </w:t>
      </w:r>
      <w:proofErr w:type="gramStart"/>
      <w:r w:rsidRPr="00B85629">
        <w:rPr>
          <w:color w:val="000000"/>
        </w:rPr>
        <w:t>York :</w:t>
      </w:r>
      <w:proofErr w:type="gramEnd"/>
      <w:r w:rsidRPr="00B85629">
        <w:rPr>
          <w:color w:val="000000"/>
        </w:rPr>
        <w:t xml:space="preserve"> St. Martin’s Press.</w:t>
      </w:r>
    </w:p>
    <w:p w14:paraId="11FF1140" w14:textId="77777777" w:rsidR="00110BAB" w:rsidRPr="00B85629" w:rsidRDefault="00110BAB" w:rsidP="00110BAB">
      <w:pPr>
        <w:shd w:val="clear" w:color="auto" w:fill="FFFFFF"/>
        <w:spacing w:line="480" w:lineRule="auto"/>
        <w:ind w:left="720" w:hanging="720"/>
        <w:rPr>
          <w:color w:val="000000"/>
        </w:rPr>
      </w:pPr>
      <w:r w:rsidRPr="00B85629">
        <w:rPr>
          <w:color w:val="000000"/>
        </w:rPr>
        <w:t>Jensen, R. (2005). </w:t>
      </w:r>
      <w:r w:rsidRPr="00B85629">
        <w:rPr>
          <w:i/>
          <w:iCs/>
          <w:color w:val="000000"/>
        </w:rPr>
        <w:t>The heart of whiteness: confronting race, racism, and white privilege</w:t>
      </w:r>
      <w:r w:rsidRPr="00B85629">
        <w:rPr>
          <w:color w:val="000000"/>
        </w:rPr>
        <w:t>. City Lights.</w:t>
      </w:r>
    </w:p>
    <w:p w14:paraId="01457E06" w14:textId="77777777" w:rsidR="00110BAB" w:rsidRPr="00B85629" w:rsidRDefault="00110BAB" w:rsidP="00110BAB">
      <w:pPr>
        <w:shd w:val="clear" w:color="auto" w:fill="FFFFFF"/>
        <w:spacing w:line="480" w:lineRule="auto"/>
        <w:ind w:left="720" w:hanging="720"/>
        <w:rPr>
          <w:color w:val="000000"/>
        </w:rPr>
      </w:pPr>
      <w:r w:rsidRPr="00B85629">
        <w:rPr>
          <w:color w:val="000000"/>
        </w:rPr>
        <w:t>Jha, D. N. (2016). </w:t>
      </w:r>
      <w:r w:rsidRPr="00B85629">
        <w:rPr>
          <w:i/>
          <w:iCs/>
          <w:color w:val="000000"/>
        </w:rPr>
        <w:t>Far from being eternal, Bharat Mata is only a little more than 100 years old</w:t>
      </w:r>
      <w:r w:rsidRPr="00B85629">
        <w:rPr>
          <w:color w:val="000000"/>
        </w:rPr>
        <w:t xml:space="preserve">. Scroll.in. </w:t>
      </w:r>
      <w:hyperlink r:id="rId56" w:history="1">
        <w:r w:rsidRPr="00B85629">
          <w:rPr>
            <w:rStyle w:val="Hyperlink"/>
          </w:rPr>
          <w:t>http://scroll.in/article/805990/far-from-being-eternal-bharat-mata-is-only-a-little-more-than-100-years-old</w:t>
        </w:r>
      </w:hyperlink>
    </w:p>
    <w:p w14:paraId="62006161" w14:textId="77777777" w:rsidR="00110BAB" w:rsidRDefault="00110BAB" w:rsidP="00110BAB">
      <w:pPr>
        <w:shd w:val="clear" w:color="auto" w:fill="FFFFFF"/>
        <w:spacing w:line="480" w:lineRule="auto"/>
        <w:ind w:left="720" w:hanging="720"/>
        <w:rPr>
          <w:color w:val="000000"/>
        </w:rPr>
      </w:pPr>
      <w:r w:rsidRPr="00B85629">
        <w:rPr>
          <w:color w:val="000000"/>
        </w:rPr>
        <w:lastRenderedPageBreak/>
        <w:t xml:space="preserve">Joffre-Eichhorn, H. J. (2020). The Memory Box-initiative: </w:t>
      </w:r>
      <w:proofErr w:type="spellStart"/>
      <w:r w:rsidRPr="00B85629">
        <w:rPr>
          <w:color w:val="000000"/>
        </w:rPr>
        <w:t>Nonextractivist</w:t>
      </w:r>
      <w:proofErr w:type="spellEnd"/>
      <w:r w:rsidRPr="00B85629">
        <w:rPr>
          <w:color w:val="000000"/>
        </w:rPr>
        <w:t xml:space="preserve"> research methodologies and the struggle for an architecture of remembrance in Kabul, Afghanistan.</w:t>
      </w:r>
      <w:r w:rsidRPr="00B85629">
        <w:rPr>
          <w:rStyle w:val="apple-converted-space"/>
          <w:rFonts w:eastAsiaTheme="majorEastAsia"/>
          <w:color w:val="000000"/>
        </w:rPr>
        <w:t> </w:t>
      </w:r>
      <w:r w:rsidRPr="00B85629">
        <w:rPr>
          <w:i/>
          <w:iCs/>
          <w:color w:val="000000"/>
        </w:rPr>
        <w:t>Cultural Studies</w:t>
      </w:r>
      <w:r w:rsidRPr="00B85629">
        <w:rPr>
          <w:color w:val="000000"/>
        </w:rPr>
        <w:t>,</w:t>
      </w:r>
      <w:r w:rsidRPr="00B85629">
        <w:rPr>
          <w:rStyle w:val="apple-converted-space"/>
          <w:rFonts w:eastAsiaTheme="majorEastAsia"/>
          <w:color w:val="000000"/>
        </w:rPr>
        <w:t> </w:t>
      </w:r>
      <w:r w:rsidRPr="00B85629">
        <w:rPr>
          <w:i/>
          <w:iCs/>
          <w:color w:val="000000"/>
        </w:rPr>
        <w:t>20</w:t>
      </w:r>
      <w:r w:rsidRPr="00B85629">
        <w:rPr>
          <w:color w:val="000000"/>
        </w:rPr>
        <w:t xml:space="preserve">(4), 358–373. </w:t>
      </w:r>
    </w:p>
    <w:p w14:paraId="7CEA1787" w14:textId="702C3B65" w:rsidR="00EB0DA9" w:rsidRPr="00B85629" w:rsidRDefault="00EB0DA9" w:rsidP="00CA178C">
      <w:pPr>
        <w:spacing w:before="100" w:beforeAutospacing="1" w:after="100" w:afterAutospacing="1" w:line="480" w:lineRule="auto"/>
        <w:ind w:left="284" w:hanging="284"/>
        <w:rPr>
          <w:color w:val="000000"/>
        </w:rPr>
      </w:pPr>
      <w:r w:rsidRPr="009836B2">
        <w:rPr>
          <w:color w:val="000000"/>
        </w:rPr>
        <w:t>Johnstone, M., &amp; Lee, E. (2014). Branded: International education and 21st-century Canadian immigration, education policy, and the welfare state.</w:t>
      </w:r>
      <w:r w:rsidRPr="009836B2">
        <w:rPr>
          <w:rStyle w:val="apple-converted-space"/>
          <w:color w:val="000000"/>
        </w:rPr>
        <w:t> </w:t>
      </w:r>
      <w:r w:rsidRPr="009836B2">
        <w:rPr>
          <w:rStyle w:val="Emphasis"/>
          <w:color w:val="000000"/>
        </w:rPr>
        <w:t>International Social Work, 57</w:t>
      </w:r>
      <w:r w:rsidRPr="009836B2">
        <w:rPr>
          <w:color w:val="000000"/>
        </w:rPr>
        <w:t>(3), 209–221.</w:t>
      </w:r>
    </w:p>
    <w:p w14:paraId="43A49EBB" w14:textId="77777777" w:rsidR="00110BAB" w:rsidRPr="00B85629" w:rsidRDefault="00110BAB" w:rsidP="00110BAB">
      <w:pPr>
        <w:shd w:val="clear" w:color="auto" w:fill="FFFFFF"/>
        <w:spacing w:line="480" w:lineRule="auto"/>
        <w:ind w:left="720" w:hanging="720"/>
        <w:rPr>
          <w:color w:val="000000"/>
        </w:rPr>
      </w:pPr>
      <w:r w:rsidRPr="00B85629">
        <w:rPr>
          <w:color w:val="000000"/>
        </w:rPr>
        <w:t>Joint Quality Initiative. (2004). </w:t>
      </w:r>
      <w:r w:rsidRPr="00B85629">
        <w:rPr>
          <w:i/>
          <w:iCs/>
          <w:color w:val="000000"/>
        </w:rPr>
        <w:t>Shared “Dublin” descriptors for Short Cycle, First Cycle, Second Cycle and Third Cycle Awards</w:t>
      </w:r>
      <w:r w:rsidRPr="00B85629">
        <w:rPr>
          <w:color w:val="000000"/>
        </w:rPr>
        <w:t>.</w:t>
      </w:r>
    </w:p>
    <w:p w14:paraId="0FF55AC3" w14:textId="0F44AA3C" w:rsidR="00110BAB" w:rsidRPr="00B85629" w:rsidRDefault="00110BAB" w:rsidP="000C2366">
      <w:pPr>
        <w:shd w:val="clear" w:color="auto" w:fill="FFFFFF"/>
        <w:spacing w:line="480" w:lineRule="auto"/>
        <w:ind w:left="720" w:hanging="720"/>
        <w:rPr>
          <w:color w:val="000000"/>
        </w:rPr>
      </w:pPr>
      <w:r w:rsidRPr="00B85629">
        <w:rPr>
          <w:color w:val="000000"/>
        </w:rPr>
        <w:t>Kantor, P. (2003). Women’s empowerment through home-based work: Evidence from India. </w:t>
      </w:r>
      <w:r w:rsidRPr="00B85629">
        <w:rPr>
          <w:i/>
          <w:iCs/>
          <w:color w:val="000000"/>
        </w:rPr>
        <w:t>Development and Change</w:t>
      </w:r>
      <w:r w:rsidRPr="00B85629">
        <w:rPr>
          <w:color w:val="000000"/>
        </w:rPr>
        <w:t>, </w:t>
      </w:r>
      <w:r w:rsidRPr="00B85629">
        <w:rPr>
          <w:i/>
          <w:iCs/>
          <w:color w:val="000000"/>
        </w:rPr>
        <w:t>34</w:t>
      </w:r>
      <w:r w:rsidRPr="00B85629">
        <w:rPr>
          <w:color w:val="000000"/>
        </w:rPr>
        <w:t xml:space="preserve">(3), 425–445. </w:t>
      </w:r>
    </w:p>
    <w:p w14:paraId="52A7A19D" w14:textId="77777777" w:rsidR="00110BAB" w:rsidRPr="00B85629" w:rsidRDefault="00110BAB" w:rsidP="00110BAB">
      <w:pPr>
        <w:shd w:val="clear" w:color="auto" w:fill="FFFFFF"/>
        <w:spacing w:line="480" w:lineRule="auto"/>
        <w:ind w:left="720" w:hanging="720"/>
        <w:rPr>
          <w:color w:val="000000"/>
        </w:rPr>
      </w:pPr>
      <w:r w:rsidRPr="00B85629">
        <w:rPr>
          <w:color w:val="000000"/>
        </w:rPr>
        <w:t>Kemmis, S. (2001). Educational research and evaluation: Opening communicative space. </w:t>
      </w:r>
      <w:r w:rsidRPr="00B85629">
        <w:rPr>
          <w:i/>
          <w:iCs/>
          <w:color w:val="000000"/>
        </w:rPr>
        <w:t>The Australian Educational Researcher</w:t>
      </w:r>
      <w:r w:rsidRPr="00B85629">
        <w:rPr>
          <w:color w:val="000000"/>
        </w:rPr>
        <w:t>, </w:t>
      </w:r>
      <w:r w:rsidRPr="00B85629">
        <w:rPr>
          <w:i/>
          <w:iCs/>
          <w:color w:val="000000"/>
        </w:rPr>
        <w:t>28</w:t>
      </w:r>
      <w:r w:rsidRPr="00B85629">
        <w:rPr>
          <w:color w:val="000000"/>
        </w:rPr>
        <w:t>(1), 1–30. https://doi.org/10.1007/bf03219742</w:t>
      </w:r>
    </w:p>
    <w:p w14:paraId="03EFD569" w14:textId="77777777" w:rsidR="00110BAB" w:rsidRPr="00B85629" w:rsidRDefault="00110BAB" w:rsidP="00110BAB">
      <w:pPr>
        <w:shd w:val="clear" w:color="auto" w:fill="FFFFFF"/>
        <w:spacing w:line="480" w:lineRule="auto"/>
        <w:ind w:left="720" w:hanging="720"/>
        <w:rPr>
          <w:color w:val="000000"/>
        </w:rPr>
      </w:pPr>
      <w:r w:rsidRPr="00B85629">
        <w:rPr>
          <w:color w:val="000000"/>
        </w:rPr>
        <w:t>Kesby, M. (2005). Retheorizing Empowerment‐through‐Participation as a Performance in Space: Beyond Tyranny to Transformation. </w:t>
      </w:r>
      <w:r w:rsidRPr="00B85629">
        <w:rPr>
          <w:i/>
          <w:iCs/>
          <w:color w:val="000000"/>
        </w:rPr>
        <w:t>Signs: Journal of Women in Culture and Society</w:t>
      </w:r>
      <w:r w:rsidRPr="00B85629">
        <w:rPr>
          <w:color w:val="000000"/>
        </w:rPr>
        <w:t>, </w:t>
      </w:r>
      <w:r w:rsidRPr="00B85629">
        <w:rPr>
          <w:i/>
          <w:iCs/>
          <w:color w:val="000000"/>
        </w:rPr>
        <w:t>30</w:t>
      </w:r>
      <w:r w:rsidRPr="00B85629">
        <w:rPr>
          <w:color w:val="000000"/>
        </w:rPr>
        <w:t>(4), 2037–2065. https://doi.org/10.1086/428422</w:t>
      </w:r>
    </w:p>
    <w:p w14:paraId="22DADAAA" w14:textId="77777777" w:rsidR="00110BAB" w:rsidRPr="00B85629" w:rsidRDefault="00110BAB" w:rsidP="00110BAB">
      <w:pPr>
        <w:shd w:val="clear" w:color="auto" w:fill="FFFFFF"/>
        <w:spacing w:line="480" w:lineRule="auto"/>
        <w:ind w:left="720" w:hanging="720"/>
        <w:rPr>
          <w:color w:val="000000"/>
        </w:rPr>
      </w:pPr>
      <w:r w:rsidRPr="00B85629">
        <w:rPr>
          <w:color w:val="000000"/>
        </w:rPr>
        <w:t>King, T. (2003). </w:t>
      </w:r>
      <w:r w:rsidRPr="00B85629">
        <w:rPr>
          <w:i/>
          <w:iCs/>
          <w:color w:val="000000"/>
        </w:rPr>
        <w:t>The truth about stories: A native narrative</w:t>
      </w:r>
      <w:r w:rsidRPr="00B85629">
        <w:rPr>
          <w:color w:val="000000"/>
        </w:rPr>
        <w:t>. House of Anansi Press Inc.</w:t>
      </w:r>
    </w:p>
    <w:p w14:paraId="4103641B" w14:textId="77777777" w:rsidR="00110BAB" w:rsidRDefault="00110BAB" w:rsidP="00110BAB">
      <w:pPr>
        <w:shd w:val="clear" w:color="auto" w:fill="FFFFFF"/>
        <w:spacing w:line="480" w:lineRule="auto"/>
        <w:ind w:left="720" w:hanging="720"/>
        <w:rPr>
          <w:color w:val="000000"/>
        </w:rPr>
      </w:pPr>
      <w:r w:rsidRPr="00B85629">
        <w:rPr>
          <w:color w:val="000000"/>
        </w:rPr>
        <w:t>Kumar, R. (1989). Contemporary Indian Feminism. </w:t>
      </w:r>
      <w:r w:rsidRPr="00B85629">
        <w:rPr>
          <w:i/>
          <w:iCs/>
          <w:color w:val="000000"/>
        </w:rPr>
        <w:t>Feminist Review</w:t>
      </w:r>
      <w:r w:rsidRPr="00B85629">
        <w:rPr>
          <w:color w:val="000000"/>
        </w:rPr>
        <w:t>, </w:t>
      </w:r>
      <w:r w:rsidRPr="00B85629">
        <w:rPr>
          <w:i/>
          <w:iCs/>
          <w:color w:val="000000"/>
        </w:rPr>
        <w:t>33</w:t>
      </w:r>
      <w:r w:rsidRPr="00B85629">
        <w:rPr>
          <w:color w:val="000000"/>
        </w:rPr>
        <w:t xml:space="preserve">(1), 20–29. </w:t>
      </w:r>
    </w:p>
    <w:p w14:paraId="017F601A" w14:textId="649B0218" w:rsidR="005E0C50" w:rsidRPr="00B85629" w:rsidRDefault="005E0C50" w:rsidP="00CA178C">
      <w:pPr>
        <w:spacing w:before="100" w:beforeAutospacing="1" w:after="100" w:afterAutospacing="1" w:line="480" w:lineRule="auto"/>
        <w:ind w:left="284" w:hanging="284"/>
        <w:rPr>
          <w:color w:val="000000"/>
        </w:rPr>
      </w:pPr>
      <w:r w:rsidRPr="009836B2">
        <w:rPr>
          <w:color w:val="000000"/>
        </w:rPr>
        <w:t>Kosambi, M. (1988). Myth, religion and ideology: Themes from the scriptures of Hinduism.</w:t>
      </w:r>
      <w:r w:rsidRPr="009836B2">
        <w:rPr>
          <w:rStyle w:val="apple-converted-space"/>
          <w:color w:val="000000"/>
        </w:rPr>
        <w:t> </w:t>
      </w:r>
      <w:r w:rsidRPr="009836B2">
        <w:rPr>
          <w:rStyle w:val="Emphasis"/>
          <w:color w:val="000000"/>
        </w:rPr>
        <w:t>Economic and Political Weekly, 23</w:t>
      </w:r>
      <w:r w:rsidRPr="009836B2">
        <w:rPr>
          <w:color w:val="000000"/>
        </w:rPr>
        <w:t>(32), 1631–1634.</w:t>
      </w:r>
    </w:p>
    <w:p w14:paraId="186E81E1" w14:textId="674C6E6F" w:rsidR="00110BAB" w:rsidRPr="00B85629" w:rsidRDefault="00110BAB" w:rsidP="000C2366">
      <w:pPr>
        <w:pStyle w:val="NormalWeb"/>
        <w:spacing w:before="0" w:beforeAutospacing="0" w:after="0" w:afterAutospacing="0" w:line="480" w:lineRule="auto"/>
        <w:ind w:left="720" w:hanging="720"/>
        <w:rPr>
          <w:color w:val="000000"/>
        </w:rPr>
      </w:pPr>
      <w:r w:rsidRPr="00B85629">
        <w:rPr>
          <w:color w:val="222222"/>
          <w:shd w:val="clear" w:color="auto" w:fill="FFFFFF"/>
        </w:rPr>
        <w:lastRenderedPageBreak/>
        <w:t>Koshy, S., Cacho, L. M., Byrd, J. A., &amp; Jefferson, B. J. (Eds.). (2022).</w:t>
      </w:r>
      <w:r w:rsidRPr="00B85629">
        <w:rPr>
          <w:rStyle w:val="apple-converted-space"/>
          <w:rFonts w:eastAsiaTheme="majorEastAsia"/>
          <w:color w:val="222222"/>
          <w:shd w:val="clear" w:color="auto" w:fill="FFFFFF"/>
        </w:rPr>
        <w:t> </w:t>
      </w:r>
      <w:r w:rsidRPr="00B85629">
        <w:rPr>
          <w:i/>
          <w:iCs/>
          <w:color w:val="222222"/>
        </w:rPr>
        <w:t>Colonial racial capitalism</w:t>
      </w:r>
      <w:r w:rsidRPr="00B85629">
        <w:rPr>
          <w:color w:val="222222"/>
          <w:shd w:val="clear" w:color="auto" w:fill="FFFFFF"/>
        </w:rPr>
        <w:t>. Duke University Press.</w:t>
      </w:r>
    </w:p>
    <w:p w14:paraId="627954F3" w14:textId="77777777" w:rsidR="00110BAB" w:rsidRPr="00B85629" w:rsidRDefault="00110BAB" w:rsidP="00110BAB">
      <w:pPr>
        <w:spacing w:line="480" w:lineRule="auto"/>
        <w:ind w:left="720" w:hanging="720"/>
        <w:rPr>
          <w:color w:val="000000"/>
        </w:rPr>
      </w:pPr>
      <w:r w:rsidRPr="00B85629">
        <w:rPr>
          <w:color w:val="000000"/>
        </w:rPr>
        <w:t>Kovach, M. (2010). </w:t>
      </w:r>
      <w:r w:rsidRPr="00B85629">
        <w:rPr>
          <w:i/>
          <w:iCs/>
          <w:color w:val="000000"/>
        </w:rPr>
        <w:t>Indigenous methodologies: Characteristics, conversations, and contexts</w:t>
      </w:r>
      <w:r w:rsidRPr="00B85629">
        <w:rPr>
          <w:color w:val="000000"/>
        </w:rPr>
        <w:t>. University of Toronto Press.</w:t>
      </w:r>
    </w:p>
    <w:p w14:paraId="63BCE1AA" w14:textId="77777777" w:rsidR="00110BAB" w:rsidRPr="00B85629" w:rsidRDefault="00110BAB" w:rsidP="00110BAB">
      <w:pPr>
        <w:shd w:val="clear" w:color="auto" w:fill="FFFFFF"/>
        <w:spacing w:line="480" w:lineRule="auto"/>
        <w:ind w:left="720" w:hanging="720"/>
        <w:rPr>
          <w:color w:val="000000"/>
        </w:rPr>
      </w:pPr>
      <w:r w:rsidRPr="00B85629">
        <w:rPr>
          <w:color w:val="000000"/>
        </w:rPr>
        <w:t>Kyung Rim Shin, Chol Shin. (1999). The Lived Experience of Korean Immigrant Women Acculturating into the United States. </w:t>
      </w:r>
      <w:r w:rsidRPr="00B85629">
        <w:rPr>
          <w:i/>
          <w:iCs/>
          <w:color w:val="000000"/>
        </w:rPr>
        <w:t>Health Care for Women International</w:t>
      </w:r>
      <w:r w:rsidRPr="00B85629">
        <w:rPr>
          <w:color w:val="000000"/>
        </w:rPr>
        <w:t>, </w:t>
      </w:r>
      <w:r w:rsidRPr="00B85629">
        <w:rPr>
          <w:i/>
          <w:iCs/>
          <w:color w:val="000000"/>
        </w:rPr>
        <w:t>20</w:t>
      </w:r>
      <w:r w:rsidRPr="00B85629">
        <w:rPr>
          <w:color w:val="000000"/>
        </w:rPr>
        <w:t>(6), 603–617. https://doi.org/10.1080/073993399245494</w:t>
      </w:r>
    </w:p>
    <w:p w14:paraId="602A2C78" w14:textId="77777777" w:rsidR="00110BAB" w:rsidRPr="00B85629" w:rsidRDefault="00110BAB" w:rsidP="00110BAB">
      <w:pPr>
        <w:shd w:val="clear" w:color="auto" w:fill="FFFFFF"/>
        <w:spacing w:line="480" w:lineRule="auto"/>
        <w:ind w:left="720" w:hanging="720"/>
        <w:rPr>
          <w:color w:val="000000"/>
        </w:rPr>
      </w:pPr>
      <w:r w:rsidRPr="00B85629">
        <w:rPr>
          <w:color w:val="000000"/>
        </w:rPr>
        <w:t>Lenette, C., Stavropoulou, N., Nunn, C. A., Kong, S. T., Cook, T., Coddington, K., &amp; Banks, S. (2019). Brushed under the carpet: Examining the complexities of participatory research. </w:t>
      </w:r>
      <w:r w:rsidRPr="00B85629">
        <w:rPr>
          <w:i/>
          <w:iCs/>
          <w:color w:val="000000"/>
        </w:rPr>
        <w:t>Research for All</w:t>
      </w:r>
      <w:r w:rsidRPr="00B85629">
        <w:rPr>
          <w:color w:val="000000"/>
        </w:rPr>
        <w:t>, </w:t>
      </w:r>
      <w:r w:rsidRPr="00B85629">
        <w:rPr>
          <w:i/>
          <w:iCs/>
          <w:color w:val="000000"/>
        </w:rPr>
        <w:t>3</w:t>
      </w:r>
      <w:r w:rsidRPr="00B85629">
        <w:rPr>
          <w:color w:val="000000"/>
        </w:rPr>
        <w:t>(2), 161–179. https://doi.org/10.18546/rfa.03.2.04</w:t>
      </w:r>
    </w:p>
    <w:p w14:paraId="4CF8DF25" w14:textId="77777777" w:rsidR="00110BAB" w:rsidRPr="00B85629" w:rsidRDefault="00110BAB" w:rsidP="00110BAB">
      <w:pPr>
        <w:shd w:val="clear" w:color="auto" w:fill="FFFFFF"/>
        <w:spacing w:line="480" w:lineRule="auto"/>
        <w:ind w:left="720" w:hanging="720"/>
        <w:rPr>
          <w:color w:val="000000"/>
        </w:rPr>
      </w:pPr>
      <w:r w:rsidRPr="00B85629">
        <w:rPr>
          <w:color w:val="000000"/>
        </w:rPr>
        <w:t>Levine, N. E., &amp; Sangria, Walter. H. (1980). Conclusion: Asian and African Systems of Polyandry. </w:t>
      </w:r>
      <w:r w:rsidRPr="00B85629">
        <w:rPr>
          <w:i/>
          <w:iCs/>
          <w:color w:val="000000"/>
        </w:rPr>
        <w:t>Journal of Comparative Family Studies</w:t>
      </w:r>
      <w:r w:rsidRPr="00B85629">
        <w:rPr>
          <w:color w:val="000000"/>
        </w:rPr>
        <w:t>, </w:t>
      </w:r>
      <w:r w:rsidRPr="00B85629">
        <w:rPr>
          <w:i/>
          <w:iCs/>
          <w:color w:val="000000"/>
        </w:rPr>
        <w:t>11</w:t>
      </w:r>
      <w:r w:rsidRPr="00B85629">
        <w:rPr>
          <w:color w:val="000000"/>
        </w:rPr>
        <w:t xml:space="preserve">(3), 385–410. </w:t>
      </w:r>
    </w:p>
    <w:p w14:paraId="02956955" w14:textId="77777777" w:rsidR="00110BAB" w:rsidRPr="00B85629" w:rsidRDefault="00110BAB" w:rsidP="00110BAB">
      <w:pPr>
        <w:shd w:val="clear" w:color="auto" w:fill="FFFFFF"/>
        <w:spacing w:line="480" w:lineRule="auto"/>
        <w:ind w:left="720" w:hanging="720"/>
        <w:rPr>
          <w:color w:val="000000"/>
        </w:rPr>
      </w:pPr>
      <w:r w:rsidRPr="00B85629">
        <w:rPr>
          <w:color w:val="000000"/>
        </w:rPr>
        <w:t>Lewis, H. (2003). </w:t>
      </w:r>
      <w:r w:rsidRPr="00B85629">
        <w:rPr>
          <w:i/>
          <w:iCs/>
          <w:color w:val="000000"/>
        </w:rPr>
        <w:t>Embracing Complexity: Human Rights in Critical Race Feminist Perspective</w:t>
      </w:r>
      <w:r w:rsidRPr="00B85629">
        <w:rPr>
          <w:color w:val="000000"/>
        </w:rPr>
        <w:t>. Papers.</w:t>
      </w:r>
    </w:p>
    <w:p w14:paraId="38F6A205" w14:textId="77777777" w:rsidR="00110BAB" w:rsidRPr="00B85629" w:rsidRDefault="00110BAB" w:rsidP="00110BAB">
      <w:pPr>
        <w:shd w:val="clear" w:color="auto" w:fill="FFFFFF"/>
        <w:spacing w:line="480" w:lineRule="auto"/>
        <w:ind w:left="720" w:hanging="720"/>
        <w:rPr>
          <w:color w:val="000000"/>
        </w:rPr>
      </w:pPr>
      <w:r w:rsidRPr="00DD09A8">
        <w:rPr>
          <w:color w:val="000000"/>
          <w:lang w:val="es-ES"/>
        </w:rPr>
        <w:t>Li, P. S. (2003). </w:t>
      </w:r>
      <w:proofErr w:type="spellStart"/>
      <w:r w:rsidRPr="00DD09A8">
        <w:rPr>
          <w:i/>
          <w:iCs/>
          <w:color w:val="000000"/>
          <w:lang w:val="es-ES"/>
        </w:rPr>
        <w:t>Destination</w:t>
      </w:r>
      <w:proofErr w:type="spellEnd"/>
      <w:r w:rsidRPr="00DD09A8">
        <w:rPr>
          <w:i/>
          <w:iCs/>
          <w:color w:val="000000"/>
          <w:lang w:val="es-ES"/>
        </w:rPr>
        <w:t xml:space="preserve"> </w:t>
      </w:r>
      <w:proofErr w:type="spellStart"/>
      <w:r w:rsidRPr="00DD09A8">
        <w:rPr>
          <w:i/>
          <w:iCs/>
          <w:color w:val="000000"/>
          <w:lang w:val="es-ES"/>
        </w:rPr>
        <w:t>Canada</w:t>
      </w:r>
      <w:proofErr w:type="spellEnd"/>
      <w:r w:rsidRPr="00DD09A8">
        <w:rPr>
          <w:color w:val="000000"/>
          <w:lang w:val="es-ES"/>
        </w:rPr>
        <w:t xml:space="preserve">. </w:t>
      </w:r>
      <w:r w:rsidRPr="00B85629">
        <w:rPr>
          <w:color w:val="000000"/>
        </w:rPr>
        <w:t xml:space="preserve">Don Mills, </w:t>
      </w:r>
      <w:proofErr w:type="gramStart"/>
      <w:r w:rsidRPr="00B85629">
        <w:rPr>
          <w:color w:val="000000"/>
        </w:rPr>
        <w:t>Ont. :</w:t>
      </w:r>
      <w:proofErr w:type="gramEnd"/>
      <w:r w:rsidRPr="00B85629">
        <w:rPr>
          <w:color w:val="000000"/>
        </w:rPr>
        <w:t xml:space="preserve"> Oxford University Press.</w:t>
      </w:r>
    </w:p>
    <w:p w14:paraId="68B25FE0" w14:textId="77777777" w:rsidR="00110BAB" w:rsidRPr="00B85629" w:rsidRDefault="00110BAB" w:rsidP="00110BAB">
      <w:pPr>
        <w:shd w:val="clear" w:color="auto" w:fill="FFFFFF"/>
        <w:spacing w:line="480" w:lineRule="auto"/>
        <w:ind w:left="720" w:hanging="720"/>
        <w:rPr>
          <w:color w:val="000000"/>
        </w:rPr>
      </w:pPr>
      <w:r w:rsidRPr="00B85629">
        <w:rPr>
          <w:color w:val="000000"/>
        </w:rPr>
        <w:t>Liddle, J., &amp; Joshi, R. (1985a). Gender and Imperialism in British India. </w:t>
      </w:r>
      <w:r w:rsidRPr="00B85629">
        <w:rPr>
          <w:i/>
          <w:iCs/>
          <w:color w:val="000000"/>
        </w:rPr>
        <w:t>Economic and Political Weekly</w:t>
      </w:r>
      <w:r w:rsidRPr="00B85629">
        <w:rPr>
          <w:color w:val="000000"/>
        </w:rPr>
        <w:t>, </w:t>
      </w:r>
      <w:r w:rsidRPr="00B85629">
        <w:rPr>
          <w:i/>
          <w:iCs/>
          <w:color w:val="000000"/>
        </w:rPr>
        <w:t>20</w:t>
      </w:r>
      <w:r w:rsidRPr="00B85629">
        <w:rPr>
          <w:color w:val="000000"/>
        </w:rPr>
        <w:t>(43), WS72–WS78. http://www.jstor.org/stable/4374973</w:t>
      </w:r>
    </w:p>
    <w:p w14:paraId="1E14FEDA" w14:textId="77777777" w:rsidR="00110BAB" w:rsidRPr="00B85629" w:rsidRDefault="00110BAB" w:rsidP="00110BAB">
      <w:pPr>
        <w:shd w:val="clear" w:color="auto" w:fill="FFFFFF"/>
        <w:spacing w:line="480" w:lineRule="auto"/>
        <w:ind w:left="720" w:hanging="720"/>
        <w:rPr>
          <w:color w:val="000000"/>
        </w:rPr>
      </w:pPr>
      <w:r w:rsidRPr="00B85629">
        <w:rPr>
          <w:color w:val="000000"/>
        </w:rPr>
        <w:t>Liddle, J., &amp; Joshi, R. (1985b). Gender and colonialism: Women’s organisation under the Raj. </w:t>
      </w:r>
      <w:r w:rsidRPr="00B85629">
        <w:rPr>
          <w:i/>
          <w:iCs/>
          <w:color w:val="000000"/>
        </w:rPr>
        <w:t>Women’s Studies International Forum</w:t>
      </w:r>
      <w:r w:rsidRPr="00B85629">
        <w:rPr>
          <w:color w:val="000000"/>
        </w:rPr>
        <w:t>, </w:t>
      </w:r>
      <w:r w:rsidRPr="00B85629">
        <w:rPr>
          <w:i/>
          <w:iCs/>
          <w:color w:val="000000"/>
        </w:rPr>
        <w:t>8</w:t>
      </w:r>
      <w:r w:rsidRPr="00B85629">
        <w:rPr>
          <w:color w:val="000000"/>
        </w:rPr>
        <w:t>(5), 521–529. https://doi.org/10.1016/0277-5395(85)90083-4</w:t>
      </w:r>
    </w:p>
    <w:p w14:paraId="2681A8F2" w14:textId="168E802F" w:rsidR="00110BAB" w:rsidRDefault="00110BAB" w:rsidP="00110BAB">
      <w:pPr>
        <w:shd w:val="clear" w:color="auto" w:fill="FFFFFF"/>
        <w:spacing w:line="480" w:lineRule="auto"/>
        <w:ind w:left="720" w:hanging="720"/>
        <w:rPr>
          <w:color w:val="000000"/>
        </w:rPr>
      </w:pPr>
      <w:r w:rsidRPr="00B85629">
        <w:rPr>
          <w:color w:val="000000"/>
        </w:rPr>
        <w:lastRenderedPageBreak/>
        <w:t>Lukes, S. (2005). </w:t>
      </w:r>
      <w:r w:rsidRPr="00B85629">
        <w:rPr>
          <w:i/>
          <w:iCs/>
          <w:color w:val="000000"/>
        </w:rPr>
        <w:t>Power: A Radical View</w:t>
      </w:r>
      <w:r w:rsidRPr="00B85629">
        <w:rPr>
          <w:color w:val="000000"/>
        </w:rPr>
        <w:t> (2nd ed.). Palgrave Macmillan. https://voidnetwork.gr/wp-content/uploads/2016/09/Power-A-Radical-View-Steven-Lukes.pdf (Original work published 1974)</w:t>
      </w:r>
      <w:r w:rsidR="0076407D">
        <w:rPr>
          <w:color w:val="000000"/>
        </w:rPr>
        <w:t>.</w:t>
      </w:r>
    </w:p>
    <w:p w14:paraId="5A464793" w14:textId="77777777" w:rsidR="0076407D" w:rsidRDefault="0076407D" w:rsidP="0076407D">
      <w:pPr>
        <w:spacing w:before="100" w:beforeAutospacing="1" w:after="100" w:afterAutospacing="1" w:line="480" w:lineRule="auto"/>
        <w:ind w:left="284" w:hanging="284"/>
        <w:rPr>
          <w:color w:val="000000"/>
        </w:rPr>
      </w:pPr>
      <w:r w:rsidRPr="009836B2">
        <w:rPr>
          <w:color w:val="000000"/>
        </w:rPr>
        <w:t>Mallon, F. E. (2020).</w:t>
      </w:r>
      <w:r w:rsidRPr="009836B2">
        <w:rPr>
          <w:rStyle w:val="apple-converted-space"/>
          <w:color w:val="000000"/>
        </w:rPr>
        <w:t> </w:t>
      </w:r>
      <w:r w:rsidRPr="009836B2">
        <w:rPr>
          <w:rStyle w:val="Emphasis"/>
          <w:color w:val="000000"/>
        </w:rPr>
        <w:t>Decolonizing Native histories: Collaboration, knowledge, and language in the Americas</w:t>
      </w:r>
      <w:r w:rsidRPr="009836B2">
        <w:rPr>
          <w:color w:val="000000"/>
        </w:rPr>
        <w:t>. Duke University Press.</w:t>
      </w:r>
    </w:p>
    <w:p w14:paraId="1B455097" w14:textId="4966CBBF" w:rsidR="0076407D" w:rsidRPr="00B85629" w:rsidRDefault="00EB0DA9" w:rsidP="00CA178C">
      <w:pPr>
        <w:spacing w:before="100" w:beforeAutospacing="1" w:after="100" w:afterAutospacing="1" w:line="480" w:lineRule="auto"/>
        <w:ind w:left="284" w:hanging="284"/>
        <w:rPr>
          <w:color w:val="000000"/>
        </w:rPr>
      </w:pPr>
      <w:r w:rsidRPr="009836B2">
        <w:rPr>
          <w:color w:val="000000"/>
        </w:rPr>
        <w:t>Mani, L. (1989). Contentious traditions: The debate on sati in colonial India. In K. Sangari &amp; S. Vaid (Eds.),</w:t>
      </w:r>
      <w:r w:rsidRPr="009836B2">
        <w:rPr>
          <w:rStyle w:val="apple-converted-space"/>
          <w:color w:val="000000"/>
        </w:rPr>
        <w:t> </w:t>
      </w:r>
      <w:r w:rsidRPr="009836B2">
        <w:rPr>
          <w:rStyle w:val="Emphasis"/>
          <w:color w:val="000000"/>
        </w:rPr>
        <w:t>Recasting women: Essays in Indian colonial history</w:t>
      </w:r>
      <w:r w:rsidRPr="009836B2">
        <w:rPr>
          <w:rStyle w:val="apple-converted-space"/>
          <w:color w:val="000000"/>
        </w:rPr>
        <w:t> </w:t>
      </w:r>
      <w:r w:rsidRPr="009836B2">
        <w:rPr>
          <w:color w:val="000000"/>
        </w:rPr>
        <w:t>(pp. 88–126). Rutgers University Press.</w:t>
      </w:r>
    </w:p>
    <w:p w14:paraId="573B04C9" w14:textId="77777777" w:rsidR="00110BAB" w:rsidRPr="00B85629" w:rsidRDefault="00110BAB" w:rsidP="00110BAB">
      <w:pPr>
        <w:shd w:val="clear" w:color="auto" w:fill="FFFFFF"/>
        <w:spacing w:line="480" w:lineRule="auto"/>
        <w:ind w:left="720" w:hanging="720"/>
        <w:rPr>
          <w:color w:val="000000"/>
        </w:rPr>
      </w:pPr>
      <w:r w:rsidRPr="00B85629">
        <w:rPr>
          <w:color w:val="000000"/>
        </w:rPr>
        <w:t>Mansbridge, J. (1994). Using Power/Fighting Power. </w:t>
      </w:r>
      <w:r w:rsidRPr="00B85629">
        <w:rPr>
          <w:i/>
          <w:iCs/>
          <w:color w:val="000000"/>
        </w:rPr>
        <w:t>Constellations</w:t>
      </w:r>
      <w:r w:rsidRPr="00B85629">
        <w:rPr>
          <w:color w:val="000000"/>
        </w:rPr>
        <w:t>, </w:t>
      </w:r>
      <w:r w:rsidRPr="00B85629">
        <w:rPr>
          <w:i/>
          <w:iCs/>
          <w:color w:val="000000"/>
        </w:rPr>
        <w:t>1</w:t>
      </w:r>
      <w:r w:rsidRPr="00B85629">
        <w:rPr>
          <w:color w:val="000000"/>
        </w:rPr>
        <w:t xml:space="preserve">(1), 53–73. </w:t>
      </w:r>
    </w:p>
    <w:p w14:paraId="0E3367B1" w14:textId="77777777" w:rsidR="00110BAB" w:rsidRPr="00B85629" w:rsidRDefault="00110BAB" w:rsidP="00110BAB">
      <w:pPr>
        <w:spacing w:line="480" w:lineRule="auto"/>
        <w:ind w:left="720" w:hanging="720"/>
        <w:rPr>
          <w:color w:val="000000"/>
        </w:rPr>
      </w:pPr>
      <w:r w:rsidRPr="00B85629">
        <w:rPr>
          <w:color w:val="000000"/>
        </w:rPr>
        <w:t>Martin, J. R. (2003). Voicing the ‘other’: Reading and writing Indigenous Australians. </w:t>
      </w:r>
      <w:r w:rsidRPr="00B85629">
        <w:rPr>
          <w:i/>
          <w:iCs/>
          <w:color w:val="000000"/>
        </w:rPr>
        <w:t>Critical discourse analysis: Theory and interdisciplinarity</w:t>
      </w:r>
      <w:r w:rsidRPr="00B85629">
        <w:rPr>
          <w:color w:val="000000"/>
        </w:rPr>
        <w:t>, 199-219.</w:t>
      </w:r>
    </w:p>
    <w:p w14:paraId="651DAE84" w14:textId="77777777" w:rsidR="00110BAB" w:rsidRDefault="00110BAB" w:rsidP="00110BAB">
      <w:pPr>
        <w:shd w:val="clear" w:color="auto" w:fill="FFFFFF"/>
        <w:spacing w:line="480" w:lineRule="auto"/>
        <w:ind w:left="720" w:hanging="720"/>
        <w:rPr>
          <w:color w:val="000000"/>
        </w:rPr>
      </w:pPr>
      <w:r w:rsidRPr="00B85629">
        <w:rPr>
          <w:color w:val="000000"/>
        </w:rPr>
        <w:t>May, V. M. (2015). </w:t>
      </w:r>
      <w:r w:rsidRPr="00B85629">
        <w:rPr>
          <w:i/>
          <w:iCs/>
          <w:color w:val="000000"/>
        </w:rPr>
        <w:t>Pursuing Intersectionality, Unsettling Dominant Imaginaries</w:t>
      </w:r>
      <w:r w:rsidRPr="00B85629">
        <w:rPr>
          <w:color w:val="000000"/>
        </w:rPr>
        <w:t>. Routledge.</w:t>
      </w:r>
    </w:p>
    <w:p w14:paraId="171FBF1A" w14:textId="5AD2B542" w:rsidR="0076407D" w:rsidRPr="00B85629" w:rsidRDefault="0076407D" w:rsidP="00CA178C">
      <w:pPr>
        <w:spacing w:before="100" w:beforeAutospacing="1" w:after="100" w:afterAutospacing="1" w:line="480" w:lineRule="auto"/>
        <w:ind w:left="284" w:hanging="284"/>
        <w:rPr>
          <w:color w:val="000000"/>
        </w:rPr>
      </w:pPr>
      <w:r w:rsidRPr="009836B2">
        <w:rPr>
          <w:color w:val="000000"/>
        </w:rPr>
        <w:t>Millar, L. (2017).</w:t>
      </w:r>
      <w:r w:rsidRPr="009836B2">
        <w:rPr>
          <w:rStyle w:val="apple-converted-space"/>
          <w:color w:val="000000"/>
        </w:rPr>
        <w:t> </w:t>
      </w:r>
      <w:r w:rsidRPr="009836B2">
        <w:rPr>
          <w:rStyle w:val="Emphasis"/>
          <w:color w:val="000000"/>
        </w:rPr>
        <w:t>Archives: Principles and practices</w:t>
      </w:r>
      <w:r w:rsidRPr="009836B2">
        <w:rPr>
          <w:rStyle w:val="apple-converted-space"/>
          <w:color w:val="000000"/>
        </w:rPr>
        <w:t> </w:t>
      </w:r>
      <w:r w:rsidRPr="009836B2">
        <w:rPr>
          <w:color w:val="000000"/>
        </w:rPr>
        <w:t>(2nd ed.). Facet Publishing.</w:t>
      </w:r>
    </w:p>
    <w:p w14:paraId="6FFC9DE7" w14:textId="5D30962C" w:rsidR="00110BAB" w:rsidRPr="00B85629" w:rsidRDefault="00110BAB" w:rsidP="00247F71">
      <w:pPr>
        <w:pStyle w:val="NormalWeb"/>
        <w:spacing w:before="0" w:beforeAutospacing="0" w:after="0" w:afterAutospacing="0" w:line="480" w:lineRule="auto"/>
        <w:ind w:left="720" w:hanging="720"/>
        <w:rPr>
          <w:color w:val="000000"/>
        </w:rPr>
      </w:pPr>
      <w:r w:rsidRPr="00B85629">
        <w:rPr>
          <w:color w:val="222222"/>
          <w:shd w:val="clear" w:color="auto" w:fill="FFFFFF"/>
        </w:rPr>
        <w:t xml:space="preserve">Miller, G. (2019). Institutionalized Motherhood and Maternal Practice in Mercè </w:t>
      </w:r>
      <w:proofErr w:type="spellStart"/>
      <w:r w:rsidRPr="00B85629">
        <w:rPr>
          <w:color w:val="222222"/>
          <w:shd w:val="clear" w:color="auto" w:fill="FFFFFF"/>
        </w:rPr>
        <w:t>Rodoreda's</w:t>
      </w:r>
      <w:proofErr w:type="spellEnd"/>
      <w:r w:rsidRPr="00B85629">
        <w:rPr>
          <w:color w:val="222222"/>
          <w:shd w:val="clear" w:color="auto" w:fill="FFFFFF"/>
        </w:rPr>
        <w:t xml:space="preserve"> La plaza del Diamante.</w:t>
      </w:r>
      <w:r w:rsidRPr="00B85629">
        <w:rPr>
          <w:rStyle w:val="apple-converted-space"/>
          <w:rFonts w:eastAsiaTheme="majorEastAsia"/>
          <w:color w:val="222222"/>
          <w:shd w:val="clear" w:color="auto" w:fill="FFFFFF"/>
        </w:rPr>
        <w:t> </w:t>
      </w:r>
      <w:proofErr w:type="spellStart"/>
      <w:r w:rsidRPr="00B85629">
        <w:rPr>
          <w:i/>
          <w:iCs/>
          <w:color w:val="222222"/>
        </w:rPr>
        <w:t>Revista</w:t>
      </w:r>
      <w:proofErr w:type="spellEnd"/>
      <w:r w:rsidRPr="00B85629">
        <w:rPr>
          <w:i/>
          <w:iCs/>
          <w:color w:val="222222"/>
        </w:rPr>
        <w:t xml:space="preserve"> de </w:t>
      </w:r>
      <w:proofErr w:type="spellStart"/>
      <w:r w:rsidRPr="00B85629">
        <w:rPr>
          <w:i/>
          <w:iCs/>
          <w:color w:val="222222"/>
        </w:rPr>
        <w:t>Estudios</w:t>
      </w:r>
      <w:proofErr w:type="spellEnd"/>
      <w:r w:rsidRPr="00B85629">
        <w:rPr>
          <w:i/>
          <w:iCs/>
          <w:color w:val="222222"/>
        </w:rPr>
        <w:t xml:space="preserve"> </w:t>
      </w:r>
      <w:proofErr w:type="spellStart"/>
      <w:r w:rsidRPr="00B85629">
        <w:rPr>
          <w:i/>
          <w:iCs/>
          <w:color w:val="222222"/>
        </w:rPr>
        <w:t>Hispánicos</w:t>
      </w:r>
      <w:proofErr w:type="spellEnd"/>
      <w:r w:rsidRPr="00B85629">
        <w:rPr>
          <w:color w:val="222222"/>
          <w:shd w:val="clear" w:color="auto" w:fill="FFFFFF"/>
        </w:rPr>
        <w:t>,</w:t>
      </w:r>
      <w:r w:rsidRPr="00B85629">
        <w:rPr>
          <w:rStyle w:val="apple-converted-space"/>
          <w:rFonts w:eastAsiaTheme="majorEastAsia"/>
          <w:color w:val="222222"/>
          <w:shd w:val="clear" w:color="auto" w:fill="FFFFFF"/>
        </w:rPr>
        <w:t> </w:t>
      </w:r>
      <w:r w:rsidRPr="00B85629">
        <w:rPr>
          <w:i/>
          <w:iCs/>
          <w:color w:val="222222"/>
        </w:rPr>
        <w:t>53</w:t>
      </w:r>
      <w:r w:rsidRPr="00B85629">
        <w:rPr>
          <w:color w:val="222222"/>
          <w:shd w:val="clear" w:color="auto" w:fill="FFFFFF"/>
        </w:rPr>
        <w:t>(3), 855-878.</w:t>
      </w:r>
    </w:p>
    <w:p w14:paraId="4942A5D9" w14:textId="77777777" w:rsidR="00110BAB" w:rsidRPr="00B85629" w:rsidRDefault="00110BAB" w:rsidP="00110BAB">
      <w:pPr>
        <w:shd w:val="clear" w:color="auto" w:fill="FFFFFF"/>
        <w:spacing w:line="480" w:lineRule="auto"/>
        <w:ind w:left="720" w:hanging="720"/>
        <w:rPr>
          <w:color w:val="000000"/>
        </w:rPr>
      </w:pPr>
      <w:r w:rsidRPr="00B85629">
        <w:rPr>
          <w:color w:val="000000"/>
        </w:rPr>
        <w:t>Milner, P., &amp; Frawley, P. (2018). From “on” to “with” to “by:” people with a learning disability creating a space for the third wave of Inclusive Research. </w:t>
      </w:r>
      <w:r w:rsidRPr="00B85629">
        <w:rPr>
          <w:i/>
          <w:iCs/>
          <w:color w:val="000000"/>
        </w:rPr>
        <w:t>Qualitative Research</w:t>
      </w:r>
      <w:r w:rsidRPr="00B85629">
        <w:rPr>
          <w:color w:val="000000"/>
        </w:rPr>
        <w:t>, </w:t>
      </w:r>
      <w:r w:rsidRPr="00B85629">
        <w:rPr>
          <w:i/>
          <w:iCs/>
          <w:color w:val="000000"/>
        </w:rPr>
        <w:t>19</w:t>
      </w:r>
      <w:r w:rsidRPr="00B85629">
        <w:rPr>
          <w:color w:val="000000"/>
        </w:rPr>
        <w:t xml:space="preserve">(4), 146879411878138. </w:t>
      </w:r>
    </w:p>
    <w:p w14:paraId="1CE14422"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Mitter, P. (2001). </w:t>
      </w:r>
      <w:r w:rsidRPr="00B85629">
        <w:rPr>
          <w:i/>
          <w:iCs/>
          <w:color w:val="000000"/>
        </w:rPr>
        <w:t>Indian art</w:t>
      </w:r>
      <w:r w:rsidRPr="00B85629">
        <w:rPr>
          <w:color w:val="000000"/>
        </w:rPr>
        <w:t>. Oxford University Press.</w:t>
      </w:r>
    </w:p>
    <w:p w14:paraId="08FF9F13" w14:textId="77777777" w:rsidR="00110BAB" w:rsidRPr="00B85629" w:rsidRDefault="00110BAB" w:rsidP="00110BAB">
      <w:pPr>
        <w:pStyle w:val="NormalWeb"/>
        <w:spacing w:before="0" w:beforeAutospacing="0" w:after="0" w:afterAutospacing="0" w:line="480" w:lineRule="auto"/>
        <w:ind w:left="720" w:hanging="720"/>
        <w:rPr>
          <w:color w:val="000000"/>
        </w:rPr>
      </w:pPr>
      <w:r w:rsidRPr="00B85629">
        <w:rPr>
          <w:color w:val="000000"/>
        </w:rPr>
        <w:t>Mohanty, C. T. (2003).</w:t>
      </w:r>
      <w:r w:rsidRPr="00B85629">
        <w:rPr>
          <w:rStyle w:val="apple-converted-space"/>
          <w:rFonts w:eastAsiaTheme="majorEastAsia"/>
          <w:color w:val="000000"/>
        </w:rPr>
        <w:t> </w:t>
      </w:r>
      <w:r w:rsidRPr="00B85629">
        <w:rPr>
          <w:i/>
          <w:iCs/>
          <w:color w:val="000000"/>
        </w:rPr>
        <w:t>Feminism without borders: Decolonizing theory, practicing solidarity</w:t>
      </w:r>
      <w:r w:rsidRPr="00B85629">
        <w:rPr>
          <w:color w:val="000000"/>
        </w:rPr>
        <w:t>. Duke University Press.</w:t>
      </w:r>
    </w:p>
    <w:p w14:paraId="518663C2" w14:textId="77777777" w:rsidR="00110BAB" w:rsidRPr="00B85629" w:rsidRDefault="00110BAB" w:rsidP="00110BAB">
      <w:pPr>
        <w:shd w:val="clear" w:color="auto" w:fill="FFFFFF"/>
        <w:spacing w:line="480" w:lineRule="auto"/>
        <w:ind w:left="720" w:hanging="720"/>
        <w:rPr>
          <w:color w:val="000000"/>
        </w:rPr>
      </w:pPr>
      <w:proofErr w:type="spellStart"/>
      <w:r w:rsidRPr="00B85629">
        <w:rPr>
          <w:color w:val="000000"/>
        </w:rPr>
        <w:t>Moio</w:t>
      </w:r>
      <w:proofErr w:type="spellEnd"/>
      <w:r w:rsidRPr="00B85629">
        <w:rPr>
          <w:color w:val="000000"/>
        </w:rPr>
        <w:t>, J. A. (2006). Torture. </w:t>
      </w:r>
      <w:r w:rsidRPr="00B85629">
        <w:rPr>
          <w:i/>
          <w:iCs/>
          <w:color w:val="000000"/>
        </w:rPr>
        <w:t>Journal of Ethnic &amp; Cultural Diversity in Social Work</w:t>
      </w:r>
      <w:r w:rsidRPr="00B85629">
        <w:rPr>
          <w:color w:val="000000"/>
        </w:rPr>
        <w:t>, </w:t>
      </w:r>
      <w:r w:rsidRPr="00B85629">
        <w:rPr>
          <w:i/>
          <w:iCs/>
          <w:color w:val="000000"/>
        </w:rPr>
        <w:t>15</w:t>
      </w:r>
      <w:r w:rsidRPr="00B85629">
        <w:rPr>
          <w:color w:val="000000"/>
        </w:rPr>
        <w:t xml:space="preserve">(3-4), 1-30. </w:t>
      </w:r>
    </w:p>
    <w:p w14:paraId="2BADEABC" w14:textId="77777777" w:rsidR="00110BAB" w:rsidRDefault="00110BAB" w:rsidP="00110BAB">
      <w:pPr>
        <w:shd w:val="clear" w:color="auto" w:fill="FFFFFF"/>
        <w:spacing w:line="480" w:lineRule="auto"/>
        <w:ind w:left="720" w:hanging="720"/>
      </w:pPr>
      <w:proofErr w:type="spellStart"/>
      <w:r w:rsidRPr="00B85629">
        <w:rPr>
          <w:color w:val="000000"/>
        </w:rPr>
        <w:t>Moyser</w:t>
      </w:r>
      <w:proofErr w:type="spellEnd"/>
      <w:r w:rsidRPr="00B85629">
        <w:rPr>
          <w:color w:val="000000"/>
        </w:rPr>
        <w:t>, M. (2017). </w:t>
      </w:r>
      <w:r w:rsidRPr="00B85629">
        <w:rPr>
          <w:i/>
          <w:iCs/>
          <w:color w:val="000000"/>
        </w:rPr>
        <w:t>Women in Canada: A Gender-based Statistical Report Women and Paid Work</w:t>
      </w:r>
      <w:r w:rsidRPr="00B85629">
        <w:rPr>
          <w:color w:val="000000"/>
        </w:rPr>
        <w:t xml:space="preserve">. </w:t>
      </w:r>
      <w:hyperlink r:id="rId57" w:history="1">
        <w:r w:rsidRPr="00B85629">
          <w:rPr>
            <w:rStyle w:val="Hyperlink"/>
          </w:rPr>
          <w:t>https://childcarecanada.org/sites/default/files/women-paid-work-2017.pdf</w:t>
        </w:r>
      </w:hyperlink>
    </w:p>
    <w:p w14:paraId="79A2D82C" w14:textId="16EC4329" w:rsidR="0076407D" w:rsidRPr="00B85629" w:rsidRDefault="0076407D" w:rsidP="00CA178C">
      <w:pPr>
        <w:spacing w:before="100" w:beforeAutospacing="1" w:after="100" w:afterAutospacing="1" w:line="480" w:lineRule="auto"/>
        <w:ind w:left="284" w:hanging="284"/>
        <w:rPr>
          <w:color w:val="000000"/>
        </w:rPr>
      </w:pPr>
      <w:r w:rsidRPr="009836B2">
        <w:rPr>
          <w:color w:val="000000"/>
        </w:rPr>
        <w:t>Mukherjee, A. (2020). Education, nationalism and the rewriting of history in India. In R. Bhargava (Ed.),</w:t>
      </w:r>
      <w:r w:rsidRPr="009836B2">
        <w:rPr>
          <w:rStyle w:val="apple-converted-space"/>
          <w:color w:val="000000"/>
        </w:rPr>
        <w:t> </w:t>
      </w:r>
      <w:r w:rsidRPr="009836B2">
        <w:rPr>
          <w:rStyle w:val="Emphasis"/>
          <w:color w:val="000000"/>
        </w:rPr>
        <w:t>Politics and ethics of the Indian constitution</w:t>
      </w:r>
      <w:r w:rsidRPr="009836B2">
        <w:rPr>
          <w:rStyle w:val="apple-converted-space"/>
          <w:color w:val="000000"/>
        </w:rPr>
        <w:t> </w:t>
      </w:r>
      <w:r w:rsidRPr="009836B2">
        <w:rPr>
          <w:color w:val="000000"/>
        </w:rPr>
        <w:t>(pp. 183–201). Oxford University Press.</w:t>
      </w:r>
    </w:p>
    <w:p w14:paraId="4A12FF4B" w14:textId="77777777" w:rsidR="00110BAB" w:rsidRPr="00B85629" w:rsidRDefault="00110BAB" w:rsidP="00110BAB">
      <w:pPr>
        <w:spacing w:line="480" w:lineRule="auto"/>
        <w:ind w:left="720" w:hanging="720"/>
        <w:rPr>
          <w:color w:val="000000"/>
        </w:rPr>
      </w:pPr>
      <w:r w:rsidRPr="00B85629">
        <w:rPr>
          <w:color w:val="000000"/>
        </w:rPr>
        <w:t>Mukherji, P. N. (2005). Sociology in South Asia: Indigenisation as universalising social science. </w:t>
      </w:r>
      <w:r w:rsidRPr="00B85629">
        <w:rPr>
          <w:i/>
          <w:iCs/>
          <w:color w:val="000000"/>
        </w:rPr>
        <w:t>Sociological Bulletin</w:t>
      </w:r>
      <w:r w:rsidRPr="00B85629">
        <w:rPr>
          <w:color w:val="000000"/>
        </w:rPr>
        <w:t>, </w:t>
      </w:r>
      <w:r w:rsidRPr="00B85629">
        <w:rPr>
          <w:i/>
          <w:iCs/>
          <w:color w:val="000000"/>
        </w:rPr>
        <w:t>54</w:t>
      </w:r>
      <w:r w:rsidRPr="00B85629">
        <w:rPr>
          <w:color w:val="000000"/>
        </w:rPr>
        <w:t>(3), 311-324.</w:t>
      </w:r>
    </w:p>
    <w:p w14:paraId="55D8C7A5" w14:textId="77777777" w:rsidR="00110BAB" w:rsidRPr="00B85629" w:rsidRDefault="00110BAB" w:rsidP="00110BAB">
      <w:pPr>
        <w:shd w:val="clear" w:color="auto" w:fill="FFFFFF"/>
        <w:spacing w:line="480" w:lineRule="auto"/>
        <w:ind w:left="720" w:hanging="720"/>
        <w:rPr>
          <w:color w:val="000000"/>
        </w:rPr>
      </w:pPr>
      <w:r w:rsidRPr="00B85629">
        <w:rPr>
          <w:color w:val="000000"/>
        </w:rPr>
        <w:t>Mukund, K. (2019). Turmeric Land: Women’s property Rights in Tamil Society since Early Medieval Times. In K. Roy (Ed.), </w:t>
      </w:r>
      <w:r w:rsidRPr="00B85629">
        <w:rPr>
          <w:i/>
          <w:iCs/>
          <w:color w:val="000000"/>
        </w:rPr>
        <w:t>Women in Early Indian Societies</w:t>
      </w:r>
      <w:r w:rsidRPr="00B85629">
        <w:rPr>
          <w:color w:val="000000"/>
        </w:rPr>
        <w:t> (pp. 123–140). Manohar Publishers &amp; Distributors.</w:t>
      </w:r>
    </w:p>
    <w:p w14:paraId="786FF841" w14:textId="77777777" w:rsidR="00110BAB" w:rsidRDefault="00110BAB" w:rsidP="00110BAB">
      <w:pPr>
        <w:shd w:val="clear" w:color="auto" w:fill="FFFFFF"/>
        <w:spacing w:line="480" w:lineRule="auto"/>
        <w:ind w:left="720" w:hanging="720"/>
        <w:rPr>
          <w:color w:val="000000"/>
        </w:rPr>
      </w:pPr>
      <w:proofErr w:type="spellStart"/>
      <w:r w:rsidRPr="00B85629">
        <w:rPr>
          <w:color w:val="000000"/>
        </w:rPr>
        <w:t>Mungwini</w:t>
      </w:r>
      <w:proofErr w:type="spellEnd"/>
      <w:r w:rsidRPr="00B85629">
        <w:rPr>
          <w:color w:val="000000"/>
        </w:rPr>
        <w:t>, P. (2016). The question of recentring Africa: Thoughts and issues from the global South. </w:t>
      </w:r>
      <w:r w:rsidRPr="00B85629">
        <w:rPr>
          <w:i/>
          <w:iCs/>
          <w:color w:val="000000"/>
        </w:rPr>
        <w:t>South African Journal of Philosophy</w:t>
      </w:r>
      <w:r w:rsidRPr="00B85629">
        <w:rPr>
          <w:color w:val="000000"/>
        </w:rPr>
        <w:t>, </w:t>
      </w:r>
      <w:r w:rsidRPr="00B85629">
        <w:rPr>
          <w:i/>
          <w:iCs/>
          <w:color w:val="000000"/>
        </w:rPr>
        <w:t>35</w:t>
      </w:r>
      <w:r w:rsidRPr="00B85629">
        <w:rPr>
          <w:color w:val="000000"/>
        </w:rPr>
        <w:t xml:space="preserve">(4), 523–536. </w:t>
      </w:r>
    </w:p>
    <w:p w14:paraId="1808EDC0" w14:textId="000DFB4B" w:rsidR="0076407D" w:rsidRPr="00B85629" w:rsidRDefault="0076407D" w:rsidP="0094591B">
      <w:pPr>
        <w:spacing w:before="100" w:beforeAutospacing="1" w:after="100" w:afterAutospacing="1" w:line="480" w:lineRule="auto"/>
        <w:ind w:left="284" w:hanging="284"/>
        <w:rPr>
          <w:color w:val="000000"/>
        </w:rPr>
      </w:pPr>
      <w:r w:rsidRPr="009836B2">
        <w:rPr>
          <w:color w:val="000000"/>
        </w:rPr>
        <w:lastRenderedPageBreak/>
        <w:t>Nair, N. (2021).</w:t>
      </w:r>
      <w:r w:rsidRPr="009836B2">
        <w:rPr>
          <w:rStyle w:val="apple-converted-space"/>
          <w:color w:val="000000"/>
        </w:rPr>
        <w:t> </w:t>
      </w:r>
      <w:r w:rsidRPr="009836B2">
        <w:rPr>
          <w:rStyle w:val="Emphasis"/>
          <w:color w:val="000000"/>
        </w:rPr>
        <w:t>The politics of history in modern India</w:t>
      </w:r>
      <w:r w:rsidRPr="009836B2">
        <w:rPr>
          <w:color w:val="000000"/>
        </w:rPr>
        <w:t>. Oxford University Press.</w:t>
      </w:r>
      <w:r w:rsidRPr="009836B2">
        <w:rPr>
          <w:color w:val="000000"/>
        </w:rPr>
        <w:br/>
        <w:t>Nanda, M. (2009).</w:t>
      </w:r>
      <w:r w:rsidRPr="009836B2">
        <w:rPr>
          <w:rStyle w:val="apple-converted-space"/>
          <w:color w:val="000000"/>
        </w:rPr>
        <w:t> </w:t>
      </w:r>
      <w:r w:rsidRPr="009836B2">
        <w:rPr>
          <w:rStyle w:val="Emphasis"/>
          <w:color w:val="000000"/>
        </w:rPr>
        <w:t>The god market: How globalization is making India more Hindu</w:t>
      </w:r>
      <w:r w:rsidRPr="009836B2">
        <w:rPr>
          <w:color w:val="000000"/>
        </w:rPr>
        <w:t>. Random House India.</w:t>
      </w:r>
    </w:p>
    <w:p w14:paraId="7A93C45B" w14:textId="77777777" w:rsidR="00110BAB" w:rsidRPr="00B85629" w:rsidRDefault="00110BAB" w:rsidP="00110BAB">
      <w:pPr>
        <w:pStyle w:val="NormalWeb"/>
        <w:spacing w:before="0" w:beforeAutospacing="0" w:after="0" w:afterAutospacing="0" w:line="480" w:lineRule="auto"/>
        <w:ind w:left="720" w:hanging="720"/>
        <w:rPr>
          <w:color w:val="000000"/>
        </w:rPr>
      </w:pPr>
      <w:r w:rsidRPr="00B85629">
        <w:rPr>
          <w:color w:val="000000"/>
        </w:rPr>
        <w:t>Nagarajan, V. (2018).</w:t>
      </w:r>
      <w:r w:rsidRPr="00B85629">
        <w:rPr>
          <w:rStyle w:val="apple-converted-space"/>
          <w:rFonts w:eastAsiaTheme="majorEastAsia"/>
          <w:color w:val="000000"/>
        </w:rPr>
        <w:t> </w:t>
      </w:r>
      <w:r w:rsidRPr="00B85629">
        <w:rPr>
          <w:i/>
          <w:iCs/>
          <w:color w:val="000000"/>
        </w:rPr>
        <w:t>Feeding a Thousand Souls: Women, Ritual, and Ecology in India- An Exploration of the Kolam</w:t>
      </w:r>
      <w:r w:rsidRPr="00B85629">
        <w:rPr>
          <w:color w:val="000000"/>
        </w:rPr>
        <w:t>. Oxford University Press.</w:t>
      </w:r>
    </w:p>
    <w:p w14:paraId="11E0C2BC"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Ng, R. (1986). Immigrant Women in Canada: </w:t>
      </w:r>
      <w:proofErr w:type="gramStart"/>
      <w:r w:rsidRPr="00B85629">
        <w:rPr>
          <w:color w:val="000000"/>
        </w:rPr>
        <w:t>a</w:t>
      </w:r>
      <w:proofErr w:type="gramEnd"/>
      <w:r w:rsidRPr="00B85629">
        <w:rPr>
          <w:color w:val="000000"/>
        </w:rPr>
        <w:t xml:space="preserve"> Socially Constructed Category. </w:t>
      </w:r>
      <w:r w:rsidRPr="00B85629">
        <w:rPr>
          <w:i/>
          <w:iCs/>
          <w:color w:val="000000"/>
        </w:rPr>
        <w:t>Resources for Feminist Research</w:t>
      </w:r>
      <w:r w:rsidRPr="00B85629">
        <w:rPr>
          <w:color w:val="000000"/>
        </w:rPr>
        <w:t>, </w:t>
      </w:r>
      <w:r w:rsidRPr="00B85629">
        <w:rPr>
          <w:i/>
          <w:iCs/>
          <w:color w:val="000000"/>
        </w:rPr>
        <w:t>5</w:t>
      </w:r>
      <w:r w:rsidRPr="00B85629">
        <w:rPr>
          <w:color w:val="000000"/>
        </w:rPr>
        <w:t>, 15–35.</w:t>
      </w:r>
    </w:p>
    <w:p w14:paraId="769B5A85"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Ng, R., &amp; </w:t>
      </w:r>
      <w:proofErr w:type="spellStart"/>
      <w:r w:rsidRPr="00B85629">
        <w:rPr>
          <w:color w:val="000000"/>
        </w:rPr>
        <w:t>Estable</w:t>
      </w:r>
      <w:proofErr w:type="spellEnd"/>
      <w:r w:rsidRPr="00B85629">
        <w:rPr>
          <w:color w:val="000000"/>
        </w:rPr>
        <w:t>, A. (1987). Immigrant Women in the Labor Force: An Overview of Present Knowledge and Research Gaps. </w:t>
      </w:r>
      <w:r w:rsidRPr="00B85629">
        <w:rPr>
          <w:i/>
          <w:iCs/>
          <w:color w:val="000000"/>
        </w:rPr>
        <w:t>Resources for Feminist Research</w:t>
      </w:r>
      <w:r w:rsidRPr="00B85629">
        <w:rPr>
          <w:color w:val="000000"/>
        </w:rPr>
        <w:t>, </w:t>
      </w:r>
      <w:r w:rsidRPr="00B85629">
        <w:rPr>
          <w:i/>
          <w:iCs/>
          <w:color w:val="000000"/>
        </w:rPr>
        <w:t>16</w:t>
      </w:r>
      <w:r w:rsidRPr="00B85629">
        <w:rPr>
          <w:color w:val="000000"/>
        </w:rPr>
        <w:t>(1), 29–33.</w:t>
      </w:r>
    </w:p>
    <w:p w14:paraId="40EC914F" w14:textId="77777777" w:rsidR="00110BAB" w:rsidRPr="00B85629" w:rsidRDefault="00110BAB" w:rsidP="00110BAB">
      <w:pPr>
        <w:shd w:val="clear" w:color="auto" w:fill="FFFFFF"/>
        <w:spacing w:line="480" w:lineRule="auto"/>
        <w:ind w:left="720" w:hanging="720"/>
        <w:rPr>
          <w:color w:val="000000"/>
        </w:rPr>
      </w:pPr>
      <w:r w:rsidRPr="00B85629">
        <w:rPr>
          <w:color w:val="000000"/>
        </w:rPr>
        <w:t>Ng-See-Quan, K. (2005). Racialized and immigrant women in cities: Women and urban environments. </w:t>
      </w:r>
      <w:r w:rsidRPr="00B85629">
        <w:rPr>
          <w:i/>
          <w:iCs/>
          <w:color w:val="000000"/>
        </w:rPr>
        <w:t xml:space="preserve">National Network on Environments &amp; </w:t>
      </w:r>
      <w:proofErr w:type="gramStart"/>
      <w:r w:rsidRPr="00B85629">
        <w:rPr>
          <w:i/>
          <w:iCs/>
          <w:color w:val="000000"/>
        </w:rPr>
        <w:t>Women‘</w:t>
      </w:r>
      <w:proofErr w:type="gramEnd"/>
      <w:r w:rsidRPr="00B85629">
        <w:rPr>
          <w:i/>
          <w:iCs/>
          <w:color w:val="000000"/>
        </w:rPr>
        <w:t xml:space="preserve">s Health, </w:t>
      </w:r>
      <w:proofErr w:type="gramStart"/>
      <w:r w:rsidRPr="00B85629">
        <w:rPr>
          <w:i/>
          <w:iCs/>
          <w:color w:val="000000"/>
        </w:rPr>
        <w:t>Toronto ,</w:t>
      </w:r>
      <w:proofErr w:type="gramEnd"/>
      <w:r w:rsidRPr="00B85629">
        <w:rPr>
          <w:i/>
          <w:iCs/>
          <w:color w:val="000000"/>
        </w:rPr>
        <w:t xml:space="preserve"> Canada. </w:t>
      </w:r>
      <w:proofErr w:type="gramStart"/>
      <w:r w:rsidRPr="00B85629">
        <w:rPr>
          <w:i/>
          <w:iCs/>
          <w:color w:val="000000"/>
        </w:rPr>
        <w:t>Women‘</w:t>
      </w:r>
      <w:proofErr w:type="gramEnd"/>
      <w:r w:rsidRPr="00B85629">
        <w:rPr>
          <w:i/>
          <w:iCs/>
          <w:color w:val="000000"/>
        </w:rPr>
        <w:t>s Call to Action.</w:t>
      </w:r>
      <w:r w:rsidRPr="00B85629">
        <w:rPr>
          <w:color w:val="000000"/>
        </w:rPr>
        <w:t> </w:t>
      </w:r>
      <w:hyperlink r:id="rId58" w:history="1">
        <w:r w:rsidRPr="00B85629">
          <w:rPr>
            <w:rStyle w:val="Hyperlink"/>
          </w:rPr>
          <w:t>http://www.twca.ca/documents/racialEN.pdf</w:t>
        </w:r>
      </w:hyperlink>
    </w:p>
    <w:p w14:paraId="4E8F5A3E" w14:textId="77777777" w:rsidR="00110BAB" w:rsidRDefault="00110BAB" w:rsidP="00110BAB">
      <w:pPr>
        <w:shd w:val="clear" w:color="auto" w:fill="FFFFFF"/>
        <w:spacing w:line="480" w:lineRule="auto"/>
        <w:ind w:left="720" w:hanging="720"/>
        <w:rPr>
          <w:color w:val="000000"/>
        </w:rPr>
      </w:pPr>
      <w:r w:rsidRPr="00B85629">
        <w:rPr>
          <w:color w:val="000000"/>
        </w:rPr>
        <w:t>Noor, S. (2018). </w:t>
      </w:r>
      <w:r w:rsidRPr="00B85629">
        <w:rPr>
          <w:i/>
          <w:iCs/>
          <w:color w:val="000000"/>
        </w:rPr>
        <w:t>Creating a female Islamic Space. Piety, Islamic knowledge and religious authority among Born-Muslims and converts to Islam in the Netherlands and Belgium</w:t>
      </w:r>
      <w:r w:rsidRPr="00B85629">
        <w:rPr>
          <w:color w:val="000000"/>
        </w:rPr>
        <w:t>.</w:t>
      </w:r>
    </w:p>
    <w:p w14:paraId="300E36B8" w14:textId="77777777" w:rsidR="007279BD" w:rsidRPr="007279BD" w:rsidRDefault="007279BD" w:rsidP="007279BD">
      <w:pPr>
        <w:shd w:val="clear" w:color="auto" w:fill="FFFFFF"/>
        <w:spacing w:line="480" w:lineRule="auto"/>
        <w:ind w:left="284" w:hanging="284"/>
        <w:rPr>
          <w:color w:val="000000"/>
        </w:rPr>
      </w:pPr>
      <w:r w:rsidRPr="007279BD">
        <w:rPr>
          <w:color w:val="000000"/>
        </w:rPr>
        <w:t>Noy, C. (2008). Sampling knowledge: The hermeneutics of snowball sampling in qualitative research. </w:t>
      </w:r>
      <w:r w:rsidRPr="007279BD">
        <w:rPr>
          <w:i/>
          <w:iCs/>
          <w:color w:val="000000"/>
        </w:rPr>
        <w:t>International Journal of Social Research Methodology</w:t>
      </w:r>
      <w:r w:rsidRPr="007279BD">
        <w:rPr>
          <w:color w:val="000000"/>
        </w:rPr>
        <w:t>, 11(4), 327–344.</w:t>
      </w:r>
      <w:r w:rsidRPr="007279BD">
        <w:rPr>
          <w:color w:val="000000"/>
        </w:rPr>
        <w:br/>
        <w:t>https://doi.org/10.1080/13645570701401305</w:t>
      </w:r>
    </w:p>
    <w:p w14:paraId="6033F522" w14:textId="77777777" w:rsidR="007279BD" w:rsidRPr="00B85629" w:rsidRDefault="007279BD" w:rsidP="00110BAB">
      <w:pPr>
        <w:shd w:val="clear" w:color="auto" w:fill="FFFFFF"/>
        <w:spacing w:line="480" w:lineRule="auto"/>
        <w:ind w:left="720" w:hanging="720"/>
        <w:rPr>
          <w:color w:val="000000"/>
        </w:rPr>
      </w:pPr>
    </w:p>
    <w:p w14:paraId="644FAD09" w14:textId="2BFE063A" w:rsidR="00110BAB" w:rsidRPr="00B85629" w:rsidRDefault="00110BAB" w:rsidP="00247F71">
      <w:pPr>
        <w:shd w:val="clear" w:color="auto" w:fill="FFFFFF"/>
        <w:spacing w:line="480" w:lineRule="auto"/>
        <w:ind w:left="720" w:hanging="720"/>
        <w:rPr>
          <w:color w:val="000000"/>
        </w:rPr>
      </w:pPr>
      <w:r w:rsidRPr="00B85629">
        <w:rPr>
          <w:color w:val="333333"/>
        </w:rPr>
        <w:lastRenderedPageBreak/>
        <w:t>Olsen, A., &amp; Lovett, R. (2016). Existing knowledge, practice and responses to violence against women in Australian Indigenous communities. </w:t>
      </w:r>
      <w:r w:rsidRPr="00B85629">
        <w:rPr>
          <w:i/>
          <w:iCs/>
          <w:color w:val="333333"/>
        </w:rPr>
        <w:t>Landscapes State of Knowledge Paper; ANROWS: Sydney, Australia</w:t>
      </w:r>
      <w:r w:rsidRPr="00B85629">
        <w:rPr>
          <w:color w:val="333333"/>
        </w:rPr>
        <w:t>.</w:t>
      </w:r>
    </w:p>
    <w:p w14:paraId="5FAE1672" w14:textId="77777777" w:rsidR="00110BAB" w:rsidRPr="00B85629" w:rsidRDefault="00110BAB" w:rsidP="00110BAB">
      <w:pPr>
        <w:shd w:val="clear" w:color="auto" w:fill="FFFFFF"/>
        <w:spacing w:line="480" w:lineRule="auto"/>
        <w:ind w:left="720" w:hanging="720"/>
        <w:rPr>
          <w:color w:val="000000"/>
        </w:rPr>
      </w:pPr>
      <w:proofErr w:type="spellStart"/>
      <w:r w:rsidRPr="00B85629">
        <w:rPr>
          <w:color w:val="000000"/>
        </w:rPr>
        <w:t>Omvedt</w:t>
      </w:r>
      <w:proofErr w:type="spellEnd"/>
      <w:r w:rsidRPr="00B85629">
        <w:rPr>
          <w:color w:val="000000"/>
        </w:rPr>
        <w:t>, G. (1975). Caste, class, and women’s liberation in India. </w:t>
      </w:r>
      <w:r w:rsidRPr="00B85629">
        <w:rPr>
          <w:i/>
          <w:iCs/>
          <w:color w:val="000000"/>
        </w:rPr>
        <w:t>Bulletin of Concerned Asian Scholars</w:t>
      </w:r>
      <w:r w:rsidRPr="00B85629">
        <w:rPr>
          <w:color w:val="000000"/>
        </w:rPr>
        <w:t>, </w:t>
      </w:r>
      <w:r w:rsidRPr="00B85629">
        <w:rPr>
          <w:i/>
          <w:iCs/>
          <w:color w:val="000000"/>
        </w:rPr>
        <w:t>7</w:t>
      </w:r>
      <w:r w:rsidRPr="00B85629">
        <w:rPr>
          <w:color w:val="000000"/>
        </w:rPr>
        <w:t xml:space="preserve">(1), 43–48. </w:t>
      </w:r>
      <w:hyperlink r:id="rId59" w:history="1">
        <w:r w:rsidRPr="00B85629">
          <w:rPr>
            <w:rStyle w:val="Hyperlink"/>
          </w:rPr>
          <w:t>https://doi.org/10.1080/14672715.1975.10406361</w:t>
        </w:r>
      </w:hyperlink>
    </w:p>
    <w:p w14:paraId="34A00DFF" w14:textId="77777777" w:rsidR="00110BAB" w:rsidRPr="00B85629" w:rsidRDefault="00110BAB" w:rsidP="00110BAB">
      <w:pPr>
        <w:pStyle w:val="NormalWeb"/>
        <w:spacing w:before="0" w:beforeAutospacing="0" w:after="0" w:afterAutospacing="0" w:line="480" w:lineRule="auto"/>
        <w:ind w:left="720" w:hanging="720"/>
        <w:rPr>
          <w:color w:val="000000"/>
        </w:rPr>
      </w:pPr>
      <w:proofErr w:type="spellStart"/>
      <w:r w:rsidRPr="00B85629">
        <w:rPr>
          <w:color w:val="222222"/>
          <w:shd w:val="clear" w:color="auto" w:fill="FFFFFF"/>
        </w:rPr>
        <w:t>Olfman</w:t>
      </w:r>
      <w:proofErr w:type="spellEnd"/>
      <w:r w:rsidRPr="00B85629">
        <w:rPr>
          <w:color w:val="222222"/>
          <w:shd w:val="clear" w:color="auto" w:fill="FFFFFF"/>
        </w:rPr>
        <w:t>, S. (1994). Gender, patriarchy, and women's mental health: Psychoanalytic perspectives.</w:t>
      </w:r>
      <w:r w:rsidRPr="00B85629">
        <w:rPr>
          <w:rStyle w:val="apple-converted-space"/>
          <w:rFonts w:eastAsiaTheme="majorEastAsia"/>
          <w:color w:val="222222"/>
          <w:shd w:val="clear" w:color="auto" w:fill="FFFFFF"/>
        </w:rPr>
        <w:t> </w:t>
      </w:r>
      <w:r w:rsidRPr="00B85629">
        <w:rPr>
          <w:i/>
          <w:iCs/>
          <w:color w:val="222222"/>
        </w:rPr>
        <w:t>Journal of the American Academy of Psychoanalysis</w:t>
      </w:r>
      <w:r w:rsidRPr="00B85629">
        <w:rPr>
          <w:color w:val="222222"/>
          <w:shd w:val="clear" w:color="auto" w:fill="FFFFFF"/>
        </w:rPr>
        <w:t>,</w:t>
      </w:r>
      <w:r w:rsidRPr="00B85629">
        <w:rPr>
          <w:rStyle w:val="apple-converted-space"/>
          <w:rFonts w:eastAsiaTheme="majorEastAsia"/>
          <w:color w:val="222222"/>
          <w:shd w:val="clear" w:color="auto" w:fill="FFFFFF"/>
        </w:rPr>
        <w:t> </w:t>
      </w:r>
      <w:r w:rsidRPr="00B85629">
        <w:rPr>
          <w:i/>
          <w:iCs/>
          <w:color w:val="222222"/>
        </w:rPr>
        <w:t>22</w:t>
      </w:r>
      <w:r w:rsidRPr="00B85629">
        <w:rPr>
          <w:color w:val="222222"/>
          <w:shd w:val="clear" w:color="auto" w:fill="FFFFFF"/>
        </w:rPr>
        <w:t>(2), 259-271</w:t>
      </w:r>
      <w:r w:rsidRPr="00B85629">
        <w:rPr>
          <w:color w:val="000000"/>
        </w:rPr>
        <w:t xml:space="preserve"> </w:t>
      </w:r>
    </w:p>
    <w:p w14:paraId="7B45CFC4" w14:textId="77777777" w:rsidR="00110BAB" w:rsidRPr="00B85629" w:rsidRDefault="00110BAB" w:rsidP="00110BAB">
      <w:pPr>
        <w:shd w:val="clear" w:color="auto" w:fill="FFFFFF"/>
        <w:spacing w:line="480" w:lineRule="auto"/>
        <w:ind w:left="720" w:hanging="720"/>
        <w:rPr>
          <w:color w:val="000000"/>
        </w:rPr>
      </w:pPr>
      <w:r w:rsidRPr="00B85629">
        <w:rPr>
          <w:color w:val="000000"/>
        </w:rPr>
        <w:t>Onwuachi-Willig, A. (2006). This Bridge Called Our Backs: An Introduction to “The Future of Critical Race Feminism.” </w:t>
      </w:r>
      <w:r w:rsidRPr="00B85629">
        <w:rPr>
          <w:i/>
          <w:iCs/>
          <w:color w:val="000000"/>
        </w:rPr>
        <w:t>UC Davis Law Review</w:t>
      </w:r>
      <w:r w:rsidRPr="00B85629">
        <w:rPr>
          <w:color w:val="000000"/>
        </w:rPr>
        <w:t>, </w:t>
      </w:r>
      <w:r w:rsidRPr="00B85629">
        <w:rPr>
          <w:i/>
          <w:iCs/>
          <w:color w:val="000000"/>
        </w:rPr>
        <w:t>39</w:t>
      </w:r>
      <w:r w:rsidRPr="00B85629">
        <w:rPr>
          <w:color w:val="000000"/>
        </w:rPr>
        <w:t>(3), 733. https://scholarship.law.bu.edu/faculty_scholarship/324</w:t>
      </w:r>
    </w:p>
    <w:p w14:paraId="40409421" w14:textId="77777777" w:rsidR="00110BAB" w:rsidRDefault="00110BAB" w:rsidP="00110BAB">
      <w:pPr>
        <w:shd w:val="clear" w:color="auto" w:fill="FFFFFF"/>
        <w:spacing w:line="480" w:lineRule="auto"/>
        <w:ind w:left="720" w:hanging="720"/>
        <w:rPr>
          <w:color w:val="000000"/>
        </w:rPr>
      </w:pPr>
      <w:r w:rsidRPr="00B85629">
        <w:rPr>
          <w:color w:val="000000"/>
        </w:rPr>
        <w:t>Orr, L. (2016). Temple Women as Temple Servants. In V. Ramaswamy (Ed.), </w:t>
      </w:r>
      <w:r w:rsidRPr="00B85629">
        <w:rPr>
          <w:i/>
          <w:iCs/>
          <w:color w:val="000000"/>
        </w:rPr>
        <w:t>Women and Work in Precolonial Indian - A Reader</w:t>
      </w:r>
      <w:r w:rsidRPr="00B85629">
        <w:rPr>
          <w:color w:val="000000"/>
        </w:rPr>
        <w:t> (pp. 352–391). Sage.</w:t>
      </w:r>
    </w:p>
    <w:p w14:paraId="0D6E52D8" w14:textId="65903431" w:rsidR="00C34C0A" w:rsidRPr="00B85629" w:rsidRDefault="00C34C0A" w:rsidP="00110BAB">
      <w:pPr>
        <w:shd w:val="clear" w:color="auto" w:fill="FFFFFF"/>
        <w:spacing w:line="480" w:lineRule="auto"/>
        <w:ind w:left="720" w:hanging="720"/>
        <w:rPr>
          <w:color w:val="000000"/>
        </w:rPr>
      </w:pPr>
      <w:r w:rsidRPr="00C34C0A">
        <w:rPr>
          <w:color w:val="000000"/>
        </w:rPr>
        <w:t xml:space="preserve">Palinkas, L. A., Horwitz, S. M., Green, C. A., Wisdom, J. P., Duan, N., &amp; </w:t>
      </w:r>
      <w:proofErr w:type="spellStart"/>
      <w:r w:rsidRPr="00C34C0A">
        <w:rPr>
          <w:color w:val="000000"/>
        </w:rPr>
        <w:t>Hoagwood</w:t>
      </w:r>
      <w:proofErr w:type="spellEnd"/>
      <w:r w:rsidRPr="00C34C0A">
        <w:rPr>
          <w:color w:val="000000"/>
        </w:rPr>
        <w:t>, K. (2015). Purposeful sampling for qualitative data collection and analysis in mixed method implementation research. </w:t>
      </w:r>
      <w:r w:rsidRPr="00C34C0A">
        <w:rPr>
          <w:i/>
          <w:iCs/>
          <w:color w:val="000000"/>
        </w:rPr>
        <w:t>Administration and Policy in Mental Health and Mental Health Services Research</w:t>
      </w:r>
      <w:r w:rsidRPr="00C34C0A">
        <w:rPr>
          <w:color w:val="000000"/>
        </w:rPr>
        <w:t>, 42(5), 533–544.</w:t>
      </w:r>
      <w:r w:rsidRPr="00C34C0A">
        <w:rPr>
          <w:color w:val="000000"/>
        </w:rPr>
        <w:br/>
        <w:t>https://doi.org/10.1007/s10488-013-0528-y</w:t>
      </w:r>
    </w:p>
    <w:p w14:paraId="087F8E7B" w14:textId="77777777" w:rsidR="00110BAB" w:rsidRPr="00B85629" w:rsidRDefault="00110BAB" w:rsidP="00110BAB">
      <w:pPr>
        <w:shd w:val="clear" w:color="auto" w:fill="FFFFFF"/>
        <w:spacing w:line="480" w:lineRule="auto"/>
        <w:ind w:left="720" w:hanging="720"/>
        <w:rPr>
          <w:color w:val="000000"/>
        </w:rPr>
      </w:pPr>
      <w:r w:rsidRPr="00B85629">
        <w:rPr>
          <w:color w:val="000000"/>
        </w:rPr>
        <w:t>Pande, R. (2018). The History of Feminism and Doing Gender in India. </w:t>
      </w:r>
      <w:proofErr w:type="spellStart"/>
      <w:r w:rsidRPr="00B85629">
        <w:rPr>
          <w:i/>
          <w:iCs/>
          <w:color w:val="000000"/>
        </w:rPr>
        <w:t>Revista</w:t>
      </w:r>
      <w:proofErr w:type="spellEnd"/>
      <w:r w:rsidRPr="00B85629">
        <w:rPr>
          <w:i/>
          <w:iCs/>
          <w:color w:val="000000"/>
        </w:rPr>
        <w:t xml:space="preserve"> </w:t>
      </w:r>
      <w:proofErr w:type="spellStart"/>
      <w:r w:rsidRPr="00B85629">
        <w:rPr>
          <w:i/>
          <w:iCs/>
          <w:color w:val="000000"/>
        </w:rPr>
        <w:t>Estudos</w:t>
      </w:r>
      <w:proofErr w:type="spellEnd"/>
      <w:r w:rsidRPr="00B85629">
        <w:rPr>
          <w:i/>
          <w:iCs/>
          <w:color w:val="000000"/>
        </w:rPr>
        <w:t xml:space="preserve"> </w:t>
      </w:r>
      <w:proofErr w:type="spellStart"/>
      <w:r w:rsidRPr="00B85629">
        <w:rPr>
          <w:i/>
          <w:iCs/>
          <w:color w:val="000000"/>
        </w:rPr>
        <w:t>Feministas</w:t>
      </w:r>
      <w:proofErr w:type="spellEnd"/>
      <w:r w:rsidRPr="00B85629">
        <w:rPr>
          <w:color w:val="000000"/>
        </w:rPr>
        <w:t>, </w:t>
      </w:r>
      <w:r w:rsidRPr="00B85629">
        <w:rPr>
          <w:i/>
          <w:iCs/>
          <w:color w:val="000000"/>
        </w:rPr>
        <w:t>26</w:t>
      </w:r>
      <w:r w:rsidRPr="00B85629">
        <w:rPr>
          <w:color w:val="000000"/>
        </w:rPr>
        <w:t>(3). https://doi.org/10.1590/1806-9584-2018v26n358567</w:t>
      </w:r>
    </w:p>
    <w:p w14:paraId="2089CC04" w14:textId="77777777" w:rsidR="00110BAB" w:rsidRDefault="00110BAB" w:rsidP="00110BAB">
      <w:pPr>
        <w:shd w:val="clear" w:color="auto" w:fill="FFFFFF"/>
        <w:spacing w:line="480" w:lineRule="auto"/>
        <w:ind w:left="720" w:hanging="720"/>
        <w:rPr>
          <w:color w:val="000000"/>
        </w:rPr>
      </w:pPr>
      <w:r w:rsidRPr="00B85629">
        <w:rPr>
          <w:color w:val="000000"/>
        </w:rPr>
        <w:lastRenderedPageBreak/>
        <w:t>Pandya, A. (2014). Not too dark, not too light, the quest for skin, that′s just right. </w:t>
      </w:r>
      <w:r w:rsidRPr="00B85629">
        <w:rPr>
          <w:i/>
          <w:iCs/>
          <w:color w:val="000000"/>
        </w:rPr>
        <w:t>Indian Journal of Dermatology, Venereology, and Leprology</w:t>
      </w:r>
      <w:r w:rsidRPr="00B85629">
        <w:rPr>
          <w:color w:val="000000"/>
        </w:rPr>
        <w:t>, </w:t>
      </w:r>
      <w:r w:rsidRPr="00B85629">
        <w:rPr>
          <w:i/>
          <w:iCs/>
          <w:color w:val="000000"/>
        </w:rPr>
        <w:t>80</w:t>
      </w:r>
      <w:r w:rsidRPr="00B85629">
        <w:rPr>
          <w:color w:val="000000"/>
        </w:rPr>
        <w:t xml:space="preserve">(5), 387. </w:t>
      </w:r>
    </w:p>
    <w:p w14:paraId="3A05698F" w14:textId="1EDA67CF" w:rsidR="005B16C0" w:rsidRPr="00B85629" w:rsidRDefault="005B16C0" w:rsidP="0094591B">
      <w:pPr>
        <w:spacing w:before="100" w:beforeAutospacing="1" w:after="100" w:afterAutospacing="1" w:line="480" w:lineRule="auto"/>
        <w:ind w:left="284" w:hanging="284"/>
        <w:rPr>
          <w:color w:val="000000"/>
        </w:rPr>
      </w:pPr>
      <w:r w:rsidRPr="009836B2">
        <w:rPr>
          <w:color w:val="000000"/>
        </w:rPr>
        <w:t>Parpola, A. (2015).</w:t>
      </w:r>
      <w:r w:rsidRPr="009836B2">
        <w:rPr>
          <w:rStyle w:val="apple-converted-space"/>
          <w:color w:val="000000"/>
        </w:rPr>
        <w:t> </w:t>
      </w:r>
      <w:r w:rsidRPr="009836B2">
        <w:rPr>
          <w:rStyle w:val="Emphasis"/>
          <w:color w:val="000000"/>
        </w:rPr>
        <w:t>The roots of Hinduism: The early Aryans and the Indus civilization</w:t>
      </w:r>
      <w:r w:rsidRPr="009836B2">
        <w:rPr>
          <w:color w:val="000000"/>
        </w:rPr>
        <w:t>. Oxford University Press.</w:t>
      </w:r>
    </w:p>
    <w:p w14:paraId="61648C4B" w14:textId="77777777" w:rsidR="00110BAB" w:rsidRPr="00B85629" w:rsidRDefault="00110BAB" w:rsidP="00110BAB">
      <w:pPr>
        <w:spacing w:line="480" w:lineRule="auto"/>
        <w:ind w:left="720" w:hanging="720"/>
        <w:rPr>
          <w:color w:val="000000"/>
        </w:rPr>
      </w:pPr>
      <w:r w:rsidRPr="00B85629">
        <w:rPr>
          <w:color w:val="000000"/>
        </w:rPr>
        <w:t>Peltier, D. (2020, February). </w:t>
      </w:r>
      <w:r w:rsidRPr="00B85629">
        <w:rPr>
          <w:i/>
          <w:iCs/>
          <w:color w:val="000000"/>
        </w:rPr>
        <w:t>Community Based Research</w:t>
      </w:r>
      <w:r w:rsidRPr="00B85629">
        <w:rPr>
          <w:color w:val="000000"/>
        </w:rPr>
        <w:t>.</w:t>
      </w:r>
    </w:p>
    <w:p w14:paraId="69670717" w14:textId="0B2DAE77" w:rsidR="00110BAB" w:rsidRDefault="00110BAB" w:rsidP="00110BAB">
      <w:pPr>
        <w:shd w:val="clear" w:color="auto" w:fill="FFFFFF"/>
        <w:spacing w:line="480" w:lineRule="auto"/>
        <w:ind w:left="720" w:hanging="720"/>
        <w:rPr>
          <w:color w:val="000000"/>
        </w:rPr>
      </w:pPr>
      <w:r w:rsidRPr="00B85629">
        <w:rPr>
          <w:color w:val="000000"/>
        </w:rPr>
        <w:t>Pratt, G. (2010). Collaboration as a feminist strategy. </w:t>
      </w:r>
      <w:r w:rsidRPr="00B85629">
        <w:rPr>
          <w:i/>
          <w:iCs/>
          <w:color w:val="000000"/>
        </w:rPr>
        <w:t>Gender, Place &amp; Culture</w:t>
      </w:r>
      <w:r w:rsidRPr="00B85629">
        <w:rPr>
          <w:color w:val="000000"/>
        </w:rPr>
        <w:t>, </w:t>
      </w:r>
      <w:r w:rsidRPr="00B85629">
        <w:rPr>
          <w:i/>
          <w:iCs/>
          <w:color w:val="000000"/>
        </w:rPr>
        <w:t>17</w:t>
      </w:r>
      <w:r w:rsidRPr="00B85629">
        <w:rPr>
          <w:color w:val="000000"/>
        </w:rPr>
        <w:t xml:space="preserve">(1), 43–48. </w:t>
      </w:r>
      <w:hyperlink r:id="rId60" w:history="1">
        <w:r w:rsidR="00EB0DA9" w:rsidRPr="00EF0EA3">
          <w:rPr>
            <w:rStyle w:val="Hyperlink"/>
          </w:rPr>
          <w:t>https://doi.org/10.1080/09663690903522214</w:t>
        </w:r>
      </w:hyperlink>
    </w:p>
    <w:p w14:paraId="1397152E" w14:textId="3A4FA048" w:rsidR="00EB0DA9" w:rsidRPr="00B85629" w:rsidRDefault="00EB0DA9" w:rsidP="00CA178C">
      <w:pPr>
        <w:spacing w:before="100" w:beforeAutospacing="1" w:after="100" w:afterAutospacing="1" w:line="480" w:lineRule="auto"/>
        <w:ind w:left="284" w:hanging="284"/>
        <w:rPr>
          <w:color w:val="000000"/>
        </w:rPr>
      </w:pPr>
      <w:r w:rsidRPr="009836B2">
        <w:rPr>
          <w:color w:val="000000"/>
        </w:rPr>
        <w:t xml:space="preserve">Premji, S., Shakya, Y., </w:t>
      </w:r>
      <w:proofErr w:type="spellStart"/>
      <w:r w:rsidRPr="009836B2">
        <w:rPr>
          <w:color w:val="000000"/>
        </w:rPr>
        <w:t>Spasevski</w:t>
      </w:r>
      <w:proofErr w:type="spellEnd"/>
      <w:r w:rsidRPr="009836B2">
        <w:rPr>
          <w:color w:val="000000"/>
        </w:rPr>
        <w:t>, M., Merolli, J., &amp; Athar, S. (2014). Precarious work experiences of racialized immigrant women in Toronto: A community-based study.</w:t>
      </w:r>
      <w:r w:rsidRPr="009836B2">
        <w:rPr>
          <w:rStyle w:val="apple-converted-space"/>
          <w:color w:val="000000"/>
        </w:rPr>
        <w:t> </w:t>
      </w:r>
      <w:r w:rsidRPr="009836B2">
        <w:rPr>
          <w:rStyle w:val="Emphasis"/>
          <w:color w:val="000000"/>
        </w:rPr>
        <w:t>Just Labour: A Canadian Journal of Work and Society, 22</w:t>
      </w:r>
      <w:r w:rsidRPr="009836B2">
        <w:rPr>
          <w:color w:val="000000"/>
        </w:rPr>
        <w:t>, 122–136.</w:t>
      </w:r>
      <w:r w:rsidRPr="009836B2">
        <w:rPr>
          <w:rStyle w:val="apple-converted-space"/>
          <w:color w:val="000000"/>
        </w:rPr>
        <w:t> </w:t>
      </w:r>
      <w:hyperlink r:id="rId61" w:tgtFrame="_new" w:history="1">
        <w:r w:rsidRPr="009836B2">
          <w:rPr>
            <w:rStyle w:val="Hyperlink"/>
          </w:rPr>
          <w:t>https://justlabour.journals.yorku.ca/index.php/justlabour/article/view/8</w:t>
        </w:r>
      </w:hyperlink>
    </w:p>
    <w:p w14:paraId="3087E223" w14:textId="77777777" w:rsidR="00110BAB" w:rsidRPr="00B85629" w:rsidRDefault="00110BAB" w:rsidP="00110BAB">
      <w:pPr>
        <w:shd w:val="clear" w:color="auto" w:fill="FFFFFF"/>
        <w:spacing w:line="480" w:lineRule="auto"/>
        <w:ind w:left="720" w:hanging="720"/>
        <w:rPr>
          <w:color w:val="000000"/>
        </w:rPr>
      </w:pPr>
      <w:r w:rsidRPr="00B85629">
        <w:rPr>
          <w:color w:val="000000"/>
        </w:rPr>
        <w:t>Ralston, H. (1995). Organizational Empowerment Among South Asian Immigrant Women in Canada. </w:t>
      </w:r>
      <w:r w:rsidRPr="00B85629">
        <w:rPr>
          <w:i/>
          <w:iCs/>
          <w:color w:val="000000"/>
        </w:rPr>
        <w:t xml:space="preserve">International Journal of Canadian Studies/Revue </w:t>
      </w:r>
      <w:proofErr w:type="spellStart"/>
      <w:r w:rsidRPr="00B85629">
        <w:rPr>
          <w:i/>
          <w:iCs/>
          <w:color w:val="000000"/>
        </w:rPr>
        <w:t>Internationale</w:t>
      </w:r>
      <w:proofErr w:type="spellEnd"/>
      <w:r w:rsidRPr="00B85629">
        <w:rPr>
          <w:i/>
          <w:iCs/>
          <w:color w:val="000000"/>
        </w:rPr>
        <w:t xml:space="preserve"> </w:t>
      </w:r>
      <w:proofErr w:type="spellStart"/>
      <w:r w:rsidRPr="00B85629">
        <w:rPr>
          <w:i/>
          <w:iCs/>
          <w:color w:val="000000"/>
        </w:rPr>
        <w:t>d’Études</w:t>
      </w:r>
      <w:proofErr w:type="spellEnd"/>
      <w:r w:rsidRPr="00B85629">
        <w:rPr>
          <w:i/>
          <w:iCs/>
          <w:color w:val="000000"/>
        </w:rPr>
        <w:t xml:space="preserve"> Canadiennes, Women in Canadian Society/Les Femmes et La Société Canadienne</w:t>
      </w:r>
      <w:r w:rsidRPr="00B85629">
        <w:rPr>
          <w:color w:val="000000"/>
        </w:rPr>
        <w:t>, </w:t>
      </w:r>
      <w:r w:rsidRPr="00B85629">
        <w:rPr>
          <w:i/>
          <w:iCs/>
          <w:color w:val="000000"/>
        </w:rPr>
        <w:t>11</w:t>
      </w:r>
      <w:r w:rsidRPr="00B85629">
        <w:rPr>
          <w:color w:val="000000"/>
        </w:rPr>
        <w:t>(Spring), 121–146.</w:t>
      </w:r>
    </w:p>
    <w:p w14:paraId="67FB17F4" w14:textId="77777777" w:rsidR="00110BAB" w:rsidRPr="00B85629" w:rsidRDefault="00110BAB" w:rsidP="00110BAB">
      <w:pPr>
        <w:shd w:val="clear" w:color="auto" w:fill="FFFFFF"/>
        <w:spacing w:line="480" w:lineRule="auto"/>
        <w:ind w:left="720" w:hanging="720"/>
        <w:rPr>
          <w:color w:val="000000"/>
        </w:rPr>
      </w:pPr>
      <w:r w:rsidRPr="00B85629">
        <w:rPr>
          <w:color w:val="000000"/>
        </w:rPr>
        <w:t>Ramaswamy, V. (2010). Perspectives On Women and Work in Pre-Colonial South India. </w:t>
      </w:r>
      <w:r w:rsidRPr="00B85629">
        <w:rPr>
          <w:i/>
          <w:iCs/>
          <w:color w:val="000000"/>
        </w:rPr>
        <w:t>International Journal of Asian Studies</w:t>
      </w:r>
      <w:r w:rsidRPr="00B85629">
        <w:rPr>
          <w:color w:val="000000"/>
        </w:rPr>
        <w:t>, </w:t>
      </w:r>
      <w:r w:rsidRPr="00B85629">
        <w:rPr>
          <w:i/>
          <w:iCs/>
          <w:color w:val="000000"/>
        </w:rPr>
        <w:t>7</w:t>
      </w:r>
      <w:r w:rsidRPr="00B85629">
        <w:rPr>
          <w:color w:val="000000"/>
        </w:rPr>
        <w:t>(1), 51–79. https://doi.org/10.1017/s1479591409990404</w:t>
      </w:r>
    </w:p>
    <w:p w14:paraId="26D2D12C" w14:textId="77777777" w:rsidR="00110BAB" w:rsidRPr="00B85629" w:rsidRDefault="00110BAB" w:rsidP="00110BAB">
      <w:pPr>
        <w:shd w:val="clear" w:color="auto" w:fill="FFFFFF"/>
        <w:spacing w:line="480" w:lineRule="auto"/>
        <w:ind w:left="720" w:hanging="720"/>
        <w:rPr>
          <w:color w:val="000000"/>
        </w:rPr>
      </w:pPr>
      <w:r w:rsidRPr="00B85629">
        <w:rPr>
          <w:color w:val="000000"/>
        </w:rPr>
        <w:t>Ramaswamy, V. (2016). </w:t>
      </w:r>
      <w:r w:rsidRPr="00B85629">
        <w:rPr>
          <w:i/>
          <w:iCs/>
          <w:color w:val="000000"/>
        </w:rPr>
        <w:t>Women and Work in Precolonial India</w:t>
      </w:r>
      <w:r w:rsidRPr="00B85629">
        <w:rPr>
          <w:color w:val="000000"/>
        </w:rPr>
        <w:t>. SAGE Publications India.</w:t>
      </w:r>
    </w:p>
    <w:p w14:paraId="00AF3D2F"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Ramaswamy, V. (2019). Aspects of Women and Work in Early South India. In K. Roy (Ed.), </w:t>
      </w:r>
      <w:r w:rsidRPr="00B85629">
        <w:rPr>
          <w:i/>
          <w:iCs/>
          <w:color w:val="000000"/>
        </w:rPr>
        <w:t>Women in Early Indian Societies</w:t>
      </w:r>
      <w:r w:rsidRPr="00B85629">
        <w:rPr>
          <w:color w:val="000000"/>
        </w:rPr>
        <w:t> (pp. 150–171). Manohar Publishers &amp; Distributors.</w:t>
      </w:r>
    </w:p>
    <w:p w14:paraId="5DCAF064" w14:textId="77777777" w:rsidR="00110BAB" w:rsidRPr="00B85629" w:rsidRDefault="00110BAB" w:rsidP="00110BAB">
      <w:pPr>
        <w:shd w:val="clear" w:color="auto" w:fill="FFFFFF"/>
        <w:spacing w:line="480" w:lineRule="auto"/>
        <w:ind w:left="720" w:hanging="720"/>
        <w:rPr>
          <w:color w:val="000000"/>
        </w:rPr>
      </w:pPr>
      <w:r w:rsidRPr="00B85629">
        <w:rPr>
          <w:color w:val="000000"/>
        </w:rPr>
        <w:t>Rao, N. (2012). Breadwinners and Homemakers: Migration and Changing Conjugal Expectations in Rural Bangladesh. </w:t>
      </w:r>
      <w:r w:rsidRPr="00B85629">
        <w:rPr>
          <w:i/>
          <w:iCs/>
          <w:color w:val="000000"/>
        </w:rPr>
        <w:t>The Journal of Development Studies</w:t>
      </w:r>
      <w:r w:rsidRPr="00B85629">
        <w:rPr>
          <w:color w:val="000000"/>
        </w:rPr>
        <w:t>, </w:t>
      </w:r>
      <w:r w:rsidRPr="00B85629">
        <w:rPr>
          <w:i/>
          <w:iCs/>
          <w:color w:val="000000"/>
        </w:rPr>
        <w:t>48</w:t>
      </w:r>
      <w:r w:rsidRPr="00B85629">
        <w:rPr>
          <w:color w:val="000000"/>
        </w:rPr>
        <w:t xml:space="preserve">(1), 26–40. </w:t>
      </w:r>
    </w:p>
    <w:p w14:paraId="4D750EA2" w14:textId="77777777" w:rsidR="00110BAB" w:rsidRPr="00B85629" w:rsidRDefault="00110BAB" w:rsidP="00110BAB">
      <w:pPr>
        <w:spacing w:line="480" w:lineRule="auto"/>
        <w:ind w:left="720" w:hanging="720"/>
        <w:rPr>
          <w:color w:val="000000"/>
        </w:rPr>
      </w:pPr>
      <w:r w:rsidRPr="00B85629">
        <w:rPr>
          <w:color w:val="000000"/>
        </w:rPr>
        <w:t xml:space="preserve">Razack, S., Smith, M., &amp; </w:t>
      </w:r>
      <w:proofErr w:type="spellStart"/>
      <w:r w:rsidRPr="00B85629">
        <w:rPr>
          <w:color w:val="000000"/>
        </w:rPr>
        <w:t>Thobani</w:t>
      </w:r>
      <w:proofErr w:type="spellEnd"/>
      <w:r w:rsidRPr="00B85629">
        <w:rPr>
          <w:color w:val="000000"/>
        </w:rPr>
        <w:t>, S. (2010). States of race. In </w:t>
      </w:r>
      <w:r w:rsidRPr="00B85629">
        <w:rPr>
          <w:i/>
          <w:iCs/>
          <w:color w:val="000000"/>
        </w:rPr>
        <w:t>Critical race feminism for the 21st century</w:t>
      </w:r>
      <w:r w:rsidRPr="00B85629">
        <w:rPr>
          <w:color w:val="000000"/>
        </w:rPr>
        <w:t>. Between the Lines Press.</w:t>
      </w:r>
    </w:p>
    <w:p w14:paraId="1EBF4E25" w14:textId="77777777" w:rsidR="00110BAB" w:rsidRPr="00B85629" w:rsidRDefault="00110BAB" w:rsidP="00110BAB">
      <w:pPr>
        <w:shd w:val="clear" w:color="auto" w:fill="FFFFFF"/>
        <w:spacing w:line="480" w:lineRule="auto"/>
        <w:ind w:left="720" w:hanging="720"/>
        <w:rPr>
          <w:color w:val="000000"/>
        </w:rPr>
      </w:pPr>
      <w:r w:rsidRPr="00B85629">
        <w:rPr>
          <w:color w:val="000000"/>
        </w:rPr>
        <w:t>Reid, C., Tom, A., &amp; Frisby, W. (2006). Finding the “action” in feminist participatory action research. </w:t>
      </w:r>
      <w:r w:rsidRPr="00B85629">
        <w:rPr>
          <w:i/>
          <w:iCs/>
          <w:color w:val="000000"/>
        </w:rPr>
        <w:t>Action Research</w:t>
      </w:r>
      <w:r w:rsidRPr="00B85629">
        <w:rPr>
          <w:color w:val="000000"/>
        </w:rPr>
        <w:t>, </w:t>
      </w:r>
      <w:r w:rsidRPr="00B85629">
        <w:rPr>
          <w:i/>
          <w:iCs/>
          <w:color w:val="000000"/>
        </w:rPr>
        <w:t>4</w:t>
      </w:r>
      <w:r w:rsidRPr="00B85629">
        <w:rPr>
          <w:color w:val="000000"/>
        </w:rPr>
        <w:t xml:space="preserve">(3), 315–332. </w:t>
      </w:r>
      <w:hyperlink r:id="rId62" w:history="1">
        <w:r w:rsidRPr="00B85629">
          <w:rPr>
            <w:rStyle w:val="Hyperlink"/>
          </w:rPr>
          <w:t>https://doi.org/10.1177/1476750306066804</w:t>
        </w:r>
      </w:hyperlink>
    </w:p>
    <w:p w14:paraId="2C25AD7F" w14:textId="77777777" w:rsidR="00110BAB" w:rsidRPr="00B85629" w:rsidRDefault="00110BAB" w:rsidP="00110BAB">
      <w:pPr>
        <w:spacing w:line="480" w:lineRule="auto"/>
        <w:ind w:left="720" w:hanging="720"/>
        <w:rPr>
          <w:color w:val="000000"/>
        </w:rPr>
      </w:pPr>
      <w:r w:rsidRPr="00B85629">
        <w:rPr>
          <w:color w:val="000000"/>
        </w:rPr>
        <w:t>Reid, A.-M., Brown, J. M., Smith, J. M., Cope, A. C., &amp; Jamieson, S. (2018). Ethical dilemmas and reflexivity in qualitative research. </w:t>
      </w:r>
      <w:r w:rsidRPr="00B85629">
        <w:rPr>
          <w:i/>
          <w:iCs/>
          <w:color w:val="000000"/>
        </w:rPr>
        <w:t>Perspectives on Medical Education</w:t>
      </w:r>
      <w:r w:rsidRPr="00B85629">
        <w:rPr>
          <w:color w:val="000000"/>
        </w:rPr>
        <w:t>. https://doi.org/10.1007/s40037-018-0412-2</w:t>
      </w:r>
    </w:p>
    <w:p w14:paraId="3C7DA2A0" w14:textId="77777777" w:rsidR="00110BAB" w:rsidRPr="00B85629" w:rsidRDefault="00110BAB" w:rsidP="00110BAB">
      <w:pPr>
        <w:shd w:val="clear" w:color="auto" w:fill="FFFFFF"/>
        <w:spacing w:line="480" w:lineRule="auto"/>
        <w:ind w:left="720" w:hanging="720"/>
        <w:rPr>
          <w:color w:val="000000"/>
        </w:rPr>
      </w:pPr>
      <w:proofErr w:type="spellStart"/>
      <w:r w:rsidRPr="00B85629">
        <w:rPr>
          <w:color w:val="000000"/>
        </w:rPr>
        <w:t>Reinharz</w:t>
      </w:r>
      <w:proofErr w:type="spellEnd"/>
      <w:r w:rsidRPr="00B85629">
        <w:rPr>
          <w:color w:val="000000"/>
        </w:rPr>
        <w:t>, S., &amp; Davidman, L. (1992). </w:t>
      </w:r>
      <w:r w:rsidRPr="00B85629">
        <w:rPr>
          <w:i/>
          <w:iCs/>
          <w:color w:val="000000"/>
        </w:rPr>
        <w:t>Feminist methods in social research</w:t>
      </w:r>
      <w:r w:rsidRPr="00B85629">
        <w:rPr>
          <w:color w:val="000000"/>
        </w:rPr>
        <w:t>. Oxford University Press.</w:t>
      </w:r>
    </w:p>
    <w:p w14:paraId="3AD4A486" w14:textId="77777777" w:rsidR="00110BAB" w:rsidRDefault="00110BAB" w:rsidP="00110BAB">
      <w:pPr>
        <w:shd w:val="clear" w:color="auto" w:fill="FFFFFF"/>
        <w:spacing w:line="480" w:lineRule="auto"/>
        <w:ind w:left="720" w:hanging="720"/>
      </w:pPr>
      <w:r w:rsidRPr="00B85629">
        <w:rPr>
          <w:color w:val="000000"/>
        </w:rPr>
        <w:t>Riaz, A. (2013). The new Islamist public sphere in Bangladesh. </w:t>
      </w:r>
      <w:r w:rsidRPr="00B85629">
        <w:rPr>
          <w:i/>
          <w:iCs/>
          <w:color w:val="000000"/>
        </w:rPr>
        <w:t>Global Change, Peace &amp; Security</w:t>
      </w:r>
      <w:r w:rsidRPr="00B85629">
        <w:rPr>
          <w:color w:val="000000"/>
        </w:rPr>
        <w:t>, </w:t>
      </w:r>
      <w:r w:rsidRPr="00B85629">
        <w:rPr>
          <w:i/>
          <w:iCs/>
          <w:color w:val="000000"/>
        </w:rPr>
        <w:t>25</w:t>
      </w:r>
      <w:r w:rsidRPr="00B85629">
        <w:rPr>
          <w:color w:val="000000"/>
        </w:rPr>
        <w:t xml:space="preserve">(3), 299–312. </w:t>
      </w:r>
      <w:hyperlink r:id="rId63" w:history="1">
        <w:r w:rsidRPr="00B85629">
          <w:rPr>
            <w:rStyle w:val="Hyperlink"/>
          </w:rPr>
          <w:t>https://doi.org/10.1080/14781158.2013.806453</w:t>
        </w:r>
      </w:hyperlink>
    </w:p>
    <w:p w14:paraId="7BB8DC5F" w14:textId="77777777" w:rsidR="005B16C0" w:rsidRDefault="005B16C0" w:rsidP="005B16C0">
      <w:pPr>
        <w:spacing w:before="100" w:beforeAutospacing="1" w:after="100" w:afterAutospacing="1" w:line="480" w:lineRule="auto"/>
        <w:ind w:left="284" w:hanging="284"/>
        <w:rPr>
          <w:color w:val="000000"/>
        </w:rPr>
      </w:pPr>
      <w:proofErr w:type="spellStart"/>
      <w:r w:rsidRPr="009836B2">
        <w:rPr>
          <w:color w:val="000000"/>
        </w:rPr>
        <w:t>Riessman</w:t>
      </w:r>
      <w:proofErr w:type="spellEnd"/>
      <w:r w:rsidRPr="009836B2">
        <w:rPr>
          <w:color w:val="000000"/>
        </w:rPr>
        <w:t>, C. K. (2008).</w:t>
      </w:r>
      <w:r w:rsidRPr="009836B2">
        <w:rPr>
          <w:rStyle w:val="apple-converted-space"/>
          <w:color w:val="000000"/>
        </w:rPr>
        <w:t> </w:t>
      </w:r>
      <w:r w:rsidRPr="009836B2">
        <w:rPr>
          <w:rStyle w:val="Emphasis"/>
          <w:color w:val="000000"/>
        </w:rPr>
        <w:t>Narrative methods for the human sciences</w:t>
      </w:r>
      <w:r w:rsidRPr="009836B2">
        <w:rPr>
          <w:color w:val="000000"/>
        </w:rPr>
        <w:t>. Sage Publications.</w:t>
      </w:r>
      <w:r w:rsidRPr="009836B2">
        <w:rPr>
          <w:color w:val="000000"/>
        </w:rPr>
        <w:br/>
        <w:t>Sarkar, T. (2001).</w:t>
      </w:r>
      <w:r w:rsidRPr="009836B2">
        <w:rPr>
          <w:rStyle w:val="apple-converted-space"/>
          <w:color w:val="000000"/>
        </w:rPr>
        <w:t> </w:t>
      </w:r>
      <w:r w:rsidRPr="009836B2">
        <w:rPr>
          <w:rStyle w:val="Emphasis"/>
          <w:color w:val="000000"/>
        </w:rPr>
        <w:t>Hindu wife, Hindu nation: Community, religion, and cultural nationalism</w:t>
      </w:r>
      <w:r w:rsidRPr="009836B2">
        <w:rPr>
          <w:color w:val="000000"/>
        </w:rPr>
        <w:t>. Permanent Black.</w:t>
      </w:r>
    </w:p>
    <w:p w14:paraId="4C946356" w14:textId="3D22A8E9" w:rsidR="005B16C0" w:rsidRDefault="0053489D" w:rsidP="0053489D">
      <w:pPr>
        <w:spacing w:before="100" w:beforeAutospacing="1" w:after="100" w:afterAutospacing="1" w:line="480" w:lineRule="auto"/>
        <w:ind w:left="284" w:hanging="284"/>
        <w:rPr>
          <w:color w:val="000000"/>
        </w:rPr>
      </w:pPr>
      <w:r w:rsidRPr="009836B2">
        <w:rPr>
          <w:color w:val="000000"/>
        </w:rPr>
        <w:lastRenderedPageBreak/>
        <w:t>Robert, A.-M., &amp; Gilkinson, T. (2012).</w:t>
      </w:r>
      <w:r w:rsidRPr="009836B2">
        <w:rPr>
          <w:rStyle w:val="apple-converted-space"/>
          <w:color w:val="000000"/>
        </w:rPr>
        <w:t> </w:t>
      </w:r>
      <w:r w:rsidRPr="009836B2">
        <w:rPr>
          <w:rStyle w:val="Emphasis"/>
          <w:color w:val="000000"/>
        </w:rPr>
        <w:t>Mental health and well-being of recent immigrants in Canada: Evidence from the Longitudinal Survey of Immigrants to Canada</w:t>
      </w:r>
      <w:r w:rsidRPr="009836B2">
        <w:rPr>
          <w:color w:val="000000"/>
        </w:rPr>
        <w:t>. Citizenship and Immigration Canada.</w:t>
      </w:r>
    </w:p>
    <w:p w14:paraId="51F338F7" w14:textId="50DC682A" w:rsidR="0053489D" w:rsidRPr="00B85629" w:rsidRDefault="0053489D" w:rsidP="0094591B">
      <w:pPr>
        <w:spacing w:before="100" w:beforeAutospacing="1" w:after="100" w:afterAutospacing="1" w:line="480" w:lineRule="auto"/>
        <w:ind w:left="284" w:hanging="284"/>
        <w:rPr>
          <w:color w:val="000000"/>
        </w:rPr>
      </w:pPr>
      <w:r w:rsidRPr="009836B2">
        <w:rPr>
          <w:color w:val="000000"/>
        </w:rPr>
        <w:t>Roy, A. (2010). The sati and the widow: Class and caste in the politics of reform.</w:t>
      </w:r>
      <w:r w:rsidRPr="009836B2">
        <w:rPr>
          <w:rStyle w:val="apple-converted-space"/>
          <w:color w:val="000000"/>
        </w:rPr>
        <w:t> </w:t>
      </w:r>
      <w:r w:rsidRPr="009836B2">
        <w:rPr>
          <w:rStyle w:val="Emphasis"/>
          <w:color w:val="000000"/>
        </w:rPr>
        <w:t>South Asia: Journal of South Asian Studies, 33</w:t>
      </w:r>
      <w:r w:rsidRPr="009836B2">
        <w:rPr>
          <w:color w:val="000000"/>
        </w:rPr>
        <w:t>(1), 101–113.</w:t>
      </w:r>
    </w:p>
    <w:p w14:paraId="62E16095" w14:textId="4B41BCA8" w:rsidR="00110BAB" w:rsidRDefault="00110BAB" w:rsidP="00247F71">
      <w:pPr>
        <w:pStyle w:val="NormalWeb"/>
        <w:spacing w:before="0" w:beforeAutospacing="0" w:after="0" w:afterAutospacing="0" w:line="480" w:lineRule="auto"/>
        <w:ind w:left="720" w:hanging="720"/>
        <w:rPr>
          <w:color w:val="000000"/>
        </w:rPr>
      </w:pPr>
      <w:r w:rsidRPr="00B85629">
        <w:rPr>
          <w:color w:val="000000"/>
        </w:rPr>
        <w:t xml:space="preserve">Roy, Parama. 2000. “The Frail Hero and Virile History: Gender and the Politics of Culture in Colonial Bengal. By Indira Chowdhury. SOAS Studies on South Asia. Delhi: Oxford University Press, 1998. </w:t>
      </w:r>
      <w:proofErr w:type="spellStart"/>
      <w:r w:rsidRPr="00B85629">
        <w:rPr>
          <w:color w:val="000000"/>
        </w:rPr>
        <w:t>Xiii</w:t>
      </w:r>
      <w:proofErr w:type="spellEnd"/>
      <w:r w:rsidRPr="00B85629">
        <w:rPr>
          <w:color w:val="000000"/>
        </w:rPr>
        <w:t>, 193 Pp. $22.95 (Cloth).”</w:t>
      </w:r>
      <w:r w:rsidRPr="00B85629">
        <w:rPr>
          <w:rStyle w:val="apple-converted-space"/>
          <w:rFonts w:eastAsiaTheme="majorEastAsia"/>
          <w:color w:val="000000"/>
        </w:rPr>
        <w:t> </w:t>
      </w:r>
      <w:r w:rsidRPr="00B85629">
        <w:rPr>
          <w:i/>
          <w:iCs/>
          <w:color w:val="000000"/>
        </w:rPr>
        <w:t>The Journal of Asian Studies</w:t>
      </w:r>
      <w:r w:rsidRPr="00B85629">
        <w:rPr>
          <w:rStyle w:val="apple-converted-space"/>
          <w:rFonts w:eastAsiaTheme="majorEastAsia"/>
          <w:color w:val="000000"/>
        </w:rPr>
        <w:t> </w:t>
      </w:r>
      <w:r w:rsidRPr="00B85629">
        <w:rPr>
          <w:color w:val="000000"/>
        </w:rPr>
        <w:t xml:space="preserve">59 (3): 767–68. </w:t>
      </w:r>
      <w:hyperlink r:id="rId64" w:history="1">
        <w:r w:rsidRPr="00B85629">
          <w:rPr>
            <w:rStyle w:val="Hyperlink"/>
            <w:rFonts w:eastAsiaTheme="majorEastAsia"/>
          </w:rPr>
          <w:t>https://doi.org/10.2307/2658992</w:t>
        </w:r>
      </w:hyperlink>
      <w:r w:rsidRPr="00B85629">
        <w:rPr>
          <w:color w:val="000000"/>
        </w:rPr>
        <w:t>.</w:t>
      </w:r>
    </w:p>
    <w:p w14:paraId="4A7D910D" w14:textId="21E9DDEE" w:rsidR="0053489D" w:rsidRPr="00B85629" w:rsidRDefault="0053489D" w:rsidP="00307C08">
      <w:pPr>
        <w:spacing w:before="100" w:beforeAutospacing="1" w:after="100" w:afterAutospacing="1" w:line="480" w:lineRule="auto"/>
        <w:ind w:left="284" w:hanging="284"/>
        <w:rPr>
          <w:color w:val="000000"/>
        </w:rPr>
      </w:pPr>
      <w:r w:rsidRPr="009836B2">
        <w:rPr>
          <w:color w:val="000000"/>
        </w:rPr>
        <w:t>Ruiz Zevallos, J. (2024). Participatory visual methods and Indigenous knowledge: Collaborative filmmaking with Indigenous students in the Peruvian Amazon.</w:t>
      </w:r>
      <w:r w:rsidRPr="009836B2">
        <w:rPr>
          <w:rStyle w:val="apple-converted-space"/>
          <w:color w:val="000000"/>
        </w:rPr>
        <w:t> </w:t>
      </w:r>
      <w:r w:rsidRPr="009836B2">
        <w:rPr>
          <w:rStyle w:val="Emphasis"/>
          <w:color w:val="000000"/>
        </w:rPr>
        <w:t>New Area Studies, 2</w:t>
      </w:r>
      <w:r w:rsidRPr="009836B2">
        <w:rPr>
          <w:color w:val="000000"/>
        </w:rPr>
        <w:t>(1).</w:t>
      </w:r>
      <w:r w:rsidRPr="009836B2">
        <w:rPr>
          <w:rStyle w:val="apple-converted-space"/>
          <w:color w:val="000000"/>
        </w:rPr>
        <w:t> </w:t>
      </w:r>
      <w:hyperlink r:id="rId65" w:tgtFrame="_new" w:history="1">
        <w:r w:rsidRPr="009836B2">
          <w:rPr>
            <w:rStyle w:val="Hyperlink"/>
          </w:rPr>
          <w:t>https://doi.org/10.37975/NAS.58</w:t>
        </w:r>
      </w:hyperlink>
    </w:p>
    <w:p w14:paraId="7B431FDF" w14:textId="77777777" w:rsidR="00110BAB" w:rsidRPr="00B85629" w:rsidRDefault="00110BAB" w:rsidP="00110BAB">
      <w:pPr>
        <w:spacing w:line="480" w:lineRule="auto"/>
        <w:ind w:left="720" w:hanging="720"/>
        <w:rPr>
          <w:color w:val="000000"/>
        </w:rPr>
      </w:pPr>
      <w:r w:rsidRPr="00B85629">
        <w:rPr>
          <w:color w:val="000000"/>
        </w:rPr>
        <w:t>Samuel, E. (2009). Acculturative stress: South Asian immigrant women’s experiences in Canada’s Atlantic provinces. </w:t>
      </w:r>
      <w:r w:rsidRPr="00B85629">
        <w:rPr>
          <w:i/>
          <w:iCs/>
          <w:color w:val="000000"/>
        </w:rPr>
        <w:t>Journal of Immigrant &amp; Refugee Studies</w:t>
      </w:r>
      <w:r w:rsidRPr="00B85629">
        <w:rPr>
          <w:color w:val="000000"/>
        </w:rPr>
        <w:t>, </w:t>
      </w:r>
      <w:r w:rsidRPr="00B85629">
        <w:rPr>
          <w:i/>
          <w:iCs/>
          <w:color w:val="000000"/>
        </w:rPr>
        <w:t>7</w:t>
      </w:r>
      <w:r w:rsidRPr="00B85629">
        <w:rPr>
          <w:color w:val="000000"/>
        </w:rPr>
        <w:t>(1), 16–34. https://doi.org/10.1080/15562940802687207</w:t>
      </w:r>
    </w:p>
    <w:p w14:paraId="592AB5DB" w14:textId="77777777" w:rsidR="00110BAB" w:rsidRPr="00B85629" w:rsidRDefault="00110BAB" w:rsidP="00110BAB">
      <w:pPr>
        <w:shd w:val="clear" w:color="auto" w:fill="FFFFFF"/>
        <w:spacing w:line="480" w:lineRule="auto"/>
        <w:ind w:left="720" w:hanging="720"/>
        <w:rPr>
          <w:color w:val="000000"/>
        </w:rPr>
      </w:pPr>
      <w:r w:rsidRPr="00B85629">
        <w:rPr>
          <w:color w:val="000000"/>
        </w:rPr>
        <w:t>Samuels, G. M., &amp; Ross-Sheriff, F. (2008). Identity, Oppression, and Power. </w:t>
      </w:r>
      <w:proofErr w:type="spellStart"/>
      <w:r w:rsidRPr="00B85629">
        <w:rPr>
          <w:i/>
          <w:iCs/>
          <w:color w:val="000000"/>
        </w:rPr>
        <w:t>Affilia</w:t>
      </w:r>
      <w:proofErr w:type="spellEnd"/>
      <w:r w:rsidRPr="00B85629">
        <w:rPr>
          <w:color w:val="000000"/>
        </w:rPr>
        <w:t>, </w:t>
      </w:r>
      <w:r w:rsidRPr="00B85629">
        <w:rPr>
          <w:i/>
          <w:iCs/>
          <w:color w:val="000000"/>
        </w:rPr>
        <w:t>23</w:t>
      </w:r>
      <w:r w:rsidRPr="00B85629">
        <w:rPr>
          <w:color w:val="000000"/>
        </w:rPr>
        <w:t xml:space="preserve">(1), 5–9. </w:t>
      </w:r>
    </w:p>
    <w:p w14:paraId="568F7889" w14:textId="77777777" w:rsidR="00110BAB" w:rsidRDefault="00110BAB" w:rsidP="00110BAB">
      <w:pPr>
        <w:shd w:val="clear" w:color="auto" w:fill="FFFFFF"/>
        <w:spacing w:line="480" w:lineRule="auto"/>
        <w:ind w:left="720" w:hanging="720"/>
        <w:rPr>
          <w:color w:val="000000"/>
        </w:rPr>
      </w:pPr>
      <w:r w:rsidRPr="00B85629">
        <w:rPr>
          <w:color w:val="000000"/>
        </w:rPr>
        <w:t>Santos. (2015). </w:t>
      </w:r>
      <w:r w:rsidRPr="00B85629">
        <w:rPr>
          <w:i/>
          <w:iCs/>
          <w:color w:val="000000"/>
        </w:rPr>
        <w:t>Epistemologies of the South</w:t>
      </w:r>
      <w:r w:rsidRPr="00B85629">
        <w:rPr>
          <w:color w:val="000000"/>
        </w:rPr>
        <w:t>. Routledge.</w:t>
      </w:r>
    </w:p>
    <w:p w14:paraId="1532A08B" w14:textId="77777777" w:rsidR="005B16C0" w:rsidRDefault="005B16C0" w:rsidP="005B16C0">
      <w:pPr>
        <w:spacing w:before="100" w:beforeAutospacing="1" w:after="100" w:afterAutospacing="1" w:line="480" w:lineRule="auto"/>
        <w:ind w:left="284" w:hanging="284"/>
      </w:pPr>
      <w:proofErr w:type="spellStart"/>
      <w:r w:rsidRPr="009836B2">
        <w:rPr>
          <w:color w:val="000000"/>
        </w:rPr>
        <w:t>Sekano</w:t>
      </w:r>
      <w:proofErr w:type="spellEnd"/>
      <w:r w:rsidRPr="009836B2">
        <w:rPr>
          <w:color w:val="000000"/>
        </w:rPr>
        <w:t xml:space="preserve">, G. K., &amp; </w:t>
      </w:r>
      <w:proofErr w:type="spellStart"/>
      <w:r w:rsidRPr="009836B2">
        <w:rPr>
          <w:color w:val="000000"/>
        </w:rPr>
        <w:t>Maditsi</w:t>
      </w:r>
      <w:proofErr w:type="spellEnd"/>
      <w:r w:rsidRPr="009836B2">
        <w:rPr>
          <w:color w:val="000000"/>
        </w:rPr>
        <w:t>, M. E. (2024). Decolonizing postgraduate education: Infusing Indigenous research methodologies. In A. Dube &amp; B. Mapotse (Eds.),</w:t>
      </w:r>
      <w:r w:rsidRPr="009836B2">
        <w:rPr>
          <w:rStyle w:val="apple-converted-space"/>
          <w:color w:val="000000"/>
        </w:rPr>
        <w:t> </w:t>
      </w:r>
      <w:r w:rsidRPr="009836B2">
        <w:rPr>
          <w:rStyle w:val="Emphasis"/>
          <w:color w:val="000000"/>
        </w:rPr>
        <w:t xml:space="preserve">Decolonizing education </w:t>
      </w:r>
      <w:r w:rsidRPr="009836B2">
        <w:rPr>
          <w:rStyle w:val="Emphasis"/>
          <w:color w:val="000000"/>
        </w:rPr>
        <w:lastRenderedPageBreak/>
        <w:t>in the Global South</w:t>
      </w:r>
      <w:r w:rsidRPr="009836B2">
        <w:rPr>
          <w:rStyle w:val="apple-converted-space"/>
          <w:color w:val="000000"/>
        </w:rPr>
        <w:t> </w:t>
      </w:r>
      <w:r w:rsidRPr="009836B2">
        <w:rPr>
          <w:color w:val="000000"/>
        </w:rPr>
        <w:t>(pp. 103–121). IGI Global.</w:t>
      </w:r>
      <w:r w:rsidRPr="009836B2">
        <w:rPr>
          <w:rStyle w:val="apple-converted-space"/>
          <w:color w:val="000000"/>
        </w:rPr>
        <w:t> </w:t>
      </w:r>
      <w:hyperlink r:id="rId66" w:tgtFrame="_new" w:history="1">
        <w:r w:rsidRPr="009836B2">
          <w:rPr>
            <w:rStyle w:val="Hyperlink"/>
          </w:rPr>
          <w:t>https://doi.org/10.4018/978-1-6684-8807-2.ch006</w:t>
        </w:r>
      </w:hyperlink>
    </w:p>
    <w:p w14:paraId="24C404EA" w14:textId="7F0B4094" w:rsidR="005B16C0" w:rsidRPr="00B85629" w:rsidRDefault="0053489D" w:rsidP="00F31F7C">
      <w:pPr>
        <w:spacing w:before="100" w:beforeAutospacing="1" w:after="100" w:afterAutospacing="1" w:line="480" w:lineRule="auto"/>
        <w:ind w:left="284" w:hanging="284"/>
        <w:rPr>
          <w:color w:val="000000"/>
        </w:rPr>
      </w:pPr>
      <w:r w:rsidRPr="009836B2">
        <w:rPr>
          <w:color w:val="000000"/>
        </w:rPr>
        <w:t>Seixas, P. (2006). Benchmarks of historical thinking: A framework for assessment in Canada.</w:t>
      </w:r>
      <w:r w:rsidRPr="009836B2">
        <w:rPr>
          <w:rStyle w:val="apple-converted-space"/>
          <w:color w:val="000000"/>
        </w:rPr>
        <w:t> </w:t>
      </w:r>
      <w:r w:rsidRPr="009836B2">
        <w:rPr>
          <w:rStyle w:val="Emphasis"/>
          <w:color w:val="000000"/>
        </w:rPr>
        <w:t>Historical Thinking Project</w:t>
      </w:r>
      <w:r w:rsidRPr="009836B2">
        <w:rPr>
          <w:color w:val="000000"/>
        </w:rPr>
        <w:t>.</w:t>
      </w:r>
    </w:p>
    <w:p w14:paraId="591001C6" w14:textId="0B410F61" w:rsidR="00110BAB" w:rsidRDefault="00110BAB" w:rsidP="00110BAB">
      <w:pPr>
        <w:shd w:val="clear" w:color="auto" w:fill="FFFFFF"/>
        <w:spacing w:line="480" w:lineRule="auto"/>
        <w:ind w:left="720" w:hanging="720"/>
        <w:rPr>
          <w:color w:val="000000"/>
        </w:rPr>
      </w:pPr>
      <w:r w:rsidRPr="00B85629">
        <w:rPr>
          <w:color w:val="000000"/>
        </w:rPr>
        <w:t xml:space="preserve">Shah, S. (2016). In the Business of </w:t>
      </w:r>
      <w:proofErr w:type="spellStart"/>
      <w:proofErr w:type="gramStart"/>
      <w:r w:rsidRPr="00B85629">
        <w:rPr>
          <w:color w:val="000000"/>
        </w:rPr>
        <w:t>Kama:Prostitution</w:t>
      </w:r>
      <w:proofErr w:type="spellEnd"/>
      <w:proofErr w:type="gramEnd"/>
      <w:r w:rsidRPr="00B85629">
        <w:rPr>
          <w:color w:val="000000"/>
        </w:rPr>
        <w:t xml:space="preserve"> in Classical Sanskrit Literature from the Seventh to the Thirteenth Centuries. In V. Ramaswamy (Ed.), </w:t>
      </w:r>
      <w:r w:rsidRPr="00B85629">
        <w:rPr>
          <w:i/>
          <w:iCs/>
          <w:color w:val="000000"/>
        </w:rPr>
        <w:t>Women and Work in Precolonial Indian - A Reader</w:t>
      </w:r>
      <w:r w:rsidRPr="00B85629">
        <w:rPr>
          <w:color w:val="000000"/>
        </w:rPr>
        <w:t> (pp. 392–417). Sage</w:t>
      </w:r>
      <w:r w:rsidR="0053489D">
        <w:rPr>
          <w:color w:val="000000"/>
        </w:rPr>
        <w:t xml:space="preserve"> Publications.</w:t>
      </w:r>
    </w:p>
    <w:p w14:paraId="235A60C0" w14:textId="7D9660AE" w:rsidR="0053489D" w:rsidRPr="00B85629" w:rsidRDefault="0053489D" w:rsidP="00307C08">
      <w:pPr>
        <w:spacing w:before="100" w:beforeAutospacing="1" w:after="100" w:afterAutospacing="1" w:line="480" w:lineRule="auto"/>
        <w:ind w:left="284" w:hanging="284"/>
        <w:rPr>
          <w:color w:val="000000"/>
        </w:rPr>
      </w:pPr>
      <w:r w:rsidRPr="009836B2">
        <w:rPr>
          <w:color w:val="000000"/>
        </w:rPr>
        <w:t>Sharma, N. (2020).</w:t>
      </w:r>
      <w:r w:rsidRPr="009836B2">
        <w:rPr>
          <w:rStyle w:val="apple-converted-space"/>
          <w:color w:val="000000"/>
        </w:rPr>
        <w:t> </w:t>
      </w:r>
      <w:r w:rsidRPr="009836B2">
        <w:rPr>
          <w:rStyle w:val="Emphasis"/>
          <w:color w:val="000000"/>
        </w:rPr>
        <w:t>Home rule: National sovereignty and the separation of natives and migrants</w:t>
      </w:r>
      <w:r w:rsidRPr="009836B2">
        <w:rPr>
          <w:color w:val="000000"/>
        </w:rPr>
        <w:t>. Duke University Press.</w:t>
      </w:r>
    </w:p>
    <w:p w14:paraId="5620F93F"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Sharma, T. R. (2016). Position and Status of </w:t>
      </w:r>
      <w:proofErr w:type="spellStart"/>
      <w:r w:rsidRPr="00B85629">
        <w:rPr>
          <w:color w:val="000000"/>
        </w:rPr>
        <w:t>Owmen</w:t>
      </w:r>
      <w:proofErr w:type="spellEnd"/>
      <w:r w:rsidRPr="00B85629">
        <w:rPr>
          <w:color w:val="000000"/>
        </w:rPr>
        <w:t xml:space="preserve"> in Upanishads. In V. Ramaswamy (Ed.), </w:t>
      </w:r>
      <w:r w:rsidRPr="00B85629">
        <w:rPr>
          <w:i/>
          <w:iCs/>
          <w:color w:val="000000"/>
        </w:rPr>
        <w:t>Women and Work in Precolonial Indian - A Reader</w:t>
      </w:r>
      <w:r w:rsidRPr="00B85629">
        <w:rPr>
          <w:color w:val="000000"/>
        </w:rPr>
        <w:t> (pp. 9–12). Sage.</w:t>
      </w:r>
    </w:p>
    <w:p w14:paraId="4A06CA71" w14:textId="77777777" w:rsidR="00110BAB" w:rsidRPr="00B85629" w:rsidRDefault="00110BAB" w:rsidP="00110BAB">
      <w:pPr>
        <w:spacing w:line="480" w:lineRule="auto"/>
        <w:ind w:left="720" w:hanging="720"/>
        <w:rPr>
          <w:color w:val="000000"/>
        </w:rPr>
      </w:pPr>
      <w:r w:rsidRPr="00B85629">
        <w:rPr>
          <w:color w:val="000000"/>
        </w:rPr>
        <w:t>Shih, M., Wilton, L. S., Does, S., Goodale, B. M., &amp; Sanchez, D. T. (2019). Multiple racial identities as sources of psychological resilience. </w:t>
      </w:r>
      <w:r w:rsidRPr="00B85629">
        <w:rPr>
          <w:i/>
          <w:iCs/>
          <w:color w:val="000000"/>
        </w:rPr>
        <w:t>Social and Personality Psychology Compass</w:t>
      </w:r>
      <w:r w:rsidRPr="00B85629">
        <w:rPr>
          <w:color w:val="000000"/>
        </w:rPr>
        <w:t>, </w:t>
      </w:r>
      <w:r w:rsidRPr="00B85629">
        <w:rPr>
          <w:i/>
          <w:iCs/>
          <w:color w:val="000000"/>
        </w:rPr>
        <w:t>13</w:t>
      </w:r>
      <w:r w:rsidRPr="00B85629">
        <w:rPr>
          <w:color w:val="000000"/>
        </w:rPr>
        <w:t>(6), e12469. https://doi.org/10.1111/spc3.12469</w:t>
      </w:r>
    </w:p>
    <w:p w14:paraId="019121C1" w14:textId="77777777" w:rsidR="00110BAB" w:rsidRDefault="00110BAB" w:rsidP="00110BAB">
      <w:pPr>
        <w:spacing w:line="480" w:lineRule="auto"/>
        <w:ind w:left="720" w:hanging="720"/>
        <w:rPr>
          <w:color w:val="000000"/>
        </w:rPr>
      </w:pPr>
      <w:r w:rsidRPr="00B85629">
        <w:rPr>
          <w:color w:val="000000"/>
        </w:rPr>
        <w:t>Sinding, C., Warren, R., &amp; Paton, C. (2014). Social work and the arts: Images at the intersection. </w:t>
      </w:r>
      <w:r w:rsidRPr="00B85629">
        <w:rPr>
          <w:i/>
          <w:iCs/>
          <w:color w:val="000000"/>
        </w:rPr>
        <w:t>Qualitative Social Work: QSW: Research and Practice</w:t>
      </w:r>
      <w:r w:rsidRPr="00B85629">
        <w:rPr>
          <w:color w:val="000000"/>
        </w:rPr>
        <w:t>, </w:t>
      </w:r>
      <w:r w:rsidRPr="00B85629">
        <w:rPr>
          <w:i/>
          <w:iCs/>
          <w:color w:val="000000"/>
        </w:rPr>
        <w:t>13</w:t>
      </w:r>
      <w:r w:rsidRPr="00B85629">
        <w:rPr>
          <w:color w:val="000000"/>
        </w:rPr>
        <w:t xml:space="preserve">(2), 187–202. </w:t>
      </w:r>
    </w:p>
    <w:p w14:paraId="1BC5EFA5" w14:textId="397A2EB9" w:rsidR="005B16C0" w:rsidRPr="00B85629" w:rsidRDefault="005B16C0" w:rsidP="00307C08">
      <w:pPr>
        <w:spacing w:before="100" w:beforeAutospacing="1" w:after="100" w:afterAutospacing="1" w:line="480" w:lineRule="auto"/>
        <w:ind w:left="284" w:hanging="284"/>
        <w:rPr>
          <w:color w:val="000000"/>
        </w:rPr>
      </w:pPr>
      <w:r w:rsidRPr="009836B2">
        <w:rPr>
          <w:color w:val="000000"/>
        </w:rPr>
        <w:t>Singh, A. (2015).</w:t>
      </w:r>
      <w:r w:rsidRPr="009836B2">
        <w:rPr>
          <w:rStyle w:val="apple-converted-space"/>
          <w:color w:val="000000"/>
        </w:rPr>
        <w:t> </w:t>
      </w:r>
      <w:r w:rsidRPr="009836B2">
        <w:rPr>
          <w:rStyle w:val="Emphasis"/>
          <w:color w:val="000000"/>
        </w:rPr>
        <w:t>Women and social reform in modern India: A reader</w:t>
      </w:r>
      <w:r w:rsidRPr="009836B2">
        <w:rPr>
          <w:color w:val="000000"/>
        </w:rPr>
        <w:t xml:space="preserve">. </w:t>
      </w:r>
      <w:proofErr w:type="spellStart"/>
      <w:r w:rsidRPr="009836B2">
        <w:rPr>
          <w:color w:val="000000"/>
        </w:rPr>
        <w:t>Zubaan</w:t>
      </w:r>
      <w:proofErr w:type="spellEnd"/>
      <w:r w:rsidRPr="009836B2">
        <w:rPr>
          <w:color w:val="000000"/>
        </w:rPr>
        <w:t>.</w:t>
      </w:r>
    </w:p>
    <w:p w14:paraId="37C88E47"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Singh, V. L. (2015). </w:t>
      </w:r>
      <w:r w:rsidRPr="00B85629">
        <w:rPr>
          <w:i/>
          <w:iCs/>
          <w:color w:val="000000"/>
        </w:rPr>
        <w:t xml:space="preserve">Women and gender in ancient </w:t>
      </w:r>
      <w:proofErr w:type="gramStart"/>
      <w:r w:rsidRPr="00B85629">
        <w:rPr>
          <w:i/>
          <w:iCs/>
          <w:color w:val="000000"/>
        </w:rPr>
        <w:t>India :</w:t>
      </w:r>
      <w:proofErr w:type="gramEnd"/>
      <w:r w:rsidRPr="00B85629">
        <w:rPr>
          <w:i/>
          <w:iCs/>
          <w:color w:val="000000"/>
        </w:rPr>
        <w:t xml:space="preserve"> a study of texts and inscriptions</w:t>
      </w:r>
      <w:r w:rsidRPr="00B85629">
        <w:rPr>
          <w:color w:val="000000"/>
        </w:rPr>
        <w:t>. Aryan Books International.</w:t>
      </w:r>
    </w:p>
    <w:p w14:paraId="385E9634" w14:textId="77777777" w:rsidR="005B16C0" w:rsidRDefault="005B16C0" w:rsidP="005B16C0">
      <w:pPr>
        <w:spacing w:before="100" w:beforeAutospacing="1" w:after="100" w:afterAutospacing="1" w:line="480" w:lineRule="auto"/>
        <w:ind w:left="284" w:hanging="284"/>
        <w:rPr>
          <w:color w:val="000000"/>
        </w:rPr>
      </w:pPr>
      <w:r w:rsidRPr="009836B2">
        <w:rPr>
          <w:color w:val="000000"/>
        </w:rPr>
        <w:t>Smith, L. T. (2012).</w:t>
      </w:r>
      <w:r w:rsidRPr="009836B2">
        <w:rPr>
          <w:rStyle w:val="apple-converted-space"/>
          <w:color w:val="000000"/>
        </w:rPr>
        <w:t> </w:t>
      </w:r>
      <w:r w:rsidRPr="009836B2">
        <w:rPr>
          <w:rStyle w:val="Emphasis"/>
          <w:color w:val="000000"/>
        </w:rPr>
        <w:t>Decolonizing methodologies: Research and Indigenous peoples</w:t>
      </w:r>
      <w:r w:rsidRPr="009836B2">
        <w:rPr>
          <w:rStyle w:val="apple-converted-space"/>
          <w:color w:val="000000"/>
        </w:rPr>
        <w:t> </w:t>
      </w:r>
      <w:r w:rsidRPr="009836B2">
        <w:rPr>
          <w:color w:val="000000"/>
        </w:rPr>
        <w:t>(2nd ed.). Zed Books.</w:t>
      </w:r>
    </w:p>
    <w:p w14:paraId="3F1304C8" w14:textId="77777777" w:rsidR="00110BAB" w:rsidRPr="00B85629" w:rsidRDefault="00110BAB" w:rsidP="00110BAB">
      <w:pPr>
        <w:shd w:val="clear" w:color="auto" w:fill="FFFFFF"/>
        <w:spacing w:line="480" w:lineRule="auto"/>
        <w:ind w:left="720" w:hanging="720"/>
        <w:rPr>
          <w:color w:val="000000"/>
        </w:rPr>
      </w:pPr>
      <w:proofErr w:type="spellStart"/>
      <w:r w:rsidRPr="00B85629">
        <w:rPr>
          <w:color w:val="000000"/>
        </w:rPr>
        <w:t>Snarch</w:t>
      </w:r>
      <w:proofErr w:type="spellEnd"/>
      <w:r w:rsidRPr="00B85629">
        <w:rPr>
          <w:color w:val="000000"/>
        </w:rPr>
        <w:t>, B. (2004). Ownership, Control, Access, and Possession: or Self-Determination Applied to Research: A critical analysis of contemporary First Nations Research and Some options for First Nations Communities. </w:t>
      </w:r>
      <w:r w:rsidRPr="00B85629">
        <w:rPr>
          <w:i/>
          <w:iCs/>
          <w:color w:val="000000"/>
        </w:rPr>
        <w:t>International Journal of Aboriginal Health</w:t>
      </w:r>
      <w:r w:rsidRPr="00B85629">
        <w:rPr>
          <w:color w:val="000000"/>
        </w:rPr>
        <w:t>, </w:t>
      </w:r>
      <w:r w:rsidRPr="00B85629">
        <w:rPr>
          <w:i/>
          <w:iCs/>
          <w:color w:val="000000"/>
        </w:rPr>
        <w:t>1</w:t>
      </w:r>
      <w:r w:rsidRPr="00B85629">
        <w:rPr>
          <w:color w:val="000000"/>
        </w:rPr>
        <w:t>.</w:t>
      </w:r>
    </w:p>
    <w:p w14:paraId="57AB3808" w14:textId="77777777" w:rsidR="00110BAB" w:rsidRDefault="00110BAB" w:rsidP="00110BAB">
      <w:pPr>
        <w:shd w:val="clear" w:color="auto" w:fill="FFFFFF"/>
        <w:spacing w:line="480" w:lineRule="auto"/>
        <w:ind w:left="720" w:hanging="720"/>
        <w:rPr>
          <w:color w:val="000000"/>
        </w:rPr>
      </w:pPr>
      <w:r w:rsidRPr="00B85629">
        <w:rPr>
          <w:color w:val="000000"/>
        </w:rPr>
        <w:t>Sparks, R. J., &amp; Wolfson, W. G. (2001). Settlement in the workplace: The settlement needs of employed newcomers. </w:t>
      </w:r>
      <w:r w:rsidRPr="00B85629">
        <w:rPr>
          <w:i/>
          <w:iCs/>
          <w:color w:val="000000"/>
        </w:rPr>
        <w:t>Toronto, Ontario, Canada: COSTI Immigrant Services</w:t>
      </w:r>
      <w:r w:rsidRPr="00B85629">
        <w:rPr>
          <w:color w:val="000000"/>
        </w:rPr>
        <w:t>.</w:t>
      </w:r>
    </w:p>
    <w:p w14:paraId="2AEE3FBD" w14:textId="20C2CF01" w:rsidR="0053489D" w:rsidRPr="00B85629" w:rsidRDefault="0053489D" w:rsidP="00307C08">
      <w:pPr>
        <w:spacing w:before="100" w:beforeAutospacing="1" w:after="100" w:afterAutospacing="1" w:line="480" w:lineRule="auto"/>
        <w:ind w:left="284" w:hanging="284"/>
        <w:rPr>
          <w:color w:val="000000"/>
        </w:rPr>
      </w:pPr>
      <w:r w:rsidRPr="009836B2">
        <w:rPr>
          <w:color w:val="000000"/>
        </w:rPr>
        <w:t>Spitzer, D. L. (2020). Gender and migration: Integrating intersectionality into migration policy frameworks.</w:t>
      </w:r>
      <w:r w:rsidRPr="009836B2">
        <w:rPr>
          <w:rStyle w:val="apple-converted-space"/>
          <w:color w:val="000000"/>
        </w:rPr>
        <w:t> </w:t>
      </w:r>
      <w:r w:rsidRPr="009836B2">
        <w:rPr>
          <w:rStyle w:val="Emphasis"/>
          <w:color w:val="000000"/>
        </w:rPr>
        <w:t>Canadian Ethnic Studies, 52</w:t>
      </w:r>
      <w:r w:rsidRPr="009836B2">
        <w:rPr>
          <w:color w:val="000000"/>
        </w:rPr>
        <w:t>(3), 87–106.</w:t>
      </w:r>
    </w:p>
    <w:p w14:paraId="39D71DF3" w14:textId="10879A53" w:rsidR="00696BB9" w:rsidRPr="00B85629" w:rsidRDefault="00696BB9" w:rsidP="00307C08">
      <w:pPr>
        <w:spacing w:before="100" w:beforeAutospacing="1" w:after="100" w:afterAutospacing="1" w:line="480" w:lineRule="auto"/>
        <w:ind w:left="284" w:hanging="284"/>
        <w:rPr>
          <w:color w:val="000000"/>
        </w:rPr>
      </w:pPr>
      <w:r w:rsidRPr="009836B2">
        <w:rPr>
          <w:color w:val="000000"/>
        </w:rPr>
        <w:t>Spivak, G. C. (1988). Can the subaltern speak? In C. Nelson &amp; L. Grossberg (Eds.),</w:t>
      </w:r>
      <w:r w:rsidRPr="009836B2">
        <w:rPr>
          <w:rStyle w:val="apple-converted-space"/>
          <w:color w:val="000000"/>
        </w:rPr>
        <w:t> </w:t>
      </w:r>
      <w:r w:rsidRPr="009836B2">
        <w:rPr>
          <w:rStyle w:val="Emphasis"/>
          <w:color w:val="000000"/>
        </w:rPr>
        <w:t>Marxism and the interpretation of culture</w:t>
      </w:r>
      <w:r w:rsidRPr="009836B2">
        <w:rPr>
          <w:rStyle w:val="apple-converted-space"/>
          <w:color w:val="000000"/>
        </w:rPr>
        <w:t> </w:t>
      </w:r>
      <w:r w:rsidRPr="009836B2">
        <w:rPr>
          <w:color w:val="000000"/>
        </w:rPr>
        <w:t>(pp. 271–313). University of Illinois Press.</w:t>
      </w:r>
    </w:p>
    <w:p w14:paraId="0F05D4B2" w14:textId="77777777" w:rsidR="00110BAB" w:rsidRPr="00B85629" w:rsidRDefault="00110BAB" w:rsidP="00110BAB">
      <w:pPr>
        <w:shd w:val="clear" w:color="auto" w:fill="FFFFFF"/>
        <w:spacing w:line="480" w:lineRule="auto"/>
        <w:ind w:left="720" w:hanging="720"/>
        <w:rPr>
          <w:color w:val="000000"/>
        </w:rPr>
      </w:pPr>
      <w:r w:rsidRPr="00B85629">
        <w:rPr>
          <w:color w:val="000000"/>
        </w:rPr>
        <w:t>Srivastava, A. (2013). Marriage as a perceived panacea to mental illness in India: Reality check. </w:t>
      </w:r>
      <w:r w:rsidRPr="00B85629">
        <w:rPr>
          <w:i/>
          <w:iCs/>
          <w:color w:val="000000"/>
        </w:rPr>
        <w:t>Indian Journal of Psychiatry</w:t>
      </w:r>
      <w:r w:rsidRPr="00B85629">
        <w:rPr>
          <w:color w:val="000000"/>
        </w:rPr>
        <w:t>, </w:t>
      </w:r>
      <w:r w:rsidRPr="00B85629">
        <w:rPr>
          <w:i/>
          <w:iCs/>
          <w:color w:val="000000"/>
        </w:rPr>
        <w:t>55</w:t>
      </w:r>
      <w:r w:rsidRPr="00B85629">
        <w:rPr>
          <w:color w:val="000000"/>
        </w:rPr>
        <w:t>(6), 239. https://doi.org/10.4103/0019-5545.105542</w:t>
      </w:r>
    </w:p>
    <w:p w14:paraId="6DBD5CF2" w14:textId="77777777" w:rsidR="00110BAB" w:rsidRPr="00B85629" w:rsidRDefault="00110BAB" w:rsidP="00110BAB">
      <w:pPr>
        <w:shd w:val="clear" w:color="auto" w:fill="FFFFFF"/>
        <w:spacing w:line="480" w:lineRule="auto"/>
        <w:ind w:left="720" w:hanging="720"/>
        <w:rPr>
          <w:color w:val="000000"/>
        </w:rPr>
      </w:pPr>
      <w:r w:rsidRPr="00B85629">
        <w:rPr>
          <w:color w:val="000000"/>
        </w:rPr>
        <w:t>Stanely, S., &amp; Kumari, S. (2010). </w:t>
      </w:r>
      <w:r w:rsidRPr="00B85629">
        <w:rPr>
          <w:i/>
          <w:iCs/>
          <w:color w:val="000000"/>
        </w:rPr>
        <w:t>Position of Women in Colonial Era</w:t>
      </w:r>
      <w:r w:rsidRPr="00B85629">
        <w:rPr>
          <w:color w:val="000000"/>
        </w:rPr>
        <w:t>. https://soeagra.com/ijert/vol2/14.pdf</w:t>
      </w:r>
    </w:p>
    <w:p w14:paraId="14A3972B"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Statistics Canada. (2007). </w:t>
      </w:r>
      <w:r w:rsidRPr="00B85629">
        <w:rPr>
          <w:i/>
          <w:iCs/>
          <w:color w:val="000000"/>
        </w:rPr>
        <w:t xml:space="preserve">Canada </w:t>
      </w:r>
      <w:proofErr w:type="gramStart"/>
      <w:r w:rsidRPr="00B85629">
        <w:rPr>
          <w:i/>
          <w:iCs/>
          <w:color w:val="000000"/>
        </w:rPr>
        <w:t>at a Glance</w:t>
      </w:r>
      <w:proofErr w:type="gramEnd"/>
      <w:r w:rsidRPr="00B85629">
        <w:rPr>
          <w:i/>
          <w:iCs/>
          <w:color w:val="000000"/>
        </w:rPr>
        <w:t xml:space="preserve"> 2007 - Demography</w:t>
      </w:r>
      <w:r w:rsidRPr="00B85629">
        <w:rPr>
          <w:color w:val="000000"/>
        </w:rPr>
        <w:t>. Www45.Statcan.gc.ca. https://www45.statcan.gc.ca/2007/cgco_2007_001-eng.htm</w:t>
      </w:r>
    </w:p>
    <w:p w14:paraId="62EB0BA2" w14:textId="77777777" w:rsidR="00110BAB" w:rsidRPr="00B85629" w:rsidRDefault="00110BAB" w:rsidP="00110BAB">
      <w:pPr>
        <w:shd w:val="clear" w:color="auto" w:fill="FFFFFF"/>
        <w:spacing w:line="480" w:lineRule="auto"/>
        <w:ind w:left="720" w:hanging="720"/>
        <w:rPr>
          <w:color w:val="000000"/>
        </w:rPr>
      </w:pPr>
      <w:r w:rsidRPr="00B85629">
        <w:rPr>
          <w:color w:val="000000"/>
        </w:rPr>
        <w:t>Statistics Canada. (2014). </w:t>
      </w:r>
      <w:r w:rsidRPr="00B85629">
        <w:rPr>
          <w:i/>
          <w:iCs/>
          <w:color w:val="000000"/>
        </w:rPr>
        <w:t>Permanent and temporary immigration to Canada from 2012 to 2014</w:t>
      </w:r>
      <w:r w:rsidRPr="00B85629">
        <w:rPr>
          <w:color w:val="000000"/>
        </w:rPr>
        <w:t xml:space="preserve">. Statcan.gc.ca. </w:t>
      </w:r>
      <w:hyperlink r:id="rId67" w:history="1">
        <w:r w:rsidRPr="00B85629">
          <w:rPr>
            <w:rStyle w:val="Hyperlink"/>
          </w:rPr>
          <w:t>https://www150.statcan.gc.ca/n1/pub/91-209-x/2016001/article/14615-eng.htm</w:t>
        </w:r>
      </w:hyperlink>
    </w:p>
    <w:p w14:paraId="6E2A3CD6" w14:textId="77777777" w:rsidR="00110BAB" w:rsidRPr="00B85629" w:rsidRDefault="00110BAB" w:rsidP="00110BAB">
      <w:pPr>
        <w:pStyle w:val="NormalWeb"/>
        <w:spacing w:before="0" w:beforeAutospacing="0" w:after="0" w:afterAutospacing="0" w:line="480" w:lineRule="auto"/>
        <w:ind w:left="720" w:hanging="720"/>
        <w:rPr>
          <w:color w:val="000000"/>
        </w:rPr>
      </w:pPr>
      <w:r w:rsidRPr="00B85629">
        <w:rPr>
          <w:color w:val="000000"/>
        </w:rPr>
        <w:t>Steinhauer, E. (2002). Thoughts on an Indigenous research methodology. </w:t>
      </w:r>
      <w:r w:rsidRPr="00B85629">
        <w:rPr>
          <w:i/>
          <w:iCs/>
          <w:color w:val="000000"/>
        </w:rPr>
        <w:t>Canadian Journal of Native Education</w:t>
      </w:r>
      <w:r w:rsidRPr="00B85629">
        <w:rPr>
          <w:color w:val="000000"/>
        </w:rPr>
        <w:t>, </w:t>
      </w:r>
      <w:r w:rsidRPr="00B85629">
        <w:rPr>
          <w:i/>
          <w:iCs/>
          <w:color w:val="000000"/>
        </w:rPr>
        <w:t>26</w:t>
      </w:r>
      <w:r w:rsidRPr="00B85629">
        <w:rPr>
          <w:color w:val="000000"/>
        </w:rPr>
        <w:t>(2).</w:t>
      </w:r>
    </w:p>
    <w:p w14:paraId="656CC8AA" w14:textId="77777777" w:rsidR="00110BAB" w:rsidRPr="00B85629" w:rsidRDefault="00110BAB" w:rsidP="00110BAB">
      <w:pPr>
        <w:shd w:val="clear" w:color="auto" w:fill="FFFFFF"/>
        <w:spacing w:line="480" w:lineRule="auto"/>
        <w:ind w:left="720" w:hanging="720"/>
        <w:rPr>
          <w:color w:val="000000"/>
        </w:rPr>
      </w:pPr>
      <w:r w:rsidRPr="00B85629">
        <w:rPr>
          <w:color w:val="000000"/>
        </w:rPr>
        <w:t>Sullivan, P. A. (1992). Feminism and Methodology in Composition Studies. In G. Kirsch &amp; P. A. Sullivan (Eds.), </w:t>
      </w:r>
      <w:r w:rsidRPr="00B85629">
        <w:rPr>
          <w:i/>
          <w:iCs/>
          <w:color w:val="000000"/>
        </w:rPr>
        <w:t xml:space="preserve">Methods and </w:t>
      </w:r>
      <w:proofErr w:type="spellStart"/>
      <w:r w:rsidRPr="00B85629">
        <w:rPr>
          <w:i/>
          <w:iCs/>
          <w:color w:val="000000"/>
        </w:rPr>
        <w:t>Methodol</w:t>
      </w:r>
      <w:proofErr w:type="spellEnd"/>
      <w:r w:rsidRPr="00B85629">
        <w:rPr>
          <w:i/>
          <w:iCs/>
          <w:color w:val="000000"/>
        </w:rPr>
        <w:t xml:space="preserve"> </w:t>
      </w:r>
      <w:proofErr w:type="spellStart"/>
      <w:r w:rsidRPr="00B85629">
        <w:rPr>
          <w:i/>
          <w:iCs/>
          <w:color w:val="000000"/>
        </w:rPr>
        <w:t>ogy</w:t>
      </w:r>
      <w:proofErr w:type="spellEnd"/>
      <w:r w:rsidRPr="00B85629">
        <w:rPr>
          <w:i/>
          <w:iCs/>
          <w:color w:val="000000"/>
        </w:rPr>
        <w:t xml:space="preserve"> in Composition Research</w:t>
      </w:r>
      <w:r w:rsidRPr="00B85629">
        <w:rPr>
          <w:color w:val="000000"/>
        </w:rPr>
        <w:t> (pp. 37–61). Carbondale.</w:t>
      </w:r>
    </w:p>
    <w:p w14:paraId="539DE0CE" w14:textId="33EF4DDA" w:rsidR="00110BAB" w:rsidRPr="00B85629" w:rsidRDefault="00110BAB" w:rsidP="00247F71">
      <w:pPr>
        <w:pStyle w:val="NormalWeb"/>
        <w:spacing w:before="0" w:beforeAutospacing="0" w:after="0" w:afterAutospacing="0" w:line="480" w:lineRule="auto"/>
        <w:ind w:left="720" w:hanging="720"/>
        <w:rPr>
          <w:color w:val="000000"/>
        </w:rPr>
      </w:pPr>
      <w:r w:rsidRPr="00B85629">
        <w:rPr>
          <w:color w:val="222222"/>
          <w:shd w:val="clear" w:color="auto" w:fill="FFFFFF"/>
        </w:rPr>
        <w:t>Sutton, B. (2010).</w:t>
      </w:r>
      <w:r w:rsidRPr="00B85629">
        <w:rPr>
          <w:rStyle w:val="apple-converted-space"/>
          <w:rFonts w:eastAsiaTheme="majorEastAsia"/>
          <w:color w:val="222222"/>
          <w:shd w:val="clear" w:color="auto" w:fill="FFFFFF"/>
        </w:rPr>
        <w:t> </w:t>
      </w:r>
      <w:r w:rsidRPr="00B85629">
        <w:rPr>
          <w:i/>
          <w:iCs/>
          <w:color w:val="222222"/>
        </w:rPr>
        <w:t>Bodies in crisis: Culture, violence, and women's resistance in neoliberal Argentina</w:t>
      </w:r>
      <w:r w:rsidRPr="00B85629">
        <w:rPr>
          <w:color w:val="222222"/>
          <w:shd w:val="clear" w:color="auto" w:fill="FFFFFF"/>
        </w:rPr>
        <w:t>. Rutgers University Press.</w:t>
      </w:r>
    </w:p>
    <w:p w14:paraId="6AC611A1" w14:textId="77777777" w:rsidR="00110BAB" w:rsidRPr="00B85629" w:rsidRDefault="00110BAB" w:rsidP="00110BAB">
      <w:pPr>
        <w:spacing w:line="480" w:lineRule="auto"/>
        <w:ind w:left="720" w:hanging="720"/>
        <w:rPr>
          <w:color w:val="000000"/>
        </w:rPr>
      </w:pPr>
      <w:r w:rsidRPr="00B85629">
        <w:rPr>
          <w:color w:val="000000"/>
        </w:rPr>
        <w:t xml:space="preserve">Sylvester, O., García Segura, A., </w:t>
      </w:r>
      <w:proofErr w:type="spellStart"/>
      <w:r w:rsidRPr="00B85629">
        <w:rPr>
          <w:color w:val="000000"/>
        </w:rPr>
        <w:t>Ashencaen</w:t>
      </w:r>
      <w:proofErr w:type="spellEnd"/>
      <w:r w:rsidRPr="00B85629">
        <w:rPr>
          <w:color w:val="000000"/>
        </w:rPr>
        <w:t xml:space="preserve"> Crabtree, S., Man, Z., &amp; Parker, J. (2020). Applying an Indigenous methodology to a North–South, cross-cultural collaboration: successes and remaining challenges. </w:t>
      </w:r>
      <w:proofErr w:type="spellStart"/>
      <w:r w:rsidRPr="00B85629">
        <w:rPr>
          <w:i/>
          <w:iCs/>
          <w:color w:val="000000"/>
        </w:rPr>
        <w:t>AlterNative</w:t>
      </w:r>
      <w:proofErr w:type="spellEnd"/>
      <w:r w:rsidRPr="00B85629">
        <w:rPr>
          <w:i/>
          <w:iCs/>
          <w:color w:val="000000"/>
        </w:rPr>
        <w:t xml:space="preserve"> (Auckland, </w:t>
      </w:r>
      <w:proofErr w:type="gramStart"/>
      <w:r w:rsidRPr="00B85629">
        <w:rPr>
          <w:i/>
          <w:iCs/>
          <w:color w:val="000000"/>
        </w:rPr>
        <w:t>N.Z. :</w:t>
      </w:r>
      <w:proofErr w:type="gramEnd"/>
      <w:r w:rsidRPr="00B85629">
        <w:rPr>
          <w:i/>
          <w:iCs/>
          <w:color w:val="000000"/>
        </w:rPr>
        <w:t xml:space="preserve"> 2005)</w:t>
      </w:r>
      <w:r w:rsidRPr="00B85629">
        <w:rPr>
          <w:color w:val="000000"/>
        </w:rPr>
        <w:t>, </w:t>
      </w:r>
      <w:r w:rsidRPr="00B85629">
        <w:rPr>
          <w:i/>
          <w:iCs/>
          <w:color w:val="000000"/>
        </w:rPr>
        <w:t>16</w:t>
      </w:r>
      <w:r w:rsidRPr="00B85629">
        <w:rPr>
          <w:color w:val="000000"/>
        </w:rPr>
        <w:t xml:space="preserve">(1), 45–54. </w:t>
      </w:r>
    </w:p>
    <w:p w14:paraId="4B9F42AD" w14:textId="77777777" w:rsidR="00110BAB" w:rsidRPr="00B85629" w:rsidRDefault="00110BAB" w:rsidP="00110BAB">
      <w:pPr>
        <w:spacing w:line="480" w:lineRule="auto"/>
        <w:ind w:left="720" w:hanging="720"/>
        <w:rPr>
          <w:color w:val="000000"/>
        </w:rPr>
      </w:pPr>
      <w:r w:rsidRPr="00B85629">
        <w:rPr>
          <w:color w:val="000000"/>
        </w:rPr>
        <w:t>Powell, K. M., &amp; Takayoshi, P. (2003). Accepting roles created for us: The ethics of reciprocity. </w:t>
      </w:r>
      <w:r w:rsidRPr="00B85629">
        <w:rPr>
          <w:i/>
          <w:iCs/>
          <w:color w:val="000000"/>
        </w:rPr>
        <w:t>College Composition and Communication</w:t>
      </w:r>
      <w:r w:rsidRPr="00B85629">
        <w:rPr>
          <w:color w:val="000000"/>
        </w:rPr>
        <w:t>, </w:t>
      </w:r>
      <w:r w:rsidRPr="00B85629">
        <w:rPr>
          <w:i/>
          <w:iCs/>
          <w:color w:val="000000"/>
        </w:rPr>
        <w:t>54</w:t>
      </w:r>
      <w:r w:rsidRPr="00B85629">
        <w:rPr>
          <w:color w:val="000000"/>
        </w:rPr>
        <w:t>(3), 394. https://doi.org/10.2307/3594171</w:t>
      </w:r>
    </w:p>
    <w:p w14:paraId="37CDC3FC" w14:textId="77777777" w:rsidR="00110BAB" w:rsidRPr="00B85629" w:rsidRDefault="00110BAB" w:rsidP="00110BAB">
      <w:pPr>
        <w:shd w:val="clear" w:color="auto" w:fill="FFFFFF"/>
        <w:spacing w:line="480" w:lineRule="auto"/>
        <w:ind w:left="720" w:hanging="720"/>
        <w:rPr>
          <w:color w:val="000000"/>
        </w:rPr>
      </w:pPr>
      <w:r w:rsidRPr="00B85629">
        <w:rPr>
          <w:color w:val="000000"/>
        </w:rPr>
        <w:t>Thapar, R. (1968). Interpretations of Ancient Indian History. </w:t>
      </w:r>
      <w:r w:rsidRPr="00B85629">
        <w:rPr>
          <w:i/>
          <w:iCs/>
          <w:color w:val="000000"/>
        </w:rPr>
        <w:t>History and Theory</w:t>
      </w:r>
      <w:r w:rsidRPr="00B85629">
        <w:rPr>
          <w:color w:val="000000"/>
        </w:rPr>
        <w:t>, </w:t>
      </w:r>
      <w:r w:rsidRPr="00B85629">
        <w:rPr>
          <w:i/>
          <w:iCs/>
          <w:color w:val="000000"/>
        </w:rPr>
        <w:t>7</w:t>
      </w:r>
      <w:r w:rsidRPr="00B85629">
        <w:rPr>
          <w:color w:val="000000"/>
        </w:rPr>
        <w:t>(3), 318. https://doi.org/10.2307/2504471</w:t>
      </w:r>
    </w:p>
    <w:p w14:paraId="6BE46BEB"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Thapar, R. (2019). </w:t>
      </w:r>
      <w:r w:rsidRPr="00B85629">
        <w:rPr>
          <w:i/>
          <w:iCs/>
          <w:color w:val="000000"/>
        </w:rPr>
        <w:t xml:space="preserve">The past as </w:t>
      </w:r>
      <w:proofErr w:type="gramStart"/>
      <w:r w:rsidRPr="00B85629">
        <w:rPr>
          <w:i/>
          <w:iCs/>
          <w:color w:val="000000"/>
        </w:rPr>
        <w:t>present :</w:t>
      </w:r>
      <w:proofErr w:type="gramEnd"/>
      <w:r w:rsidRPr="00B85629">
        <w:rPr>
          <w:i/>
          <w:iCs/>
          <w:color w:val="000000"/>
        </w:rPr>
        <w:t xml:space="preserve"> forging contemporary identities through history</w:t>
      </w:r>
      <w:r w:rsidRPr="00B85629">
        <w:rPr>
          <w:color w:val="000000"/>
        </w:rPr>
        <w:t>. Seagull Books.</w:t>
      </w:r>
    </w:p>
    <w:p w14:paraId="350CFA40" w14:textId="77777777" w:rsidR="00110BAB" w:rsidRDefault="00110BAB" w:rsidP="00110BAB">
      <w:pPr>
        <w:shd w:val="clear" w:color="auto" w:fill="FFFFFF"/>
        <w:spacing w:line="480" w:lineRule="auto"/>
        <w:ind w:left="720" w:hanging="720"/>
        <w:rPr>
          <w:color w:val="000000"/>
        </w:rPr>
      </w:pPr>
      <w:r w:rsidRPr="00B85629">
        <w:rPr>
          <w:color w:val="000000"/>
        </w:rPr>
        <w:t>Thapar, R. (2021). </w:t>
      </w:r>
      <w:r w:rsidRPr="00B85629">
        <w:rPr>
          <w:i/>
          <w:iCs/>
          <w:color w:val="000000"/>
        </w:rPr>
        <w:t xml:space="preserve">Indian cultures as </w:t>
      </w:r>
      <w:proofErr w:type="gramStart"/>
      <w:r w:rsidRPr="00B85629">
        <w:rPr>
          <w:i/>
          <w:iCs/>
          <w:color w:val="000000"/>
        </w:rPr>
        <w:t>heritage :</w:t>
      </w:r>
      <w:proofErr w:type="gramEnd"/>
      <w:r w:rsidRPr="00B85629">
        <w:rPr>
          <w:i/>
          <w:iCs/>
          <w:color w:val="000000"/>
        </w:rPr>
        <w:t xml:space="preserve"> contemporary pasts</w:t>
      </w:r>
      <w:r w:rsidRPr="00B85629">
        <w:rPr>
          <w:color w:val="000000"/>
        </w:rPr>
        <w:t>. Seagull Books.</w:t>
      </w:r>
    </w:p>
    <w:p w14:paraId="3134F9C0" w14:textId="77777777" w:rsidR="00696BB9" w:rsidRDefault="00696BB9" w:rsidP="00696BB9">
      <w:pPr>
        <w:spacing w:before="100" w:beforeAutospacing="1" w:after="100" w:afterAutospacing="1" w:line="480" w:lineRule="auto"/>
        <w:ind w:left="284" w:hanging="284"/>
        <w:rPr>
          <w:color w:val="000000"/>
        </w:rPr>
      </w:pPr>
      <w:r w:rsidRPr="009836B2">
        <w:rPr>
          <w:color w:val="000000"/>
        </w:rPr>
        <w:t>Thapar, R. (2002).</w:t>
      </w:r>
      <w:r w:rsidRPr="009836B2">
        <w:rPr>
          <w:rStyle w:val="apple-converted-space"/>
          <w:color w:val="000000"/>
        </w:rPr>
        <w:t> </w:t>
      </w:r>
      <w:r w:rsidRPr="009836B2">
        <w:rPr>
          <w:rStyle w:val="Emphasis"/>
          <w:color w:val="000000"/>
        </w:rPr>
        <w:t>Early India: From the origins to AD 1300</w:t>
      </w:r>
      <w:r w:rsidRPr="009836B2">
        <w:rPr>
          <w:color w:val="000000"/>
        </w:rPr>
        <w:t>. University of California Press.</w:t>
      </w:r>
    </w:p>
    <w:p w14:paraId="2900F1B4" w14:textId="77777777" w:rsidR="00696BB9" w:rsidRPr="00B85629" w:rsidRDefault="00696BB9" w:rsidP="00110BAB">
      <w:pPr>
        <w:shd w:val="clear" w:color="auto" w:fill="FFFFFF"/>
        <w:spacing w:line="480" w:lineRule="auto"/>
        <w:ind w:left="720" w:hanging="720"/>
        <w:rPr>
          <w:color w:val="000000"/>
        </w:rPr>
      </w:pPr>
    </w:p>
    <w:p w14:paraId="4DE94809" w14:textId="77777777" w:rsidR="00110BAB" w:rsidRDefault="00110BAB" w:rsidP="00110BAB">
      <w:pPr>
        <w:shd w:val="clear" w:color="auto" w:fill="FFFFFF"/>
        <w:spacing w:line="480" w:lineRule="auto"/>
        <w:ind w:left="720" w:hanging="720"/>
        <w:rPr>
          <w:color w:val="000000"/>
        </w:rPr>
      </w:pPr>
      <w:r w:rsidRPr="00B85629">
        <w:rPr>
          <w:color w:val="000000"/>
        </w:rPr>
        <w:t>Thurston, E., &amp; K Rangachari. (1909). </w:t>
      </w:r>
      <w:r w:rsidRPr="00B85629">
        <w:rPr>
          <w:i/>
          <w:iCs/>
          <w:color w:val="000000"/>
        </w:rPr>
        <w:t>Castes and tribes of southern India 7 T - Z</w:t>
      </w:r>
      <w:r w:rsidRPr="00B85629">
        <w:rPr>
          <w:color w:val="000000"/>
        </w:rPr>
        <w:t>. Madras Gov. Press.</w:t>
      </w:r>
    </w:p>
    <w:p w14:paraId="3D28DF02" w14:textId="51D5D3CE" w:rsidR="00696BB9" w:rsidRPr="00B85629" w:rsidRDefault="00696BB9" w:rsidP="00307C08">
      <w:pPr>
        <w:spacing w:before="100" w:beforeAutospacing="1" w:after="100" w:afterAutospacing="1" w:line="480" w:lineRule="auto"/>
        <w:ind w:left="284" w:hanging="284"/>
        <w:rPr>
          <w:color w:val="000000"/>
        </w:rPr>
      </w:pPr>
      <w:r w:rsidRPr="009836B2">
        <w:rPr>
          <w:color w:val="000000"/>
        </w:rPr>
        <w:t>Tosh, J. (2015).</w:t>
      </w:r>
      <w:r w:rsidRPr="009836B2">
        <w:rPr>
          <w:rStyle w:val="apple-converted-space"/>
          <w:color w:val="000000"/>
        </w:rPr>
        <w:t> </w:t>
      </w:r>
      <w:r w:rsidRPr="009836B2">
        <w:rPr>
          <w:rStyle w:val="Emphasis"/>
          <w:color w:val="000000"/>
        </w:rPr>
        <w:t>The pursuit of history: Aims, methods and new directions in the study of history</w:t>
      </w:r>
      <w:r w:rsidRPr="009836B2">
        <w:rPr>
          <w:rStyle w:val="apple-converted-space"/>
          <w:color w:val="000000"/>
        </w:rPr>
        <w:t> </w:t>
      </w:r>
      <w:r w:rsidRPr="009836B2">
        <w:rPr>
          <w:color w:val="000000"/>
        </w:rPr>
        <w:t>(6th ed.). Routledge.</w:t>
      </w:r>
    </w:p>
    <w:p w14:paraId="097D527F" w14:textId="77777777" w:rsidR="00110BAB" w:rsidRPr="00B85629" w:rsidRDefault="00110BAB" w:rsidP="00110BAB">
      <w:pPr>
        <w:spacing w:line="480" w:lineRule="auto"/>
        <w:ind w:left="720" w:hanging="720"/>
        <w:rPr>
          <w:color w:val="000000"/>
        </w:rPr>
      </w:pPr>
      <w:r w:rsidRPr="00B85629">
        <w:rPr>
          <w:color w:val="000000"/>
        </w:rPr>
        <w:t>Travers, R., Pyne, J., Bauer, G., Munro, L., Giambrone, B., Hammond, R., &amp; Scanlon, K. (2013). Community Control’ in CBPR: Challenges experienced, and questions raised from the Trans PULSE Project. </w:t>
      </w:r>
      <w:r w:rsidRPr="00B85629">
        <w:rPr>
          <w:i/>
          <w:iCs/>
          <w:color w:val="000000"/>
        </w:rPr>
        <w:t>Action Research</w:t>
      </w:r>
      <w:r w:rsidRPr="00B85629">
        <w:rPr>
          <w:color w:val="000000"/>
        </w:rPr>
        <w:t>, </w:t>
      </w:r>
      <w:r w:rsidRPr="00B85629">
        <w:rPr>
          <w:i/>
          <w:iCs/>
          <w:color w:val="000000"/>
        </w:rPr>
        <w:t>11</w:t>
      </w:r>
      <w:r w:rsidRPr="00B85629">
        <w:rPr>
          <w:color w:val="000000"/>
        </w:rPr>
        <w:t>(4), 403–422.</w:t>
      </w:r>
    </w:p>
    <w:p w14:paraId="27D281B8" w14:textId="77777777" w:rsidR="00110BAB" w:rsidRPr="00B85629" w:rsidRDefault="00110BAB" w:rsidP="00110BAB">
      <w:pPr>
        <w:shd w:val="clear" w:color="auto" w:fill="FFFFFF"/>
        <w:spacing w:line="480" w:lineRule="auto"/>
        <w:ind w:left="720" w:hanging="720"/>
        <w:rPr>
          <w:color w:val="000000"/>
        </w:rPr>
      </w:pPr>
      <w:r w:rsidRPr="00B85629">
        <w:rPr>
          <w:color w:val="000000"/>
        </w:rPr>
        <w:t xml:space="preserve">Tsang, A. K. T., Irving, H., </w:t>
      </w:r>
      <w:proofErr w:type="spellStart"/>
      <w:r w:rsidRPr="00B85629">
        <w:rPr>
          <w:color w:val="000000"/>
        </w:rPr>
        <w:t>Alaggia</w:t>
      </w:r>
      <w:proofErr w:type="spellEnd"/>
      <w:r w:rsidRPr="00B85629">
        <w:rPr>
          <w:color w:val="000000"/>
        </w:rPr>
        <w:t xml:space="preserve">, R., Chau, S. B. Y., &amp; Benjamin, M. (2003). Negotiating Ethnic Identity </w:t>
      </w:r>
      <w:proofErr w:type="gramStart"/>
      <w:r w:rsidRPr="00B85629">
        <w:rPr>
          <w:color w:val="000000"/>
        </w:rPr>
        <w:t>In</w:t>
      </w:r>
      <w:proofErr w:type="gramEnd"/>
      <w:r w:rsidRPr="00B85629">
        <w:rPr>
          <w:color w:val="000000"/>
        </w:rPr>
        <w:t xml:space="preserve"> Canada. </w:t>
      </w:r>
      <w:r w:rsidRPr="00B85629">
        <w:rPr>
          <w:i/>
          <w:iCs/>
          <w:color w:val="000000"/>
        </w:rPr>
        <w:t>Youth &amp; Society</w:t>
      </w:r>
      <w:r w:rsidRPr="00B85629">
        <w:rPr>
          <w:color w:val="000000"/>
        </w:rPr>
        <w:t>, </w:t>
      </w:r>
      <w:r w:rsidRPr="00B85629">
        <w:rPr>
          <w:i/>
          <w:iCs/>
          <w:color w:val="000000"/>
        </w:rPr>
        <w:t>34</w:t>
      </w:r>
      <w:r w:rsidRPr="00B85629">
        <w:rPr>
          <w:color w:val="000000"/>
        </w:rPr>
        <w:t xml:space="preserve">(3), 359–384. </w:t>
      </w:r>
    </w:p>
    <w:p w14:paraId="6199DBD4" w14:textId="7E8A6F58" w:rsidR="00110BAB" w:rsidRPr="00B85629" w:rsidRDefault="00110BAB" w:rsidP="00247F71">
      <w:pPr>
        <w:pStyle w:val="NormalWeb"/>
        <w:spacing w:before="0" w:beforeAutospacing="0" w:after="0" w:afterAutospacing="0" w:line="480" w:lineRule="auto"/>
        <w:ind w:left="720" w:hanging="720"/>
        <w:rPr>
          <w:color w:val="000000"/>
        </w:rPr>
      </w:pPr>
      <w:r w:rsidRPr="00B85629">
        <w:rPr>
          <w:color w:val="000000"/>
        </w:rPr>
        <w:t>Tummala-Narra, P. (2004). Mothering in a foreign land.</w:t>
      </w:r>
      <w:r w:rsidRPr="00B85629">
        <w:rPr>
          <w:rStyle w:val="apple-converted-space"/>
          <w:rFonts w:eastAsiaTheme="majorEastAsia"/>
          <w:color w:val="000000"/>
        </w:rPr>
        <w:t> </w:t>
      </w:r>
      <w:r w:rsidRPr="00B85629">
        <w:rPr>
          <w:i/>
          <w:iCs/>
          <w:color w:val="000000"/>
        </w:rPr>
        <w:t>American Journal of Psychoanalysis</w:t>
      </w:r>
      <w:r w:rsidRPr="00B85629">
        <w:rPr>
          <w:color w:val="000000"/>
        </w:rPr>
        <w:t>,</w:t>
      </w:r>
      <w:r w:rsidRPr="00B85629">
        <w:rPr>
          <w:rStyle w:val="apple-converted-space"/>
          <w:rFonts w:eastAsiaTheme="majorEastAsia"/>
          <w:color w:val="000000"/>
        </w:rPr>
        <w:t> </w:t>
      </w:r>
      <w:r w:rsidRPr="00B85629">
        <w:rPr>
          <w:i/>
          <w:iCs/>
          <w:color w:val="000000"/>
        </w:rPr>
        <w:t>64</w:t>
      </w:r>
      <w:r w:rsidRPr="00B85629">
        <w:rPr>
          <w:color w:val="000000"/>
        </w:rPr>
        <w:t>(2), 167–182. https://doi.org/10.1023/B:TAJP.0000027271.27008.60</w:t>
      </w:r>
    </w:p>
    <w:p w14:paraId="6693351F" w14:textId="77777777" w:rsidR="00110BAB" w:rsidRPr="00B85629" w:rsidRDefault="00110BAB" w:rsidP="00110BAB">
      <w:pPr>
        <w:shd w:val="clear" w:color="auto" w:fill="FFFFFF"/>
        <w:spacing w:line="480" w:lineRule="auto"/>
        <w:ind w:left="720" w:hanging="720"/>
        <w:rPr>
          <w:color w:val="000000"/>
        </w:rPr>
      </w:pPr>
      <w:r w:rsidRPr="00B85629">
        <w:rPr>
          <w:color w:val="000000"/>
        </w:rPr>
        <w:t>Tyagi, J. (2016). The Question of Women’s “Agency”: Women, Work and Domesticity in Early Textual Traditions. In V. Ramaswamy (Ed.), </w:t>
      </w:r>
      <w:r w:rsidRPr="00B85629">
        <w:rPr>
          <w:i/>
          <w:iCs/>
          <w:color w:val="000000"/>
        </w:rPr>
        <w:t xml:space="preserve">Women and Work in Precolonial Indian - A </w:t>
      </w:r>
      <w:proofErr w:type="gramStart"/>
      <w:r w:rsidRPr="00B85629">
        <w:rPr>
          <w:i/>
          <w:iCs/>
          <w:color w:val="000000"/>
        </w:rPr>
        <w:t>Reader</w:t>
      </w:r>
      <w:r w:rsidRPr="00B85629">
        <w:rPr>
          <w:color w:val="000000"/>
        </w:rPr>
        <w:t>(</w:t>
      </w:r>
      <w:proofErr w:type="gramEnd"/>
      <w:r w:rsidRPr="00B85629">
        <w:rPr>
          <w:color w:val="000000"/>
        </w:rPr>
        <w:t>pp. 65–88). Sage.</w:t>
      </w:r>
    </w:p>
    <w:p w14:paraId="3869CFB0"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Varcoe, C. (2006). Doing Participatory Action Research in a Racist World. </w:t>
      </w:r>
      <w:r w:rsidRPr="00B85629">
        <w:rPr>
          <w:i/>
          <w:iCs/>
          <w:color w:val="000000"/>
        </w:rPr>
        <w:t>Western Journal of Nursing Research</w:t>
      </w:r>
      <w:r w:rsidRPr="00B85629">
        <w:rPr>
          <w:color w:val="000000"/>
        </w:rPr>
        <w:t>, </w:t>
      </w:r>
      <w:r w:rsidRPr="00B85629">
        <w:rPr>
          <w:i/>
          <w:iCs/>
          <w:color w:val="000000"/>
        </w:rPr>
        <w:t>28</w:t>
      </w:r>
      <w:r w:rsidRPr="00B85629">
        <w:rPr>
          <w:color w:val="000000"/>
        </w:rPr>
        <w:t xml:space="preserve">(5), 525–540. </w:t>
      </w:r>
      <w:hyperlink r:id="rId68" w:history="1">
        <w:r w:rsidRPr="00B85629">
          <w:rPr>
            <w:rStyle w:val="Hyperlink"/>
          </w:rPr>
          <w:t>https://doi.org/10.1177/0193945906287706</w:t>
        </w:r>
      </w:hyperlink>
    </w:p>
    <w:p w14:paraId="224B9C8C" w14:textId="1FDE8A4B" w:rsidR="00110BAB" w:rsidRPr="00B85629" w:rsidRDefault="00110BAB" w:rsidP="00247F71">
      <w:pPr>
        <w:spacing w:line="480" w:lineRule="auto"/>
        <w:ind w:left="720" w:hanging="720"/>
        <w:rPr>
          <w:color w:val="000000"/>
        </w:rPr>
      </w:pPr>
      <w:r w:rsidRPr="00B85629">
        <w:rPr>
          <w:color w:val="000000"/>
        </w:rPr>
        <w:t xml:space="preserve">Vega, W. A., </w:t>
      </w:r>
      <w:proofErr w:type="spellStart"/>
      <w:r w:rsidRPr="00B85629">
        <w:rPr>
          <w:color w:val="000000"/>
        </w:rPr>
        <w:t>Sribney</w:t>
      </w:r>
      <w:proofErr w:type="spellEnd"/>
      <w:r w:rsidRPr="00B85629">
        <w:rPr>
          <w:color w:val="000000"/>
        </w:rPr>
        <w:t>, W. M., Aguilar-Gaxiola, S., &amp; Kolody, B. (2004). 12-Month Prevalence of DSM-III-R Psychiatric Disorders Among Mexican Americans: Nativity, Social Assimilation, and Age Determinants. </w:t>
      </w:r>
      <w:r w:rsidRPr="00B85629">
        <w:rPr>
          <w:i/>
          <w:iCs/>
          <w:color w:val="000000"/>
        </w:rPr>
        <w:t>The Journal of Nervous and Mental Disease</w:t>
      </w:r>
      <w:r w:rsidRPr="00B85629">
        <w:rPr>
          <w:color w:val="000000"/>
        </w:rPr>
        <w:t>, </w:t>
      </w:r>
      <w:r w:rsidRPr="00B85629">
        <w:rPr>
          <w:i/>
          <w:iCs/>
          <w:color w:val="000000"/>
        </w:rPr>
        <w:t>192</w:t>
      </w:r>
      <w:r w:rsidRPr="00B85629">
        <w:rPr>
          <w:color w:val="000000"/>
        </w:rPr>
        <w:t>, 532–541.</w:t>
      </w:r>
    </w:p>
    <w:p w14:paraId="1DE396AE" w14:textId="376C145F" w:rsidR="00110BAB" w:rsidRPr="00B85629" w:rsidRDefault="00110BAB" w:rsidP="00247F71">
      <w:pPr>
        <w:shd w:val="clear" w:color="auto" w:fill="FFFFFF"/>
        <w:spacing w:line="480" w:lineRule="auto"/>
        <w:ind w:left="720" w:hanging="720"/>
        <w:rPr>
          <w:color w:val="000000"/>
        </w:rPr>
      </w:pPr>
      <w:r w:rsidRPr="00B85629">
        <w:rPr>
          <w:color w:val="000000"/>
        </w:rPr>
        <w:t xml:space="preserve">Verma, J., &amp; </w:t>
      </w:r>
      <w:proofErr w:type="spellStart"/>
      <w:r w:rsidRPr="00B85629">
        <w:rPr>
          <w:color w:val="000000"/>
        </w:rPr>
        <w:t>Triandis</w:t>
      </w:r>
      <w:proofErr w:type="spellEnd"/>
      <w:r w:rsidRPr="00B85629">
        <w:rPr>
          <w:color w:val="000000"/>
        </w:rPr>
        <w:t xml:space="preserve">, H. C. (2020). The Measurement of Collectivism in India. In D. L. Dinne, D. K. </w:t>
      </w:r>
      <w:proofErr w:type="spellStart"/>
      <w:r w:rsidRPr="00B85629">
        <w:rPr>
          <w:color w:val="000000"/>
        </w:rPr>
        <w:t>Forgays</w:t>
      </w:r>
      <w:proofErr w:type="spellEnd"/>
      <w:r w:rsidRPr="00B85629">
        <w:rPr>
          <w:color w:val="000000"/>
        </w:rPr>
        <w:t>, S. A. Hayes, &amp; W. J. Lonner (Eds.), </w:t>
      </w:r>
      <w:r w:rsidRPr="00B85629">
        <w:rPr>
          <w:i/>
          <w:iCs/>
          <w:color w:val="000000"/>
        </w:rPr>
        <w:t>Merging past, present, and future in cross-cultural psychology</w:t>
      </w:r>
      <w:r w:rsidRPr="00B85629">
        <w:rPr>
          <w:color w:val="000000"/>
        </w:rPr>
        <w:t>. Garland Science.</w:t>
      </w:r>
    </w:p>
    <w:p w14:paraId="3F18419D" w14:textId="77777777" w:rsidR="00110BAB" w:rsidRPr="00B85629" w:rsidRDefault="00110BAB" w:rsidP="00110BAB">
      <w:pPr>
        <w:shd w:val="clear" w:color="auto" w:fill="FFFFFF"/>
        <w:spacing w:line="480" w:lineRule="auto"/>
        <w:ind w:left="720" w:hanging="720"/>
        <w:rPr>
          <w:color w:val="000000"/>
        </w:rPr>
      </w:pPr>
      <w:r w:rsidRPr="00B85629">
        <w:rPr>
          <w:color w:val="000000"/>
        </w:rPr>
        <w:t>Virdi, J. (2003). </w:t>
      </w:r>
      <w:r w:rsidRPr="00B85629">
        <w:rPr>
          <w:i/>
          <w:iCs/>
          <w:color w:val="000000"/>
        </w:rPr>
        <w:t>Cinematic Imagination</w:t>
      </w:r>
      <w:r w:rsidRPr="00B85629">
        <w:rPr>
          <w:color w:val="000000"/>
        </w:rPr>
        <w:t>. Rutgers University Press.</w:t>
      </w:r>
    </w:p>
    <w:p w14:paraId="209A0AEA" w14:textId="77777777" w:rsidR="00110BAB" w:rsidRPr="006D1E00" w:rsidRDefault="00110BAB" w:rsidP="00110BAB">
      <w:pPr>
        <w:shd w:val="clear" w:color="auto" w:fill="FFFFFF"/>
        <w:spacing w:line="480" w:lineRule="auto"/>
        <w:ind w:left="720" w:hanging="720"/>
        <w:rPr>
          <w:color w:val="000000"/>
          <w:lang w:val="es-ES"/>
        </w:rPr>
      </w:pPr>
      <w:r w:rsidRPr="00B85629">
        <w:rPr>
          <w:color w:val="000000"/>
        </w:rPr>
        <w:t>Waters, J. L. (2009). Immigration, Transnationalism and Flexible Citizenship in Canada: An Examination of ONG’S Thesis Ten years ON. </w:t>
      </w:r>
      <w:proofErr w:type="spellStart"/>
      <w:r w:rsidRPr="006D1E00">
        <w:rPr>
          <w:i/>
          <w:iCs/>
          <w:color w:val="000000"/>
          <w:lang w:val="es-ES"/>
        </w:rPr>
        <w:t>Tijdschrift</w:t>
      </w:r>
      <w:proofErr w:type="spellEnd"/>
      <w:r w:rsidRPr="006D1E00">
        <w:rPr>
          <w:i/>
          <w:iCs/>
          <w:color w:val="000000"/>
          <w:lang w:val="es-ES"/>
        </w:rPr>
        <w:t xml:space="preserve"> </w:t>
      </w:r>
      <w:proofErr w:type="spellStart"/>
      <w:r w:rsidRPr="006D1E00">
        <w:rPr>
          <w:i/>
          <w:iCs/>
          <w:color w:val="000000"/>
          <w:lang w:val="es-ES"/>
        </w:rPr>
        <w:t>Voor</w:t>
      </w:r>
      <w:proofErr w:type="spellEnd"/>
      <w:r w:rsidRPr="006D1E00">
        <w:rPr>
          <w:i/>
          <w:iCs/>
          <w:color w:val="000000"/>
          <w:lang w:val="es-ES"/>
        </w:rPr>
        <w:t xml:space="preserve"> </w:t>
      </w:r>
      <w:proofErr w:type="spellStart"/>
      <w:r w:rsidRPr="006D1E00">
        <w:rPr>
          <w:i/>
          <w:iCs/>
          <w:color w:val="000000"/>
          <w:lang w:val="es-ES"/>
        </w:rPr>
        <w:t>Economische</w:t>
      </w:r>
      <w:proofErr w:type="spellEnd"/>
      <w:r w:rsidRPr="006D1E00">
        <w:rPr>
          <w:i/>
          <w:iCs/>
          <w:color w:val="000000"/>
          <w:lang w:val="es-ES"/>
        </w:rPr>
        <w:t xml:space="preserve"> En </w:t>
      </w:r>
      <w:proofErr w:type="spellStart"/>
      <w:r w:rsidRPr="006D1E00">
        <w:rPr>
          <w:i/>
          <w:iCs/>
          <w:color w:val="000000"/>
          <w:lang w:val="es-ES"/>
        </w:rPr>
        <w:t>Sociale</w:t>
      </w:r>
      <w:proofErr w:type="spellEnd"/>
      <w:r w:rsidRPr="006D1E00">
        <w:rPr>
          <w:i/>
          <w:iCs/>
          <w:color w:val="000000"/>
          <w:lang w:val="es-ES"/>
        </w:rPr>
        <w:t xml:space="preserve"> </w:t>
      </w:r>
      <w:proofErr w:type="spellStart"/>
      <w:r w:rsidRPr="006D1E00">
        <w:rPr>
          <w:i/>
          <w:iCs/>
          <w:color w:val="000000"/>
          <w:lang w:val="es-ES"/>
        </w:rPr>
        <w:t>Geografie</w:t>
      </w:r>
      <w:proofErr w:type="spellEnd"/>
      <w:r w:rsidRPr="006D1E00">
        <w:rPr>
          <w:color w:val="000000"/>
          <w:lang w:val="es-ES"/>
        </w:rPr>
        <w:t>, </w:t>
      </w:r>
      <w:r w:rsidRPr="006D1E00">
        <w:rPr>
          <w:i/>
          <w:iCs/>
          <w:color w:val="000000"/>
          <w:lang w:val="es-ES"/>
        </w:rPr>
        <w:t>100</w:t>
      </w:r>
      <w:r w:rsidRPr="006D1E00">
        <w:rPr>
          <w:color w:val="000000"/>
          <w:lang w:val="es-ES"/>
        </w:rPr>
        <w:t xml:space="preserve">(5), 635–645. </w:t>
      </w:r>
      <w:hyperlink r:id="rId69" w:history="1">
        <w:r w:rsidRPr="006D1E00">
          <w:rPr>
            <w:rStyle w:val="Hyperlink"/>
            <w:lang w:val="es-ES"/>
          </w:rPr>
          <w:t>https://doi.org/10.1111/j.1467-9663.2009.00569.x</w:t>
        </w:r>
      </w:hyperlink>
    </w:p>
    <w:p w14:paraId="50A1758B" w14:textId="77777777" w:rsidR="00110BAB" w:rsidRPr="00B85629" w:rsidRDefault="00110BAB" w:rsidP="00110BAB">
      <w:pPr>
        <w:spacing w:line="480" w:lineRule="auto"/>
        <w:ind w:left="720" w:hanging="720"/>
        <w:rPr>
          <w:color w:val="000000"/>
        </w:rPr>
      </w:pPr>
      <w:r w:rsidRPr="00B85629">
        <w:rPr>
          <w:color w:val="000000"/>
        </w:rPr>
        <w:t>Weber-</w:t>
      </w:r>
      <w:proofErr w:type="spellStart"/>
      <w:r w:rsidRPr="00B85629">
        <w:rPr>
          <w:color w:val="000000"/>
        </w:rPr>
        <w:t>Pillwax</w:t>
      </w:r>
      <w:proofErr w:type="spellEnd"/>
      <w:r w:rsidRPr="00B85629">
        <w:rPr>
          <w:color w:val="000000"/>
        </w:rPr>
        <w:t>, C. (1999). Indigenous research methodology: Exploratory discussion of an elusive subject. </w:t>
      </w:r>
      <w:r w:rsidRPr="00B85629">
        <w:rPr>
          <w:i/>
          <w:iCs/>
          <w:color w:val="000000"/>
        </w:rPr>
        <w:t xml:space="preserve">The Journal of Educational Thought (JET)/Revue de la Pensée </w:t>
      </w:r>
      <w:proofErr w:type="spellStart"/>
      <w:r w:rsidRPr="00B85629">
        <w:rPr>
          <w:i/>
          <w:iCs/>
          <w:color w:val="000000"/>
        </w:rPr>
        <w:t>Éducative</w:t>
      </w:r>
      <w:proofErr w:type="spellEnd"/>
      <w:r w:rsidRPr="00B85629">
        <w:rPr>
          <w:color w:val="000000"/>
        </w:rPr>
        <w:t>, 31-45.</w:t>
      </w:r>
    </w:p>
    <w:p w14:paraId="5D273AB9" w14:textId="77777777" w:rsidR="00110BAB" w:rsidRPr="006D1E00" w:rsidRDefault="00110BAB" w:rsidP="00110BAB">
      <w:pPr>
        <w:shd w:val="clear" w:color="auto" w:fill="FFFFFF"/>
        <w:spacing w:line="480" w:lineRule="auto"/>
        <w:ind w:left="720" w:hanging="720"/>
        <w:rPr>
          <w:color w:val="000000"/>
          <w:lang w:val="es-ES"/>
        </w:rPr>
      </w:pPr>
      <w:r w:rsidRPr="006D1E00">
        <w:rPr>
          <w:color w:val="000000"/>
          <w:lang w:val="es-ES"/>
        </w:rPr>
        <w:t>Whitaker, R. (1991). </w:t>
      </w:r>
      <w:r w:rsidRPr="006D1E00">
        <w:rPr>
          <w:i/>
          <w:iCs/>
          <w:color w:val="000000"/>
          <w:lang w:val="es-ES"/>
        </w:rPr>
        <w:t xml:space="preserve">La </w:t>
      </w:r>
      <w:proofErr w:type="spellStart"/>
      <w:r w:rsidRPr="006D1E00">
        <w:rPr>
          <w:i/>
          <w:iCs/>
          <w:color w:val="000000"/>
          <w:lang w:val="es-ES"/>
        </w:rPr>
        <w:t>politique</w:t>
      </w:r>
      <w:proofErr w:type="spellEnd"/>
      <w:r w:rsidRPr="006D1E00">
        <w:rPr>
          <w:i/>
          <w:iCs/>
          <w:color w:val="000000"/>
          <w:lang w:val="es-ES"/>
        </w:rPr>
        <w:t xml:space="preserve"> </w:t>
      </w:r>
      <w:proofErr w:type="spellStart"/>
      <w:r w:rsidRPr="006D1E00">
        <w:rPr>
          <w:i/>
          <w:iCs/>
          <w:color w:val="000000"/>
          <w:lang w:val="es-ES"/>
        </w:rPr>
        <w:t>canadienne</w:t>
      </w:r>
      <w:proofErr w:type="spellEnd"/>
      <w:r w:rsidRPr="006D1E00">
        <w:rPr>
          <w:i/>
          <w:iCs/>
          <w:color w:val="000000"/>
          <w:lang w:val="es-ES"/>
        </w:rPr>
        <w:t xml:space="preserve"> </w:t>
      </w:r>
      <w:proofErr w:type="spellStart"/>
      <w:r w:rsidRPr="006D1E00">
        <w:rPr>
          <w:i/>
          <w:iCs/>
          <w:color w:val="000000"/>
          <w:lang w:val="es-ES"/>
        </w:rPr>
        <w:t>d’immigration</w:t>
      </w:r>
      <w:proofErr w:type="spellEnd"/>
      <w:r w:rsidRPr="006D1E00">
        <w:rPr>
          <w:i/>
          <w:iCs/>
          <w:color w:val="000000"/>
          <w:lang w:val="es-ES"/>
        </w:rPr>
        <w:t xml:space="preserve"> </w:t>
      </w:r>
      <w:proofErr w:type="spellStart"/>
      <w:r w:rsidRPr="006D1E00">
        <w:rPr>
          <w:i/>
          <w:iCs/>
          <w:color w:val="000000"/>
          <w:lang w:val="es-ES"/>
        </w:rPr>
        <w:t>depuis</w:t>
      </w:r>
      <w:proofErr w:type="spellEnd"/>
      <w:r w:rsidRPr="006D1E00">
        <w:rPr>
          <w:i/>
          <w:iCs/>
          <w:color w:val="000000"/>
          <w:lang w:val="es-ES"/>
        </w:rPr>
        <w:t xml:space="preserve"> la </w:t>
      </w:r>
      <w:proofErr w:type="spellStart"/>
      <w:r w:rsidRPr="006D1E00">
        <w:rPr>
          <w:i/>
          <w:iCs/>
          <w:color w:val="000000"/>
          <w:lang w:val="es-ES"/>
        </w:rPr>
        <w:t>confédération</w:t>
      </w:r>
      <w:proofErr w:type="spellEnd"/>
      <w:r w:rsidRPr="006D1E00">
        <w:rPr>
          <w:color w:val="000000"/>
          <w:lang w:val="es-ES"/>
        </w:rPr>
        <w:t xml:space="preserve">. Soc. </w:t>
      </w:r>
      <w:proofErr w:type="spellStart"/>
      <w:r w:rsidRPr="006D1E00">
        <w:rPr>
          <w:color w:val="000000"/>
          <w:lang w:val="es-ES"/>
        </w:rPr>
        <w:t>Historique</w:t>
      </w:r>
      <w:proofErr w:type="spellEnd"/>
      <w:r w:rsidRPr="006D1E00">
        <w:rPr>
          <w:color w:val="000000"/>
          <w:lang w:val="es-ES"/>
        </w:rPr>
        <w:t xml:space="preserve"> Du </w:t>
      </w:r>
      <w:proofErr w:type="spellStart"/>
      <w:r w:rsidRPr="006D1E00">
        <w:rPr>
          <w:color w:val="000000"/>
          <w:lang w:val="es-ES"/>
        </w:rPr>
        <w:t>Canada</w:t>
      </w:r>
      <w:proofErr w:type="spellEnd"/>
      <w:r w:rsidRPr="006D1E00">
        <w:rPr>
          <w:color w:val="000000"/>
          <w:lang w:val="es-ES"/>
        </w:rPr>
        <w:t>.</w:t>
      </w:r>
    </w:p>
    <w:p w14:paraId="4504B442" w14:textId="77777777" w:rsidR="00110BAB" w:rsidRPr="00B85629" w:rsidRDefault="00110BAB" w:rsidP="00110BAB">
      <w:pPr>
        <w:shd w:val="clear" w:color="auto" w:fill="FFFFFF"/>
        <w:spacing w:line="480" w:lineRule="auto"/>
        <w:ind w:left="720" w:hanging="720"/>
        <w:rPr>
          <w:color w:val="000000"/>
        </w:rPr>
      </w:pPr>
      <w:r w:rsidRPr="00B85629">
        <w:rPr>
          <w:color w:val="333333"/>
        </w:rPr>
        <w:t xml:space="preserve">Wilson, S. (2001). What is an Indigenous research </w:t>
      </w:r>
      <w:proofErr w:type="gramStart"/>
      <w:r w:rsidRPr="00B85629">
        <w:rPr>
          <w:color w:val="333333"/>
        </w:rPr>
        <w:t>methodology?.</w:t>
      </w:r>
      <w:proofErr w:type="gramEnd"/>
      <w:r w:rsidRPr="00B85629">
        <w:rPr>
          <w:color w:val="333333"/>
        </w:rPr>
        <w:t> </w:t>
      </w:r>
      <w:r w:rsidRPr="00B85629">
        <w:rPr>
          <w:i/>
          <w:iCs/>
          <w:color w:val="333333"/>
        </w:rPr>
        <w:t>Canadian journal of native education</w:t>
      </w:r>
      <w:r w:rsidRPr="00B85629">
        <w:rPr>
          <w:color w:val="333333"/>
        </w:rPr>
        <w:t>, </w:t>
      </w:r>
      <w:r w:rsidRPr="00B85629">
        <w:rPr>
          <w:i/>
          <w:iCs/>
          <w:color w:val="333333"/>
        </w:rPr>
        <w:t>25</w:t>
      </w:r>
      <w:r w:rsidRPr="00B85629">
        <w:rPr>
          <w:color w:val="333333"/>
        </w:rPr>
        <w:t>(2).</w:t>
      </w:r>
    </w:p>
    <w:p w14:paraId="608414C7" w14:textId="77777777" w:rsidR="00110BAB" w:rsidRPr="00B85629" w:rsidRDefault="00110BAB" w:rsidP="00110BAB">
      <w:pPr>
        <w:shd w:val="clear" w:color="auto" w:fill="FFFFFF"/>
        <w:spacing w:line="480" w:lineRule="auto"/>
        <w:ind w:left="720" w:hanging="720"/>
        <w:rPr>
          <w:color w:val="000000"/>
        </w:rPr>
      </w:pPr>
      <w:r w:rsidRPr="00B85629">
        <w:rPr>
          <w:color w:val="000000"/>
        </w:rPr>
        <w:lastRenderedPageBreak/>
        <w:t>Wilkinson, S. (1988). The role of reflexivity in feminist psychology. </w:t>
      </w:r>
      <w:r w:rsidRPr="00B85629">
        <w:rPr>
          <w:i/>
          <w:iCs/>
          <w:color w:val="000000"/>
        </w:rPr>
        <w:t>Women’s Studies International Forum</w:t>
      </w:r>
      <w:r w:rsidRPr="00B85629">
        <w:rPr>
          <w:color w:val="000000"/>
        </w:rPr>
        <w:t>, </w:t>
      </w:r>
      <w:r w:rsidRPr="00B85629">
        <w:rPr>
          <w:i/>
          <w:iCs/>
          <w:color w:val="000000"/>
        </w:rPr>
        <w:t>11</w:t>
      </w:r>
      <w:r w:rsidRPr="00B85629">
        <w:rPr>
          <w:color w:val="000000"/>
        </w:rPr>
        <w:t>(5), 493–502. https://doi.org/10.1016/0277-5395(88)90024-6</w:t>
      </w:r>
    </w:p>
    <w:p w14:paraId="461DF71A" w14:textId="77777777" w:rsidR="00110BAB" w:rsidRPr="00B85629" w:rsidRDefault="00110BAB" w:rsidP="00110BAB">
      <w:pPr>
        <w:shd w:val="clear" w:color="auto" w:fill="FFFFFF"/>
        <w:spacing w:line="480" w:lineRule="auto"/>
        <w:ind w:left="720" w:hanging="720"/>
        <w:rPr>
          <w:color w:val="000000"/>
        </w:rPr>
      </w:pPr>
      <w:r w:rsidRPr="00B85629">
        <w:rPr>
          <w:color w:val="000000"/>
        </w:rPr>
        <w:t>Wing A.K. (2007). Critical Race Feminist Theory. In D. S. Clark (Ed.), </w:t>
      </w:r>
      <w:r w:rsidRPr="00B85629">
        <w:rPr>
          <w:i/>
          <w:iCs/>
          <w:color w:val="000000"/>
        </w:rPr>
        <w:t xml:space="preserve">Encyclopedia of law &amp; </w:t>
      </w:r>
      <w:proofErr w:type="gramStart"/>
      <w:r w:rsidRPr="00B85629">
        <w:rPr>
          <w:i/>
          <w:iCs/>
          <w:color w:val="000000"/>
        </w:rPr>
        <w:t>society :</w:t>
      </w:r>
      <w:proofErr w:type="gramEnd"/>
      <w:r w:rsidRPr="00B85629">
        <w:rPr>
          <w:i/>
          <w:iCs/>
          <w:color w:val="000000"/>
        </w:rPr>
        <w:t xml:space="preserve"> American and global perspectives</w:t>
      </w:r>
      <w:r w:rsidRPr="00B85629">
        <w:rPr>
          <w:color w:val="000000"/>
        </w:rPr>
        <w:t> (p. 350). Sage Publications.</w:t>
      </w:r>
    </w:p>
    <w:p w14:paraId="069D6E00" w14:textId="77777777" w:rsidR="00110BAB" w:rsidRPr="00B85629" w:rsidRDefault="00110BAB" w:rsidP="00110BAB">
      <w:pPr>
        <w:shd w:val="clear" w:color="auto" w:fill="FFFFFF"/>
        <w:spacing w:line="480" w:lineRule="auto"/>
        <w:ind w:left="720" w:hanging="720"/>
        <w:rPr>
          <w:color w:val="000000"/>
        </w:rPr>
      </w:pPr>
      <w:r w:rsidRPr="00B85629">
        <w:rPr>
          <w:color w:val="000000"/>
        </w:rPr>
        <w:t>Wing, A. K. (1997). From Theory to Praxis: Black Women, Gangs, and Critical Race Feminism. </w:t>
      </w:r>
      <w:r w:rsidRPr="00B85629">
        <w:rPr>
          <w:i/>
          <w:iCs/>
          <w:color w:val="000000"/>
        </w:rPr>
        <w:t>Journal of Gender, Race &amp; Justice</w:t>
      </w:r>
      <w:r w:rsidRPr="00B85629">
        <w:rPr>
          <w:color w:val="000000"/>
        </w:rPr>
        <w:t>, </w:t>
      </w:r>
      <w:r w:rsidRPr="00B85629">
        <w:rPr>
          <w:i/>
          <w:iCs/>
          <w:color w:val="000000"/>
        </w:rPr>
        <w:t>141</w:t>
      </w:r>
      <w:r w:rsidRPr="00B85629">
        <w:rPr>
          <w:color w:val="000000"/>
        </w:rPr>
        <w:t>.</w:t>
      </w:r>
    </w:p>
    <w:p w14:paraId="6091A966" w14:textId="77777777" w:rsidR="00110BAB" w:rsidRPr="00B85629" w:rsidRDefault="00110BAB" w:rsidP="00110BAB">
      <w:pPr>
        <w:shd w:val="clear" w:color="auto" w:fill="FFFFFF"/>
        <w:spacing w:line="480" w:lineRule="auto"/>
        <w:ind w:left="720" w:hanging="720"/>
        <w:rPr>
          <w:color w:val="000000"/>
        </w:rPr>
      </w:pPr>
      <w:r w:rsidRPr="00B85629">
        <w:rPr>
          <w:color w:val="000000"/>
        </w:rPr>
        <w:t>Wing, A. K. (2000). </w:t>
      </w:r>
      <w:r w:rsidRPr="00B85629">
        <w:rPr>
          <w:i/>
          <w:iCs/>
          <w:color w:val="000000"/>
        </w:rPr>
        <w:t xml:space="preserve">Global critical race </w:t>
      </w:r>
      <w:proofErr w:type="gramStart"/>
      <w:r w:rsidRPr="00B85629">
        <w:rPr>
          <w:i/>
          <w:iCs/>
          <w:color w:val="000000"/>
        </w:rPr>
        <w:t>feminism :</w:t>
      </w:r>
      <w:proofErr w:type="gramEnd"/>
      <w:r w:rsidRPr="00B85629">
        <w:rPr>
          <w:i/>
          <w:iCs/>
          <w:color w:val="000000"/>
        </w:rPr>
        <w:t xml:space="preserve"> an international reader</w:t>
      </w:r>
      <w:r w:rsidRPr="00B85629">
        <w:rPr>
          <w:color w:val="000000"/>
        </w:rPr>
        <w:t>. New York University Press.</w:t>
      </w:r>
    </w:p>
    <w:p w14:paraId="4F1C9F1F" w14:textId="77777777" w:rsidR="00110BAB" w:rsidRDefault="00110BAB" w:rsidP="00110BAB">
      <w:pPr>
        <w:shd w:val="clear" w:color="auto" w:fill="FFFFFF"/>
        <w:spacing w:line="480" w:lineRule="auto"/>
        <w:ind w:left="720" w:hanging="720"/>
        <w:rPr>
          <w:color w:val="000000"/>
        </w:rPr>
      </w:pPr>
      <w:r w:rsidRPr="00B85629">
        <w:rPr>
          <w:color w:val="000000"/>
        </w:rPr>
        <w:t>Wing, A. K. (2003). </w:t>
      </w:r>
      <w:r w:rsidRPr="00B85629">
        <w:rPr>
          <w:i/>
          <w:iCs/>
          <w:color w:val="000000"/>
        </w:rPr>
        <w:t xml:space="preserve">Critical race </w:t>
      </w:r>
      <w:proofErr w:type="gramStart"/>
      <w:r w:rsidRPr="00B85629">
        <w:rPr>
          <w:i/>
          <w:iCs/>
          <w:color w:val="000000"/>
        </w:rPr>
        <w:t>feminism :</w:t>
      </w:r>
      <w:proofErr w:type="gramEnd"/>
      <w:r w:rsidRPr="00B85629">
        <w:rPr>
          <w:i/>
          <w:iCs/>
          <w:color w:val="000000"/>
        </w:rPr>
        <w:t xml:space="preserve"> a reader</w:t>
      </w:r>
      <w:r w:rsidRPr="00B85629">
        <w:rPr>
          <w:color w:val="000000"/>
        </w:rPr>
        <w:t>. New York University Press.</w:t>
      </w:r>
    </w:p>
    <w:p w14:paraId="6AB19126" w14:textId="1D9C8FB1" w:rsidR="0053489D" w:rsidRPr="00B85629" w:rsidRDefault="0053489D" w:rsidP="0094591B">
      <w:pPr>
        <w:spacing w:before="100" w:beforeAutospacing="1" w:after="100" w:afterAutospacing="1" w:line="480" w:lineRule="auto"/>
        <w:ind w:left="284" w:hanging="284"/>
        <w:rPr>
          <w:color w:val="000000"/>
        </w:rPr>
      </w:pPr>
      <w:r w:rsidRPr="009836B2">
        <w:rPr>
          <w:color w:val="000000"/>
        </w:rPr>
        <w:t>Yoon, E., Langrehr, K., &amp; Ong, L. Z. (2013). Content analysis of acculturation research in counseling and counseling psychology: A 22-year review.</w:t>
      </w:r>
      <w:r w:rsidRPr="009836B2">
        <w:rPr>
          <w:rStyle w:val="apple-converted-space"/>
          <w:color w:val="000000"/>
        </w:rPr>
        <w:t> </w:t>
      </w:r>
      <w:r w:rsidRPr="009836B2">
        <w:rPr>
          <w:rStyle w:val="Emphasis"/>
          <w:color w:val="000000"/>
        </w:rPr>
        <w:t>Journal of Counseling Psychology, 60</w:t>
      </w:r>
      <w:r w:rsidRPr="009836B2">
        <w:rPr>
          <w:color w:val="000000"/>
        </w:rPr>
        <w:t>(1), 15–30.</w:t>
      </w:r>
      <w:r w:rsidRPr="009836B2">
        <w:rPr>
          <w:rStyle w:val="apple-converted-space"/>
          <w:color w:val="000000"/>
        </w:rPr>
        <w:t> </w:t>
      </w:r>
      <w:hyperlink r:id="rId70" w:tgtFrame="_new" w:history="1">
        <w:r w:rsidRPr="009836B2">
          <w:rPr>
            <w:rStyle w:val="Hyperlink"/>
          </w:rPr>
          <w:t>https://doi.org/10.1037/a0030459</w:t>
        </w:r>
      </w:hyperlink>
    </w:p>
    <w:p w14:paraId="181145C6" w14:textId="77777777" w:rsidR="00110BAB" w:rsidRPr="00B85629" w:rsidRDefault="00110BAB" w:rsidP="00110BAB">
      <w:pPr>
        <w:shd w:val="clear" w:color="auto" w:fill="FFFFFF"/>
        <w:spacing w:line="480" w:lineRule="auto"/>
        <w:ind w:left="720" w:hanging="720"/>
        <w:rPr>
          <w:color w:val="000000"/>
        </w:rPr>
      </w:pPr>
      <w:r w:rsidRPr="00B85629">
        <w:rPr>
          <w:color w:val="000000"/>
        </w:rPr>
        <w:t>Young, J. O. (2001). </w:t>
      </w:r>
      <w:r w:rsidRPr="00B85629">
        <w:rPr>
          <w:i/>
          <w:iCs/>
          <w:color w:val="000000"/>
        </w:rPr>
        <w:t>Art and knowledge</w:t>
      </w:r>
      <w:r w:rsidRPr="00B85629">
        <w:rPr>
          <w:color w:val="000000"/>
        </w:rPr>
        <w:t>. Routledge</w:t>
      </w:r>
      <w:r>
        <w:rPr>
          <w:color w:val="000000"/>
        </w:rPr>
        <w:t>.</w:t>
      </w:r>
    </w:p>
    <w:p w14:paraId="36B79208" w14:textId="77777777" w:rsidR="00247F71" w:rsidRDefault="00247F71" w:rsidP="00247F71">
      <w:pPr>
        <w:rPr>
          <w:color w:val="000000"/>
        </w:rPr>
      </w:pPr>
    </w:p>
    <w:p w14:paraId="6BE3FE00" w14:textId="77777777" w:rsidR="00247F71" w:rsidRDefault="00247F71" w:rsidP="00247F71">
      <w:pPr>
        <w:rPr>
          <w:color w:val="000000"/>
        </w:rPr>
      </w:pPr>
    </w:p>
    <w:p w14:paraId="7535674F" w14:textId="77777777" w:rsidR="00247F71" w:rsidRDefault="00247F71" w:rsidP="00247F71">
      <w:pPr>
        <w:rPr>
          <w:color w:val="000000"/>
        </w:rPr>
      </w:pPr>
    </w:p>
    <w:p w14:paraId="451D216A" w14:textId="77777777" w:rsidR="00F31F7C" w:rsidRDefault="00F31F7C" w:rsidP="00247F71">
      <w:pPr>
        <w:rPr>
          <w:color w:val="000000"/>
        </w:rPr>
      </w:pPr>
    </w:p>
    <w:p w14:paraId="1D271793" w14:textId="77777777" w:rsidR="00F31F7C" w:rsidRDefault="00F31F7C" w:rsidP="00247F71">
      <w:pPr>
        <w:rPr>
          <w:color w:val="000000"/>
        </w:rPr>
      </w:pPr>
    </w:p>
    <w:p w14:paraId="3BD07F8A" w14:textId="77777777" w:rsidR="00F31F7C" w:rsidRDefault="00F31F7C" w:rsidP="00247F71">
      <w:pPr>
        <w:rPr>
          <w:color w:val="000000"/>
        </w:rPr>
      </w:pPr>
    </w:p>
    <w:p w14:paraId="07A13ACC" w14:textId="77777777" w:rsidR="00F31F7C" w:rsidRDefault="00F31F7C" w:rsidP="00247F71">
      <w:pPr>
        <w:rPr>
          <w:color w:val="000000"/>
        </w:rPr>
      </w:pPr>
    </w:p>
    <w:p w14:paraId="6B6AE5E5" w14:textId="46DF07A7" w:rsidR="00247F71" w:rsidRDefault="00247F71" w:rsidP="00247F71">
      <w:pPr>
        <w:pStyle w:val="Heading1"/>
      </w:pPr>
      <w:bookmarkStart w:id="392" w:name="_Toc194169961"/>
      <w:bookmarkStart w:id="393" w:name="_Toc197429259"/>
      <w:r>
        <w:lastRenderedPageBreak/>
        <w:t>Appendices</w:t>
      </w:r>
      <w:bookmarkEnd w:id="392"/>
      <w:bookmarkEnd w:id="393"/>
    </w:p>
    <w:p w14:paraId="7F026A1D" w14:textId="77777777" w:rsidR="00247F71" w:rsidRDefault="00247F71" w:rsidP="00247F71">
      <w:pPr>
        <w:jc w:val="center"/>
        <w:rPr>
          <w:b/>
          <w:bCs/>
        </w:rPr>
      </w:pPr>
    </w:p>
    <w:p w14:paraId="1AADD858" w14:textId="77777777" w:rsidR="00247F71" w:rsidRDefault="00247F71" w:rsidP="00247F71">
      <w:pPr>
        <w:jc w:val="center"/>
        <w:rPr>
          <w:b/>
          <w:bCs/>
        </w:rPr>
      </w:pPr>
    </w:p>
    <w:p w14:paraId="3D53F51D" w14:textId="30A122CE" w:rsidR="00CE0930" w:rsidRPr="00247F71" w:rsidRDefault="00CE0930" w:rsidP="00CE0930">
      <w:pPr>
        <w:pStyle w:val="TOC3"/>
        <w:tabs>
          <w:tab w:val="right" w:leader="dot" w:pos="9013"/>
        </w:tabs>
        <w:spacing w:before="141" w:line="360" w:lineRule="auto"/>
        <w:rPr>
          <w:rFonts w:ascii="Times New Roman" w:hAnsi="Times New Roman"/>
          <w:spacing w:val="-5"/>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1: Letter of Information</w:t>
      </w:r>
      <w:r w:rsidRPr="00247F71">
        <w:rPr>
          <w:rFonts w:ascii="Times New Roman" w:hAnsi="Times New Roman"/>
          <w:sz w:val="24"/>
          <w:szCs w:val="24"/>
        </w:rPr>
        <w:tab/>
      </w:r>
      <w:r w:rsidR="003A7953">
        <w:rPr>
          <w:rFonts w:ascii="Times New Roman" w:hAnsi="Times New Roman"/>
          <w:spacing w:val="-5"/>
          <w:sz w:val="24"/>
          <w:szCs w:val="24"/>
        </w:rPr>
        <w:t>236</w:t>
      </w:r>
    </w:p>
    <w:p w14:paraId="58EF316D" w14:textId="1FF5ACD9"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2: Oral Consent Form</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45</w:t>
      </w:r>
    </w:p>
    <w:p w14:paraId="6B47FEE8" w14:textId="2049FE16"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3: Snowball Script</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54</w:t>
      </w:r>
    </w:p>
    <w:p w14:paraId="440B0217" w14:textId="2F94F1C4"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4: Recruitment Poster</w:t>
      </w:r>
      <w:r w:rsidRPr="00247F71">
        <w:rPr>
          <w:rFonts w:ascii="Times New Roman" w:hAnsi="Times New Roman"/>
          <w:sz w:val="24"/>
          <w:szCs w:val="24"/>
        </w:rPr>
        <w:tab/>
        <w:t>2</w:t>
      </w:r>
      <w:r w:rsidR="00A83FA5">
        <w:rPr>
          <w:rFonts w:ascii="Times New Roman" w:hAnsi="Times New Roman"/>
          <w:sz w:val="24"/>
          <w:szCs w:val="24"/>
        </w:rPr>
        <w:t>55</w:t>
      </w:r>
    </w:p>
    <w:p w14:paraId="755C1746" w14:textId="32873683"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 xml:space="preserve"> Appendix 5: Oath of Confidentiality for Research Participants</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56</w:t>
      </w:r>
    </w:p>
    <w:p w14:paraId="68F5E059" w14:textId="6B55D8EC"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6: Interview Guide</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57</w:t>
      </w:r>
    </w:p>
    <w:p w14:paraId="3BACA334" w14:textId="6DBD211E"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7: Art Supplies and Colors Meaning</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58</w:t>
      </w:r>
    </w:p>
    <w:p w14:paraId="68FDD8CE" w14:textId="392BAE65"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8: Free counseling information</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60</w:t>
      </w:r>
    </w:p>
    <w:p w14:paraId="6D734BA6" w14:textId="57485227"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9: Color Code for Study Themes</w:t>
      </w:r>
      <w:r w:rsidRPr="00247F71">
        <w:rPr>
          <w:rFonts w:ascii="Times New Roman" w:hAnsi="Times New Roman"/>
          <w:sz w:val="24"/>
          <w:szCs w:val="24"/>
        </w:rPr>
        <w:tab/>
        <w:t>2</w:t>
      </w:r>
      <w:r w:rsidR="00A83FA5">
        <w:rPr>
          <w:rFonts w:ascii="Times New Roman" w:hAnsi="Times New Roman"/>
          <w:sz w:val="24"/>
          <w:szCs w:val="24"/>
        </w:rPr>
        <w:t>63</w:t>
      </w:r>
    </w:p>
    <w:p w14:paraId="7B29FFF5" w14:textId="19C5A9F2"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10: Visual Analysis of Art Template</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64</w:t>
      </w:r>
    </w:p>
    <w:p w14:paraId="154D6659" w14:textId="7718D96C" w:rsidR="00CE0930" w:rsidRPr="00247F71" w:rsidRDefault="00CE0930" w:rsidP="00CE0930">
      <w:pPr>
        <w:pStyle w:val="TOC3"/>
        <w:tabs>
          <w:tab w:val="right" w:leader="dot" w:pos="9013"/>
        </w:tabs>
        <w:spacing w:before="141" w:line="360" w:lineRule="auto"/>
        <w:rPr>
          <w:rFonts w:ascii="Times New Roman" w:hAnsi="Times New Roman"/>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11: Summary Paragraphs of the Visual Analysis of the Participants’ Art</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66</w:t>
      </w:r>
    </w:p>
    <w:p w14:paraId="555C200D" w14:textId="007D6464" w:rsidR="00CE0930" w:rsidRPr="00247F71" w:rsidRDefault="00CE0930" w:rsidP="00CE0930">
      <w:pPr>
        <w:pStyle w:val="TOC3"/>
        <w:tabs>
          <w:tab w:val="right" w:leader="dot" w:pos="9013"/>
        </w:tabs>
        <w:spacing w:before="141" w:line="360" w:lineRule="auto"/>
        <w:rPr>
          <w:rFonts w:ascii="Times New Roman" w:hAnsi="Times New Roman"/>
          <w:spacing w:val="-5"/>
          <w:sz w:val="24"/>
          <w:szCs w:val="24"/>
        </w:rPr>
      </w:pPr>
      <w:r w:rsidRPr="00247F71">
        <w:rPr>
          <w:rFonts w:ascii="Times New Roman" w:hAnsi="Times New Roman"/>
          <w:sz w:val="24"/>
          <w:szCs w:val="24"/>
        </w:rPr>
        <w:t>Appendix</w:t>
      </w:r>
      <w:r w:rsidRPr="00247F71">
        <w:rPr>
          <w:rFonts w:ascii="Times New Roman" w:hAnsi="Times New Roman"/>
          <w:spacing w:val="-1"/>
          <w:sz w:val="24"/>
          <w:szCs w:val="24"/>
        </w:rPr>
        <w:t xml:space="preserve"> </w:t>
      </w:r>
      <w:r w:rsidRPr="00247F71">
        <w:rPr>
          <w:rFonts w:ascii="Times New Roman" w:hAnsi="Times New Roman"/>
          <w:sz w:val="24"/>
          <w:szCs w:val="24"/>
        </w:rPr>
        <w:t>12: Documentation of Artwork and Group Session</w:t>
      </w:r>
      <w:r w:rsidRPr="00247F71">
        <w:rPr>
          <w:rFonts w:ascii="Times New Roman" w:hAnsi="Times New Roman"/>
          <w:sz w:val="24"/>
          <w:szCs w:val="24"/>
        </w:rPr>
        <w:tab/>
      </w:r>
      <w:r w:rsidRPr="00247F71">
        <w:rPr>
          <w:rFonts w:ascii="Times New Roman" w:hAnsi="Times New Roman"/>
          <w:spacing w:val="-5"/>
          <w:sz w:val="24"/>
          <w:szCs w:val="24"/>
        </w:rPr>
        <w:t>2</w:t>
      </w:r>
      <w:r w:rsidR="00A83FA5">
        <w:rPr>
          <w:rFonts w:ascii="Times New Roman" w:hAnsi="Times New Roman"/>
          <w:spacing w:val="-5"/>
          <w:sz w:val="24"/>
          <w:szCs w:val="24"/>
        </w:rPr>
        <w:t>70</w:t>
      </w:r>
    </w:p>
    <w:p w14:paraId="4A4663A5" w14:textId="0987F4F6" w:rsidR="00CE0930" w:rsidRDefault="00CE0930" w:rsidP="00CE0930">
      <w:pPr>
        <w:pStyle w:val="TOC3"/>
        <w:tabs>
          <w:tab w:val="right" w:leader="dot" w:pos="9013"/>
        </w:tabs>
        <w:spacing w:before="141" w:line="480" w:lineRule="auto"/>
        <w:rPr>
          <w:rFonts w:ascii="Times New Roman" w:hAnsi="Times New Roman"/>
          <w:sz w:val="24"/>
          <w:szCs w:val="24"/>
        </w:rPr>
      </w:pPr>
      <w:r w:rsidRPr="00247F71">
        <w:rPr>
          <w:rFonts w:ascii="Times New Roman" w:hAnsi="Times New Roman"/>
          <w:spacing w:val="-5"/>
          <w:sz w:val="24"/>
          <w:szCs w:val="24"/>
        </w:rPr>
        <w:t xml:space="preserve">Appendix 13: Thank You Card </w:t>
      </w:r>
      <w:r w:rsidRPr="00247F71">
        <w:rPr>
          <w:rFonts w:ascii="Times New Roman" w:hAnsi="Times New Roman"/>
          <w:sz w:val="24"/>
          <w:szCs w:val="24"/>
        </w:rPr>
        <w:tab/>
        <w:t>2</w:t>
      </w:r>
      <w:r w:rsidR="00A83FA5">
        <w:rPr>
          <w:rFonts w:ascii="Times New Roman" w:hAnsi="Times New Roman"/>
          <w:sz w:val="24"/>
          <w:szCs w:val="24"/>
        </w:rPr>
        <w:t>71</w:t>
      </w:r>
    </w:p>
    <w:p w14:paraId="09699161" w14:textId="0731AFB7" w:rsidR="00CE0930" w:rsidRPr="002D29DF" w:rsidRDefault="00CE0930" w:rsidP="00CE0930">
      <w:pPr>
        <w:spacing w:line="480" w:lineRule="auto"/>
        <w:ind w:firstLine="480"/>
      </w:pPr>
      <w:r>
        <w:t>Appendix 14: Ethics Clearance Certificate................................................................... 2</w:t>
      </w:r>
      <w:r w:rsidR="00A83FA5">
        <w:t>72</w:t>
      </w:r>
    </w:p>
    <w:p w14:paraId="2AF35AB2" w14:textId="77777777" w:rsidR="00247F71" w:rsidRDefault="00247F71" w:rsidP="00247F71">
      <w:pPr>
        <w:rPr>
          <w:b/>
          <w:bCs/>
        </w:rPr>
      </w:pPr>
    </w:p>
    <w:p w14:paraId="085254BE" w14:textId="77777777" w:rsidR="00247F71" w:rsidRDefault="00247F71" w:rsidP="00247F71">
      <w:pPr>
        <w:rPr>
          <w:b/>
          <w:bCs/>
        </w:rPr>
      </w:pPr>
    </w:p>
    <w:p w14:paraId="5989B2BF" w14:textId="77777777" w:rsidR="00247F71" w:rsidRDefault="00247F71" w:rsidP="00247F71">
      <w:pPr>
        <w:rPr>
          <w:b/>
          <w:bCs/>
        </w:rPr>
      </w:pPr>
    </w:p>
    <w:p w14:paraId="129B2C4C" w14:textId="77777777" w:rsidR="00247F71" w:rsidRPr="00916E78" w:rsidRDefault="00247F71" w:rsidP="00247F71">
      <w:pPr>
        <w:pStyle w:val="Heading1"/>
      </w:pPr>
      <w:bookmarkStart w:id="394" w:name="_Toc194169962"/>
      <w:bookmarkStart w:id="395" w:name="_Toc197429260"/>
      <w:r w:rsidRPr="00916E78">
        <w:rPr>
          <w:bCs/>
        </w:rPr>
        <w:lastRenderedPageBreak/>
        <w:t>Appendix 1</w:t>
      </w:r>
      <w:r w:rsidRPr="00916E78">
        <w:rPr>
          <w:noProof/>
          <w:lang w:val="en-US"/>
        </w:rPr>
        <w:drawing>
          <wp:anchor distT="0" distB="0" distL="114300" distR="114300" simplePos="0" relativeHeight="251659264" behindDoc="0" locked="0" layoutInCell="1" allowOverlap="1" wp14:anchorId="5FAD1291" wp14:editId="0DAE3CCA">
            <wp:simplePos x="0" y="0"/>
            <wp:positionH relativeFrom="column">
              <wp:posOffset>4572000</wp:posOffset>
            </wp:positionH>
            <wp:positionV relativeFrom="paragraph">
              <wp:posOffset>-342900</wp:posOffset>
            </wp:positionV>
            <wp:extent cx="1771650" cy="1200150"/>
            <wp:effectExtent l="19050" t="0" r="0" b="0"/>
            <wp:wrapSquare wrapText="bothSides"/>
            <wp:docPr id="2" name="Picture 2"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71" cstate="print"/>
                    <a:srcRect/>
                    <a:stretch>
                      <a:fillRect/>
                    </a:stretch>
                  </pic:blipFill>
                  <pic:spPr bwMode="auto">
                    <a:xfrm>
                      <a:off x="0" y="0"/>
                      <a:ext cx="1771650" cy="1200150"/>
                    </a:xfrm>
                    <a:prstGeom prst="rect">
                      <a:avLst/>
                    </a:prstGeom>
                    <a:noFill/>
                  </pic:spPr>
                </pic:pic>
              </a:graphicData>
            </a:graphic>
          </wp:anchor>
        </w:drawing>
      </w:r>
      <w:r w:rsidRPr="00916E78">
        <w:t xml:space="preserve">: Letter </w:t>
      </w:r>
      <w:r>
        <w:t>o</w:t>
      </w:r>
      <w:r w:rsidRPr="00916E78">
        <w:t>f Information</w:t>
      </w:r>
      <w:bookmarkEnd w:id="394"/>
      <w:bookmarkEnd w:id="395"/>
    </w:p>
    <w:p w14:paraId="65FF0A17" w14:textId="77777777" w:rsidR="00247F71" w:rsidRPr="00586FDF" w:rsidRDefault="00247F71" w:rsidP="00247F71">
      <w:pPr>
        <w:spacing w:line="360" w:lineRule="auto"/>
        <w:jc w:val="center"/>
        <w:rPr>
          <w:b/>
          <w:bCs/>
          <w:i/>
          <w:color w:val="FF0000"/>
          <w:szCs w:val="32"/>
        </w:rPr>
      </w:pPr>
    </w:p>
    <w:p w14:paraId="76074FD1" w14:textId="77777777" w:rsidR="00E05315" w:rsidRPr="00E05315" w:rsidRDefault="00586FDF" w:rsidP="00E05315">
      <w:pPr>
        <w:spacing w:line="360" w:lineRule="auto"/>
        <w:jc w:val="center"/>
        <w:rPr>
          <w:b/>
          <w:bCs/>
          <w:lang w:val="en-US"/>
        </w:rPr>
      </w:pPr>
      <w:bookmarkStart w:id="396" w:name="_Hlk34327968"/>
      <w:r w:rsidRPr="00586FDF">
        <w:rPr>
          <w:b/>
          <w:bCs/>
        </w:rPr>
        <w:t xml:space="preserve">India to Canada: </w:t>
      </w:r>
      <w:r w:rsidR="00E05315" w:rsidRPr="00E05315">
        <w:rPr>
          <w:b/>
          <w:bCs/>
          <w:lang w:val="en-US"/>
        </w:rPr>
        <w:t>A Study on the Influence of Socio-Economic Factors on the Emotional Well-Being of Indian Immigrant Mothers</w:t>
      </w:r>
    </w:p>
    <w:p w14:paraId="04331430" w14:textId="118E0608" w:rsidR="00247F71" w:rsidRPr="00586FDF" w:rsidRDefault="00247F71" w:rsidP="00247F71">
      <w:pPr>
        <w:spacing w:line="360" w:lineRule="auto"/>
        <w:jc w:val="center"/>
        <w:rPr>
          <w:b/>
          <w:bCs/>
        </w:rPr>
      </w:pPr>
    </w:p>
    <w:bookmarkEnd w:id="396"/>
    <w:p w14:paraId="369A2445" w14:textId="77777777" w:rsidR="00247F71" w:rsidRPr="00916E78" w:rsidRDefault="00247F71" w:rsidP="00247F71">
      <w:pPr>
        <w:rPr>
          <w:b/>
          <w:sz w:val="20"/>
        </w:rPr>
        <w:sectPr w:rsidR="00247F71" w:rsidRPr="00916E78" w:rsidSect="004E2CA1">
          <w:headerReference w:type="default" r:id="rId72"/>
          <w:footerReference w:type="even" r:id="rId73"/>
          <w:footerReference w:type="default" r:id="rId74"/>
          <w:pgSz w:w="12240" w:h="15840"/>
          <w:pgMar w:top="1701" w:right="1440" w:bottom="1440" w:left="1440" w:header="720" w:footer="720" w:gutter="0"/>
          <w:pgNumType w:start="1"/>
          <w:cols w:space="720"/>
          <w:docGrid w:linePitch="360"/>
        </w:sectPr>
      </w:pPr>
    </w:p>
    <w:p w14:paraId="526E32B2" w14:textId="77777777" w:rsidR="00247F71" w:rsidRPr="00916E78" w:rsidRDefault="00247F71" w:rsidP="00247F71">
      <w:pPr>
        <w:spacing w:line="360" w:lineRule="auto"/>
        <w:rPr>
          <w:b/>
          <w:sz w:val="20"/>
        </w:rPr>
        <w:sectPr w:rsidR="00247F71" w:rsidRPr="00916E78" w:rsidSect="00247F71">
          <w:type w:val="continuous"/>
          <w:pgSz w:w="12240" w:h="15840"/>
          <w:pgMar w:top="1440" w:right="1440" w:bottom="1440" w:left="1440" w:header="720" w:footer="720" w:gutter="0"/>
          <w:cols w:space="720"/>
          <w:docGrid w:linePitch="360"/>
        </w:sectPr>
      </w:pPr>
    </w:p>
    <w:tbl>
      <w:tblPr>
        <w:tblStyle w:val="TableGrid"/>
        <w:tblW w:w="10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511"/>
        <w:gridCol w:w="3156"/>
      </w:tblGrid>
      <w:tr w:rsidR="00247F71" w:rsidRPr="00916E78" w14:paraId="01A995FE" w14:textId="77777777" w:rsidTr="002317F5">
        <w:trPr>
          <w:trHeight w:val="2657"/>
        </w:trPr>
        <w:tc>
          <w:tcPr>
            <w:tcW w:w="3511" w:type="dxa"/>
          </w:tcPr>
          <w:p w14:paraId="689BC961" w14:textId="77777777" w:rsidR="00247F71" w:rsidRPr="00916E78" w:rsidRDefault="00247F71" w:rsidP="002317F5">
            <w:pPr>
              <w:rPr>
                <w:b/>
                <w:u w:val="single"/>
                <w:lang w:val="en-CA"/>
              </w:rPr>
            </w:pPr>
            <w:r w:rsidRPr="00916E78">
              <w:rPr>
                <w:b/>
                <w:u w:val="single"/>
                <w:lang w:val="en-CA"/>
              </w:rPr>
              <w:t>Student Principal Investigator</w:t>
            </w:r>
          </w:p>
          <w:p w14:paraId="3B896B99" w14:textId="77777777" w:rsidR="00247F71" w:rsidRPr="00916E78" w:rsidRDefault="00247F71" w:rsidP="002317F5">
            <w:pPr>
              <w:rPr>
                <w:lang w:val="en-CA"/>
              </w:rPr>
            </w:pPr>
            <w:r w:rsidRPr="00916E78">
              <w:rPr>
                <w:lang w:val="en-CA"/>
              </w:rPr>
              <w:t>Lydia VK Pandian</w:t>
            </w:r>
          </w:p>
          <w:p w14:paraId="21F1B2DC" w14:textId="77777777" w:rsidR="00247F71" w:rsidRPr="00916E78" w:rsidRDefault="00247F71" w:rsidP="002317F5">
            <w:pPr>
              <w:rPr>
                <w:lang w:val="en-CA"/>
              </w:rPr>
            </w:pPr>
            <w:r w:rsidRPr="00916E78">
              <w:rPr>
                <w:lang w:val="en-CA"/>
              </w:rPr>
              <w:t>Ph.D. Student</w:t>
            </w:r>
          </w:p>
          <w:p w14:paraId="50677970" w14:textId="77777777" w:rsidR="00247F71" w:rsidRPr="00916E78" w:rsidRDefault="00247F71" w:rsidP="002317F5">
            <w:pPr>
              <w:rPr>
                <w:lang w:val="en-CA"/>
              </w:rPr>
            </w:pPr>
            <w:r w:rsidRPr="00916E78">
              <w:rPr>
                <w:lang w:val="en-CA"/>
              </w:rPr>
              <w:t>School of Social Work</w:t>
            </w:r>
          </w:p>
          <w:p w14:paraId="2CAA9D86" w14:textId="77777777" w:rsidR="00247F71" w:rsidRPr="00916E78" w:rsidRDefault="00247F71" w:rsidP="002317F5">
            <w:pPr>
              <w:rPr>
                <w:lang w:val="en-CA"/>
              </w:rPr>
            </w:pPr>
            <w:r w:rsidRPr="00916E78">
              <w:rPr>
                <w:lang w:val="en-CA"/>
              </w:rPr>
              <w:t>McMaster University</w:t>
            </w:r>
          </w:p>
          <w:p w14:paraId="2869DD5F" w14:textId="77777777" w:rsidR="00247F71" w:rsidRPr="00916E78" w:rsidRDefault="00247F71" w:rsidP="002317F5">
            <w:pPr>
              <w:rPr>
                <w:lang w:val="it-IT"/>
              </w:rPr>
            </w:pPr>
            <w:r w:rsidRPr="00916E78">
              <w:rPr>
                <w:lang w:val="it-IT"/>
              </w:rPr>
              <w:t>Hamilton, Ontario, Canada</w:t>
            </w:r>
          </w:p>
          <w:p w14:paraId="005E4821" w14:textId="77777777" w:rsidR="00247F71" w:rsidRPr="006D1E00" w:rsidRDefault="00247F71" w:rsidP="002317F5">
            <w:pPr>
              <w:rPr>
                <w:bCs/>
                <w:lang w:val="es-ES"/>
              </w:rPr>
            </w:pPr>
            <w:r w:rsidRPr="006D1E00">
              <w:rPr>
                <w:bCs/>
                <w:lang w:val="es-ES"/>
              </w:rPr>
              <w:t>647 884 1116</w:t>
            </w:r>
          </w:p>
          <w:p w14:paraId="3C01B975" w14:textId="77777777" w:rsidR="00247F71" w:rsidRPr="006D1E00" w:rsidRDefault="00247F71" w:rsidP="002317F5">
            <w:pPr>
              <w:rPr>
                <w:b/>
                <w:u w:val="single"/>
                <w:lang w:val="es-ES"/>
              </w:rPr>
            </w:pPr>
            <w:hyperlink r:id="rId75" w:history="1">
              <w:r w:rsidRPr="006D1E00">
                <w:rPr>
                  <w:rStyle w:val="Hyperlink"/>
                  <w:rFonts w:eastAsiaTheme="majorEastAsia"/>
                  <w:lang w:val="es-ES"/>
                </w:rPr>
                <w:t>pandianl@mcmaster.ca</w:t>
              </w:r>
            </w:hyperlink>
          </w:p>
        </w:tc>
        <w:tc>
          <w:tcPr>
            <w:tcW w:w="3511" w:type="dxa"/>
          </w:tcPr>
          <w:p w14:paraId="2934A26F" w14:textId="77777777" w:rsidR="00247F71" w:rsidRPr="00916E78" w:rsidRDefault="00247F71" w:rsidP="002317F5">
            <w:pPr>
              <w:rPr>
                <w:b/>
                <w:u w:val="single"/>
                <w:lang w:val="en-CA"/>
              </w:rPr>
            </w:pPr>
            <w:r w:rsidRPr="00916E78">
              <w:rPr>
                <w:b/>
                <w:u w:val="single"/>
                <w:lang w:val="en-CA"/>
              </w:rPr>
              <w:t>Faculty Supervisor</w:t>
            </w:r>
          </w:p>
          <w:p w14:paraId="634857E2" w14:textId="77777777" w:rsidR="00247F71" w:rsidRPr="00916E78" w:rsidRDefault="00247F71" w:rsidP="002317F5">
            <w:pPr>
              <w:rPr>
                <w:lang w:val="en-CA"/>
              </w:rPr>
            </w:pPr>
            <w:r w:rsidRPr="00916E78">
              <w:rPr>
                <w:lang w:val="en-CA"/>
              </w:rPr>
              <w:t>Dr. Mirna Carranza</w:t>
            </w:r>
          </w:p>
          <w:p w14:paraId="696077F4" w14:textId="77777777" w:rsidR="00247F71" w:rsidRPr="00916E78" w:rsidRDefault="00247F71" w:rsidP="002317F5">
            <w:pPr>
              <w:rPr>
                <w:lang w:val="en-CA"/>
              </w:rPr>
            </w:pPr>
            <w:r w:rsidRPr="00916E78">
              <w:rPr>
                <w:lang w:val="en-CA"/>
              </w:rPr>
              <w:t>Associate Professor</w:t>
            </w:r>
          </w:p>
          <w:p w14:paraId="34E6B956" w14:textId="77777777" w:rsidR="00247F71" w:rsidRPr="00916E78" w:rsidRDefault="00247F71" w:rsidP="002317F5">
            <w:pPr>
              <w:rPr>
                <w:lang w:val="en-CA"/>
              </w:rPr>
            </w:pPr>
            <w:r w:rsidRPr="00916E78">
              <w:rPr>
                <w:lang w:val="en-CA"/>
              </w:rPr>
              <w:t>School of Social Work</w:t>
            </w:r>
          </w:p>
          <w:p w14:paraId="1260EF16" w14:textId="77777777" w:rsidR="00247F71" w:rsidRPr="00916E78" w:rsidRDefault="00247F71" w:rsidP="002317F5">
            <w:pPr>
              <w:rPr>
                <w:lang w:val="en-CA"/>
              </w:rPr>
            </w:pPr>
            <w:r w:rsidRPr="00916E78">
              <w:rPr>
                <w:lang w:val="en-CA"/>
              </w:rPr>
              <w:t>McMaster University</w:t>
            </w:r>
          </w:p>
          <w:p w14:paraId="2BC0E67A" w14:textId="77777777" w:rsidR="00247F71" w:rsidRPr="00916E78" w:rsidRDefault="00247F71" w:rsidP="002317F5">
            <w:pPr>
              <w:rPr>
                <w:lang w:val="it-IT"/>
              </w:rPr>
            </w:pPr>
            <w:r w:rsidRPr="00916E78">
              <w:rPr>
                <w:lang w:val="it-IT"/>
              </w:rPr>
              <w:t>Hamilton, Ontario, Canada</w:t>
            </w:r>
          </w:p>
          <w:p w14:paraId="225694BD" w14:textId="77777777" w:rsidR="00247F71" w:rsidRPr="006D1E00" w:rsidRDefault="00247F71" w:rsidP="002317F5">
            <w:pPr>
              <w:rPr>
                <w:rStyle w:val="Hyperlink"/>
                <w:rFonts w:eastAsiaTheme="majorEastAsia"/>
                <w:color w:val="auto"/>
                <w:shd w:val="clear" w:color="auto" w:fill="FFFFFF"/>
                <w:lang w:val="es-ES"/>
              </w:rPr>
            </w:pPr>
            <w:hyperlink r:id="rId76" w:history="1">
              <w:r w:rsidRPr="006D1E00">
                <w:rPr>
                  <w:rStyle w:val="Hyperlink"/>
                  <w:rFonts w:eastAsiaTheme="majorEastAsia"/>
                  <w:color w:val="auto"/>
                  <w:shd w:val="clear" w:color="auto" w:fill="FFFFFF"/>
                  <w:lang w:val="es-ES"/>
                </w:rPr>
                <w:t>905-525-9140, ext. 23789</w:t>
              </w:r>
            </w:hyperlink>
          </w:p>
          <w:p w14:paraId="6E94D5E6" w14:textId="77777777" w:rsidR="00247F71" w:rsidRPr="006D1E00" w:rsidRDefault="00247F71" w:rsidP="002317F5">
            <w:pPr>
              <w:rPr>
                <w:b/>
                <w:u w:val="single"/>
                <w:lang w:val="es-ES"/>
              </w:rPr>
            </w:pPr>
            <w:hyperlink r:id="rId77" w:history="1">
              <w:r w:rsidRPr="006D1E00">
                <w:rPr>
                  <w:rStyle w:val="Hyperlink"/>
                  <w:rFonts w:eastAsiaTheme="majorEastAsia"/>
                  <w:shd w:val="clear" w:color="auto" w:fill="FFFFFF"/>
                  <w:lang w:val="es-ES"/>
                </w:rPr>
                <w:t>carranz@mcmaster.ca</w:t>
              </w:r>
            </w:hyperlink>
          </w:p>
        </w:tc>
        <w:tc>
          <w:tcPr>
            <w:tcW w:w="3156" w:type="dxa"/>
          </w:tcPr>
          <w:p w14:paraId="5EDEBE15" w14:textId="77777777" w:rsidR="00247F71" w:rsidRPr="00916E78" w:rsidRDefault="00247F71" w:rsidP="002317F5">
            <w:pPr>
              <w:rPr>
                <w:b/>
                <w:u w:val="single"/>
                <w:lang w:val="en-CA"/>
              </w:rPr>
            </w:pPr>
            <w:r w:rsidRPr="00916E78">
              <w:rPr>
                <w:b/>
                <w:u w:val="single"/>
                <w:lang w:val="en-CA"/>
              </w:rPr>
              <w:t>Research Sponsor</w:t>
            </w:r>
          </w:p>
          <w:p w14:paraId="222F0A44" w14:textId="77777777" w:rsidR="00247F71" w:rsidRPr="00916E78" w:rsidRDefault="00247F71" w:rsidP="002317F5">
            <w:pPr>
              <w:rPr>
                <w:lang w:val="en-CA"/>
              </w:rPr>
            </w:pPr>
            <w:r w:rsidRPr="00916E78">
              <w:rPr>
                <w:lang w:val="en-CA"/>
              </w:rPr>
              <w:t>Canadian Institutes of Health Research</w:t>
            </w:r>
          </w:p>
        </w:tc>
      </w:tr>
    </w:tbl>
    <w:p w14:paraId="61EBE918" w14:textId="77777777" w:rsidR="00247F71" w:rsidRPr="00916E78" w:rsidRDefault="00247F71" w:rsidP="00247F71">
      <w:pPr>
        <w:spacing w:line="360" w:lineRule="auto"/>
        <w:jc w:val="both"/>
        <w:rPr>
          <w:b/>
          <w:bCs/>
          <w:iCs/>
          <w:u w:val="single"/>
        </w:rPr>
      </w:pPr>
      <w:r w:rsidRPr="00916E78">
        <w:rPr>
          <w:b/>
          <w:bCs/>
          <w:iCs/>
          <w:u w:val="single"/>
        </w:rPr>
        <w:t>Dear Research participant,</w:t>
      </w:r>
    </w:p>
    <w:p w14:paraId="325A23EC" w14:textId="77777777" w:rsidR="00247F71" w:rsidRPr="00916E78" w:rsidRDefault="00247F71" w:rsidP="00247F71">
      <w:pPr>
        <w:spacing w:line="360" w:lineRule="auto"/>
        <w:jc w:val="both"/>
      </w:pPr>
      <w:r w:rsidRPr="00916E78">
        <w:rPr>
          <w:iCs/>
        </w:rPr>
        <w:tab/>
        <w:t xml:space="preserve">I am a first-year Ph.D. student in the School of Social Work at McMaster University, Hamilton, Ontario. As a part of the Ph.D. dissertation, I am undertaking this data collection, which focuses on understanding the impact of social and economic stressors on your emotional health post-migration. </w:t>
      </w:r>
    </w:p>
    <w:p w14:paraId="4720F0BF" w14:textId="77777777" w:rsidR="00247F71" w:rsidRPr="00916E78" w:rsidRDefault="00247F71" w:rsidP="00247F71">
      <w:pPr>
        <w:spacing w:line="360" w:lineRule="auto"/>
        <w:ind w:firstLine="720"/>
        <w:jc w:val="both"/>
        <w:rPr>
          <w:iCs/>
        </w:rPr>
      </w:pPr>
      <w:r w:rsidRPr="00916E78">
        <w:rPr>
          <w:iCs/>
        </w:rPr>
        <w:t>I invite you to participate in my doctoral study, which includes four two to four-hour sessions (a total of eight to 15 hours). Your participation in this study will also help me to explore your help-seeking patterns and the effectiveness of social and health services available in Toronto for newcomer Indian Mothers. In the future, I hope to continue in this line of research, which focuses on the health of Indian Immigrant mothers and will use your data for my final Ph. D study. Your confidentiality and privacy will be maintained while using these data.</w:t>
      </w:r>
    </w:p>
    <w:p w14:paraId="55C0AB53" w14:textId="77777777" w:rsidR="00247F71" w:rsidRPr="00916E78" w:rsidRDefault="00247F71" w:rsidP="00247F71">
      <w:pPr>
        <w:autoSpaceDE w:val="0"/>
        <w:autoSpaceDN w:val="0"/>
        <w:adjustRightInd w:val="0"/>
        <w:spacing w:line="360" w:lineRule="auto"/>
        <w:ind w:firstLine="720"/>
        <w:jc w:val="both"/>
      </w:pPr>
      <w:bookmarkStart w:id="397" w:name="_Hlk49273914"/>
      <w:r w:rsidRPr="00916E78">
        <w:t xml:space="preserve">This study will be in person and use the Zoom platform to collect data, an externally hosted cloud-based service. A link to their privacy policy is available here ( </w:t>
      </w:r>
      <w:hyperlink r:id="rId78" w:history="1">
        <w:r w:rsidRPr="00916E78">
          <w:rPr>
            <w:rStyle w:val="Hyperlink"/>
            <w:rFonts w:eastAsiaTheme="majorEastAsia"/>
          </w:rPr>
          <w:t>https://zoom.us/privacy-and-legal</w:t>
        </w:r>
      </w:hyperlink>
      <w:r w:rsidRPr="00916E78">
        <w:t xml:space="preserve">). Please note that whilst this service is approved for collecting data in this study by the </w:t>
      </w:r>
      <w:r w:rsidRPr="00916E78">
        <w:lastRenderedPageBreak/>
        <w:t>McMaster Research Ethics Board, there is a small risk with any platform, such as this, of data that is collected on external servers falling outside the control of the research team. If you are concerned about this, we would be happy to make alternative arrangements for you to participate, perhaps via telephone. Please talk to me if you have any concerns.</w:t>
      </w:r>
      <w:bookmarkEnd w:id="397"/>
    </w:p>
    <w:p w14:paraId="5B79641F" w14:textId="77777777" w:rsidR="00247F71" w:rsidRPr="00916E78" w:rsidRDefault="00247F71" w:rsidP="00247F71">
      <w:pPr>
        <w:spacing w:before="120" w:line="360" w:lineRule="auto"/>
        <w:ind w:firstLine="720"/>
        <w:jc w:val="both"/>
      </w:pPr>
      <w:r w:rsidRPr="00916E78">
        <w:rPr>
          <w:iCs/>
        </w:rPr>
        <w:t>Please take your time to carefully read the information given below regarding the research and the process involved. Please do not hesitate to contact me for any clarification, questions or concerns about the information provided below.</w:t>
      </w:r>
      <w:r w:rsidRPr="00916E78">
        <w:t xml:space="preserve"> At the end of this consent form, if you choose to participate in this study, you must sign to indicate your willingness to participate in this project.</w:t>
      </w:r>
    </w:p>
    <w:p w14:paraId="5B02D25A" w14:textId="77777777" w:rsidR="00247F71" w:rsidRPr="00916E78" w:rsidRDefault="00247F71" w:rsidP="00247F71">
      <w:pPr>
        <w:spacing w:line="360" w:lineRule="auto"/>
        <w:jc w:val="both"/>
        <w:rPr>
          <w:b/>
          <w:u w:val="single"/>
        </w:rPr>
      </w:pPr>
      <w:r w:rsidRPr="00916E78">
        <w:rPr>
          <w:b/>
          <w:u w:val="single"/>
        </w:rPr>
        <w:t>Purpose of the Study</w:t>
      </w:r>
    </w:p>
    <w:p w14:paraId="164C9F6A" w14:textId="77777777" w:rsidR="00247F71" w:rsidRPr="00916E78" w:rsidRDefault="00247F71" w:rsidP="00247F71">
      <w:pPr>
        <w:spacing w:line="360" w:lineRule="auto"/>
        <w:ind w:firstLine="720"/>
        <w:jc w:val="both"/>
      </w:pPr>
      <w:r w:rsidRPr="00916E78">
        <w:t xml:space="preserve">The purpose of my study is to understand how the social and economic stressors and their impact on the Indian Immigrant mother's health in the context of race, gender, class, and sexuality, which set the basis for questions, challenges, and diversity. </w:t>
      </w:r>
    </w:p>
    <w:p w14:paraId="148C5B62" w14:textId="77777777" w:rsidR="00247F71" w:rsidRPr="00916E78" w:rsidRDefault="00247F71" w:rsidP="00247F71">
      <w:pPr>
        <w:rPr>
          <w:sz w:val="20"/>
        </w:rPr>
      </w:pPr>
      <w:r w:rsidRPr="00916E78">
        <w:t>This primary</w:t>
      </w:r>
      <w:r w:rsidRPr="00916E78">
        <w:rPr>
          <w:sz w:val="36"/>
          <w:szCs w:val="36"/>
        </w:rPr>
        <w:t xml:space="preserve"> </w:t>
      </w:r>
      <w:proofErr w:type="gramStart"/>
      <w:r w:rsidRPr="00916E78">
        <w:rPr>
          <w:szCs w:val="36"/>
        </w:rPr>
        <w:t xml:space="preserve">objective </w:t>
      </w:r>
      <w:r w:rsidRPr="00916E78">
        <w:rPr>
          <w:sz w:val="36"/>
          <w:szCs w:val="36"/>
        </w:rPr>
        <w:t xml:space="preserve"> </w:t>
      </w:r>
      <w:r w:rsidRPr="00916E78">
        <w:t>will</w:t>
      </w:r>
      <w:proofErr w:type="gramEnd"/>
      <w:r w:rsidRPr="00916E78">
        <w:t xml:space="preserve"> be realized through exploring four main questions which include:</w:t>
      </w:r>
    </w:p>
    <w:p w14:paraId="679A8914"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t>How do social stressors (ex., family separation, social isolation, and language) affect the emotional well-being of the Indian immigrant mother?</w:t>
      </w:r>
    </w:p>
    <w:p w14:paraId="2E89B33C"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t xml:space="preserve">How do economic stressors (ex., employment, childcare, deskilling, income quartile, and education) affect the emotional well-being of these radicalized Indian immigrant mothers? </w:t>
      </w:r>
    </w:p>
    <w:p w14:paraId="73ADDF02"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t xml:space="preserve">How do these newcomer Indian mothers </w:t>
      </w:r>
      <w:r w:rsidRPr="00916E78">
        <w:rPr>
          <w:lang w:val="en-IN"/>
        </w:rPr>
        <w:t>internalize and respond to the conditions and impacts of the socio-economic stressors?</w:t>
      </w:r>
    </w:p>
    <w:p w14:paraId="7051443D"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rPr>
          <w:lang w:val="en-IN"/>
        </w:rPr>
        <w:t>Understanding Indian Immigrant Mothers' help-seeking patterns and how they navigate through the health support and settlement services available in Canada.</w:t>
      </w:r>
    </w:p>
    <w:p w14:paraId="78B3C361" w14:textId="77777777" w:rsidR="00247F71" w:rsidRPr="00916E78" w:rsidRDefault="00247F71" w:rsidP="00247F71">
      <w:pPr>
        <w:spacing w:line="360" w:lineRule="auto"/>
        <w:contextualSpacing/>
        <w:jc w:val="both"/>
        <w:rPr>
          <w:b/>
          <w:u w:val="single"/>
        </w:rPr>
      </w:pPr>
      <w:r w:rsidRPr="00916E78">
        <w:rPr>
          <w:b/>
          <w:u w:val="single"/>
        </w:rPr>
        <w:t>What will happen during the study?</w:t>
      </w:r>
    </w:p>
    <w:p w14:paraId="235B5DBF" w14:textId="77777777" w:rsidR="00247F71" w:rsidRPr="00916E78" w:rsidRDefault="00247F71" w:rsidP="00247F71">
      <w:pPr>
        <w:spacing w:line="360" w:lineRule="auto"/>
        <w:ind w:firstLine="720"/>
        <w:jc w:val="both"/>
        <w:rPr>
          <w:bCs/>
        </w:rPr>
      </w:pPr>
      <w:bookmarkStart w:id="398" w:name="_Hlk50456910"/>
      <w:r w:rsidRPr="00916E78">
        <w:rPr>
          <w:bCs/>
        </w:rPr>
        <w:t>During this process, you will be asked to participate in 4 sessions. Each session will be 1-4 hours long and will be facilitated by me. The introductory session and the final session will be group sessions, the follow-up/checking-in session will be one-on-one, and the data collection session will be both a group session and a one-on-one session.</w:t>
      </w:r>
    </w:p>
    <w:p w14:paraId="03282575"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t xml:space="preserve">an introductory session (group session) </w:t>
      </w:r>
    </w:p>
    <w:p w14:paraId="3631AE67"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t xml:space="preserve">the data collection session </w:t>
      </w:r>
      <w:proofErr w:type="gramStart"/>
      <w:r w:rsidRPr="00916E78">
        <w:rPr>
          <w:bCs/>
        </w:rPr>
        <w:t>( group</w:t>
      </w:r>
      <w:proofErr w:type="gramEnd"/>
      <w:r w:rsidRPr="00916E78">
        <w:rPr>
          <w:bCs/>
        </w:rPr>
        <w:t xml:space="preserve"> </w:t>
      </w:r>
      <w:proofErr w:type="gramStart"/>
      <w:r w:rsidRPr="00916E78">
        <w:rPr>
          <w:bCs/>
        </w:rPr>
        <w:t>session  and</w:t>
      </w:r>
      <w:proofErr w:type="gramEnd"/>
      <w:r w:rsidRPr="00916E78">
        <w:rPr>
          <w:bCs/>
        </w:rPr>
        <w:t xml:space="preserve"> one on one)</w:t>
      </w:r>
    </w:p>
    <w:p w14:paraId="2AFC8867"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lastRenderedPageBreak/>
        <w:t>follow-up/checking-in session. (one on one)</w:t>
      </w:r>
    </w:p>
    <w:p w14:paraId="35099FE0"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t>the final session, where I share the findings of my study (group session)</w:t>
      </w:r>
    </w:p>
    <w:bookmarkEnd w:id="398"/>
    <w:p w14:paraId="4D4720A7" w14:textId="77777777" w:rsidR="00247F71" w:rsidRPr="00916E78" w:rsidRDefault="00247F71" w:rsidP="00247F71">
      <w:pPr>
        <w:pStyle w:val="ListParagraph"/>
        <w:spacing w:line="360" w:lineRule="auto"/>
        <w:ind w:left="1434"/>
        <w:jc w:val="both"/>
        <w:rPr>
          <w:bCs/>
        </w:rPr>
      </w:pPr>
    </w:p>
    <w:p w14:paraId="3CBC7D10" w14:textId="77777777" w:rsidR="00247F71" w:rsidRPr="00916E78" w:rsidRDefault="00247F71" w:rsidP="00247F71">
      <w:pPr>
        <w:spacing w:line="360" w:lineRule="auto"/>
        <w:jc w:val="both"/>
        <w:rPr>
          <w:b/>
          <w:u w:val="single"/>
        </w:rPr>
      </w:pPr>
      <w:r w:rsidRPr="00916E78">
        <w:rPr>
          <w:b/>
          <w:u w:val="single"/>
        </w:rPr>
        <w:t>Introductory Session</w:t>
      </w:r>
    </w:p>
    <w:p w14:paraId="261692D9" w14:textId="77777777" w:rsidR="00247F71" w:rsidRPr="00916E78" w:rsidRDefault="00247F71" w:rsidP="00247F71">
      <w:pPr>
        <w:spacing w:line="360" w:lineRule="auto"/>
        <w:ind w:firstLine="720"/>
        <w:jc w:val="both"/>
        <w:rPr>
          <w:bCs/>
        </w:rPr>
      </w:pPr>
      <w:bookmarkStart w:id="399" w:name="_Hlk49329732"/>
      <w:bookmarkStart w:id="400" w:name="_Hlk49274295"/>
      <w:r w:rsidRPr="00916E78">
        <w:rPr>
          <w:bCs/>
        </w:rPr>
        <w:t xml:space="preserve">You will be asked to attend a 1 </w:t>
      </w:r>
      <w:proofErr w:type="gramStart"/>
      <w:r w:rsidRPr="00916E78">
        <w:rPr>
          <w:bCs/>
        </w:rPr>
        <w:t>-2 hour</w:t>
      </w:r>
      <w:proofErr w:type="gramEnd"/>
      <w:r w:rsidRPr="00916E78">
        <w:rPr>
          <w:bCs/>
        </w:rPr>
        <w:t xml:space="preserve"> introductory session/workshop, which will focus on the nature of the study and the </w:t>
      </w:r>
      <w:r w:rsidRPr="00916E78">
        <w:rPr>
          <w:bCs/>
          <w:i/>
          <w:iCs/>
        </w:rPr>
        <w:t>Rangoli/Kolam</w:t>
      </w:r>
      <w:r w:rsidRPr="00916E78">
        <w:rPr>
          <w:bCs/>
        </w:rPr>
        <w:t xml:space="preserve">, the data collection method used for this research. </w:t>
      </w:r>
      <w:bookmarkStart w:id="401" w:name="_Hlk50456019"/>
      <w:bookmarkStart w:id="402" w:name="_Hlk50456940"/>
      <w:r w:rsidRPr="00916E78">
        <w:rPr>
          <w:bCs/>
        </w:rPr>
        <w:t xml:space="preserve">The introductory session is a group session, where the other voluntary study participants will also join this session. </w:t>
      </w:r>
      <w:bookmarkEnd w:id="401"/>
    </w:p>
    <w:bookmarkEnd w:id="402"/>
    <w:p w14:paraId="4B0C65F9" w14:textId="77777777" w:rsidR="00247F71" w:rsidRPr="00916E78" w:rsidRDefault="00247F71" w:rsidP="00247F71">
      <w:pPr>
        <w:spacing w:line="360" w:lineRule="auto"/>
        <w:ind w:firstLine="720"/>
        <w:jc w:val="both"/>
        <w:rPr>
          <w:bCs/>
        </w:rPr>
      </w:pPr>
      <w:r w:rsidRPr="00916E78">
        <w:rPr>
          <w:bCs/>
        </w:rPr>
        <w:t xml:space="preserve">Here, we will focus on brainstorming the meaning of colours and symbols and prompt questions to use while you are drawing </w:t>
      </w:r>
      <w:r w:rsidRPr="00916E78">
        <w:rPr>
          <w:bCs/>
          <w:i/>
          <w:iCs/>
        </w:rPr>
        <w:t xml:space="preserve">Rangoli. </w:t>
      </w:r>
      <w:r w:rsidRPr="00916E78">
        <w:rPr>
          <w:bCs/>
        </w:rPr>
        <w:t xml:space="preserve">This will help you to streamline your thoughts and experiences for the next art session. </w:t>
      </w:r>
    </w:p>
    <w:bookmarkEnd w:id="399"/>
    <w:p w14:paraId="35B0E4D0" w14:textId="77777777" w:rsidR="00247F71" w:rsidRPr="00916E78" w:rsidRDefault="00247F71" w:rsidP="00247F71">
      <w:pPr>
        <w:spacing w:line="360" w:lineRule="auto"/>
        <w:jc w:val="both"/>
        <w:rPr>
          <w:bCs/>
        </w:rPr>
      </w:pPr>
      <w:r w:rsidRPr="00916E78">
        <w:rPr>
          <w:bCs/>
          <w:i/>
          <w:iCs/>
        </w:rPr>
        <w:t xml:space="preserve"> </w:t>
      </w:r>
      <w:r w:rsidRPr="00916E78">
        <w:rPr>
          <w:bCs/>
          <w:i/>
          <w:iCs/>
        </w:rPr>
        <w:tab/>
      </w:r>
      <w:r w:rsidRPr="00916E78">
        <w:rPr>
          <w:bCs/>
        </w:rPr>
        <w:t xml:space="preserve">During this session, you will be again oriented on the letter of consent/ oral consent form. At the end of the session, you will be given the address and details of the second session, which will be in the following week. You will also be asked to enclose the details for your </w:t>
      </w:r>
      <w:r w:rsidRPr="00916E78">
        <w:rPr>
          <w:bCs/>
          <w:shd w:val="clear" w:color="auto" w:fill="D9D9D9" w:themeFill="background1" w:themeFillShade="D9"/>
        </w:rPr>
        <w:t>childcare needs.</w:t>
      </w:r>
      <w:r w:rsidRPr="00916E78">
        <w:rPr>
          <w:bCs/>
        </w:rPr>
        <w:t xml:space="preserve"> This session is audio recorded and photographed with the participant’s consent and knowledge. </w:t>
      </w:r>
    </w:p>
    <w:bookmarkEnd w:id="400"/>
    <w:p w14:paraId="5E46D3DB" w14:textId="77777777" w:rsidR="00247F71" w:rsidRPr="00916E78" w:rsidRDefault="00247F71" w:rsidP="00247F71">
      <w:pPr>
        <w:spacing w:line="360" w:lineRule="auto"/>
        <w:jc w:val="both"/>
        <w:rPr>
          <w:b/>
          <w:u w:val="single"/>
        </w:rPr>
      </w:pPr>
      <w:r w:rsidRPr="00916E78">
        <w:rPr>
          <w:b/>
          <w:u w:val="single"/>
        </w:rPr>
        <w:t>Data Collection Session</w:t>
      </w:r>
    </w:p>
    <w:p w14:paraId="5E3A5FA9" w14:textId="77777777" w:rsidR="00247F71" w:rsidRPr="00916E78" w:rsidRDefault="00247F71" w:rsidP="00247F71">
      <w:pPr>
        <w:spacing w:line="360" w:lineRule="auto"/>
        <w:jc w:val="both"/>
        <w:rPr>
          <w:bCs/>
        </w:rPr>
      </w:pPr>
      <w:r w:rsidRPr="00916E78">
        <w:rPr>
          <w:bCs/>
        </w:rPr>
        <w:tab/>
      </w:r>
      <w:bookmarkStart w:id="403" w:name="_Hlk49274388"/>
      <w:r w:rsidRPr="00916E78">
        <w:rPr>
          <w:bCs/>
        </w:rPr>
        <w:t xml:space="preserve">You will be provided with all the required materials to make your art in </w:t>
      </w:r>
      <w:r w:rsidRPr="00916E78">
        <w:rPr>
          <w:bCs/>
          <w:i/>
          <w:iCs/>
        </w:rPr>
        <w:t>Rangoli/Kolam</w:t>
      </w:r>
      <w:r w:rsidRPr="00916E78">
        <w:rPr>
          <w:bCs/>
        </w:rPr>
        <w:t xml:space="preserve">.  After completing your Rangoli artwork, it will be collected from you. If you want to own the art, I will photograph the art. After this, in-person (one-on-one) or via Zoom, you will be asked 4 to 5 directive questions, which will help me understand your experience through the art you made. This would avoid any mistakes that might emerge while I analyze and write a summary of your data. This session will be audio-recorded to help me transcribe our discussion. Also, at the end of the session, you will be requested to participate in a group session to share your experiences directed by the interview guide. This session will be photographed and audio recorded. Along with your art, the text forms our conversation here, which will help me analyze the emerging themes and issues.  </w:t>
      </w:r>
      <w:bookmarkEnd w:id="403"/>
    </w:p>
    <w:p w14:paraId="0074ADD7" w14:textId="77777777" w:rsidR="00247F71" w:rsidRPr="00916E78" w:rsidRDefault="00247F71" w:rsidP="00247F71">
      <w:pPr>
        <w:spacing w:line="360" w:lineRule="auto"/>
        <w:jc w:val="both"/>
        <w:rPr>
          <w:b/>
          <w:u w:val="single"/>
        </w:rPr>
      </w:pPr>
      <w:r w:rsidRPr="00916E78">
        <w:rPr>
          <w:b/>
          <w:u w:val="single"/>
        </w:rPr>
        <w:t>Follow-up/Check-in Session</w:t>
      </w:r>
    </w:p>
    <w:p w14:paraId="173DC39C" w14:textId="77777777" w:rsidR="00247F71" w:rsidRPr="00916E78" w:rsidRDefault="00247F71" w:rsidP="00247F71">
      <w:pPr>
        <w:spacing w:line="360" w:lineRule="auto"/>
        <w:ind w:firstLine="720"/>
        <w:jc w:val="both"/>
        <w:rPr>
          <w:bCs/>
        </w:rPr>
      </w:pPr>
      <w:bookmarkStart w:id="404" w:name="_Hlk49274406"/>
      <w:r w:rsidRPr="00916E78">
        <w:rPr>
          <w:bCs/>
        </w:rPr>
        <w:lastRenderedPageBreak/>
        <w:t xml:space="preserve">This follow-up/checking into your second session will be audio recorded. You will be asked to review my summary of the analysis, which is based on your art Rangoli/Kolam and the 4-5 directive questions. You will essentially be going through that if this summary effectively captures the information you provided/intend to provide through Rangoli/Kolam and the directive questions. </w:t>
      </w:r>
      <w:bookmarkStart w:id="405" w:name="_Hlk50456985"/>
      <w:r w:rsidRPr="00916E78">
        <w:rPr>
          <w:bCs/>
        </w:rPr>
        <w:t xml:space="preserve">This input session will be 1-2 hrs long and can happen at your convenience through email or </w:t>
      </w:r>
      <w:proofErr w:type="gramStart"/>
      <w:r w:rsidRPr="00916E78">
        <w:rPr>
          <w:bCs/>
        </w:rPr>
        <w:t>Zoom</w:t>
      </w:r>
      <w:proofErr w:type="gramEnd"/>
      <w:r w:rsidRPr="00916E78">
        <w:rPr>
          <w:bCs/>
        </w:rPr>
        <w:t>.</w:t>
      </w:r>
    </w:p>
    <w:p w14:paraId="3785FB7C" w14:textId="77777777" w:rsidR="00247F71" w:rsidRPr="00916E78" w:rsidRDefault="00247F71" w:rsidP="00247F71">
      <w:pPr>
        <w:spacing w:line="360" w:lineRule="auto"/>
        <w:jc w:val="both"/>
        <w:rPr>
          <w:bCs/>
        </w:rPr>
      </w:pPr>
    </w:p>
    <w:bookmarkEnd w:id="404"/>
    <w:bookmarkEnd w:id="405"/>
    <w:p w14:paraId="2A0D91C9" w14:textId="77777777" w:rsidR="00247F71" w:rsidRPr="00916E78" w:rsidRDefault="00247F71" w:rsidP="00247F71">
      <w:pPr>
        <w:spacing w:line="360" w:lineRule="auto"/>
        <w:jc w:val="both"/>
        <w:rPr>
          <w:b/>
          <w:u w:val="single"/>
        </w:rPr>
      </w:pPr>
      <w:r w:rsidRPr="00916E78">
        <w:rPr>
          <w:b/>
          <w:u w:val="single"/>
        </w:rPr>
        <w:t>Final Session</w:t>
      </w:r>
    </w:p>
    <w:p w14:paraId="659EA40F" w14:textId="77777777" w:rsidR="00247F71" w:rsidRPr="00916E78" w:rsidRDefault="00247F71" w:rsidP="00247F71">
      <w:pPr>
        <w:spacing w:line="360" w:lineRule="auto"/>
        <w:ind w:firstLine="720"/>
        <w:jc w:val="both"/>
        <w:rPr>
          <w:bCs/>
        </w:rPr>
      </w:pPr>
      <w:bookmarkStart w:id="406" w:name="_Hlk50457020"/>
      <w:bookmarkStart w:id="407" w:name="_Hlk49274426"/>
      <w:r w:rsidRPr="00916E78">
        <w:rPr>
          <w:bCs/>
        </w:rPr>
        <w:t>This session will take place after completing my PhD in December 2024 and will be 2-3 hours long</w:t>
      </w:r>
      <w:bookmarkEnd w:id="406"/>
      <w:r w:rsidRPr="00916E78">
        <w:rPr>
          <w:bCs/>
        </w:rPr>
        <w:t>. Here, I will give you the information on the final findings, and you will be provided with a brief report containing the important details of the study and the findings. I can also send/give the report via email or mail.</w:t>
      </w:r>
    </w:p>
    <w:bookmarkEnd w:id="407"/>
    <w:p w14:paraId="1208BDB3" w14:textId="77777777" w:rsidR="00247F71" w:rsidRPr="00916E78" w:rsidRDefault="00247F71" w:rsidP="00247F71">
      <w:pPr>
        <w:spacing w:line="360" w:lineRule="auto"/>
        <w:jc w:val="both"/>
        <w:rPr>
          <w:b/>
          <w:u w:val="single"/>
        </w:rPr>
      </w:pPr>
      <w:r w:rsidRPr="00916E78">
        <w:rPr>
          <w:b/>
          <w:u w:val="single"/>
        </w:rPr>
        <w:t>What will happen with your Kolam/Rangoli art?</w:t>
      </w:r>
    </w:p>
    <w:p w14:paraId="7462453B" w14:textId="77777777" w:rsidR="00247F71" w:rsidRPr="00916E78" w:rsidRDefault="00247F71" w:rsidP="00247F71">
      <w:pPr>
        <w:spacing w:line="360" w:lineRule="auto"/>
        <w:ind w:firstLine="720"/>
        <w:jc w:val="both"/>
        <w:rPr>
          <w:bCs/>
        </w:rPr>
      </w:pPr>
      <w:r w:rsidRPr="00916E78">
        <w:rPr>
          <w:bCs/>
        </w:rPr>
        <w:t>With your permission, your artwork and the photographs of your Kolam/Rangoli art will be used as data that will be analyzed for my study. I also seek your permission to share the anonymized artwork and photographs of your art or your stored art when sharing the findings of this study in conferences, presentations, and other knowledge dissemination events. After this workshop is complete, you are invited to keep the finished artwork or leave your artwork for me to store in a secure location.</w:t>
      </w:r>
    </w:p>
    <w:p w14:paraId="7906D407" w14:textId="77777777" w:rsidR="00247F71" w:rsidRPr="00916E78" w:rsidRDefault="00247F71" w:rsidP="00247F71">
      <w:pPr>
        <w:spacing w:line="360" w:lineRule="auto"/>
        <w:jc w:val="both"/>
        <w:rPr>
          <w:b/>
          <w:u w:val="single"/>
        </w:rPr>
      </w:pPr>
      <w:r w:rsidRPr="00916E78">
        <w:t xml:space="preserve"> </w:t>
      </w:r>
      <w:r w:rsidRPr="00916E78">
        <w:rPr>
          <w:b/>
          <w:u w:val="single"/>
        </w:rPr>
        <w:t xml:space="preserve">Potential Harms, Risks, or Discomforts: </w:t>
      </w:r>
    </w:p>
    <w:p w14:paraId="16010A74" w14:textId="77777777" w:rsidR="00247F71" w:rsidRPr="00916E78" w:rsidRDefault="00247F71" w:rsidP="00247F71">
      <w:pPr>
        <w:spacing w:line="360" w:lineRule="auto"/>
        <w:ind w:firstLine="720"/>
        <w:jc w:val="both"/>
      </w:pPr>
      <w:bookmarkStart w:id="408" w:name="_Hlk49273404"/>
      <w:r w:rsidRPr="00916E78">
        <w:t xml:space="preserve">Given the nature of the study, there is the potential that topics may arise that may cause you discomfort. </w:t>
      </w:r>
      <w:bookmarkEnd w:id="408"/>
      <w:r w:rsidRPr="00916E78">
        <w:t xml:space="preserve">However, you do not need to answer questions you do not want to answer or that make you uncomfortable. You are also invited to take a break, stop participating, or withdraw from the study at any time during these sessions. </w:t>
      </w:r>
      <w:bookmarkStart w:id="409" w:name="_Hlk49274605"/>
      <w:r w:rsidRPr="00916E78">
        <w:t>However, support is available if you feel upset or uncomfortable during the session or at any research stage. For example, after the workshop, you might be upset while rethinking and verbalizing your difficult experiences. Hence, you will receive an information list of support services available in your community.</w:t>
      </w:r>
    </w:p>
    <w:bookmarkEnd w:id="409"/>
    <w:p w14:paraId="40FACBFF" w14:textId="77777777" w:rsidR="00247F71" w:rsidRPr="00916E78" w:rsidRDefault="00247F71" w:rsidP="00247F71">
      <w:pPr>
        <w:pStyle w:val="consenttext"/>
        <w:spacing w:line="360" w:lineRule="auto"/>
        <w:jc w:val="both"/>
        <w:rPr>
          <w:rFonts w:ascii="Times New Roman" w:hAnsi="Times New Roman"/>
          <w:sz w:val="24"/>
          <w:szCs w:val="24"/>
        </w:rPr>
      </w:pPr>
      <w:r w:rsidRPr="00916E78">
        <w:rPr>
          <w:rFonts w:ascii="Times New Roman" w:hAnsi="Times New Roman"/>
          <w:sz w:val="24"/>
          <w:szCs w:val="24"/>
        </w:rPr>
        <w:lastRenderedPageBreak/>
        <w:t xml:space="preserve">          There are also social risks associated with participating in this study. Other participants may be able to identify you through the stories you tell. It is</w:t>
      </w:r>
      <w:r w:rsidRPr="00916E78">
        <w:rPr>
          <w:rFonts w:ascii="Times New Roman" w:hAnsi="Times New Roman"/>
          <w:color w:val="050505"/>
          <w:sz w:val="23"/>
          <w:szCs w:val="23"/>
          <w:shd w:val="clear" w:color="auto" w:fill="E4E6EB"/>
        </w:rPr>
        <w:t xml:space="preserve"> </w:t>
      </w:r>
      <w:r w:rsidRPr="00916E78">
        <w:rPr>
          <w:rFonts w:ascii="Times New Roman" w:hAnsi="Times New Roman"/>
          <w:color w:val="050505"/>
          <w:sz w:val="23"/>
          <w:szCs w:val="23"/>
        </w:rPr>
        <w:t xml:space="preserve">because there will only be a few participants involved in this study, and because of the uniqueness of your stories and circumstances, it may be possible for participants to identify who you are by the details you share in the first session. </w:t>
      </w:r>
      <w:r w:rsidRPr="00916E78">
        <w:rPr>
          <w:rFonts w:ascii="Times New Roman" w:hAnsi="Times New Roman"/>
          <w:sz w:val="24"/>
          <w:szCs w:val="24"/>
        </w:rPr>
        <w:t xml:space="preserve">Therefore, you are invited to use a pseudonym during sessions or turn off the video. </w:t>
      </w:r>
      <w:r w:rsidRPr="00916E78">
        <w:rPr>
          <w:rFonts w:ascii="Times New Roman" w:hAnsi="Times New Roman"/>
          <w:color w:val="050505"/>
          <w:sz w:val="24"/>
          <w:szCs w:val="24"/>
        </w:rPr>
        <w:t>You also do not have to provide any information during the focus group that identifies you, including your full name (first name only is allowed) and the names of organizations or services you are affiliated with.</w:t>
      </w:r>
      <w:r w:rsidRPr="00916E78">
        <w:rPr>
          <w:rFonts w:ascii="Times New Roman" w:hAnsi="Times New Roman"/>
          <w:sz w:val="24"/>
          <w:szCs w:val="24"/>
        </w:rPr>
        <w:t xml:space="preserve"> Although participants will be asked not to share any information about other participants and will be signing a confidentiality form, this cannot be guaranteed. </w:t>
      </w:r>
      <w:r w:rsidRPr="00916E78">
        <w:rPr>
          <w:rFonts w:ascii="Times New Roman" w:hAnsi="Times New Roman"/>
          <w:sz w:val="24"/>
          <w:szCs w:val="24"/>
          <w:lang w:val="en-CA"/>
        </w:rPr>
        <w:t>Please do carefully read the sections below, which describe the steps I am taking to protect your privacy.</w:t>
      </w:r>
    </w:p>
    <w:p w14:paraId="7070D6E4" w14:textId="77777777" w:rsidR="00247F71" w:rsidRPr="00916E78" w:rsidRDefault="00247F71" w:rsidP="00247F71">
      <w:pPr>
        <w:spacing w:line="360" w:lineRule="auto"/>
        <w:jc w:val="both"/>
        <w:rPr>
          <w:b/>
          <w:u w:val="single"/>
        </w:rPr>
      </w:pPr>
      <w:r w:rsidRPr="00916E78">
        <w:rPr>
          <w:b/>
          <w:u w:val="single"/>
        </w:rPr>
        <w:t>Confidentiality</w:t>
      </w:r>
    </w:p>
    <w:p w14:paraId="33F0E031" w14:textId="77777777" w:rsidR="00247F71" w:rsidRPr="00916E78" w:rsidRDefault="00247F71" w:rsidP="00247F71">
      <w:pPr>
        <w:spacing w:line="360" w:lineRule="auto"/>
        <w:ind w:firstLine="720"/>
        <w:jc w:val="both"/>
      </w:pPr>
      <w:r w:rsidRPr="00916E78">
        <w:t xml:space="preserve">I will not use your name or any information allowing you to be identified in my study unless you want to be identified. If you do not want to be identified, every effort will be made to protect your confidentiality and privacy.  In this case, I will be using pseudonyms to maintain your privacy. Moreover, once the study is complete, an archive of the data, without identifying information, will be maintained in the MAC drive and 7 zip files in a password-protected computer. During the session, you do not have to share any information that identifies you or that you are uncomfortable with </w:t>
      </w:r>
      <w:proofErr w:type="spellStart"/>
      <w:r w:rsidRPr="00916E78">
        <w:t>with</w:t>
      </w:r>
      <w:proofErr w:type="spellEnd"/>
      <w:r w:rsidRPr="00916E78">
        <w:t xml:space="preserve"> the other participants or me. However, since it is a small group, others may be able to identify you based on the references you make.  </w:t>
      </w:r>
    </w:p>
    <w:p w14:paraId="3AD578EA" w14:textId="77777777" w:rsidR="00247F71" w:rsidRPr="00916E78" w:rsidRDefault="00247F71" w:rsidP="00247F71">
      <w:pPr>
        <w:spacing w:line="360" w:lineRule="auto"/>
        <w:ind w:firstLine="720"/>
        <w:jc w:val="both"/>
      </w:pPr>
      <w:r w:rsidRPr="00916E78">
        <w:t xml:space="preserve">At the start of the session, I will discuss with all participants the importance of not discussing what was shared during the meeting outside of the group, and all participants will verbally agree to this before each meeting begins. You also do not have to provide any information during the session that identifies you, including your full name (first name only is allowed) and the names of organizations or services that you are affiliated with. You also have the option to join the virtual session by audio only (no video). You are reminded not to record the focus group if it occurs on a virtual platform or in person. I will photograph these sessions, but please inform me if you do not want to be photographed. </w:t>
      </w:r>
    </w:p>
    <w:p w14:paraId="2A8C7CEE" w14:textId="77777777" w:rsidR="00247F71" w:rsidRPr="00916E78" w:rsidRDefault="00247F71" w:rsidP="00247F71">
      <w:pPr>
        <w:spacing w:line="360" w:lineRule="auto"/>
        <w:ind w:firstLine="720"/>
        <w:jc w:val="both"/>
      </w:pPr>
      <w:r w:rsidRPr="00916E78">
        <w:t xml:space="preserve">As mentioned above, the first session and the second session of this study is occurring amongst a group of other study participants; hence, personal details may be disclosed. Thus, </w:t>
      </w:r>
      <w:r w:rsidRPr="00916E78">
        <w:lastRenderedPageBreak/>
        <w:t>maintaining confidentiality might be difficult, and you can be identified in social circles. Nevertheless, I aim to minimize this risk by establishing ground rules for all the study participants by instructing them to sign a nondisclosure agreement in the Oral letter of information and Oath of Confidentiality during the workshop's first session. However, I cannot guarantee complete confidentiality from the other participants. Please remember this before you share anything during the sessions.</w:t>
      </w:r>
    </w:p>
    <w:p w14:paraId="6AA17AB8" w14:textId="77777777" w:rsidR="00247F71" w:rsidRPr="00916E78" w:rsidRDefault="00247F71" w:rsidP="00247F71">
      <w:pPr>
        <w:spacing w:line="360" w:lineRule="auto"/>
        <w:jc w:val="both"/>
        <w:rPr>
          <w:b/>
          <w:bCs/>
          <w:u w:val="single"/>
        </w:rPr>
      </w:pPr>
      <w:r w:rsidRPr="00916E78">
        <w:rPr>
          <w:b/>
          <w:bCs/>
          <w:u w:val="single"/>
        </w:rPr>
        <w:t>Duty to report and disclose</w:t>
      </w:r>
    </w:p>
    <w:p w14:paraId="4FEDD0E4" w14:textId="77777777" w:rsidR="00247F71" w:rsidRPr="00916E78" w:rsidRDefault="00247F71" w:rsidP="00247F71">
      <w:pPr>
        <w:spacing w:line="360" w:lineRule="auto"/>
        <w:ind w:firstLine="720"/>
        <w:jc w:val="both"/>
      </w:pPr>
      <w:r w:rsidRPr="00916E78">
        <w:t xml:space="preserve">There are social risks to participating in this research that you should be aware of and circumstances in which your confidentiality may need to be breached. If you report information about you harming yourself, harming others, or situations where your children may </w:t>
      </w:r>
      <w:proofErr w:type="gramStart"/>
      <w:r w:rsidRPr="00916E78">
        <w:t>be in need of</w:t>
      </w:r>
      <w:proofErr w:type="gramEnd"/>
      <w:r w:rsidRPr="00916E78">
        <w:t xml:space="preserve"> protection, I have</w:t>
      </w:r>
      <w:r w:rsidRPr="00916E78">
        <w:rPr>
          <w:lang w:eastAsia="en-GB"/>
        </w:rPr>
        <w:t xml:space="preserve"> a Duty to Report and m</w:t>
      </w:r>
      <w:r w:rsidRPr="00916E78">
        <w:t>ay need to contact social services or appropriate services to intervene and respond to these risks. While the chances of this occurring are extremely low, you should be aware of these potential risks.</w:t>
      </w:r>
    </w:p>
    <w:p w14:paraId="717391D1" w14:textId="77777777" w:rsidR="00247F71" w:rsidRPr="00916E78" w:rsidRDefault="00247F71" w:rsidP="00247F71">
      <w:pPr>
        <w:spacing w:line="360" w:lineRule="auto"/>
        <w:jc w:val="both"/>
      </w:pPr>
      <w:r w:rsidRPr="00916E78">
        <w:t>Moreover, as a student researcher, I do not provide mental health services. However, I am giving you a list of free counselling resources available in your region that you can call if you are experiencing distress during or after study.</w:t>
      </w:r>
    </w:p>
    <w:p w14:paraId="79ADFAB4" w14:textId="77777777" w:rsidR="00247F71" w:rsidRPr="00916E78" w:rsidRDefault="00247F71" w:rsidP="00247F71">
      <w:pPr>
        <w:spacing w:line="360" w:lineRule="auto"/>
        <w:jc w:val="both"/>
      </w:pPr>
      <w:r w:rsidRPr="00916E78">
        <w:rPr>
          <w:b/>
          <w:u w:val="single"/>
        </w:rPr>
        <w:t>Participation and Withdrawal</w:t>
      </w:r>
    </w:p>
    <w:p w14:paraId="2277CE4B" w14:textId="77777777" w:rsidR="00247F71" w:rsidRPr="00916E78" w:rsidRDefault="00247F71" w:rsidP="00247F71">
      <w:pPr>
        <w:spacing w:line="360" w:lineRule="auto"/>
        <w:ind w:firstLine="720"/>
        <w:jc w:val="both"/>
        <w:rPr>
          <w:bCs/>
        </w:rPr>
      </w:pPr>
      <w:r w:rsidRPr="00916E78">
        <w:rPr>
          <w:bCs/>
        </w:rPr>
        <w:t>Your participation in this study is voluntary. And, if you decide not to be part of the study, you can withdraw from this study at any time and your data/ art for whatever reason. You can withdraw from the study even after signing the consent form or part-way through the study</w:t>
      </w:r>
      <w:r w:rsidRPr="00916E78">
        <w:rPr>
          <w:bCs/>
          <w:color w:val="000000"/>
        </w:rPr>
        <w:t xml:space="preserve"> or up until February 05, 2024, because this is when</w:t>
      </w:r>
      <w:r w:rsidRPr="00916E78">
        <w:rPr>
          <w:bCs/>
        </w:rPr>
        <w:t xml:space="preserve"> I expect to draft the final study excerpts for submission</w:t>
      </w:r>
      <w:r w:rsidRPr="00916E78">
        <w:rPr>
          <w:bCs/>
          <w:color w:val="000000"/>
        </w:rPr>
        <w:t>. You can email me your withdrawal or the data withdrawal request to my email ID or my phone number given below</w:t>
      </w:r>
      <w:r w:rsidRPr="00916E78">
        <w:rPr>
          <w:bCs/>
        </w:rPr>
        <w:t>.</w:t>
      </w:r>
    </w:p>
    <w:p w14:paraId="6931D34F" w14:textId="77777777" w:rsidR="00247F71" w:rsidRPr="00916E78" w:rsidRDefault="00247F71" w:rsidP="00247F71">
      <w:pPr>
        <w:spacing w:line="360" w:lineRule="auto"/>
        <w:ind w:firstLine="720"/>
        <w:jc w:val="both"/>
        <w:rPr>
          <w:bCs/>
        </w:rPr>
      </w:pPr>
      <w:r w:rsidRPr="00916E78">
        <w:rPr>
          <w:bCs/>
        </w:rPr>
        <w:t>If you decide to withdraw, there will be no consequences for you. In cases of withdrawal, any data you have provided will be destroyed unless you indicate otherwise. If you want, you can own your Kolam/Rangoli.</w:t>
      </w:r>
    </w:p>
    <w:p w14:paraId="37846327" w14:textId="77777777" w:rsidR="00247F71" w:rsidRPr="00916E78" w:rsidRDefault="00247F71" w:rsidP="00247F71">
      <w:pPr>
        <w:spacing w:line="360" w:lineRule="auto"/>
        <w:ind w:firstLine="720"/>
        <w:jc w:val="both"/>
        <w:rPr>
          <w:bCs/>
        </w:rPr>
      </w:pPr>
      <w:r w:rsidRPr="00916E78">
        <w:rPr>
          <w:bCs/>
        </w:rPr>
        <w:lastRenderedPageBreak/>
        <w:t xml:space="preserve"> You will still be compensated for the sessions you have participated in. If you decide to withdraw from the session halfway, you will still be compensated for the entire session. If you do not want to answer some of the questions, you do not have to, but you can still be in the study.</w:t>
      </w:r>
    </w:p>
    <w:p w14:paraId="6CDCA6C2" w14:textId="77777777" w:rsidR="00247F71" w:rsidRPr="00916E78" w:rsidRDefault="00247F71" w:rsidP="00247F71">
      <w:pPr>
        <w:spacing w:line="360" w:lineRule="auto"/>
        <w:jc w:val="both"/>
        <w:rPr>
          <w:b/>
        </w:rPr>
      </w:pPr>
      <w:r w:rsidRPr="00916E78">
        <w:rPr>
          <w:b/>
          <w:u w:val="single"/>
        </w:rPr>
        <w:t>Payment or Reimbursement</w:t>
      </w:r>
      <w:r w:rsidRPr="00916E78">
        <w:rPr>
          <w:b/>
        </w:rPr>
        <w:t xml:space="preserve">: </w:t>
      </w:r>
    </w:p>
    <w:p w14:paraId="67F64747" w14:textId="77777777" w:rsidR="00247F71" w:rsidRPr="00916E78" w:rsidRDefault="00247F71" w:rsidP="00247F71">
      <w:pPr>
        <w:spacing w:line="360" w:lineRule="auto"/>
        <w:ind w:firstLine="720"/>
        <w:jc w:val="both"/>
        <w:rPr>
          <w:bCs/>
        </w:rPr>
      </w:pPr>
      <w:r w:rsidRPr="00916E78">
        <w:rPr>
          <w:bCs/>
        </w:rPr>
        <w:t xml:space="preserve">You will be reimbursed for your time through Tim Hortons gift cards worth $10 for travel and $ 10 for participation for each session. An honorarium of $25 will also be provided for your childcare expenses if you are eligible. </w:t>
      </w:r>
    </w:p>
    <w:p w14:paraId="6E1950B9" w14:textId="77777777" w:rsidR="00247F71" w:rsidRPr="00916E78" w:rsidRDefault="00247F71" w:rsidP="00247F71">
      <w:pPr>
        <w:spacing w:line="360" w:lineRule="auto"/>
        <w:ind w:firstLine="720"/>
        <w:jc w:val="both"/>
        <w:rPr>
          <w:bCs/>
          <w:i/>
        </w:rPr>
      </w:pPr>
      <w:r w:rsidRPr="00916E78">
        <w:rPr>
          <w:bCs/>
        </w:rPr>
        <w:t>The payments/reimbursements will be e-transferred or given in person based on your preferences.</w:t>
      </w:r>
    </w:p>
    <w:p w14:paraId="5C3AB28E" w14:textId="77777777" w:rsidR="00247F71" w:rsidRPr="00916E78" w:rsidRDefault="00247F71" w:rsidP="00247F71">
      <w:pPr>
        <w:spacing w:line="360" w:lineRule="auto"/>
        <w:jc w:val="both"/>
        <w:rPr>
          <w:b/>
        </w:rPr>
      </w:pPr>
      <w:r w:rsidRPr="00916E78">
        <w:rPr>
          <w:b/>
          <w:u w:val="single"/>
        </w:rPr>
        <w:t>Potential Benefits</w:t>
      </w:r>
      <w:r w:rsidRPr="00916E78">
        <w:rPr>
          <w:b/>
        </w:rPr>
        <w:t>:</w:t>
      </w:r>
    </w:p>
    <w:p w14:paraId="104CA4CF" w14:textId="304AE8D1" w:rsidR="00247F71" w:rsidRPr="00916E78" w:rsidRDefault="00247F71" w:rsidP="00247F71">
      <w:pPr>
        <w:spacing w:line="360" w:lineRule="auto"/>
        <w:jc w:val="both"/>
      </w:pPr>
      <w:r w:rsidRPr="00916E78">
        <w:rPr>
          <w:b/>
        </w:rPr>
        <w:t xml:space="preserve"> </w:t>
      </w:r>
      <w:r w:rsidRPr="00916E78">
        <w:rPr>
          <w:b/>
        </w:rPr>
        <w:tab/>
      </w:r>
      <w:r w:rsidRPr="00916E78">
        <w:t xml:space="preserve">This study will contribute to the existing applied knowledge regarding the intersection of race, class, gender, and culture in the context of the emotional health experiences of Indian immigrant mothers after immigration. The findings from this study will provide important practice and policy directives that can be used to develop immigrant maternal health policies, services, and programs in Ontario, Canada. However, the participants will not benefit directly from participating in this study. </w:t>
      </w:r>
    </w:p>
    <w:p w14:paraId="675B64E0" w14:textId="77777777" w:rsidR="00247F71" w:rsidRPr="00916E78" w:rsidRDefault="00247F71" w:rsidP="00247F71">
      <w:pPr>
        <w:spacing w:line="360" w:lineRule="auto"/>
        <w:jc w:val="both"/>
        <w:rPr>
          <w:b/>
          <w:u w:val="single"/>
        </w:rPr>
      </w:pPr>
      <w:r w:rsidRPr="00916E78">
        <w:t> </w:t>
      </w:r>
      <w:r w:rsidRPr="00916E78">
        <w:rPr>
          <w:b/>
          <w:u w:val="single"/>
        </w:rPr>
        <w:t>Questions about the Study</w:t>
      </w:r>
    </w:p>
    <w:p w14:paraId="3839D0BF" w14:textId="77777777" w:rsidR="00247F71" w:rsidRPr="00916E78" w:rsidRDefault="00247F71" w:rsidP="00247F71">
      <w:pPr>
        <w:rPr>
          <w:b/>
          <w:sz w:val="20"/>
          <w:u w:val="single"/>
        </w:rPr>
      </w:pPr>
    </w:p>
    <w:tbl>
      <w:tblPr>
        <w:tblStyle w:val="TableGrid"/>
        <w:tblpPr w:leftFromText="180" w:rightFromText="180" w:vertAnchor="text" w:horzAnchor="margin" w:tblpXSpec="center" w:tblpY="526"/>
        <w:tblW w:w="0" w:type="auto"/>
        <w:tblLook w:val="04A0" w:firstRow="1" w:lastRow="0" w:firstColumn="1" w:lastColumn="0" w:noHBand="0" w:noVBand="1"/>
      </w:tblPr>
      <w:tblGrid>
        <w:gridCol w:w="4961"/>
      </w:tblGrid>
      <w:tr w:rsidR="00247F71" w:rsidRPr="00916E78" w14:paraId="3EC73F1F" w14:textId="77777777" w:rsidTr="002317F5">
        <w:tc>
          <w:tcPr>
            <w:tcW w:w="4961" w:type="dxa"/>
          </w:tcPr>
          <w:p w14:paraId="1D0A1464" w14:textId="77777777" w:rsidR="00247F71" w:rsidRPr="00916E78" w:rsidRDefault="00247F71" w:rsidP="002317F5">
            <w:pPr>
              <w:jc w:val="center"/>
              <w:rPr>
                <w:szCs w:val="32"/>
                <w:lang w:val="en-CA"/>
              </w:rPr>
            </w:pPr>
            <w:hyperlink r:id="rId79" w:history="1">
              <w:r w:rsidRPr="00916E78">
                <w:rPr>
                  <w:rStyle w:val="Hyperlink"/>
                  <w:rFonts w:eastAsiaTheme="majorEastAsia"/>
                  <w:szCs w:val="32"/>
                  <w:lang w:val="en-CA"/>
                </w:rPr>
                <w:t>pandianl@mcmaster.ca</w:t>
              </w:r>
            </w:hyperlink>
            <w:r w:rsidRPr="00916E78">
              <w:rPr>
                <w:rStyle w:val="Hyperlink"/>
                <w:rFonts w:eastAsiaTheme="majorEastAsia"/>
                <w:szCs w:val="32"/>
                <w:lang w:val="en-CA"/>
              </w:rPr>
              <w:t xml:space="preserve"> </w:t>
            </w:r>
          </w:p>
          <w:p w14:paraId="26BD1479" w14:textId="77777777" w:rsidR="00247F71" w:rsidRPr="00916E78" w:rsidRDefault="00247F71" w:rsidP="002317F5">
            <w:pPr>
              <w:jc w:val="center"/>
              <w:rPr>
                <w:lang w:val="en-CA"/>
              </w:rPr>
            </w:pPr>
            <w:r w:rsidRPr="00916E78">
              <w:rPr>
                <w:szCs w:val="32"/>
                <w:lang w:val="en-CA"/>
              </w:rPr>
              <w:t>+1 647 884 1116</w:t>
            </w:r>
          </w:p>
        </w:tc>
      </w:tr>
    </w:tbl>
    <w:p w14:paraId="7CCD67F1" w14:textId="77777777" w:rsidR="00247F71" w:rsidRPr="00916E78" w:rsidRDefault="00247F71" w:rsidP="00247F71">
      <w:pPr>
        <w:spacing w:line="360" w:lineRule="auto"/>
        <w:jc w:val="both"/>
        <w:rPr>
          <w:szCs w:val="32"/>
        </w:rPr>
      </w:pPr>
      <w:r w:rsidRPr="00916E78">
        <w:rPr>
          <w:szCs w:val="32"/>
        </w:rPr>
        <w:t xml:space="preserve">If you have questions or need more information about the study itself, please contact me at:  </w:t>
      </w:r>
    </w:p>
    <w:p w14:paraId="6F198707" w14:textId="77777777" w:rsidR="00247F71" w:rsidRPr="00916E78" w:rsidRDefault="00247F71" w:rsidP="00247F71">
      <w:pPr>
        <w:rPr>
          <w:sz w:val="20"/>
        </w:rPr>
      </w:pPr>
    </w:p>
    <w:p w14:paraId="415E08C3" w14:textId="77777777" w:rsidR="00247F71" w:rsidRPr="00916E78" w:rsidRDefault="00247F71" w:rsidP="00247F71">
      <w:pPr>
        <w:spacing w:line="360" w:lineRule="auto"/>
        <w:jc w:val="both"/>
        <w:rPr>
          <w:i/>
        </w:rPr>
      </w:pPr>
    </w:p>
    <w:p w14:paraId="4F82E5FF" w14:textId="77777777" w:rsidR="00247F71" w:rsidRPr="00916E78" w:rsidRDefault="00247F71" w:rsidP="00247F71">
      <w:pPr>
        <w:spacing w:line="360" w:lineRule="auto"/>
        <w:jc w:val="both"/>
      </w:pPr>
      <w:r w:rsidRPr="00916E78">
        <w:t xml:space="preserve">This study has been reviewed by the McMaster University Research Ethics Board and received ethics clearance. If you have concerns or questions about your rights as a participant or about the way the study is conducted, please contact: </w:t>
      </w:r>
    </w:p>
    <w:p w14:paraId="6BBE5A93" w14:textId="77777777" w:rsidR="00247F71" w:rsidRPr="00916E78" w:rsidRDefault="00247F71" w:rsidP="00247F71">
      <w:pPr>
        <w:spacing w:line="360" w:lineRule="auto"/>
        <w:jc w:val="both"/>
      </w:pPr>
      <w:r w:rsidRPr="00916E78">
        <w:tab/>
      </w:r>
      <w:r w:rsidRPr="00916E78">
        <w:tab/>
      </w:r>
      <w:r w:rsidRPr="00916E78">
        <w:tab/>
        <w:t>McMaster Research Ethics Secretariat</w:t>
      </w:r>
    </w:p>
    <w:p w14:paraId="00A5ABAC" w14:textId="77777777" w:rsidR="00247F71" w:rsidRPr="00916E78" w:rsidRDefault="00247F71" w:rsidP="00247F71">
      <w:pPr>
        <w:spacing w:line="360" w:lineRule="auto"/>
        <w:jc w:val="both"/>
      </w:pPr>
      <w:r w:rsidRPr="00916E78">
        <w:tab/>
      </w:r>
      <w:r w:rsidRPr="00916E78">
        <w:tab/>
      </w:r>
      <w:r w:rsidRPr="00916E78">
        <w:tab/>
        <w:t>Telephone: (905) 525-9140 ext. 23142</w:t>
      </w:r>
    </w:p>
    <w:p w14:paraId="6EB7991C" w14:textId="77777777" w:rsidR="00247F71" w:rsidRPr="00916E78" w:rsidRDefault="00247F71" w:rsidP="00247F71">
      <w:pPr>
        <w:spacing w:line="360" w:lineRule="auto"/>
        <w:jc w:val="both"/>
      </w:pPr>
      <w:r w:rsidRPr="00916E78">
        <w:lastRenderedPageBreak/>
        <w:tab/>
      </w:r>
      <w:r w:rsidRPr="00916E78">
        <w:tab/>
      </w:r>
      <w:r w:rsidRPr="00916E78">
        <w:tab/>
        <w:t xml:space="preserve">C/o Research Office for Administrative Development and Support </w:t>
      </w:r>
    </w:p>
    <w:p w14:paraId="1479A6C9" w14:textId="77777777" w:rsidR="00247F71" w:rsidRPr="00916E78" w:rsidRDefault="00247F71" w:rsidP="00247F71">
      <w:pPr>
        <w:spacing w:line="360" w:lineRule="auto"/>
        <w:jc w:val="both"/>
        <w:rPr>
          <w:rStyle w:val="Hyperlink"/>
          <w:rFonts w:eastAsiaTheme="majorEastAsia"/>
          <w:lang w:val="it-IT"/>
        </w:rPr>
      </w:pPr>
      <w:r w:rsidRPr="00916E78">
        <w:tab/>
      </w:r>
      <w:r w:rsidRPr="00916E78">
        <w:tab/>
      </w:r>
      <w:r w:rsidRPr="00916E78">
        <w:tab/>
      </w:r>
      <w:proofErr w:type="gramStart"/>
      <w:r w:rsidRPr="00916E78">
        <w:rPr>
          <w:lang w:val="it-IT"/>
        </w:rPr>
        <w:t>Email</w:t>
      </w:r>
      <w:proofErr w:type="gramEnd"/>
      <w:r w:rsidRPr="00916E78">
        <w:rPr>
          <w:lang w:val="it-IT"/>
        </w:rPr>
        <w:t xml:space="preserve">: </w:t>
      </w:r>
      <w:hyperlink r:id="rId80" w:history="1">
        <w:r w:rsidRPr="00916E78">
          <w:rPr>
            <w:rStyle w:val="Hyperlink"/>
            <w:rFonts w:eastAsiaTheme="majorEastAsia"/>
            <w:lang w:val="it-IT"/>
          </w:rPr>
          <w:t>ethicsoffice@mcmaster.ca</w:t>
        </w:r>
      </w:hyperlink>
    </w:p>
    <w:p w14:paraId="1A002358" w14:textId="77777777" w:rsidR="00247F71" w:rsidRPr="00916E78" w:rsidRDefault="00247F71" w:rsidP="00247F71">
      <w:pPr>
        <w:spacing w:line="360" w:lineRule="auto"/>
        <w:jc w:val="both"/>
        <w:rPr>
          <w:rStyle w:val="Hyperlink"/>
          <w:rFonts w:eastAsiaTheme="majorEastAsia"/>
          <w:b/>
          <w:bCs/>
          <w:color w:val="auto"/>
          <w:lang w:val="it-IT"/>
        </w:rPr>
      </w:pPr>
      <w:bookmarkStart w:id="410" w:name="_Hlk49272827"/>
      <w:proofErr w:type="spellStart"/>
      <w:r w:rsidRPr="00916E78">
        <w:rPr>
          <w:rStyle w:val="Hyperlink"/>
          <w:rFonts w:eastAsiaTheme="majorEastAsia"/>
          <w:bCs/>
          <w:color w:val="auto"/>
          <w:lang w:val="it-IT"/>
        </w:rPr>
        <w:t>Consent</w:t>
      </w:r>
      <w:proofErr w:type="spellEnd"/>
      <w:r w:rsidRPr="00916E78">
        <w:rPr>
          <w:rStyle w:val="Hyperlink"/>
          <w:rFonts w:eastAsiaTheme="majorEastAsia"/>
          <w:bCs/>
          <w:color w:val="auto"/>
          <w:lang w:val="it-IT"/>
        </w:rPr>
        <w:t xml:space="preserve"> </w:t>
      </w:r>
      <w:proofErr w:type="spellStart"/>
      <w:r w:rsidRPr="00916E78">
        <w:rPr>
          <w:rStyle w:val="Hyperlink"/>
          <w:rFonts w:eastAsiaTheme="majorEastAsia"/>
          <w:bCs/>
          <w:color w:val="auto"/>
          <w:lang w:val="it-IT"/>
        </w:rPr>
        <w:t>Section</w:t>
      </w:r>
      <w:proofErr w:type="spellEnd"/>
    </w:p>
    <w:p w14:paraId="1258B4E6" w14:textId="77777777" w:rsidR="00247F71" w:rsidRPr="00916E78" w:rsidRDefault="00247F71" w:rsidP="00247F71">
      <w:pPr>
        <w:autoSpaceDE w:val="0"/>
        <w:autoSpaceDN w:val="0"/>
        <w:adjustRightInd w:val="0"/>
        <w:rPr>
          <w:b/>
          <w:bCs/>
          <w:color w:val="0000FF"/>
          <w:lang w:val="it-IT"/>
        </w:rPr>
      </w:pPr>
      <w:r w:rsidRPr="00916E78">
        <w:t>You will be asked to answer the following consent questions at the start of each session.</w:t>
      </w:r>
    </w:p>
    <w:bookmarkEnd w:id="410"/>
    <w:tbl>
      <w:tblPr>
        <w:tblStyle w:val="TableGrid"/>
        <w:tblpPr w:leftFromText="180" w:rightFromText="180" w:vertAnchor="text" w:horzAnchor="margin" w:tblpY="44"/>
        <w:tblW w:w="9214" w:type="dxa"/>
        <w:tblLook w:val="04A0" w:firstRow="1" w:lastRow="0" w:firstColumn="1" w:lastColumn="0" w:noHBand="0" w:noVBand="1"/>
      </w:tblPr>
      <w:tblGrid>
        <w:gridCol w:w="9214"/>
      </w:tblGrid>
      <w:tr w:rsidR="00247F71" w:rsidRPr="00916E78" w14:paraId="3D1294C3" w14:textId="77777777" w:rsidTr="002317F5">
        <w:trPr>
          <w:trHeight w:val="2115"/>
        </w:trPr>
        <w:tc>
          <w:tcPr>
            <w:tcW w:w="9214" w:type="dxa"/>
          </w:tcPr>
          <w:p w14:paraId="70208B6E" w14:textId="77777777" w:rsidR="00247F71" w:rsidRPr="00916E78" w:rsidRDefault="00247F71" w:rsidP="002317F5">
            <w:pPr>
              <w:jc w:val="center"/>
              <w:rPr>
                <w:b/>
                <w:szCs w:val="32"/>
                <w:u w:val="single"/>
                <w:lang w:val="it-IT"/>
              </w:rPr>
            </w:pPr>
          </w:p>
          <w:p w14:paraId="2B91FDCA" w14:textId="77777777" w:rsidR="00247F71" w:rsidRPr="00916E78" w:rsidRDefault="00247F71" w:rsidP="002317F5">
            <w:pPr>
              <w:jc w:val="center"/>
              <w:rPr>
                <w:b/>
                <w:szCs w:val="32"/>
                <w:u w:val="single"/>
                <w:lang w:val="it-IT"/>
              </w:rPr>
            </w:pPr>
            <w:r w:rsidRPr="00916E78">
              <w:rPr>
                <w:b/>
                <w:szCs w:val="32"/>
                <w:u w:val="single"/>
                <w:lang w:val="it-IT"/>
              </w:rPr>
              <w:t>PARTICIPATION CONSENT</w:t>
            </w:r>
          </w:p>
          <w:p w14:paraId="1AC1E768" w14:textId="77777777" w:rsidR="00247F71" w:rsidRPr="00916E78" w:rsidRDefault="00247F71" w:rsidP="002317F5">
            <w:pPr>
              <w:jc w:val="center"/>
              <w:rPr>
                <w:b/>
                <w:szCs w:val="32"/>
                <w:u w:val="single"/>
                <w:lang w:val="it-IT"/>
              </w:rPr>
            </w:pPr>
          </w:p>
          <w:p w14:paraId="1BD73D07" w14:textId="77777777" w:rsidR="00247F71" w:rsidRPr="00916E78" w:rsidRDefault="00247F71" w:rsidP="00C723D8">
            <w:pPr>
              <w:pStyle w:val="ListParagraph"/>
              <w:numPr>
                <w:ilvl w:val="0"/>
                <w:numId w:val="8"/>
              </w:numPr>
              <w:autoSpaceDE w:val="0"/>
              <w:autoSpaceDN w:val="0"/>
              <w:adjustRightInd w:val="0"/>
              <w:spacing w:line="360" w:lineRule="auto"/>
              <w:ind w:left="744" w:hanging="425"/>
              <w:jc w:val="both"/>
              <w:rPr>
                <w:b/>
                <w:bCs/>
                <w:szCs w:val="24"/>
              </w:rPr>
            </w:pPr>
            <w:r w:rsidRPr="00916E78">
              <w:t xml:space="preserve">Have you read the information presented in the information letter about a study being conducted by Lydia VK Pandian of McMaster University?  </w:t>
            </w:r>
            <w:sdt>
              <w:sdtPr>
                <w:rPr>
                  <w:rFonts w:eastAsia="MS Gothic"/>
                </w:rPr>
                <w:id w:val="245153241"/>
                <w14:checkbox>
                  <w14:checked w14:val="0"/>
                  <w14:checkedState w14:val="2612" w14:font="MS Gothic"/>
                  <w14:uncheckedState w14:val="2610" w14:font="MS Gothic"/>
                </w14:checkbox>
              </w:sdtPr>
              <w:sdtContent>
                <w:r w:rsidRPr="00916E78">
                  <w:rPr>
                    <w:rFonts w:ascii="Segoe UI Symbol" w:eastAsia="MS Gothic" w:hAnsi="Segoe UI Symbol" w:cs="Segoe UI Symbol"/>
                    <w:szCs w:val="24"/>
                  </w:rPr>
                  <w:t>☐</w:t>
                </w:r>
              </w:sdtContent>
            </w:sdt>
            <w:r w:rsidRPr="00916E78">
              <w:rPr>
                <w:szCs w:val="24"/>
              </w:rPr>
              <w:t xml:space="preserve">  </w:t>
            </w:r>
            <w:r w:rsidRPr="00916E78">
              <w:rPr>
                <w:b/>
                <w:bCs/>
                <w:szCs w:val="24"/>
              </w:rPr>
              <w:t xml:space="preserve">Yes </w:t>
            </w:r>
            <w:r w:rsidRPr="00916E78">
              <w:rPr>
                <w:b/>
                <w:bCs/>
                <w:szCs w:val="24"/>
              </w:rPr>
              <w:tab/>
            </w:r>
            <w:sdt>
              <w:sdtPr>
                <w:rPr>
                  <w:rFonts w:eastAsia="MS Gothic"/>
                </w:rPr>
                <w:id w:val="-1830358371"/>
                <w14:checkbox>
                  <w14:checked w14:val="0"/>
                  <w14:checkedState w14:val="2612" w14:font="MS Gothic"/>
                  <w14:uncheckedState w14:val="2610" w14:font="MS Gothic"/>
                </w14:checkbox>
              </w:sdtPr>
              <w:sdtContent>
                <w:r w:rsidRPr="00916E78">
                  <w:rPr>
                    <w:rFonts w:ascii="Segoe UI Symbol" w:eastAsia="MS Gothic" w:hAnsi="Segoe UI Symbol" w:cs="Segoe UI Symbol"/>
                    <w:szCs w:val="24"/>
                  </w:rPr>
                  <w:t>☐</w:t>
                </w:r>
              </w:sdtContent>
            </w:sdt>
            <w:r w:rsidRPr="00916E78">
              <w:rPr>
                <w:szCs w:val="24"/>
              </w:rPr>
              <w:t xml:space="preserve">  </w:t>
            </w:r>
            <w:r w:rsidRPr="00916E78">
              <w:rPr>
                <w:b/>
                <w:bCs/>
                <w:szCs w:val="24"/>
              </w:rPr>
              <w:t>No</w:t>
            </w:r>
          </w:p>
          <w:p w14:paraId="2B4CEA85" w14:textId="77777777" w:rsidR="00247F71" w:rsidRPr="00916E78" w:rsidRDefault="00247F71" w:rsidP="00C723D8">
            <w:pPr>
              <w:numPr>
                <w:ilvl w:val="0"/>
                <w:numId w:val="3"/>
              </w:numPr>
              <w:spacing w:line="360" w:lineRule="auto"/>
              <w:jc w:val="both"/>
              <w:rPr>
                <w:lang w:val="en-CA"/>
              </w:rPr>
            </w:pPr>
            <w:r w:rsidRPr="00916E78">
              <w:rPr>
                <w:lang w:val="en-CA"/>
              </w:rPr>
              <w:t xml:space="preserve">Have you had the opportunity to ask questions about your involvement in this study and to receive additional details you have requested?  </w:t>
            </w:r>
            <w:r w:rsidRPr="00916E78">
              <w:rPr>
                <w:rFonts w:eastAsia="MS Gothic"/>
              </w:rPr>
              <w:t xml:space="preserve"> </w:t>
            </w:r>
            <w:sdt>
              <w:sdtPr>
                <w:rPr>
                  <w:rFonts w:eastAsia="MS Gothic"/>
                </w:rPr>
                <w:id w:val="-514538303"/>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194683833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40CDB3E7" w14:textId="77777777" w:rsidR="00247F71" w:rsidRPr="00916E78" w:rsidRDefault="00247F71" w:rsidP="00C723D8">
            <w:pPr>
              <w:numPr>
                <w:ilvl w:val="0"/>
                <w:numId w:val="3"/>
              </w:numPr>
              <w:spacing w:line="360" w:lineRule="auto"/>
              <w:jc w:val="both"/>
              <w:rPr>
                <w:i/>
                <w:lang w:val="en-CA"/>
              </w:rPr>
            </w:pPr>
            <w:r w:rsidRPr="00916E78">
              <w:rPr>
                <w:color w:val="000000"/>
                <w:lang w:val="en-CA"/>
              </w:rPr>
              <w:t xml:space="preserve">Have you understood that if you agree to participate in this study, you may withdraw from the study at any time or up until </w:t>
            </w:r>
            <w:r w:rsidRPr="00617385">
              <w:rPr>
                <w:color w:val="000000"/>
                <w:lang w:val="en-CA"/>
              </w:rPr>
              <w:t>February 5, 2024</w:t>
            </w:r>
            <w:r w:rsidRPr="00916E78">
              <w:rPr>
                <w:color w:val="000000"/>
                <w:lang w:val="en-CA"/>
              </w:rPr>
              <w:t xml:space="preserve">? </w:t>
            </w:r>
            <w:r w:rsidRPr="00916E78">
              <w:rPr>
                <w:rFonts w:eastAsia="MS Gothic"/>
              </w:rPr>
              <w:t xml:space="preserve"> </w:t>
            </w:r>
            <w:sdt>
              <w:sdtPr>
                <w:rPr>
                  <w:rFonts w:eastAsia="MS Gothic"/>
                </w:rPr>
                <w:id w:val="554977186"/>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1744603572"/>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2E7B789D" w14:textId="77777777" w:rsidR="00247F71" w:rsidRPr="00916E78" w:rsidRDefault="00247F71" w:rsidP="00C723D8">
            <w:pPr>
              <w:numPr>
                <w:ilvl w:val="0"/>
                <w:numId w:val="3"/>
              </w:numPr>
              <w:autoSpaceDE w:val="0"/>
              <w:autoSpaceDN w:val="0"/>
              <w:adjustRightInd w:val="0"/>
              <w:spacing w:line="360" w:lineRule="auto"/>
              <w:jc w:val="both"/>
              <w:rPr>
                <w:lang w:val="en-CA"/>
              </w:rPr>
            </w:pPr>
            <w:r w:rsidRPr="00916E78">
              <w:rPr>
                <w:lang w:val="en-CA"/>
              </w:rPr>
              <w:t>Have you been given a copy of this form?  Do you agree to participate in the study?</w:t>
            </w:r>
          </w:p>
          <w:p w14:paraId="51CEF4C1" w14:textId="77777777" w:rsidR="00247F71" w:rsidRPr="00916E78" w:rsidRDefault="00247F71" w:rsidP="002317F5">
            <w:pPr>
              <w:autoSpaceDE w:val="0"/>
              <w:autoSpaceDN w:val="0"/>
              <w:adjustRightInd w:val="0"/>
              <w:spacing w:line="360" w:lineRule="auto"/>
              <w:ind w:left="720"/>
              <w:jc w:val="both"/>
              <w:rPr>
                <w:lang w:val="en-CA"/>
              </w:rPr>
            </w:pPr>
            <w:r w:rsidRPr="00916E78">
              <w:rPr>
                <w:lang w:val="en-CA"/>
              </w:rPr>
              <w:t xml:space="preserve">  </w:t>
            </w:r>
            <w:r w:rsidRPr="00916E78">
              <w:rPr>
                <w:rFonts w:eastAsia="MS Gothic"/>
              </w:rPr>
              <w:t xml:space="preserve"> </w:t>
            </w:r>
            <w:sdt>
              <w:sdtPr>
                <w:rPr>
                  <w:rFonts w:eastAsia="MS Gothic"/>
                </w:rPr>
                <w:id w:val="-1079601462"/>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90672735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0B90622A" w14:textId="77777777" w:rsidR="00247F71" w:rsidRPr="00916E78" w:rsidRDefault="00247F71" w:rsidP="00C723D8">
            <w:pPr>
              <w:numPr>
                <w:ilvl w:val="0"/>
                <w:numId w:val="3"/>
              </w:numPr>
              <w:autoSpaceDE w:val="0"/>
              <w:autoSpaceDN w:val="0"/>
              <w:adjustRightInd w:val="0"/>
              <w:spacing w:line="360" w:lineRule="auto"/>
              <w:jc w:val="both"/>
              <w:rPr>
                <w:lang w:val="en-CA"/>
              </w:rPr>
            </w:pPr>
            <w:r w:rsidRPr="00916E78">
              <w:t>Do you understand that your</w:t>
            </w:r>
            <w:r w:rsidRPr="00916E78">
              <w:rPr>
                <w:lang w:val="en-CA"/>
              </w:rPr>
              <w:t xml:space="preserve"> visual art Rangoli/Kolam/</w:t>
            </w:r>
            <w:proofErr w:type="spellStart"/>
            <w:r w:rsidRPr="00916E78">
              <w:rPr>
                <w:lang w:val="en-CA"/>
              </w:rPr>
              <w:t>Pookolam</w:t>
            </w:r>
            <w:proofErr w:type="spellEnd"/>
            <w:r w:rsidRPr="00916E78">
              <w:rPr>
                <w:lang w:val="en-CA"/>
              </w:rPr>
              <w:t xml:space="preserve"> and the data for the directive questions (typed)</w:t>
            </w:r>
            <w:r w:rsidRPr="00916E78">
              <w:t xml:space="preserve">, with identifying information removed, will be used in a classroom discussion to support learning about qualitative research processes and do you give your consent to this use of the de-identified transcript sections for training purposes:   </w:t>
            </w:r>
            <w:sdt>
              <w:sdtPr>
                <w:rPr>
                  <w:rFonts w:eastAsia="MS Gothic"/>
                </w:rPr>
                <w:id w:val="186177986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1877193279"/>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r w:rsidRPr="00916E78">
              <w:rPr>
                <w:lang w:val="en-CA"/>
              </w:rPr>
              <w:t xml:space="preserve"> </w:t>
            </w:r>
          </w:p>
        </w:tc>
      </w:tr>
    </w:tbl>
    <w:p w14:paraId="0CE1DCD4" w14:textId="77777777" w:rsidR="00247F71" w:rsidRPr="00916E78" w:rsidRDefault="00247F71" w:rsidP="00247F71">
      <w:pPr>
        <w:rPr>
          <w:szCs w:val="32"/>
          <w:u w:val="single"/>
          <w:lang w:val="it-IT"/>
        </w:rPr>
      </w:pPr>
    </w:p>
    <w:tbl>
      <w:tblPr>
        <w:tblStyle w:val="TableGrid"/>
        <w:tblpPr w:leftFromText="180" w:rightFromText="180" w:vertAnchor="text" w:horzAnchor="margin" w:tblpX="-147" w:tblpY="188"/>
        <w:tblW w:w="9361" w:type="dxa"/>
        <w:tblLook w:val="04A0" w:firstRow="1" w:lastRow="0" w:firstColumn="1" w:lastColumn="0" w:noHBand="0" w:noVBand="1"/>
      </w:tblPr>
      <w:tblGrid>
        <w:gridCol w:w="9361"/>
      </w:tblGrid>
      <w:tr w:rsidR="00247F71" w:rsidRPr="00916E78" w14:paraId="6CDC1E1F" w14:textId="77777777" w:rsidTr="002317F5">
        <w:trPr>
          <w:trHeight w:val="983"/>
        </w:trPr>
        <w:tc>
          <w:tcPr>
            <w:tcW w:w="9361" w:type="dxa"/>
          </w:tcPr>
          <w:p w14:paraId="4FE15847" w14:textId="77777777" w:rsidR="00247F71" w:rsidRPr="00916E78" w:rsidRDefault="00247F71" w:rsidP="002317F5">
            <w:pPr>
              <w:autoSpaceDE w:val="0"/>
              <w:autoSpaceDN w:val="0"/>
              <w:adjustRightInd w:val="0"/>
              <w:spacing w:line="360" w:lineRule="auto"/>
              <w:jc w:val="center"/>
              <w:rPr>
                <w:b/>
                <w:bCs/>
                <w:u w:val="single"/>
                <w:lang w:val="en-CA"/>
              </w:rPr>
            </w:pPr>
            <w:r w:rsidRPr="00916E78">
              <w:rPr>
                <w:b/>
                <w:bCs/>
                <w:u w:val="single"/>
                <w:lang w:val="en-CA"/>
              </w:rPr>
              <w:t>AUDIO / PHOTOGRAPHY CONSENT</w:t>
            </w:r>
          </w:p>
          <w:p w14:paraId="13047C87" w14:textId="77777777" w:rsidR="00247F71" w:rsidRPr="00916E78" w:rsidRDefault="00247F71" w:rsidP="00C723D8">
            <w:pPr>
              <w:pStyle w:val="ListParagraph"/>
              <w:numPr>
                <w:ilvl w:val="0"/>
                <w:numId w:val="5"/>
              </w:numPr>
              <w:autoSpaceDE w:val="0"/>
              <w:autoSpaceDN w:val="0"/>
              <w:adjustRightInd w:val="0"/>
              <w:spacing w:line="360" w:lineRule="auto"/>
              <w:ind w:left="426" w:hanging="284"/>
              <w:jc w:val="both"/>
              <w:rPr>
                <w:szCs w:val="24"/>
              </w:rPr>
            </w:pPr>
            <w:r w:rsidRPr="00916E78">
              <w:rPr>
                <w:szCs w:val="24"/>
              </w:rPr>
              <w:t xml:space="preserve">Do you agree to </w:t>
            </w:r>
            <w:proofErr w:type="spellStart"/>
            <w:r w:rsidRPr="00916E78">
              <w:rPr>
                <w:szCs w:val="24"/>
              </w:rPr>
              <w:t>photgraph</w:t>
            </w:r>
            <w:proofErr w:type="spellEnd"/>
            <w:r w:rsidRPr="00916E78">
              <w:rPr>
                <w:szCs w:val="24"/>
              </w:rPr>
              <w:t xml:space="preserve"> and audio record your art Rangoli and the sessions? </w:t>
            </w:r>
          </w:p>
          <w:p w14:paraId="2E2A0DA0"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b/>
                <w:bCs/>
                <w:lang w:val="en-CA"/>
              </w:rPr>
              <w:t xml:space="preserve">                    </w:t>
            </w:r>
            <w:r w:rsidRPr="00916E78">
              <w:t xml:space="preserve"> </w:t>
            </w:r>
            <w:sdt>
              <w:sdtPr>
                <w:id w:val="-63995323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1492243902"/>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1E599103" w14:textId="77777777" w:rsidR="00247F71" w:rsidRPr="00916E78" w:rsidRDefault="00247F71" w:rsidP="00C723D8">
            <w:pPr>
              <w:pStyle w:val="ListParagraph"/>
              <w:numPr>
                <w:ilvl w:val="0"/>
                <w:numId w:val="5"/>
              </w:numPr>
              <w:autoSpaceDE w:val="0"/>
              <w:autoSpaceDN w:val="0"/>
              <w:adjustRightInd w:val="0"/>
              <w:spacing w:after="200" w:line="360" w:lineRule="auto"/>
              <w:jc w:val="both"/>
            </w:pPr>
            <w:r w:rsidRPr="00916E78">
              <w:t xml:space="preserve">   Do you agree to be </w:t>
            </w:r>
            <w:proofErr w:type="spellStart"/>
            <w:r w:rsidRPr="00916E78">
              <w:t>photgraphed</w:t>
            </w:r>
            <w:proofErr w:type="spellEnd"/>
            <w:r w:rsidRPr="00916E78">
              <w:t xml:space="preserve"> </w:t>
            </w:r>
            <w:proofErr w:type="gramStart"/>
            <w:r w:rsidRPr="00916E78">
              <w:t>during  the</w:t>
            </w:r>
            <w:proofErr w:type="gramEnd"/>
            <w:r w:rsidRPr="00916E78">
              <w:t xml:space="preserve"> sessions? </w:t>
            </w:r>
          </w:p>
          <w:p w14:paraId="6D1CEA6B"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b/>
                <w:bCs/>
                <w:lang w:val="en-CA"/>
              </w:rPr>
              <w:t xml:space="preserve">                    </w:t>
            </w:r>
            <w:r w:rsidRPr="00916E78">
              <w:t xml:space="preserve"> </w:t>
            </w:r>
            <w:sdt>
              <w:sdtPr>
                <w:id w:val="394943557"/>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567533096"/>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0959EBE8" w14:textId="77777777" w:rsidR="00247F71" w:rsidRPr="00916E78" w:rsidRDefault="00247F71" w:rsidP="002317F5">
            <w:pPr>
              <w:pStyle w:val="ListParagraph"/>
              <w:autoSpaceDE w:val="0"/>
              <w:autoSpaceDN w:val="0"/>
              <w:adjustRightInd w:val="0"/>
              <w:spacing w:line="360" w:lineRule="auto"/>
              <w:ind w:left="501"/>
              <w:jc w:val="both"/>
            </w:pPr>
          </w:p>
          <w:p w14:paraId="59BBDF73" w14:textId="77777777" w:rsidR="00247F71" w:rsidRPr="00916E78" w:rsidRDefault="00247F71" w:rsidP="00C723D8">
            <w:pPr>
              <w:pStyle w:val="ListParagraph"/>
              <w:numPr>
                <w:ilvl w:val="0"/>
                <w:numId w:val="5"/>
              </w:numPr>
              <w:autoSpaceDE w:val="0"/>
              <w:autoSpaceDN w:val="0"/>
              <w:adjustRightInd w:val="0"/>
              <w:spacing w:after="200" w:line="360" w:lineRule="auto"/>
              <w:jc w:val="both"/>
            </w:pPr>
            <w:r w:rsidRPr="00916E78">
              <w:t xml:space="preserve"> Do you agree to have your responses and Rangoli/Kolam/</w:t>
            </w:r>
            <w:proofErr w:type="spellStart"/>
            <w:r w:rsidRPr="00916E78">
              <w:t>Pookolam</w:t>
            </w:r>
            <w:proofErr w:type="spellEnd"/>
            <w:r w:rsidRPr="00916E78">
              <w:t xml:space="preserve"> art from this project used </w:t>
            </w:r>
            <w:proofErr w:type="gramStart"/>
            <w:r w:rsidRPr="00916E78">
              <w:t>for  Lydia</w:t>
            </w:r>
            <w:proofErr w:type="gramEnd"/>
            <w:r w:rsidRPr="00916E78">
              <w:t xml:space="preserve"> VK Pandian final Ph. D study? </w:t>
            </w:r>
          </w:p>
          <w:p w14:paraId="17781326"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lang w:val="en-CA"/>
              </w:rPr>
              <w:t xml:space="preserve">                    </w:t>
            </w:r>
            <w:r w:rsidRPr="00916E78">
              <w:t xml:space="preserve"> </w:t>
            </w:r>
            <w:sdt>
              <w:sdtPr>
                <w:id w:val="121800965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121495408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74836082" w14:textId="77777777" w:rsidR="00247F71" w:rsidRPr="00916E78" w:rsidRDefault="00247F71" w:rsidP="002317F5">
            <w:pPr>
              <w:autoSpaceDE w:val="0"/>
              <w:autoSpaceDN w:val="0"/>
              <w:adjustRightInd w:val="0"/>
              <w:spacing w:line="360" w:lineRule="auto"/>
              <w:ind w:left="426" w:hanging="284"/>
              <w:jc w:val="both"/>
              <w:rPr>
                <w:lang w:val="en-CA"/>
              </w:rPr>
            </w:pPr>
            <w:r w:rsidRPr="00916E78">
              <w:rPr>
                <w:lang w:val="en-CA"/>
              </w:rPr>
              <w:t>3. Would you like to receive a summary of the study's results?</w:t>
            </w:r>
          </w:p>
          <w:p w14:paraId="6F1A54E8" w14:textId="77777777" w:rsidR="00247F71" w:rsidRPr="00916E78" w:rsidRDefault="00247F71" w:rsidP="002317F5">
            <w:pPr>
              <w:autoSpaceDE w:val="0"/>
              <w:autoSpaceDN w:val="0"/>
              <w:adjustRightInd w:val="0"/>
              <w:spacing w:line="360" w:lineRule="auto"/>
              <w:ind w:left="426" w:hanging="284"/>
              <w:jc w:val="both"/>
              <w:rPr>
                <w:lang w:val="en-CA"/>
              </w:rPr>
            </w:pPr>
            <w:r w:rsidRPr="00916E78">
              <w:t xml:space="preserve">                       </w:t>
            </w:r>
            <w:sdt>
              <w:sdtPr>
                <w:id w:val="-127431726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 xml:space="preserve">Yes                                                  </w:t>
            </w:r>
            <w:r w:rsidRPr="00916E78">
              <w:t xml:space="preserve"> </w:t>
            </w:r>
            <w:sdt>
              <w:sdtPr>
                <w:id w:val="-1863817815"/>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603847E2" w14:textId="77777777" w:rsidR="00247F71" w:rsidRPr="00916E78" w:rsidRDefault="00247F71" w:rsidP="00C723D8">
            <w:pPr>
              <w:pStyle w:val="ListParagraph"/>
              <w:numPr>
                <w:ilvl w:val="0"/>
                <w:numId w:val="4"/>
              </w:numPr>
              <w:autoSpaceDE w:val="0"/>
              <w:autoSpaceDN w:val="0"/>
              <w:adjustRightInd w:val="0"/>
              <w:spacing w:line="360" w:lineRule="auto"/>
              <w:ind w:left="426" w:hanging="284"/>
              <w:jc w:val="both"/>
              <w:rPr>
                <w:szCs w:val="24"/>
              </w:rPr>
            </w:pPr>
            <w:r w:rsidRPr="00916E78">
              <w:rPr>
                <w:szCs w:val="24"/>
              </w:rPr>
              <w:lastRenderedPageBreak/>
              <w:t xml:space="preserve">Email address: </w:t>
            </w:r>
          </w:p>
          <w:p w14:paraId="6A2A8FD3" w14:textId="77777777" w:rsidR="00247F71" w:rsidRPr="00916E78" w:rsidRDefault="00247F71" w:rsidP="00C723D8">
            <w:pPr>
              <w:pStyle w:val="ListParagraph"/>
              <w:numPr>
                <w:ilvl w:val="0"/>
                <w:numId w:val="4"/>
              </w:numPr>
              <w:autoSpaceDE w:val="0"/>
              <w:autoSpaceDN w:val="0"/>
              <w:adjustRightInd w:val="0"/>
              <w:spacing w:line="360" w:lineRule="auto"/>
              <w:ind w:left="426" w:hanging="284"/>
              <w:jc w:val="both"/>
              <w:rPr>
                <w:szCs w:val="24"/>
              </w:rPr>
            </w:pPr>
            <w:r w:rsidRPr="00916E78">
              <w:rPr>
                <w:szCs w:val="24"/>
              </w:rPr>
              <w:t>Or Mailing address: _______________________________________</w:t>
            </w:r>
          </w:p>
          <w:p w14:paraId="7DDC92FA" w14:textId="77777777" w:rsidR="00247F71" w:rsidRPr="00916E78" w:rsidRDefault="00247F71" w:rsidP="002317F5">
            <w:pPr>
              <w:pStyle w:val="ListParagraph"/>
              <w:autoSpaceDE w:val="0"/>
              <w:autoSpaceDN w:val="0"/>
              <w:adjustRightInd w:val="0"/>
              <w:spacing w:line="360" w:lineRule="auto"/>
              <w:ind w:left="426" w:hanging="284"/>
              <w:jc w:val="both"/>
              <w:rPr>
                <w:szCs w:val="24"/>
              </w:rPr>
            </w:pPr>
            <w:r w:rsidRPr="00916E78">
              <w:rPr>
                <w:szCs w:val="24"/>
              </w:rPr>
              <w:t xml:space="preserve">       </w:t>
            </w:r>
            <w:r w:rsidRPr="00916E78">
              <w:rPr>
                <w:szCs w:val="24"/>
              </w:rPr>
              <w:tab/>
            </w:r>
            <w:r w:rsidRPr="00916E78">
              <w:rPr>
                <w:szCs w:val="24"/>
              </w:rPr>
              <w:tab/>
            </w:r>
            <w:r w:rsidRPr="00916E78">
              <w:rPr>
                <w:szCs w:val="24"/>
              </w:rPr>
              <w:tab/>
              <w:t xml:space="preserve">   _______________________________________</w:t>
            </w:r>
            <w:r w:rsidRPr="00916E78">
              <w:rPr>
                <w:szCs w:val="24"/>
              </w:rPr>
              <w:tab/>
            </w:r>
          </w:p>
          <w:p w14:paraId="11FF6E4B" w14:textId="77777777" w:rsidR="00247F71" w:rsidRPr="00916E78" w:rsidRDefault="00247F71" w:rsidP="002317F5">
            <w:pPr>
              <w:autoSpaceDE w:val="0"/>
              <w:autoSpaceDN w:val="0"/>
              <w:adjustRightInd w:val="0"/>
              <w:spacing w:line="360" w:lineRule="auto"/>
              <w:ind w:left="426" w:hanging="284"/>
              <w:jc w:val="both"/>
              <w:rPr>
                <w:lang w:val="en-CA"/>
              </w:rPr>
            </w:pPr>
            <w:r w:rsidRPr="00916E78">
              <w:rPr>
                <w:lang w:val="en-CA"/>
              </w:rPr>
              <w:t>4. Do you agree that your anonymized visual art Rangoli/Kolam/</w:t>
            </w:r>
            <w:proofErr w:type="spellStart"/>
            <w:r w:rsidRPr="00916E78">
              <w:rPr>
                <w:lang w:val="en-CA"/>
              </w:rPr>
              <w:t>Pookolam</w:t>
            </w:r>
            <w:proofErr w:type="spellEnd"/>
            <w:r w:rsidRPr="00916E78">
              <w:rPr>
                <w:lang w:val="en-CA"/>
              </w:rPr>
              <w:t xml:space="preserve"> to be used to create awareness in academic and non- academic setups like conferences, health awareness exposition, etc.</w:t>
            </w:r>
          </w:p>
          <w:p w14:paraId="0F36F543"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lang w:val="en-CA"/>
              </w:rPr>
              <w:t xml:space="preserve">      </w:t>
            </w:r>
            <w:r w:rsidRPr="00916E78">
              <w:rPr>
                <w:b/>
                <w:bCs/>
                <w:lang w:val="en-CA"/>
              </w:rPr>
              <w:t xml:space="preserve">                </w:t>
            </w:r>
            <w:sdt>
              <w:sdtPr>
                <w:id w:val="857008006"/>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750232987"/>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4A6BBFCA"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b/>
                <w:bCs/>
                <w:lang w:val="en-CA"/>
              </w:rPr>
              <w:t xml:space="preserve">5. </w:t>
            </w:r>
            <w:r w:rsidRPr="00916E78">
              <w:t xml:space="preserve"> </w:t>
            </w:r>
            <w:r w:rsidRPr="00916E78">
              <w:rPr>
                <w:lang w:val="en-CA"/>
              </w:rPr>
              <w:t>Do you want to keep my</w:t>
            </w:r>
            <w:r w:rsidRPr="00916E78">
              <w:rPr>
                <w:b/>
                <w:bCs/>
                <w:lang w:val="en-CA"/>
              </w:rPr>
              <w:t xml:space="preserve"> </w:t>
            </w:r>
            <w:r w:rsidRPr="00916E78">
              <w:rPr>
                <w:lang w:val="en-CA"/>
              </w:rPr>
              <w:t>Rangoli/Kolam</w:t>
            </w:r>
            <w:r w:rsidRPr="00916E78">
              <w:rPr>
                <w:b/>
                <w:bCs/>
                <w:lang w:val="en-CA"/>
              </w:rPr>
              <w:t xml:space="preserve"> </w:t>
            </w:r>
            <w:r w:rsidRPr="00916E78">
              <w:rPr>
                <w:lang w:val="en-CA"/>
              </w:rPr>
              <w:t>art</w:t>
            </w:r>
          </w:p>
          <w:p w14:paraId="22A987EB"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t xml:space="preserve">                         </w:t>
            </w:r>
            <w:sdt>
              <w:sdtPr>
                <w:id w:val="1313678097"/>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 xml:space="preserve">Yes                                                  </w:t>
            </w:r>
            <w:sdt>
              <w:sdtPr>
                <w:id w:val="27198976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5CD00C8C" w14:textId="77777777" w:rsidR="00247F71" w:rsidRPr="00916E78" w:rsidRDefault="00247F71" w:rsidP="002317F5">
            <w:pPr>
              <w:autoSpaceDE w:val="0"/>
              <w:autoSpaceDN w:val="0"/>
              <w:adjustRightInd w:val="0"/>
              <w:spacing w:line="360" w:lineRule="auto"/>
              <w:ind w:left="426" w:hanging="284"/>
              <w:jc w:val="both"/>
              <w:rPr>
                <w:lang w:val="en-CA"/>
              </w:rPr>
            </w:pPr>
            <w:r w:rsidRPr="00916E78">
              <w:rPr>
                <w:lang w:val="en-CA"/>
              </w:rPr>
              <w:t xml:space="preserve">6. If no, do you agree that Lydia VK Pandian can store your Rangoli/Kolam art? </w:t>
            </w:r>
          </w:p>
          <w:p w14:paraId="347E5052"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t xml:space="preserve">                        </w:t>
            </w:r>
            <w:sdt>
              <w:sdtPr>
                <w:id w:val="-671639731"/>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 xml:space="preserve">Yes                                                  </w:t>
            </w:r>
            <w:sdt>
              <w:sdtPr>
                <w:id w:val="-92549487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tc>
      </w:tr>
    </w:tbl>
    <w:p w14:paraId="537C7E47" w14:textId="77777777" w:rsidR="00247F71" w:rsidRPr="00916E78" w:rsidRDefault="00247F71" w:rsidP="00247F71">
      <w:pPr>
        <w:spacing w:line="360" w:lineRule="auto"/>
        <w:jc w:val="both"/>
        <w:rPr>
          <w:b/>
          <w:bCs/>
        </w:rPr>
      </w:pPr>
    </w:p>
    <w:p w14:paraId="6A053CBD" w14:textId="77777777" w:rsidR="00247F71" w:rsidRPr="00916E78" w:rsidRDefault="00247F71" w:rsidP="00247F71">
      <w:pPr>
        <w:spacing w:line="360" w:lineRule="auto"/>
        <w:jc w:val="both"/>
        <w:rPr>
          <w:b/>
          <w:bCs/>
        </w:rPr>
      </w:pPr>
    </w:p>
    <w:p w14:paraId="65F7FB6B" w14:textId="77777777" w:rsidR="00247F71" w:rsidRPr="00916E78" w:rsidRDefault="00247F71" w:rsidP="00247F71">
      <w:pPr>
        <w:pBdr>
          <w:top w:val="single" w:sz="4" w:space="1" w:color="auto"/>
          <w:left w:val="single" w:sz="4" w:space="4" w:color="auto"/>
          <w:bottom w:val="single" w:sz="4" w:space="1" w:color="auto"/>
          <w:right w:val="single" w:sz="4" w:space="27" w:color="auto"/>
        </w:pBdr>
        <w:jc w:val="center"/>
        <w:rPr>
          <w:b/>
          <w:u w:val="single"/>
        </w:rPr>
      </w:pPr>
      <w:r w:rsidRPr="00916E78">
        <w:rPr>
          <w:b/>
          <w:u w:val="single"/>
        </w:rPr>
        <w:t>CONFIDENTIALITY AGREEMENT</w:t>
      </w:r>
    </w:p>
    <w:p w14:paraId="75753320" w14:textId="77777777" w:rsidR="00247F71" w:rsidRPr="00916E78" w:rsidRDefault="00247F71" w:rsidP="00247F71">
      <w:pPr>
        <w:pBdr>
          <w:top w:val="single" w:sz="4" w:space="1" w:color="auto"/>
          <w:left w:val="single" w:sz="4" w:space="4" w:color="auto"/>
          <w:bottom w:val="single" w:sz="4" w:space="1" w:color="auto"/>
          <w:right w:val="single" w:sz="4" w:space="27" w:color="auto"/>
        </w:pBdr>
        <w:rPr>
          <w:b/>
        </w:rPr>
      </w:pPr>
    </w:p>
    <w:p w14:paraId="2C374B1C" w14:textId="77777777" w:rsidR="00247F71" w:rsidRPr="00916E78" w:rsidRDefault="00247F71" w:rsidP="00247F71">
      <w:pPr>
        <w:pBdr>
          <w:top w:val="single" w:sz="4" w:space="1" w:color="auto"/>
          <w:left w:val="single" w:sz="4" w:space="4" w:color="auto"/>
          <w:bottom w:val="single" w:sz="4" w:space="1" w:color="auto"/>
          <w:right w:val="single" w:sz="4" w:space="27" w:color="auto"/>
        </w:pBdr>
        <w:spacing w:line="360" w:lineRule="auto"/>
        <w:jc w:val="both"/>
      </w:pPr>
      <w:bookmarkStart w:id="411" w:name="_Hlk49272550"/>
      <w:r w:rsidRPr="00916E78">
        <w:t>Do you agree not to disclose any information shared by other participants that you hear or see during the Rangoli/Kolam/</w:t>
      </w:r>
      <w:proofErr w:type="spellStart"/>
      <w:r w:rsidRPr="00916E78">
        <w:t>Pookolam</w:t>
      </w:r>
      <w:proofErr w:type="spellEnd"/>
      <w:r w:rsidRPr="00916E78">
        <w:rPr>
          <w:b/>
          <w:bCs/>
        </w:rPr>
        <w:t xml:space="preserve"> </w:t>
      </w:r>
      <w:r w:rsidRPr="00916E78">
        <w:t>art workshop to anyone?</w:t>
      </w:r>
    </w:p>
    <w:p w14:paraId="60494E02" w14:textId="77777777" w:rsidR="00247F71" w:rsidRPr="00624291" w:rsidRDefault="00000000" w:rsidP="00247F71">
      <w:pPr>
        <w:pBdr>
          <w:top w:val="single" w:sz="4" w:space="1" w:color="auto"/>
          <w:left w:val="single" w:sz="4" w:space="4" w:color="auto"/>
          <w:bottom w:val="single" w:sz="4" w:space="1" w:color="auto"/>
          <w:right w:val="single" w:sz="4" w:space="27" w:color="auto"/>
        </w:pBdr>
        <w:spacing w:line="360" w:lineRule="auto"/>
        <w:jc w:val="center"/>
        <w:rPr>
          <w:b/>
          <w:bCs/>
        </w:rPr>
      </w:pPr>
      <w:sdt>
        <w:sdtPr>
          <w:id w:val="-1756735243"/>
          <w14:checkbox>
            <w14:checked w14:val="0"/>
            <w14:checkedState w14:val="2612" w14:font="MS Gothic"/>
            <w14:uncheckedState w14:val="2610" w14:font="MS Gothic"/>
          </w14:checkbox>
        </w:sdtPr>
        <w:sdtContent>
          <w:r w:rsidR="00247F71" w:rsidRPr="00916E78">
            <w:rPr>
              <w:rFonts w:ascii="Segoe UI Symbol" w:eastAsia="MS Gothic" w:hAnsi="Segoe UI Symbol" w:cs="Segoe UI Symbol"/>
            </w:rPr>
            <w:t>☐</w:t>
          </w:r>
        </w:sdtContent>
      </w:sdt>
      <w:r w:rsidR="00247F71" w:rsidRPr="00916E78">
        <w:t xml:space="preserve">  </w:t>
      </w:r>
      <w:r w:rsidR="00247F71" w:rsidRPr="00916E78">
        <w:rPr>
          <w:b/>
          <w:bCs/>
        </w:rPr>
        <w:t xml:space="preserve">Yes                                                  </w:t>
      </w:r>
      <w:sdt>
        <w:sdtPr>
          <w:id w:val="291943180"/>
          <w14:checkbox>
            <w14:checked w14:val="0"/>
            <w14:checkedState w14:val="2612" w14:font="MS Gothic"/>
            <w14:uncheckedState w14:val="2610" w14:font="MS Gothic"/>
          </w14:checkbox>
        </w:sdtPr>
        <w:sdtContent>
          <w:r w:rsidR="00247F71" w:rsidRPr="00916E78">
            <w:rPr>
              <w:rFonts w:ascii="Segoe UI Symbol" w:eastAsia="MS Gothic" w:hAnsi="Segoe UI Symbol" w:cs="Segoe UI Symbol"/>
            </w:rPr>
            <w:t>☐</w:t>
          </w:r>
        </w:sdtContent>
      </w:sdt>
      <w:r w:rsidR="00247F71" w:rsidRPr="00916E78">
        <w:t xml:space="preserve">  </w:t>
      </w:r>
      <w:r w:rsidR="00247F71" w:rsidRPr="00916E78">
        <w:rPr>
          <w:b/>
          <w:bCs/>
        </w:rPr>
        <w:t>N</w:t>
      </w:r>
      <w:bookmarkEnd w:id="411"/>
      <w:r w:rsidR="00247F71" w:rsidRPr="00916E78">
        <w:rPr>
          <w:b/>
          <w:bCs/>
        </w:rPr>
        <w:t>o</w:t>
      </w:r>
    </w:p>
    <w:p w14:paraId="519778EE" w14:textId="77777777" w:rsidR="00247F71" w:rsidRPr="00916E78" w:rsidRDefault="00247F71" w:rsidP="00247F71">
      <w:pPr>
        <w:rPr>
          <w:b/>
          <w:sz w:val="20"/>
        </w:rPr>
        <w:sectPr w:rsidR="00247F71" w:rsidRPr="00916E78" w:rsidSect="00247F71">
          <w:footerReference w:type="default" r:id="rId81"/>
          <w:type w:val="continuous"/>
          <w:pgSz w:w="12240" w:h="15840"/>
          <w:pgMar w:top="1440" w:right="1440" w:bottom="1440" w:left="1440" w:header="720" w:footer="720" w:gutter="0"/>
          <w:cols w:space="720"/>
          <w:docGrid w:linePitch="360"/>
        </w:sectPr>
      </w:pPr>
    </w:p>
    <w:p w14:paraId="3B0721FF" w14:textId="77777777" w:rsidR="00247F71" w:rsidRPr="00916E78" w:rsidRDefault="00247F71" w:rsidP="00247F71">
      <w:pPr>
        <w:spacing w:line="360" w:lineRule="auto"/>
        <w:rPr>
          <w:b/>
          <w:sz w:val="20"/>
        </w:rPr>
        <w:sectPr w:rsidR="00247F71" w:rsidRPr="00916E78" w:rsidSect="00247F71">
          <w:type w:val="continuous"/>
          <w:pgSz w:w="12240" w:h="15840"/>
          <w:pgMar w:top="1440" w:right="1440" w:bottom="1440" w:left="1440" w:header="720" w:footer="720" w:gutter="0"/>
          <w:cols w:space="720"/>
          <w:docGrid w:linePitch="360"/>
        </w:sectPr>
      </w:pPr>
    </w:p>
    <w:tbl>
      <w:tblPr>
        <w:tblStyle w:val="TableGrid"/>
        <w:tblpPr w:leftFromText="180" w:rightFromText="180" w:vertAnchor="page" w:horzAnchor="margin" w:tblpY="4758"/>
        <w:tblW w:w="10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511"/>
        <w:gridCol w:w="3156"/>
      </w:tblGrid>
      <w:tr w:rsidR="00247F71" w:rsidRPr="00916E78" w14:paraId="6F064058" w14:textId="77777777" w:rsidTr="00247F71">
        <w:trPr>
          <w:trHeight w:val="2657"/>
        </w:trPr>
        <w:tc>
          <w:tcPr>
            <w:tcW w:w="3511" w:type="dxa"/>
          </w:tcPr>
          <w:p w14:paraId="1BAFFDD1" w14:textId="77777777" w:rsidR="00247F71" w:rsidRPr="00916E78" w:rsidRDefault="00247F71" w:rsidP="00247F71">
            <w:pPr>
              <w:rPr>
                <w:b/>
                <w:u w:val="single"/>
                <w:lang w:val="en-CA"/>
              </w:rPr>
            </w:pPr>
            <w:r w:rsidRPr="00916E78">
              <w:rPr>
                <w:b/>
                <w:u w:val="single"/>
                <w:lang w:val="en-CA"/>
              </w:rPr>
              <w:lastRenderedPageBreak/>
              <w:t>Student Principal Investigator</w:t>
            </w:r>
          </w:p>
          <w:p w14:paraId="49A90E05" w14:textId="77777777" w:rsidR="00247F71" w:rsidRPr="00916E78" w:rsidRDefault="00247F71" w:rsidP="00247F71">
            <w:pPr>
              <w:rPr>
                <w:lang w:val="en-CA"/>
              </w:rPr>
            </w:pPr>
            <w:r w:rsidRPr="00916E78">
              <w:rPr>
                <w:lang w:val="en-CA"/>
              </w:rPr>
              <w:t>Lydia VK Pandian</w:t>
            </w:r>
          </w:p>
          <w:p w14:paraId="758BC083" w14:textId="77777777" w:rsidR="00247F71" w:rsidRPr="00916E78" w:rsidRDefault="00247F71" w:rsidP="00247F71">
            <w:pPr>
              <w:rPr>
                <w:lang w:val="en-CA"/>
              </w:rPr>
            </w:pPr>
            <w:r w:rsidRPr="00916E78">
              <w:rPr>
                <w:lang w:val="en-CA"/>
              </w:rPr>
              <w:t>Ph.D. Student</w:t>
            </w:r>
          </w:p>
          <w:p w14:paraId="0D65549C" w14:textId="77777777" w:rsidR="00247F71" w:rsidRPr="00916E78" w:rsidRDefault="00247F71" w:rsidP="00247F71">
            <w:pPr>
              <w:rPr>
                <w:lang w:val="en-CA"/>
              </w:rPr>
            </w:pPr>
            <w:r w:rsidRPr="00916E78">
              <w:rPr>
                <w:lang w:val="en-CA"/>
              </w:rPr>
              <w:t>School of Social Work</w:t>
            </w:r>
          </w:p>
          <w:p w14:paraId="036B9142" w14:textId="77777777" w:rsidR="00247F71" w:rsidRPr="00916E78" w:rsidRDefault="00247F71" w:rsidP="00247F71">
            <w:pPr>
              <w:rPr>
                <w:lang w:val="en-CA"/>
              </w:rPr>
            </w:pPr>
            <w:r w:rsidRPr="00916E78">
              <w:rPr>
                <w:lang w:val="en-CA"/>
              </w:rPr>
              <w:t>McMaster University</w:t>
            </w:r>
          </w:p>
          <w:p w14:paraId="50B04760" w14:textId="77777777" w:rsidR="00247F71" w:rsidRPr="00916E78" w:rsidRDefault="00247F71" w:rsidP="00247F71">
            <w:pPr>
              <w:rPr>
                <w:lang w:val="it-IT"/>
              </w:rPr>
            </w:pPr>
            <w:r w:rsidRPr="00916E78">
              <w:rPr>
                <w:lang w:val="it-IT"/>
              </w:rPr>
              <w:t>Hamilton, Ontario, Canada</w:t>
            </w:r>
          </w:p>
          <w:p w14:paraId="15AF02C6" w14:textId="77777777" w:rsidR="00247F71" w:rsidRPr="006D1E00" w:rsidRDefault="00247F71" w:rsidP="00247F71">
            <w:pPr>
              <w:rPr>
                <w:bCs/>
                <w:lang w:val="es-ES"/>
              </w:rPr>
            </w:pPr>
            <w:r w:rsidRPr="006D1E00">
              <w:rPr>
                <w:bCs/>
                <w:lang w:val="es-ES"/>
              </w:rPr>
              <w:t>647 884 1116</w:t>
            </w:r>
          </w:p>
          <w:p w14:paraId="760A11AF" w14:textId="77777777" w:rsidR="00247F71" w:rsidRPr="006D1E00" w:rsidRDefault="00247F71" w:rsidP="00247F71">
            <w:pPr>
              <w:rPr>
                <w:b/>
                <w:u w:val="single"/>
                <w:lang w:val="es-ES"/>
              </w:rPr>
            </w:pPr>
            <w:hyperlink r:id="rId82" w:history="1">
              <w:r w:rsidRPr="006D1E00">
                <w:rPr>
                  <w:rStyle w:val="Hyperlink"/>
                  <w:rFonts w:eastAsiaTheme="majorEastAsia"/>
                  <w:lang w:val="es-ES"/>
                </w:rPr>
                <w:t>pandianl@mcmaster.ca</w:t>
              </w:r>
            </w:hyperlink>
          </w:p>
        </w:tc>
        <w:tc>
          <w:tcPr>
            <w:tcW w:w="3511" w:type="dxa"/>
          </w:tcPr>
          <w:p w14:paraId="7B5569C5" w14:textId="77777777" w:rsidR="00247F71" w:rsidRPr="00916E78" w:rsidRDefault="00247F71" w:rsidP="00247F71">
            <w:pPr>
              <w:rPr>
                <w:b/>
                <w:u w:val="single"/>
                <w:lang w:val="en-CA"/>
              </w:rPr>
            </w:pPr>
            <w:r w:rsidRPr="00916E78">
              <w:rPr>
                <w:b/>
                <w:u w:val="single"/>
                <w:lang w:val="en-CA"/>
              </w:rPr>
              <w:t>Faculty Supervisor</w:t>
            </w:r>
          </w:p>
          <w:p w14:paraId="16C7ACDF" w14:textId="77777777" w:rsidR="00247F71" w:rsidRPr="00916E78" w:rsidRDefault="00247F71" w:rsidP="00247F71">
            <w:pPr>
              <w:rPr>
                <w:lang w:val="en-CA"/>
              </w:rPr>
            </w:pPr>
            <w:r w:rsidRPr="00916E78">
              <w:rPr>
                <w:lang w:val="en-CA"/>
              </w:rPr>
              <w:t>Dr. Mirna Carranza</w:t>
            </w:r>
          </w:p>
          <w:p w14:paraId="053F95B2" w14:textId="77777777" w:rsidR="00247F71" w:rsidRPr="00916E78" w:rsidRDefault="00247F71" w:rsidP="00247F71">
            <w:pPr>
              <w:rPr>
                <w:lang w:val="en-CA"/>
              </w:rPr>
            </w:pPr>
            <w:r w:rsidRPr="00916E78">
              <w:rPr>
                <w:lang w:val="en-CA"/>
              </w:rPr>
              <w:t>Associate Professor</w:t>
            </w:r>
          </w:p>
          <w:p w14:paraId="735E875B" w14:textId="77777777" w:rsidR="00247F71" w:rsidRPr="00916E78" w:rsidRDefault="00247F71" w:rsidP="00247F71">
            <w:pPr>
              <w:rPr>
                <w:lang w:val="en-CA"/>
              </w:rPr>
            </w:pPr>
            <w:r w:rsidRPr="00916E78">
              <w:rPr>
                <w:lang w:val="en-CA"/>
              </w:rPr>
              <w:t>School of Social Work</w:t>
            </w:r>
          </w:p>
          <w:p w14:paraId="0C7BA905" w14:textId="77777777" w:rsidR="00247F71" w:rsidRPr="00916E78" w:rsidRDefault="00247F71" w:rsidP="00247F71">
            <w:pPr>
              <w:rPr>
                <w:lang w:val="en-CA"/>
              </w:rPr>
            </w:pPr>
            <w:r w:rsidRPr="00916E78">
              <w:rPr>
                <w:lang w:val="en-CA"/>
              </w:rPr>
              <w:t>McMaster University</w:t>
            </w:r>
          </w:p>
          <w:p w14:paraId="7F0FDB23" w14:textId="77777777" w:rsidR="00247F71" w:rsidRPr="00916E78" w:rsidRDefault="00247F71" w:rsidP="00247F71">
            <w:pPr>
              <w:rPr>
                <w:lang w:val="it-IT"/>
              </w:rPr>
            </w:pPr>
            <w:r w:rsidRPr="00916E78">
              <w:rPr>
                <w:lang w:val="it-IT"/>
              </w:rPr>
              <w:t>Hamilton, Ontario, Canada</w:t>
            </w:r>
          </w:p>
          <w:p w14:paraId="1E56C202" w14:textId="77777777" w:rsidR="00247F71" w:rsidRPr="006D1E00" w:rsidRDefault="00247F71" w:rsidP="00247F71">
            <w:pPr>
              <w:rPr>
                <w:rStyle w:val="Hyperlink"/>
                <w:rFonts w:eastAsiaTheme="majorEastAsia"/>
                <w:color w:val="auto"/>
                <w:shd w:val="clear" w:color="auto" w:fill="FFFFFF"/>
                <w:lang w:val="es-ES"/>
              </w:rPr>
            </w:pPr>
            <w:hyperlink r:id="rId83" w:history="1">
              <w:r w:rsidRPr="006D1E00">
                <w:rPr>
                  <w:rStyle w:val="Hyperlink"/>
                  <w:rFonts w:eastAsiaTheme="majorEastAsia"/>
                  <w:color w:val="auto"/>
                  <w:shd w:val="clear" w:color="auto" w:fill="FFFFFF"/>
                  <w:lang w:val="es-ES"/>
                </w:rPr>
                <w:t>905-525-9140, ext. 23789</w:t>
              </w:r>
            </w:hyperlink>
          </w:p>
          <w:p w14:paraId="015D769C" w14:textId="77777777" w:rsidR="00247F71" w:rsidRPr="006D1E00" w:rsidRDefault="00247F71" w:rsidP="00247F71">
            <w:pPr>
              <w:rPr>
                <w:b/>
                <w:u w:val="single"/>
                <w:lang w:val="es-ES"/>
              </w:rPr>
            </w:pPr>
            <w:hyperlink r:id="rId84" w:history="1">
              <w:r w:rsidRPr="006D1E00">
                <w:rPr>
                  <w:rStyle w:val="Hyperlink"/>
                  <w:rFonts w:eastAsiaTheme="majorEastAsia"/>
                  <w:shd w:val="clear" w:color="auto" w:fill="FFFFFF"/>
                  <w:lang w:val="es-ES"/>
                </w:rPr>
                <w:t>carranz@mcmaster.ca</w:t>
              </w:r>
            </w:hyperlink>
          </w:p>
        </w:tc>
        <w:tc>
          <w:tcPr>
            <w:tcW w:w="3156" w:type="dxa"/>
          </w:tcPr>
          <w:p w14:paraId="799BF4C4" w14:textId="77777777" w:rsidR="00247F71" w:rsidRPr="00916E78" w:rsidRDefault="00247F71" w:rsidP="00247F71">
            <w:pPr>
              <w:rPr>
                <w:b/>
                <w:u w:val="single"/>
                <w:lang w:val="en-CA"/>
              </w:rPr>
            </w:pPr>
            <w:r w:rsidRPr="00916E78">
              <w:rPr>
                <w:b/>
                <w:u w:val="single"/>
                <w:lang w:val="en-CA"/>
              </w:rPr>
              <w:t>Research Sponsor</w:t>
            </w:r>
          </w:p>
          <w:p w14:paraId="6F0A08F3" w14:textId="77777777" w:rsidR="00247F71" w:rsidRPr="00916E78" w:rsidRDefault="00247F71" w:rsidP="00247F71">
            <w:pPr>
              <w:rPr>
                <w:lang w:val="en-CA"/>
              </w:rPr>
            </w:pPr>
            <w:r w:rsidRPr="00916E78">
              <w:rPr>
                <w:lang w:val="en-CA"/>
              </w:rPr>
              <w:t>Canadian Institutes of Health Research</w:t>
            </w:r>
          </w:p>
        </w:tc>
      </w:tr>
    </w:tbl>
    <w:p w14:paraId="6F623F62" w14:textId="77777777" w:rsidR="00247F71" w:rsidRPr="00916E78" w:rsidRDefault="00247F71" w:rsidP="00247F71">
      <w:pPr>
        <w:autoSpaceDE w:val="0"/>
        <w:autoSpaceDN w:val="0"/>
        <w:adjustRightInd w:val="0"/>
        <w:jc w:val="center"/>
        <w:rPr>
          <w:b/>
          <w:bCs/>
        </w:rPr>
      </w:pPr>
    </w:p>
    <w:p w14:paraId="27268F22" w14:textId="77777777" w:rsidR="00247F71" w:rsidRPr="00916E78" w:rsidRDefault="00247F71" w:rsidP="00247F71">
      <w:pPr>
        <w:pStyle w:val="Heading1"/>
      </w:pPr>
      <w:bookmarkStart w:id="412" w:name="_Toc194169963"/>
      <w:bookmarkStart w:id="413" w:name="_Toc197429261"/>
      <w:r w:rsidRPr="00916E78">
        <w:rPr>
          <w:bCs/>
        </w:rPr>
        <w:t>Appendix 2:</w:t>
      </w:r>
      <w:r w:rsidRPr="00916E78">
        <w:rPr>
          <w:noProof/>
          <w:lang w:val="en-US"/>
        </w:rPr>
        <w:drawing>
          <wp:anchor distT="0" distB="0" distL="114300" distR="114300" simplePos="0" relativeHeight="251665408" behindDoc="0" locked="0" layoutInCell="1" allowOverlap="1" wp14:anchorId="42CDAFB0" wp14:editId="67D9D1DF">
            <wp:simplePos x="0" y="0"/>
            <wp:positionH relativeFrom="column">
              <wp:posOffset>4482059</wp:posOffset>
            </wp:positionH>
            <wp:positionV relativeFrom="paragraph">
              <wp:posOffset>437</wp:posOffset>
            </wp:positionV>
            <wp:extent cx="1771650" cy="1200150"/>
            <wp:effectExtent l="19050" t="0" r="0" b="0"/>
            <wp:wrapSquare wrapText="bothSides"/>
            <wp:docPr id="1490809906" name="Picture 1490809906"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71" cstate="print"/>
                    <a:srcRect/>
                    <a:stretch>
                      <a:fillRect/>
                    </a:stretch>
                  </pic:blipFill>
                  <pic:spPr bwMode="auto">
                    <a:xfrm>
                      <a:off x="0" y="0"/>
                      <a:ext cx="1771650" cy="1200150"/>
                    </a:xfrm>
                    <a:prstGeom prst="rect">
                      <a:avLst/>
                    </a:prstGeom>
                    <a:noFill/>
                  </pic:spPr>
                </pic:pic>
              </a:graphicData>
            </a:graphic>
          </wp:anchor>
        </w:drawing>
      </w:r>
      <w:r w:rsidRPr="00916E78">
        <w:t xml:space="preserve"> </w:t>
      </w:r>
      <w:r w:rsidRPr="00916E78">
        <w:rPr>
          <w:szCs w:val="32"/>
        </w:rPr>
        <w:t>Oral Consent</w:t>
      </w:r>
      <w:bookmarkEnd w:id="412"/>
      <w:bookmarkEnd w:id="413"/>
    </w:p>
    <w:p w14:paraId="0D4DE0D9" w14:textId="77777777" w:rsidR="00247F71" w:rsidRPr="002D29DF" w:rsidRDefault="00247F71" w:rsidP="002D29DF">
      <w:pPr>
        <w:spacing w:line="360" w:lineRule="auto"/>
        <w:jc w:val="center"/>
        <w:rPr>
          <w:b/>
          <w:bCs/>
          <w:i/>
          <w:color w:val="FF0000"/>
          <w:szCs w:val="32"/>
        </w:rPr>
      </w:pPr>
    </w:p>
    <w:p w14:paraId="504482FF" w14:textId="542E06F7" w:rsidR="00247F71" w:rsidRPr="002D29DF" w:rsidRDefault="002D29DF" w:rsidP="002D29DF">
      <w:pPr>
        <w:spacing w:line="360" w:lineRule="auto"/>
        <w:jc w:val="center"/>
        <w:rPr>
          <w:b/>
          <w:bCs/>
          <w:iCs/>
          <w:u w:val="single"/>
        </w:rPr>
      </w:pPr>
      <w:r w:rsidRPr="002D29DF">
        <w:rPr>
          <w:b/>
          <w:bCs/>
        </w:rPr>
        <w:t xml:space="preserve">India to Canada: </w:t>
      </w:r>
      <w:r w:rsidR="004772A8" w:rsidRPr="004772A8">
        <w:rPr>
          <w:b/>
          <w:bCs/>
        </w:rPr>
        <w:t>A Study on the Influence of Socio-Economic Factors on the Emotional Well-Being of Indian Immigrant Mothers</w:t>
      </w:r>
    </w:p>
    <w:p w14:paraId="223260B0" w14:textId="77777777" w:rsidR="00247F71" w:rsidRDefault="00247F71" w:rsidP="00247F71">
      <w:pPr>
        <w:spacing w:line="360" w:lineRule="auto"/>
        <w:jc w:val="both"/>
        <w:rPr>
          <w:b/>
          <w:bCs/>
          <w:iCs/>
          <w:u w:val="single"/>
        </w:rPr>
      </w:pPr>
    </w:p>
    <w:p w14:paraId="5DDF69BA" w14:textId="4410B6E0" w:rsidR="00247F71" w:rsidRPr="00916E78" w:rsidRDefault="00247F71" w:rsidP="00247F71">
      <w:pPr>
        <w:spacing w:line="360" w:lineRule="auto"/>
        <w:jc w:val="both"/>
        <w:rPr>
          <w:b/>
          <w:bCs/>
          <w:iCs/>
          <w:u w:val="single"/>
        </w:rPr>
      </w:pPr>
      <w:r w:rsidRPr="00916E78">
        <w:rPr>
          <w:b/>
          <w:bCs/>
          <w:iCs/>
          <w:u w:val="single"/>
        </w:rPr>
        <w:t>Dear Research participant,</w:t>
      </w:r>
    </w:p>
    <w:p w14:paraId="5EE7E4DA" w14:textId="77777777" w:rsidR="00247F71" w:rsidRPr="00916E78" w:rsidRDefault="00247F71" w:rsidP="00247F71">
      <w:pPr>
        <w:spacing w:line="360" w:lineRule="auto"/>
        <w:jc w:val="both"/>
      </w:pPr>
      <w:r w:rsidRPr="00916E78">
        <w:rPr>
          <w:iCs/>
        </w:rPr>
        <w:tab/>
        <w:t xml:space="preserve">I am a first-year Ph.D. student in the School of Social Work at McMaster University, Hamilton, Ontario. As a part of the Ph.D. dissertation, I am undertaking this data collection, which focuses on understanding the impact of social and economic stressors on your emotional health post-migration. </w:t>
      </w:r>
    </w:p>
    <w:p w14:paraId="014368B3" w14:textId="77777777" w:rsidR="00247F71" w:rsidRPr="00916E78" w:rsidRDefault="00247F71" w:rsidP="00247F71">
      <w:pPr>
        <w:spacing w:line="360" w:lineRule="auto"/>
        <w:ind w:firstLine="720"/>
        <w:jc w:val="both"/>
        <w:rPr>
          <w:iCs/>
        </w:rPr>
      </w:pPr>
      <w:r w:rsidRPr="00916E78">
        <w:rPr>
          <w:iCs/>
        </w:rPr>
        <w:t>I invite you to participate in my doctoral study, which includes four two to four-hour sessions (a total of eight to 15 hours). Your participation in this study will also help me to explore your help-seeking patterns and the effectiveness of social and health services available in Toronto for newcomer Indian Mothers. In the future, I hope to continue in this line of research, which focuses on the health of Indian Immigrant mothers and will use your data for my final Ph. D study. Your confidentiality and privacy will be maintained while using these data.</w:t>
      </w:r>
    </w:p>
    <w:p w14:paraId="121444EA" w14:textId="77777777" w:rsidR="00247F71" w:rsidRPr="00916E78" w:rsidRDefault="00247F71" w:rsidP="00247F71">
      <w:pPr>
        <w:autoSpaceDE w:val="0"/>
        <w:autoSpaceDN w:val="0"/>
        <w:adjustRightInd w:val="0"/>
        <w:spacing w:line="360" w:lineRule="auto"/>
        <w:ind w:firstLine="720"/>
        <w:jc w:val="both"/>
      </w:pPr>
      <w:r w:rsidRPr="00916E78">
        <w:t xml:space="preserve">This study will be in person and use the Zoom platform to collect data, an externally hosted cloud-based service. A link to their privacy policy is available here ( </w:t>
      </w:r>
      <w:hyperlink r:id="rId85" w:history="1">
        <w:r w:rsidRPr="00916E78">
          <w:rPr>
            <w:rStyle w:val="Hyperlink"/>
            <w:rFonts w:eastAsiaTheme="majorEastAsia"/>
          </w:rPr>
          <w:t>https://zoom.us/privacy-and-legal</w:t>
        </w:r>
      </w:hyperlink>
      <w:r w:rsidRPr="00916E78">
        <w:t xml:space="preserve">). Please note that whilst this service is approved for collecting data in this study by the </w:t>
      </w:r>
      <w:r w:rsidRPr="00916E78">
        <w:lastRenderedPageBreak/>
        <w:t>McMaster Research Ethics Board, there is a small risk with any platform, such as this, of data that is collected on external servers falling outside the control of the research team. If you are concerned about this, we would be happy to make alternative arrangements for you to participate, perhaps via telephone. Please talk to me if you have any concerns.</w:t>
      </w:r>
    </w:p>
    <w:p w14:paraId="2EA48D17" w14:textId="77777777" w:rsidR="00247F71" w:rsidRPr="00916E78" w:rsidRDefault="00247F71" w:rsidP="00247F71">
      <w:pPr>
        <w:spacing w:before="120" w:line="360" w:lineRule="auto"/>
        <w:ind w:firstLine="720"/>
        <w:jc w:val="both"/>
      </w:pPr>
      <w:r w:rsidRPr="00916E78">
        <w:rPr>
          <w:iCs/>
        </w:rPr>
        <w:t>Please take your time to carefully read the information given below regarding the research and the process involved. Please do not hesitate to contact me for any clarification, questions or concerns about the information provided below.</w:t>
      </w:r>
      <w:r w:rsidRPr="00916E78">
        <w:t xml:space="preserve"> At the end of this consent form, if you choose to participate in this study, you must sign to indicate your willingness to participate in this project.</w:t>
      </w:r>
    </w:p>
    <w:p w14:paraId="79C586A7" w14:textId="77777777" w:rsidR="00247F71" w:rsidRPr="00916E78" w:rsidRDefault="00247F71" w:rsidP="00247F71">
      <w:pPr>
        <w:spacing w:line="360" w:lineRule="auto"/>
        <w:jc w:val="both"/>
        <w:rPr>
          <w:b/>
          <w:u w:val="single"/>
        </w:rPr>
      </w:pPr>
      <w:r w:rsidRPr="00916E78">
        <w:rPr>
          <w:b/>
          <w:u w:val="single"/>
        </w:rPr>
        <w:t>Purpose of the Study</w:t>
      </w:r>
    </w:p>
    <w:p w14:paraId="29CBAE51" w14:textId="77777777" w:rsidR="00247F71" w:rsidRPr="00916E78" w:rsidRDefault="00247F71" w:rsidP="00247F71">
      <w:pPr>
        <w:spacing w:line="360" w:lineRule="auto"/>
        <w:ind w:firstLine="720"/>
        <w:jc w:val="both"/>
      </w:pPr>
      <w:r w:rsidRPr="00916E78">
        <w:t xml:space="preserve">The purpose of my study is to understand how the social and economic stressors and their impact on the Indian Immigrant mother's health in the context of race, gender, class, and sexuality, which set the basis for questions, challenges, and diversity. </w:t>
      </w:r>
    </w:p>
    <w:p w14:paraId="05EB1C0A" w14:textId="77777777" w:rsidR="00247F71" w:rsidRPr="00916E78" w:rsidRDefault="00247F71" w:rsidP="00247F71">
      <w:pPr>
        <w:spacing w:line="360" w:lineRule="auto"/>
        <w:ind w:firstLine="720"/>
        <w:jc w:val="both"/>
      </w:pPr>
      <w:r w:rsidRPr="00916E78">
        <w:t>This primary objective will be realized through exploring four main questions which include:</w:t>
      </w:r>
    </w:p>
    <w:p w14:paraId="279F7178"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t>How do social stressors (ex., family separation, social isolation, and language) affect the emotional well-being of the Indian immigrant mother?</w:t>
      </w:r>
    </w:p>
    <w:p w14:paraId="2AD0C729"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t xml:space="preserve">How do economic stressors (ex., employment, childcare, deskilling, income quartile, and education) affect the emotional well-being of these radicalized Indian immigrant mothers? </w:t>
      </w:r>
    </w:p>
    <w:p w14:paraId="26753D13"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t xml:space="preserve">How do these newcomer Indian mothers </w:t>
      </w:r>
      <w:r w:rsidRPr="00916E78">
        <w:rPr>
          <w:lang w:val="en-IN"/>
        </w:rPr>
        <w:t>internalize and respond to the conditions and impacts of the socio-economic stressors?</w:t>
      </w:r>
    </w:p>
    <w:p w14:paraId="7AB4B8D2" w14:textId="77777777" w:rsidR="00247F71" w:rsidRPr="00916E78" w:rsidRDefault="00247F71" w:rsidP="00C723D8">
      <w:pPr>
        <w:pStyle w:val="ListParagraph"/>
        <w:numPr>
          <w:ilvl w:val="0"/>
          <w:numId w:val="7"/>
        </w:numPr>
        <w:spacing w:after="200" w:line="360" w:lineRule="auto"/>
        <w:ind w:left="284"/>
        <w:jc w:val="both"/>
        <w:rPr>
          <w:b/>
          <w:bCs/>
          <w:u w:val="single"/>
        </w:rPr>
      </w:pPr>
      <w:r w:rsidRPr="00916E78">
        <w:rPr>
          <w:lang w:val="en-IN"/>
        </w:rPr>
        <w:t>Understanding Indian Immigrant Mothers' help-seeking patterns and how they navigate through the health support and settlement services available in Canada.</w:t>
      </w:r>
    </w:p>
    <w:p w14:paraId="022355F7" w14:textId="77777777" w:rsidR="00247F71" w:rsidRPr="00916E78" w:rsidRDefault="00247F71" w:rsidP="00247F71">
      <w:pPr>
        <w:spacing w:line="360" w:lineRule="auto"/>
        <w:contextualSpacing/>
        <w:jc w:val="both"/>
        <w:rPr>
          <w:b/>
          <w:u w:val="single"/>
        </w:rPr>
      </w:pPr>
      <w:r w:rsidRPr="00916E78">
        <w:rPr>
          <w:b/>
          <w:u w:val="single"/>
        </w:rPr>
        <w:t>What will happen during the study?</w:t>
      </w:r>
    </w:p>
    <w:p w14:paraId="20A59A02" w14:textId="77777777" w:rsidR="00247F71" w:rsidRPr="00916E78" w:rsidRDefault="00247F71" w:rsidP="00247F71">
      <w:pPr>
        <w:spacing w:line="360" w:lineRule="auto"/>
        <w:ind w:firstLine="720"/>
        <w:jc w:val="both"/>
        <w:rPr>
          <w:bCs/>
        </w:rPr>
      </w:pPr>
      <w:r w:rsidRPr="00916E78">
        <w:rPr>
          <w:bCs/>
        </w:rPr>
        <w:t>During this process, you will be asked to participate in 4 sessions. Each session will be 1-4 hours long and will be facilitated by me. The introductory session and the final session will be group sessions, the follow-up/checking-in session will be one-on-one, and the data collection session will be both a group session and a one-on-one session.</w:t>
      </w:r>
    </w:p>
    <w:p w14:paraId="0C11F7D4"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lastRenderedPageBreak/>
        <w:t xml:space="preserve">an introductory session (group session) </w:t>
      </w:r>
    </w:p>
    <w:p w14:paraId="285D33DE"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t xml:space="preserve">the data collection session </w:t>
      </w:r>
      <w:proofErr w:type="gramStart"/>
      <w:r w:rsidRPr="00916E78">
        <w:rPr>
          <w:bCs/>
        </w:rPr>
        <w:t>( group</w:t>
      </w:r>
      <w:proofErr w:type="gramEnd"/>
      <w:r w:rsidRPr="00916E78">
        <w:rPr>
          <w:bCs/>
        </w:rPr>
        <w:t xml:space="preserve"> </w:t>
      </w:r>
      <w:proofErr w:type="gramStart"/>
      <w:r w:rsidRPr="00916E78">
        <w:rPr>
          <w:bCs/>
        </w:rPr>
        <w:t>session  and</w:t>
      </w:r>
      <w:proofErr w:type="gramEnd"/>
      <w:r w:rsidRPr="00916E78">
        <w:rPr>
          <w:bCs/>
        </w:rPr>
        <w:t xml:space="preserve"> one on one)</w:t>
      </w:r>
    </w:p>
    <w:p w14:paraId="1A9B99CD"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t>follow-up/checking-in session. (one on one)</w:t>
      </w:r>
    </w:p>
    <w:p w14:paraId="5E681241" w14:textId="77777777" w:rsidR="00247F71" w:rsidRPr="00916E78" w:rsidRDefault="00247F71" w:rsidP="00C723D8">
      <w:pPr>
        <w:pStyle w:val="ListParagraph"/>
        <w:numPr>
          <w:ilvl w:val="0"/>
          <w:numId w:val="6"/>
        </w:numPr>
        <w:spacing w:line="360" w:lineRule="auto"/>
        <w:ind w:left="1434" w:hanging="357"/>
        <w:jc w:val="both"/>
        <w:rPr>
          <w:bCs/>
        </w:rPr>
      </w:pPr>
      <w:r w:rsidRPr="00916E78">
        <w:rPr>
          <w:bCs/>
        </w:rPr>
        <w:t>the final session, where I share the findings of my study (group session)</w:t>
      </w:r>
    </w:p>
    <w:p w14:paraId="59913E13" w14:textId="77777777" w:rsidR="00247F71" w:rsidRPr="00916E78" w:rsidRDefault="00247F71" w:rsidP="00247F71">
      <w:pPr>
        <w:spacing w:line="360" w:lineRule="auto"/>
        <w:jc w:val="both"/>
        <w:rPr>
          <w:b/>
          <w:u w:val="single"/>
        </w:rPr>
      </w:pPr>
      <w:r w:rsidRPr="00916E78">
        <w:rPr>
          <w:b/>
          <w:u w:val="single"/>
        </w:rPr>
        <w:t>Introductory Session</w:t>
      </w:r>
    </w:p>
    <w:p w14:paraId="34073F69" w14:textId="77777777" w:rsidR="00247F71" w:rsidRPr="00916E78" w:rsidRDefault="00247F71" w:rsidP="00247F71">
      <w:pPr>
        <w:spacing w:line="360" w:lineRule="auto"/>
        <w:ind w:firstLine="720"/>
        <w:jc w:val="both"/>
        <w:rPr>
          <w:bCs/>
        </w:rPr>
      </w:pPr>
      <w:r w:rsidRPr="00916E78">
        <w:rPr>
          <w:bCs/>
        </w:rPr>
        <w:t xml:space="preserve">You will be asked to attend a 1 </w:t>
      </w:r>
      <w:proofErr w:type="gramStart"/>
      <w:r w:rsidRPr="00916E78">
        <w:rPr>
          <w:bCs/>
        </w:rPr>
        <w:t>-2 hour</w:t>
      </w:r>
      <w:proofErr w:type="gramEnd"/>
      <w:r w:rsidRPr="00916E78">
        <w:rPr>
          <w:bCs/>
        </w:rPr>
        <w:t xml:space="preserve"> introductory session/workshop, which will focus on the nature of the study and the </w:t>
      </w:r>
      <w:r w:rsidRPr="00916E78">
        <w:rPr>
          <w:bCs/>
          <w:i/>
          <w:iCs/>
        </w:rPr>
        <w:t>Rangoli/Kolam</w:t>
      </w:r>
      <w:r w:rsidRPr="00916E78">
        <w:rPr>
          <w:bCs/>
        </w:rPr>
        <w:t xml:space="preserve">, the data collection method used for this research. The introductory session is a group session, where the other voluntary study participants will also join this session. </w:t>
      </w:r>
    </w:p>
    <w:p w14:paraId="15187730" w14:textId="77777777" w:rsidR="00247F71" w:rsidRPr="00916E78" w:rsidRDefault="00247F71" w:rsidP="00247F71">
      <w:pPr>
        <w:spacing w:line="360" w:lineRule="auto"/>
        <w:ind w:firstLine="720"/>
        <w:jc w:val="both"/>
        <w:rPr>
          <w:bCs/>
        </w:rPr>
      </w:pPr>
      <w:r w:rsidRPr="00916E78">
        <w:rPr>
          <w:bCs/>
        </w:rPr>
        <w:t xml:space="preserve">Here, we will focus on brainstorming the meaning of colours and symbols and prompt questions to use while you are drawing </w:t>
      </w:r>
      <w:r w:rsidRPr="00916E78">
        <w:rPr>
          <w:bCs/>
          <w:i/>
          <w:iCs/>
        </w:rPr>
        <w:t xml:space="preserve">Rangoli. </w:t>
      </w:r>
      <w:r w:rsidRPr="00916E78">
        <w:rPr>
          <w:bCs/>
        </w:rPr>
        <w:t xml:space="preserve">This will help you to streamline your thoughts and experiences for the next art session. </w:t>
      </w:r>
    </w:p>
    <w:p w14:paraId="66A13052" w14:textId="77777777" w:rsidR="00247F71" w:rsidRPr="00916E78" w:rsidRDefault="00247F71" w:rsidP="00247F71">
      <w:pPr>
        <w:spacing w:line="360" w:lineRule="auto"/>
        <w:jc w:val="both"/>
        <w:rPr>
          <w:bCs/>
        </w:rPr>
      </w:pPr>
      <w:r w:rsidRPr="00916E78">
        <w:rPr>
          <w:bCs/>
          <w:i/>
          <w:iCs/>
        </w:rPr>
        <w:t xml:space="preserve"> </w:t>
      </w:r>
      <w:r w:rsidRPr="00916E78">
        <w:rPr>
          <w:bCs/>
          <w:i/>
          <w:iCs/>
        </w:rPr>
        <w:tab/>
      </w:r>
      <w:r w:rsidRPr="00916E78">
        <w:rPr>
          <w:bCs/>
        </w:rPr>
        <w:t xml:space="preserve">During this session, you will be again oriented on the letter of consent/ oral consent form. At the end of the session, you will be given the address and details of the second session, which will be in the following week. You will also be asked to enclose the details for your </w:t>
      </w:r>
      <w:r w:rsidRPr="00916E78">
        <w:rPr>
          <w:bCs/>
          <w:shd w:val="clear" w:color="auto" w:fill="D9D9D9" w:themeFill="background1" w:themeFillShade="D9"/>
        </w:rPr>
        <w:t>childcare needs.</w:t>
      </w:r>
      <w:r w:rsidRPr="00916E78">
        <w:rPr>
          <w:bCs/>
        </w:rPr>
        <w:t xml:space="preserve"> This session is audio recorded and photographed with the participant’s consent and knowledge. </w:t>
      </w:r>
    </w:p>
    <w:p w14:paraId="50C7A95B" w14:textId="77777777" w:rsidR="00247F71" w:rsidRPr="00916E78" w:rsidRDefault="00247F71" w:rsidP="00247F71">
      <w:pPr>
        <w:spacing w:line="360" w:lineRule="auto"/>
        <w:jc w:val="both"/>
        <w:rPr>
          <w:b/>
          <w:u w:val="single"/>
        </w:rPr>
      </w:pPr>
      <w:r w:rsidRPr="00916E78">
        <w:rPr>
          <w:b/>
          <w:u w:val="single"/>
        </w:rPr>
        <w:t>Data Collection Session</w:t>
      </w:r>
    </w:p>
    <w:p w14:paraId="16B8F3A9" w14:textId="77777777" w:rsidR="00247F71" w:rsidRPr="00916E78" w:rsidRDefault="00247F71" w:rsidP="00247F71">
      <w:pPr>
        <w:spacing w:line="360" w:lineRule="auto"/>
        <w:jc w:val="both"/>
        <w:rPr>
          <w:bCs/>
        </w:rPr>
      </w:pPr>
      <w:r w:rsidRPr="00916E78">
        <w:rPr>
          <w:bCs/>
        </w:rPr>
        <w:tab/>
        <w:t xml:space="preserve">You will be provided with all the required materials to make your art in </w:t>
      </w:r>
      <w:r w:rsidRPr="00916E78">
        <w:rPr>
          <w:bCs/>
          <w:i/>
          <w:iCs/>
        </w:rPr>
        <w:t>Rangoli/Kolam</w:t>
      </w:r>
      <w:r w:rsidRPr="00916E78">
        <w:rPr>
          <w:bCs/>
        </w:rPr>
        <w:t xml:space="preserve">.  After completing your Rangoli artwork, it will be collected from you. If you want to own the art, I will photograph the art. After this, in-person (one-on-one) or via Zoom, you will be asked 4 to 5 directive questions, which will help me understand your experience through the art you made. This would avoid any mistakes that might emerge while I analyze and write a summary of your data. This session will be audio-recorded to help me transcribe our discussion. Also, at the end of the session, you will be requested to participate in a group session to share your experiences directed by the interview guide. This session will be photographed and audio recorded. Along with your art, the text forms our conversation here, which will help me analyze the emerging themes and issues.  </w:t>
      </w:r>
    </w:p>
    <w:p w14:paraId="50684793" w14:textId="77777777" w:rsidR="00247F71" w:rsidRPr="00916E78" w:rsidRDefault="00247F71" w:rsidP="00247F71">
      <w:pPr>
        <w:spacing w:line="360" w:lineRule="auto"/>
        <w:jc w:val="both"/>
        <w:rPr>
          <w:b/>
          <w:u w:val="single"/>
        </w:rPr>
      </w:pPr>
      <w:r w:rsidRPr="00916E78">
        <w:rPr>
          <w:b/>
          <w:u w:val="single"/>
        </w:rPr>
        <w:lastRenderedPageBreak/>
        <w:t>Follow-up/Check-in Session</w:t>
      </w:r>
    </w:p>
    <w:p w14:paraId="4B8EC08C" w14:textId="77777777" w:rsidR="00247F71" w:rsidRPr="00916E78" w:rsidRDefault="00247F71" w:rsidP="00247F71">
      <w:pPr>
        <w:spacing w:line="360" w:lineRule="auto"/>
        <w:ind w:firstLine="720"/>
        <w:jc w:val="both"/>
        <w:rPr>
          <w:bCs/>
        </w:rPr>
      </w:pPr>
      <w:r w:rsidRPr="00916E78">
        <w:rPr>
          <w:bCs/>
        </w:rPr>
        <w:t xml:space="preserve">This follow-up/checking into your second session will be audio recorded. You will be asked to review my summary of the analysis, which is based on your art Rangoli/Kolam and the 4-5 directive questions. You will essentially be going through that if this summary effectively captures the information you provided/intend to provide through Rangoli/Kolam and the directive questions. This input session will be 1-2 hrs long and can happen at your convenience through email or </w:t>
      </w:r>
      <w:proofErr w:type="gramStart"/>
      <w:r w:rsidRPr="00916E78">
        <w:rPr>
          <w:bCs/>
        </w:rPr>
        <w:t>Zoom</w:t>
      </w:r>
      <w:proofErr w:type="gramEnd"/>
      <w:r w:rsidRPr="00916E78">
        <w:rPr>
          <w:bCs/>
        </w:rPr>
        <w:t>.</w:t>
      </w:r>
    </w:p>
    <w:p w14:paraId="3E7D9526" w14:textId="77777777" w:rsidR="00247F71" w:rsidRPr="00916E78" w:rsidRDefault="00247F71" w:rsidP="00247F71">
      <w:pPr>
        <w:spacing w:line="360" w:lineRule="auto"/>
        <w:jc w:val="both"/>
        <w:rPr>
          <w:b/>
          <w:u w:val="single"/>
        </w:rPr>
      </w:pPr>
      <w:r w:rsidRPr="00916E78">
        <w:rPr>
          <w:b/>
          <w:u w:val="single"/>
        </w:rPr>
        <w:t>Final Session</w:t>
      </w:r>
    </w:p>
    <w:p w14:paraId="72CFA7EC" w14:textId="77777777" w:rsidR="00247F71" w:rsidRPr="00916E78" w:rsidRDefault="00247F71" w:rsidP="00247F71">
      <w:pPr>
        <w:spacing w:line="360" w:lineRule="auto"/>
        <w:ind w:firstLine="720"/>
        <w:jc w:val="both"/>
        <w:rPr>
          <w:bCs/>
        </w:rPr>
      </w:pPr>
      <w:r w:rsidRPr="00916E78">
        <w:rPr>
          <w:bCs/>
        </w:rPr>
        <w:t>This session will take place after completing my PhD in December 2024 and will be 2-3 hours long. Here, I will give you the information on the final findings, and you will be provided with a brief report containing the important details of the study and the findings. I can also send/give the report via email or mail.</w:t>
      </w:r>
    </w:p>
    <w:p w14:paraId="2369EFC3" w14:textId="77777777" w:rsidR="00247F71" w:rsidRPr="00916E78" w:rsidRDefault="00247F71" w:rsidP="00247F71">
      <w:pPr>
        <w:spacing w:line="360" w:lineRule="auto"/>
        <w:jc w:val="both"/>
        <w:rPr>
          <w:b/>
          <w:u w:val="single"/>
        </w:rPr>
      </w:pPr>
      <w:r w:rsidRPr="00916E78">
        <w:rPr>
          <w:b/>
          <w:u w:val="single"/>
        </w:rPr>
        <w:t>What will happen with your Kolam/Rangoli art?</w:t>
      </w:r>
    </w:p>
    <w:p w14:paraId="321FDC64" w14:textId="77777777" w:rsidR="00247F71" w:rsidRPr="00916E78" w:rsidRDefault="00247F71" w:rsidP="00247F71">
      <w:pPr>
        <w:spacing w:line="360" w:lineRule="auto"/>
        <w:ind w:firstLine="720"/>
        <w:jc w:val="both"/>
        <w:rPr>
          <w:bCs/>
        </w:rPr>
      </w:pPr>
      <w:r w:rsidRPr="00916E78">
        <w:rPr>
          <w:bCs/>
        </w:rPr>
        <w:t>With your permission, your artwork and the photographs of your Kolam/Rangoli art will be used as data that will be analyzed for my study. I also seek your permission to share the anonymized artwork and photographs of your art or your stored art when sharing the findings of this study in conferences, presentations, and other knowledge dissemination events. After this workshop is complete, you are invited to keep the finished artwork or leave your artwork for me to store in a secure location.</w:t>
      </w:r>
    </w:p>
    <w:p w14:paraId="0B56A5EC" w14:textId="77777777" w:rsidR="00247F71" w:rsidRPr="00916E78" w:rsidRDefault="00247F71" w:rsidP="00247F71">
      <w:pPr>
        <w:spacing w:line="360" w:lineRule="auto"/>
        <w:jc w:val="both"/>
        <w:rPr>
          <w:b/>
          <w:u w:val="single"/>
        </w:rPr>
      </w:pPr>
      <w:r w:rsidRPr="00916E78">
        <w:t xml:space="preserve"> </w:t>
      </w:r>
      <w:r w:rsidRPr="00916E78">
        <w:rPr>
          <w:b/>
          <w:u w:val="single"/>
        </w:rPr>
        <w:t xml:space="preserve">Potential Harms, Risks, or Discomforts: </w:t>
      </w:r>
    </w:p>
    <w:p w14:paraId="16280E0D" w14:textId="77777777" w:rsidR="00247F71" w:rsidRPr="00916E78" w:rsidRDefault="00247F71" w:rsidP="00247F71">
      <w:pPr>
        <w:spacing w:line="360" w:lineRule="auto"/>
        <w:ind w:firstLine="720"/>
        <w:jc w:val="both"/>
      </w:pPr>
      <w:r w:rsidRPr="00916E78">
        <w:t>Given the nature of the study, there is the potential that topics may arise that may cause you discomfort. However, you do not need to answer questions you do not want to answer or that make you uncomfortable. You are also invited to take a break, stop participating, or withdraw from the study at any time during these sessions. However, support is available if you feel upset or uncomfortable during the session or at any research stage. For example, after the workshop, you might be upset while rethinking and verbalizing your difficult experiences. Hence, you will receive an information list of support services available in your community.</w:t>
      </w:r>
    </w:p>
    <w:p w14:paraId="19AFCEDC" w14:textId="77777777" w:rsidR="00247F71" w:rsidRPr="00916E78" w:rsidRDefault="00247F71" w:rsidP="00247F71">
      <w:pPr>
        <w:pStyle w:val="consenttext"/>
        <w:spacing w:line="360" w:lineRule="auto"/>
        <w:jc w:val="both"/>
        <w:rPr>
          <w:rFonts w:ascii="Times New Roman" w:hAnsi="Times New Roman"/>
          <w:sz w:val="24"/>
          <w:szCs w:val="24"/>
        </w:rPr>
      </w:pPr>
      <w:r w:rsidRPr="00916E78">
        <w:rPr>
          <w:rFonts w:ascii="Times New Roman" w:hAnsi="Times New Roman"/>
          <w:sz w:val="24"/>
          <w:szCs w:val="24"/>
        </w:rPr>
        <w:lastRenderedPageBreak/>
        <w:t xml:space="preserve">          There are also social risks associated with participating in this study. Other participants may be able to identify you through the stories you tell. It is</w:t>
      </w:r>
      <w:r w:rsidRPr="00916E78">
        <w:rPr>
          <w:rFonts w:ascii="Times New Roman" w:hAnsi="Times New Roman"/>
          <w:color w:val="050505"/>
          <w:sz w:val="23"/>
          <w:szCs w:val="23"/>
          <w:shd w:val="clear" w:color="auto" w:fill="E4E6EB"/>
        </w:rPr>
        <w:t xml:space="preserve"> </w:t>
      </w:r>
      <w:r w:rsidRPr="00916E78">
        <w:rPr>
          <w:rFonts w:ascii="Times New Roman" w:hAnsi="Times New Roman"/>
          <w:color w:val="050505"/>
          <w:sz w:val="23"/>
          <w:szCs w:val="23"/>
        </w:rPr>
        <w:t xml:space="preserve">because there will only be a few participants involved in this study, and because of the uniqueness of your stories and circumstances, it may be possible for participants to identify who you are by the details you share in the first session. </w:t>
      </w:r>
      <w:r w:rsidRPr="00916E78">
        <w:rPr>
          <w:rFonts w:ascii="Times New Roman" w:hAnsi="Times New Roman"/>
          <w:sz w:val="24"/>
          <w:szCs w:val="24"/>
        </w:rPr>
        <w:t xml:space="preserve">Therefore, you are invited to use a pseudonym during sessions or turn off the video. </w:t>
      </w:r>
      <w:r w:rsidRPr="00916E78">
        <w:rPr>
          <w:rFonts w:ascii="Times New Roman" w:hAnsi="Times New Roman"/>
          <w:color w:val="050505"/>
          <w:sz w:val="24"/>
          <w:szCs w:val="24"/>
        </w:rPr>
        <w:t>You also do not have to provide any information during the focus group that identifies you, including your full name (first name only is allowed) and the names of organizations or services you are affiliated with.</w:t>
      </w:r>
      <w:r w:rsidRPr="00916E78">
        <w:rPr>
          <w:rFonts w:ascii="Times New Roman" w:hAnsi="Times New Roman"/>
          <w:sz w:val="24"/>
          <w:szCs w:val="24"/>
        </w:rPr>
        <w:t xml:space="preserve"> Although participants will be asked not to share any information about other participants and will be signing a confidentiality form, this cannot be guaranteed. </w:t>
      </w:r>
      <w:r w:rsidRPr="00916E78">
        <w:rPr>
          <w:rFonts w:ascii="Times New Roman" w:hAnsi="Times New Roman"/>
          <w:sz w:val="24"/>
          <w:szCs w:val="24"/>
          <w:lang w:val="en-CA"/>
        </w:rPr>
        <w:t>Please do carefully read the sections below, which describe the steps I am taking to protect your privacy.</w:t>
      </w:r>
    </w:p>
    <w:p w14:paraId="089F8200" w14:textId="77777777" w:rsidR="00247F71" w:rsidRPr="00916E78" w:rsidRDefault="00247F71" w:rsidP="00247F71">
      <w:pPr>
        <w:spacing w:line="360" w:lineRule="auto"/>
        <w:jc w:val="both"/>
        <w:rPr>
          <w:b/>
          <w:u w:val="single"/>
        </w:rPr>
      </w:pPr>
      <w:r w:rsidRPr="00916E78">
        <w:rPr>
          <w:b/>
          <w:u w:val="single"/>
        </w:rPr>
        <w:t>Confidentiality</w:t>
      </w:r>
    </w:p>
    <w:p w14:paraId="6A4AF6B1" w14:textId="77777777" w:rsidR="00247F71" w:rsidRPr="00916E78" w:rsidRDefault="00247F71" w:rsidP="00247F71">
      <w:pPr>
        <w:spacing w:line="360" w:lineRule="auto"/>
        <w:ind w:firstLine="720"/>
        <w:jc w:val="both"/>
      </w:pPr>
      <w:r w:rsidRPr="00916E78">
        <w:t xml:space="preserve">I will not use your name or any information allowing you to be identified in my study unless you want to be identified. If you do not want to be identified, every effort will be made to protect your confidentiality and privacy.  In this case, I will be using pseudonyms to maintain your privacy. Moreover, once the study is complete, an archive of the data, without identifying information, will be maintained in the MAC drive and 7 zip files in a password-protected computer. During the session, you do not have to share any information that identifies you or that you are uncomfortable with </w:t>
      </w:r>
      <w:proofErr w:type="spellStart"/>
      <w:r w:rsidRPr="00916E78">
        <w:t>with</w:t>
      </w:r>
      <w:proofErr w:type="spellEnd"/>
      <w:r w:rsidRPr="00916E78">
        <w:t xml:space="preserve"> the other participants or me. However, since it is a small group, others may be able to identify you based on the references you make.  </w:t>
      </w:r>
    </w:p>
    <w:p w14:paraId="58E6C315" w14:textId="77777777" w:rsidR="00247F71" w:rsidRPr="00916E78" w:rsidRDefault="00247F71" w:rsidP="00247F71">
      <w:pPr>
        <w:spacing w:line="360" w:lineRule="auto"/>
        <w:ind w:firstLine="720"/>
        <w:jc w:val="both"/>
      </w:pPr>
      <w:r w:rsidRPr="00916E78">
        <w:t xml:space="preserve">At the start of the session, I will discuss with all participants the importance of not discussing what was shared during the meeting outside of the group, and all participants will verbally agree to this before each meeting begins. You also do not have to provide any information during the session that identifies you, including your full name (first name only is allowed) and the names of organizations or services that you are affiliated with. You also have the option to join the virtual session by audio only (no video). You are reminded not to record the focus group if it occurs on a virtual platform or in person. I will photograph these sessions, but please inform me if you do not want to be photographed. </w:t>
      </w:r>
    </w:p>
    <w:p w14:paraId="27D6F437" w14:textId="77777777" w:rsidR="00247F71" w:rsidRPr="00916E78" w:rsidRDefault="00247F71" w:rsidP="00247F71">
      <w:pPr>
        <w:spacing w:line="360" w:lineRule="auto"/>
        <w:ind w:firstLine="720"/>
        <w:jc w:val="both"/>
      </w:pPr>
      <w:r w:rsidRPr="00916E78">
        <w:t xml:space="preserve">As mentioned above, this study's first and second sessions occur amongst a group of other study participants; hence, personal details may be disclosed. Thus, maintaining confidentiality </w:t>
      </w:r>
      <w:r w:rsidRPr="00916E78">
        <w:lastRenderedPageBreak/>
        <w:t>might be difficult, and you can be identified in social circles. Nevertheless, I aim to minimize this risk by establishing ground rules for all the study participants by instructing them to sign a nondisclosure agreement in the Oral letter of information and Oath of Confidentiality during the workshop's first session. However, I cannot guarantee complete confidentiality from the other participants. Please remember this before you share anything during the sessions.</w:t>
      </w:r>
    </w:p>
    <w:p w14:paraId="7C63B7EB" w14:textId="77777777" w:rsidR="00247F71" w:rsidRPr="00916E78" w:rsidRDefault="00247F71" w:rsidP="00247F71">
      <w:pPr>
        <w:spacing w:line="360" w:lineRule="auto"/>
        <w:jc w:val="both"/>
        <w:rPr>
          <w:b/>
          <w:bCs/>
          <w:u w:val="single"/>
        </w:rPr>
      </w:pPr>
      <w:r w:rsidRPr="00916E78">
        <w:rPr>
          <w:b/>
          <w:bCs/>
          <w:u w:val="single"/>
        </w:rPr>
        <w:t>Duty to report and disclose</w:t>
      </w:r>
    </w:p>
    <w:p w14:paraId="1893BFB0" w14:textId="77777777" w:rsidR="00247F71" w:rsidRPr="00916E78" w:rsidRDefault="00247F71" w:rsidP="00247F71">
      <w:pPr>
        <w:spacing w:line="360" w:lineRule="auto"/>
        <w:ind w:firstLine="720"/>
        <w:jc w:val="both"/>
      </w:pPr>
      <w:r w:rsidRPr="00916E78">
        <w:t xml:space="preserve">There are social risks to participating in this research that you should be aware of and circumstances in which your confidentiality may need to be breached. If you report information about you harming yourself, harming others, or situations where your children may </w:t>
      </w:r>
      <w:proofErr w:type="gramStart"/>
      <w:r w:rsidRPr="00916E78">
        <w:t>be in need of</w:t>
      </w:r>
      <w:proofErr w:type="gramEnd"/>
      <w:r w:rsidRPr="00916E78">
        <w:t xml:space="preserve"> protection, I have</w:t>
      </w:r>
      <w:r w:rsidRPr="00916E78">
        <w:rPr>
          <w:lang w:eastAsia="en-GB"/>
        </w:rPr>
        <w:t xml:space="preserve"> a Duty to Report and m</w:t>
      </w:r>
      <w:r w:rsidRPr="00916E78">
        <w:t>ay need to contact social services or appropriate services to intervene and respond to these risks. While the chances of this occurring are extremely low, you should be aware of these potential risks.</w:t>
      </w:r>
    </w:p>
    <w:p w14:paraId="772D8C70" w14:textId="77777777" w:rsidR="00247F71" w:rsidRPr="00916E78" w:rsidRDefault="00247F71" w:rsidP="00247F71">
      <w:pPr>
        <w:spacing w:line="360" w:lineRule="auto"/>
        <w:jc w:val="both"/>
      </w:pPr>
      <w:r w:rsidRPr="00916E78">
        <w:t>Moreover, as a student researcher, I do not provide mental health services. However, I am giving you a list of free counselling resources available in your region that you can call if you are experiencing distress during or after study.</w:t>
      </w:r>
    </w:p>
    <w:p w14:paraId="2971AC29" w14:textId="77777777" w:rsidR="00247F71" w:rsidRPr="00916E78" w:rsidRDefault="00247F71" w:rsidP="00247F71">
      <w:pPr>
        <w:spacing w:line="360" w:lineRule="auto"/>
        <w:jc w:val="both"/>
      </w:pPr>
      <w:r w:rsidRPr="00916E78">
        <w:rPr>
          <w:b/>
          <w:u w:val="single"/>
        </w:rPr>
        <w:t>Participation and Withdrawal</w:t>
      </w:r>
    </w:p>
    <w:p w14:paraId="08E663F6" w14:textId="77777777" w:rsidR="00247F71" w:rsidRPr="00916E78" w:rsidRDefault="00247F71" w:rsidP="00247F71">
      <w:pPr>
        <w:spacing w:line="360" w:lineRule="auto"/>
        <w:ind w:firstLine="720"/>
        <w:jc w:val="both"/>
        <w:rPr>
          <w:bCs/>
        </w:rPr>
      </w:pPr>
      <w:r w:rsidRPr="00916E78">
        <w:rPr>
          <w:bCs/>
        </w:rPr>
        <w:t>Your participation in this study is voluntary. And, if you decide not to be part of the study, you can withdraw from this study at any time and your data/ art for whatever reason. You can withdraw from the study even after signing the consent form or part-way through the study</w:t>
      </w:r>
      <w:r w:rsidRPr="00916E78">
        <w:rPr>
          <w:bCs/>
          <w:color w:val="000000"/>
        </w:rPr>
        <w:t xml:space="preserve"> or up until February 05, 2024, because this is when</w:t>
      </w:r>
      <w:r w:rsidRPr="00916E78">
        <w:rPr>
          <w:bCs/>
        </w:rPr>
        <w:t xml:space="preserve"> I expect to draft the final study excerpts for submission</w:t>
      </w:r>
      <w:r w:rsidRPr="00916E78">
        <w:rPr>
          <w:bCs/>
          <w:color w:val="000000"/>
        </w:rPr>
        <w:t>. You can email me your withdrawal or the data withdrawal request to my email ID or my phone number given below</w:t>
      </w:r>
      <w:r w:rsidRPr="00916E78">
        <w:rPr>
          <w:bCs/>
        </w:rPr>
        <w:t>.</w:t>
      </w:r>
    </w:p>
    <w:p w14:paraId="0995774A" w14:textId="77777777" w:rsidR="00247F71" w:rsidRPr="00916E78" w:rsidRDefault="00247F71" w:rsidP="00247F71">
      <w:pPr>
        <w:spacing w:line="360" w:lineRule="auto"/>
        <w:ind w:firstLine="720"/>
        <w:jc w:val="both"/>
        <w:rPr>
          <w:bCs/>
        </w:rPr>
      </w:pPr>
      <w:r w:rsidRPr="00916E78">
        <w:rPr>
          <w:bCs/>
        </w:rPr>
        <w:t>If you decide to withdraw, there will be no consequences for you. In cases of withdrawal, any data you have provided will be destroyed unless you indicate otherwise. If you want, you can own your Kolam/Rangoli.</w:t>
      </w:r>
    </w:p>
    <w:p w14:paraId="460DF7B9" w14:textId="77777777" w:rsidR="00247F71" w:rsidRPr="00916E78" w:rsidRDefault="00247F71" w:rsidP="00247F71">
      <w:pPr>
        <w:spacing w:line="360" w:lineRule="auto"/>
        <w:ind w:firstLine="720"/>
        <w:jc w:val="both"/>
        <w:rPr>
          <w:bCs/>
        </w:rPr>
      </w:pPr>
      <w:r w:rsidRPr="00916E78">
        <w:rPr>
          <w:bCs/>
        </w:rPr>
        <w:t xml:space="preserve"> You will still be compensated for the sessions you have participated in. If you decide to withdraw from the session halfway, you will still be compensated for the entire session. If you do not want to answer some of the questions, you do not have to, but you can still be in the study.</w:t>
      </w:r>
    </w:p>
    <w:p w14:paraId="20E543A2" w14:textId="77777777" w:rsidR="00247F71" w:rsidRPr="00916E78" w:rsidRDefault="00247F71" w:rsidP="00247F71">
      <w:pPr>
        <w:spacing w:line="360" w:lineRule="auto"/>
        <w:jc w:val="both"/>
        <w:rPr>
          <w:b/>
        </w:rPr>
      </w:pPr>
      <w:r w:rsidRPr="00916E78">
        <w:rPr>
          <w:b/>
          <w:u w:val="single"/>
        </w:rPr>
        <w:lastRenderedPageBreak/>
        <w:t>Payment or Reimbursement</w:t>
      </w:r>
      <w:r w:rsidRPr="00916E78">
        <w:rPr>
          <w:b/>
        </w:rPr>
        <w:t xml:space="preserve">: </w:t>
      </w:r>
    </w:p>
    <w:p w14:paraId="16606603" w14:textId="77777777" w:rsidR="00247F71" w:rsidRPr="00916E78" w:rsidRDefault="00247F71" w:rsidP="00247F71">
      <w:pPr>
        <w:spacing w:line="360" w:lineRule="auto"/>
        <w:ind w:firstLine="720"/>
        <w:jc w:val="both"/>
        <w:rPr>
          <w:bCs/>
        </w:rPr>
      </w:pPr>
      <w:r w:rsidRPr="00916E78">
        <w:rPr>
          <w:bCs/>
        </w:rPr>
        <w:t xml:space="preserve">You will be reimbursed for your time through Tim Hortons gift cards worth $10 for travel and $ 10 for participation for each session. An honorarium of $25 will also be provided for your childcare expenses if you are eligible. </w:t>
      </w:r>
    </w:p>
    <w:p w14:paraId="0B36317F" w14:textId="77777777" w:rsidR="00247F71" w:rsidRPr="00916E78" w:rsidRDefault="00247F71" w:rsidP="00247F71">
      <w:pPr>
        <w:spacing w:line="360" w:lineRule="auto"/>
        <w:ind w:firstLine="720"/>
        <w:jc w:val="both"/>
        <w:rPr>
          <w:bCs/>
          <w:i/>
        </w:rPr>
      </w:pPr>
      <w:r w:rsidRPr="00916E78">
        <w:rPr>
          <w:bCs/>
        </w:rPr>
        <w:t>The payments/reimbursements will be e-transferred or given in person based on your preferences.</w:t>
      </w:r>
    </w:p>
    <w:p w14:paraId="391595A7" w14:textId="77777777" w:rsidR="00247F71" w:rsidRPr="00916E78" w:rsidRDefault="00247F71" w:rsidP="00247F71">
      <w:pPr>
        <w:spacing w:line="360" w:lineRule="auto"/>
        <w:jc w:val="both"/>
        <w:rPr>
          <w:b/>
        </w:rPr>
      </w:pPr>
      <w:r w:rsidRPr="00916E78">
        <w:rPr>
          <w:b/>
          <w:u w:val="single"/>
        </w:rPr>
        <w:t>Potential Benefits</w:t>
      </w:r>
      <w:r w:rsidRPr="00916E78">
        <w:rPr>
          <w:b/>
        </w:rPr>
        <w:t>:</w:t>
      </w:r>
    </w:p>
    <w:p w14:paraId="0C1AEA35" w14:textId="77777777" w:rsidR="00247F71" w:rsidRPr="00916E78" w:rsidRDefault="00247F71" w:rsidP="00247F71">
      <w:pPr>
        <w:spacing w:line="360" w:lineRule="auto"/>
        <w:jc w:val="both"/>
      </w:pPr>
      <w:r w:rsidRPr="00916E78">
        <w:rPr>
          <w:b/>
        </w:rPr>
        <w:t xml:space="preserve"> </w:t>
      </w:r>
      <w:r w:rsidRPr="00916E78">
        <w:rPr>
          <w:b/>
        </w:rPr>
        <w:tab/>
      </w:r>
      <w:r w:rsidRPr="00916E78">
        <w:t xml:space="preserve">This study will contribute to the existing applied knowledge regarding the intersection of race, class, gender, and culture in the context of the emotional health experiences of Indian immigrant mothers after immigration. The findings from this study will provide important practice and policy directives that can be used to develop immigrant maternal health policies, services, and programs in Ontario, Canada. However, the participants will not benefit directly from participating in this study. </w:t>
      </w:r>
    </w:p>
    <w:p w14:paraId="7F97B21D" w14:textId="77777777" w:rsidR="00247F71" w:rsidRPr="00916E78" w:rsidRDefault="00247F71" w:rsidP="00247F71">
      <w:pPr>
        <w:spacing w:line="360" w:lineRule="auto"/>
        <w:jc w:val="both"/>
        <w:rPr>
          <w:b/>
          <w:u w:val="single"/>
        </w:rPr>
      </w:pPr>
      <w:r w:rsidRPr="00916E78">
        <w:t> </w:t>
      </w:r>
      <w:r w:rsidRPr="00916E78">
        <w:rPr>
          <w:b/>
          <w:u w:val="single"/>
        </w:rPr>
        <w:t>Questions about the Study</w:t>
      </w:r>
    </w:p>
    <w:p w14:paraId="799911F2" w14:textId="77777777" w:rsidR="00247F71" w:rsidRPr="00916E78" w:rsidRDefault="00247F71" w:rsidP="00247F71">
      <w:pPr>
        <w:rPr>
          <w:b/>
          <w:sz w:val="20"/>
          <w:u w:val="single"/>
        </w:rPr>
      </w:pPr>
    </w:p>
    <w:tbl>
      <w:tblPr>
        <w:tblStyle w:val="TableGrid"/>
        <w:tblpPr w:leftFromText="180" w:rightFromText="180" w:vertAnchor="text" w:horzAnchor="margin" w:tblpXSpec="center" w:tblpY="526"/>
        <w:tblW w:w="0" w:type="auto"/>
        <w:tblLook w:val="04A0" w:firstRow="1" w:lastRow="0" w:firstColumn="1" w:lastColumn="0" w:noHBand="0" w:noVBand="1"/>
      </w:tblPr>
      <w:tblGrid>
        <w:gridCol w:w="4961"/>
      </w:tblGrid>
      <w:tr w:rsidR="00247F71" w:rsidRPr="00916E78" w14:paraId="7B9B6A52" w14:textId="77777777" w:rsidTr="002317F5">
        <w:tc>
          <w:tcPr>
            <w:tcW w:w="4961" w:type="dxa"/>
          </w:tcPr>
          <w:p w14:paraId="00526415" w14:textId="77777777" w:rsidR="00247F71" w:rsidRPr="00916E78" w:rsidRDefault="00247F71" w:rsidP="002317F5">
            <w:pPr>
              <w:jc w:val="center"/>
              <w:rPr>
                <w:szCs w:val="32"/>
                <w:lang w:val="en-CA"/>
              </w:rPr>
            </w:pPr>
            <w:hyperlink r:id="rId86" w:history="1">
              <w:r w:rsidRPr="00916E78">
                <w:rPr>
                  <w:rStyle w:val="Hyperlink"/>
                  <w:rFonts w:eastAsiaTheme="majorEastAsia"/>
                  <w:szCs w:val="32"/>
                  <w:lang w:val="en-CA"/>
                </w:rPr>
                <w:t>pandianl@mcmaster.ca</w:t>
              </w:r>
            </w:hyperlink>
            <w:r w:rsidRPr="00916E78">
              <w:rPr>
                <w:rStyle w:val="Hyperlink"/>
                <w:rFonts w:eastAsiaTheme="majorEastAsia"/>
                <w:szCs w:val="32"/>
                <w:lang w:val="en-CA"/>
              </w:rPr>
              <w:t xml:space="preserve"> </w:t>
            </w:r>
          </w:p>
          <w:p w14:paraId="73D63425" w14:textId="77777777" w:rsidR="00247F71" w:rsidRPr="00916E78" w:rsidRDefault="00247F71" w:rsidP="002317F5">
            <w:pPr>
              <w:jc w:val="center"/>
              <w:rPr>
                <w:lang w:val="en-CA"/>
              </w:rPr>
            </w:pPr>
            <w:r w:rsidRPr="00916E78">
              <w:rPr>
                <w:szCs w:val="32"/>
                <w:lang w:val="en-CA"/>
              </w:rPr>
              <w:t>+1 647 884 1116</w:t>
            </w:r>
          </w:p>
        </w:tc>
      </w:tr>
    </w:tbl>
    <w:p w14:paraId="144AD62F" w14:textId="77777777" w:rsidR="00247F71" w:rsidRPr="00916E78" w:rsidRDefault="00247F71" w:rsidP="00247F71">
      <w:pPr>
        <w:spacing w:line="360" w:lineRule="auto"/>
        <w:jc w:val="both"/>
        <w:rPr>
          <w:szCs w:val="32"/>
        </w:rPr>
      </w:pPr>
      <w:r w:rsidRPr="00916E78">
        <w:rPr>
          <w:szCs w:val="32"/>
        </w:rPr>
        <w:t xml:space="preserve">If you have questions or need more information about the study itself, please contact me at:  </w:t>
      </w:r>
    </w:p>
    <w:p w14:paraId="16078F6F" w14:textId="77777777" w:rsidR="00247F71" w:rsidRPr="00916E78" w:rsidRDefault="00247F71" w:rsidP="00247F71">
      <w:pPr>
        <w:rPr>
          <w:sz w:val="20"/>
        </w:rPr>
      </w:pPr>
    </w:p>
    <w:p w14:paraId="3B165E4E" w14:textId="77777777" w:rsidR="00247F71" w:rsidRPr="00916E78" w:rsidRDefault="00247F71" w:rsidP="00247F71">
      <w:pPr>
        <w:spacing w:line="360" w:lineRule="auto"/>
        <w:jc w:val="both"/>
        <w:rPr>
          <w:i/>
        </w:rPr>
      </w:pPr>
    </w:p>
    <w:p w14:paraId="642CAD07" w14:textId="77777777" w:rsidR="00247F71" w:rsidRPr="00916E78" w:rsidRDefault="00247F71" w:rsidP="00247F71">
      <w:pPr>
        <w:spacing w:line="360" w:lineRule="auto"/>
        <w:jc w:val="both"/>
      </w:pPr>
      <w:r w:rsidRPr="00916E78">
        <w:t xml:space="preserve">This study has been reviewed by the McMaster University Research Ethics Board and received ethics clearance. If you have concerns or questions about your rights as a participant or about the way the study is conducted, please contact: </w:t>
      </w:r>
    </w:p>
    <w:p w14:paraId="20F6C574" w14:textId="77777777" w:rsidR="00247F71" w:rsidRPr="00916E78" w:rsidRDefault="00247F71" w:rsidP="00247F71">
      <w:pPr>
        <w:spacing w:line="360" w:lineRule="auto"/>
        <w:jc w:val="both"/>
      </w:pPr>
      <w:r w:rsidRPr="00916E78">
        <w:tab/>
      </w:r>
      <w:r w:rsidRPr="00916E78">
        <w:tab/>
      </w:r>
      <w:r w:rsidRPr="00916E78">
        <w:tab/>
        <w:t>McMaster Research Ethics Secretariat</w:t>
      </w:r>
    </w:p>
    <w:p w14:paraId="3601B9CD" w14:textId="77777777" w:rsidR="00247F71" w:rsidRPr="00916E78" w:rsidRDefault="00247F71" w:rsidP="00247F71">
      <w:pPr>
        <w:spacing w:line="360" w:lineRule="auto"/>
        <w:jc w:val="both"/>
      </w:pPr>
      <w:r w:rsidRPr="00916E78">
        <w:tab/>
      </w:r>
      <w:r w:rsidRPr="00916E78">
        <w:tab/>
      </w:r>
      <w:r w:rsidRPr="00916E78">
        <w:tab/>
        <w:t>Telephone: (905) 525-9140 ext. 23142</w:t>
      </w:r>
    </w:p>
    <w:p w14:paraId="7B41ABF6" w14:textId="77777777" w:rsidR="00247F71" w:rsidRPr="00916E78" w:rsidRDefault="00247F71" w:rsidP="00247F71">
      <w:pPr>
        <w:spacing w:line="360" w:lineRule="auto"/>
        <w:jc w:val="both"/>
      </w:pPr>
      <w:r w:rsidRPr="00916E78">
        <w:tab/>
      </w:r>
      <w:r w:rsidRPr="00916E78">
        <w:tab/>
      </w:r>
      <w:r w:rsidRPr="00916E78">
        <w:tab/>
        <w:t xml:space="preserve">C/o Research Office for Administrative Development and Support </w:t>
      </w:r>
    </w:p>
    <w:p w14:paraId="216EE8F1" w14:textId="77777777" w:rsidR="00247F71" w:rsidRPr="00916E78" w:rsidRDefault="00247F71" w:rsidP="00247F71">
      <w:pPr>
        <w:spacing w:line="360" w:lineRule="auto"/>
        <w:jc w:val="both"/>
        <w:rPr>
          <w:rStyle w:val="Hyperlink"/>
          <w:rFonts w:eastAsiaTheme="majorEastAsia"/>
          <w:lang w:val="it-IT"/>
        </w:rPr>
      </w:pPr>
      <w:r w:rsidRPr="00916E78">
        <w:tab/>
      </w:r>
      <w:r w:rsidRPr="00916E78">
        <w:tab/>
      </w:r>
      <w:r w:rsidRPr="00916E78">
        <w:tab/>
      </w:r>
      <w:proofErr w:type="gramStart"/>
      <w:r w:rsidRPr="00916E78">
        <w:rPr>
          <w:lang w:val="it-IT"/>
        </w:rPr>
        <w:t>Email</w:t>
      </w:r>
      <w:proofErr w:type="gramEnd"/>
      <w:r w:rsidRPr="00916E78">
        <w:rPr>
          <w:lang w:val="it-IT"/>
        </w:rPr>
        <w:t xml:space="preserve">: </w:t>
      </w:r>
      <w:hyperlink r:id="rId87" w:history="1">
        <w:r w:rsidRPr="00916E78">
          <w:rPr>
            <w:rStyle w:val="Hyperlink"/>
            <w:rFonts w:eastAsiaTheme="majorEastAsia"/>
            <w:lang w:val="it-IT"/>
          </w:rPr>
          <w:t>ethicsoffice@mcmaster.ca</w:t>
        </w:r>
      </w:hyperlink>
    </w:p>
    <w:p w14:paraId="36EB20AC" w14:textId="77777777" w:rsidR="00247F71" w:rsidRPr="00DE0591" w:rsidRDefault="00247F71" w:rsidP="00247F71">
      <w:pPr>
        <w:spacing w:line="360" w:lineRule="auto"/>
        <w:jc w:val="both"/>
        <w:rPr>
          <w:rStyle w:val="Hyperlink"/>
          <w:rFonts w:eastAsiaTheme="majorEastAsia"/>
          <w:b/>
          <w:color w:val="auto"/>
          <w:lang w:val="it-IT"/>
        </w:rPr>
      </w:pPr>
      <w:proofErr w:type="spellStart"/>
      <w:r w:rsidRPr="00DE0591">
        <w:rPr>
          <w:rStyle w:val="Hyperlink"/>
          <w:rFonts w:eastAsiaTheme="majorEastAsia"/>
          <w:b/>
          <w:color w:val="auto"/>
          <w:lang w:val="it-IT"/>
        </w:rPr>
        <w:lastRenderedPageBreak/>
        <w:t>Consent</w:t>
      </w:r>
      <w:proofErr w:type="spellEnd"/>
      <w:r w:rsidRPr="00DE0591">
        <w:rPr>
          <w:rStyle w:val="Hyperlink"/>
          <w:rFonts w:eastAsiaTheme="majorEastAsia"/>
          <w:b/>
          <w:color w:val="auto"/>
          <w:lang w:val="it-IT"/>
        </w:rPr>
        <w:t xml:space="preserve"> </w:t>
      </w:r>
      <w:proofErr w:type="spellStart"/>
      <w:r w:rsidRPr="00DE0591">
        <w:rPr>
          <w:rStyle w:val="Hyperlink"/>
          <w:rFonts w:eastAsiaTheme="majorEastAsia"/>
          <w:b/>
          <w:color w:val="auto"/>
          <w:lang w:val="it-IT"/>
        </w:rPr>
        <w:t>Section</w:t>
      </w:r>
      <w:proofErr w:type="spellEnd"/>
    </w:p>
    <w:p w14:paraId="75512605" w14:textId="77777777" w:rsidR="00247F71" w:rsidRPr="00916E78" w:rsidRDefault="00247F71" w:rsidP="00247F71">
      <w:pPr>
        <w:autoSpaceDE w:val="0"/>
        <w:autoSpaceDN w:val="0"/>
        <w:adjustRightInd w:val="0"/>
        <w:rPr>
          <w:b/>
          <w:bCs/>
          <w:color w:val="0000FF"/>
          <w:lang w:val="it-IT"/>
        </w:rPr>
      </w:pPr>
      <w:r w:rsidRPr="00916E78">
        <w:t>You will be asked to answer the following consent questions at the start of each session.</w:t>
      </w:r>
    </w:p>
    <w:tbl>
      <w:tblPr>
        <w:tblStyle w:val="TableGrid"/>
        <w:tblpPr w:leftFromText="180" w:rightFromText="180" w:vertAnchor="text" w:horzAnchor="margin" w:tblpY="44"/>
        <w:tblW w:w="9214" w:type="dxa"/>
        <w:tblLook w:val="04A0" w:firstRow="1" w:lastRow="0" w:firstColumn="1" w:lastColumn="0" w:noHBand="0" w:noVBand="1"/>
      </w:tblPr>
      <w:tblGrid>
        <w:gridCol w:w="9214"/>
      </w:tblGrid>
      <w:tr w:rsidR="00247F71" w:rsidRPr="00916E78" w14:paraId="494A6CCC" w14:textId="77777777" w:rsidTr="002317F5">
        <w:trPr>
          <w:trHeight w:val="2115"/>
        </w:trPr>
        <w:tc>
          <w:tcPr>
            <w:tcW w:w="9214" w:type="dxa"/>
          </w:tcPr>
          <w:p w14:paraId="452C8F38" w14:textId="77777777" w:rsidR="00247F71" w:rsidRPr="00916E78" w:rsidRDefault="00247F71" w:rsidP="002317F5">
            <w:pPr>
              <w:jc w:val="center"/>
              <w:rPr>
                <w:b/>
                <w:szCs w:val="32"/>
                <w:u w:val="single"/>
                <w:lang w:val="it-IT"/>
              </w:rPr>
            </w:pPr>
          </w:p>
          <w:p w14:paraId="597F257E" w14:textId="77777777" w:rsidR="00247F71" w:rsidRPr="00916E78" w:rsidRDefault="00247F71" w:rsidP="002317F5">
            <w:pPr>
              <w:jc w:val="center"/>
              <w:rPr>
                <w:b/>
                <w:szCs w:val="32"/>
                <w:u w:val="single"/>
                <w:lang w:val="it-IT"/>
              </w:rPr>
            </w:pPr>
            <w:r w:rsidRPr="00916E78">
              <w:rPr>
                <w:b/>
                <w:szCs w:val="32"/>
                <w:u w:val="single"/>
                <w:lang w:val="it-IT"/>
              </w:rPr>
              <w:t>PARTICIPATION CONSENT</w:t>
            </w:r>
          </w:p>
          <w:p w14:paraId="7DCE3DEB" w14:textId="77777777" w:rsidR="00247F71" w:rsidRPr="00916E78" w:rsidRDefault="00247F71" w:rsidP="002317F5">
            <w:pPr>
              <w:jc w:val="center"/>
              <w:rPr>
                <w:b/>
                <w:szCs w:val="32"/>
                <w:u w:val="single"/>
                <w:lang w:val="it-IT"/>
              </w:rPr>
            </w:pPr>
          </w:p>
          <w:p w14:paraId="6C2A56D5" w14:textId="77777777" w:rsidR="00247F71" w:rsidRPr="00916E78" w:rsidRDefault="00247F71" w:rsidP="00DD09A8">
            <w:pPr>
              <w:pStyle w:val="ListParagraph"/>
              <w:numPr>
                <w:ilvl w:val="0"/>
                <w:numId w:val="8"/>
              </w:numPr>
              <w:autoSpaceDE w:val="0"/>
              <w:autoSpaceDN w:val="0"/>
              <w:adjustRightInd w:val="0"/>
              <w:spacing w:line="360" w:lineRule="auto"/>
              <w:ind w:left="744" w:hanging="425"/>
              <w:jc w:val="both"/>
              <w:rPr>
                <w:b/>
                <w:bCs/>
                <w:szCs w:val="24"/>
              </w:rPr>
            </w:pPr>
            <w:r w:rsidRPr="00916E78">
              <w:t xml:space="preserve">Have you read the information presented in the information letter about a study being conducted by Lydia VK Pandian of McMaster University?  </w:t>
            </w:r>
            <w:sdt>
              <w:sdtPr>
                <w:rPr>
                  <w:rFonts w:eastAsia="MS Gothic"/>
                </w:rPr>
                <w:id w:val="196290448"/>
                <w14:checkbox>
                  <w14:checked w14:val="0"/>
                  <w14:checkedState w14:val="2612" w14:font="MS Gothic"/>
                  <w14:uncheckedState w14:val="2610" w14:font="MS Gothic"/>
                </w14:checkbox>
              </w:sdtPr>
              <w:sdtContent>
                <w:r w:rsidRPr="00916E78">
                  <w:rPr>
                    <w:rFonts w:ascii="Segoe UI Symbol" w:eastAsia="MS Gothic" w:hAnsi="Segoe UI Symbol" w:cs="Segoe UI Symbol"/>
                    <w:szCs w:val="24"/>
                  </w:rPr>
                  <w:t>☐</w:t>
                </w:r>
              </w:sdtContent>
            </w:sdt>
            <w:r w:rsidRPr="00916E78">
              <w:rPr>
                <w:szCs w:val="24"/>
              </w:rPr>
              <w:t xml:space="preserve">  </w:t>
            </w:r>
            <w:r w:rsidRPr="00916E78">
              <w:rPr>
                <w:b/>
                <w:bCs/>
                <w:szCs w:val="24"/>
              </w:rPr>
              <w:t xml:space="preserve">Yes </w:t>
            </w:r>
            <w:r w:rsidRPr="00916E78">
              <w:rPr>
                <w:b/>
                <w:bCs/>
                <w:szCs w:val="24"/>
              </w:rPr>
              <w:tab/>
            </w:r>
            <w:sdt>
              <w:sdtPr>
                <w:rPr>
                  <w:rFonts w:eastAsia="MS Gothic"/>
                </w:rPr>
                <w:id w:val="71480171"/>
                <w14:checkbox>
                  <w14:checked w14:val="0"/>
                  <w14:checkedState w14:val="2612" w14:font="MS Gothic"/>
                  <w14:uncheckedState w14:val="2610" w14:font="MS Gothic"/>
                </w14:checkbox>
              </w:sdtPr>
              <w:sdtContent>
                <w:r w:rsidRPr="00916E78">
                  <w:rPr>
                    <w:rFonts w:ascii="Segoe UI Symbol" w:eastAsia="MS Gothic" w:hAnsi="Segoe UI Symbol" w:cs="Segoe UI Symbol"/>
                    <w:szCs w:val="24"/>
                  </w:rPr>
                  <w:t>☐</w:t>
                </w:r>
              </w:sdtContent>
            </w:sdt>
            <w:r w:rsidRPr="00916E78">
              <w:rPr>
                <w:szCs w:val="24"/>
              </w:rPr>
              <w:t xml:space="preserve">  </w:t>
            </w:r>
            <w:r w:rsidRPr="00916E78">
              <w:rPr>
                <w:b/>
                <w:bCs/>
                <w:szCs w:val="24"/>
              </w:rPr>
              <w:t>No</w:t>
            </w:r>
          </w:p>
          <w:p w14:paraId="2F5209F6" w14:textId="77777777" w:rsidR="00247F71" w:rsidRPr="00916E78" w:rsidRDefault="00247F71" w:rsidP="00DD09A8">
            <w:pPr>
              <w:numPr>
                <w:ilvl w:val="0"/>
                <w:numId w:val="3"/>
              </w:numPr>
              <w:spacing w:line="360" w:lineRule="auto"/>
              <w:jc w:val="both"/>
              <w:rPr>
                <w:lang w:val="en-CA"/>
              </w:rPr>
            </w:pPr>
            <w:r w:rsidRPr="00916E78">
              <w:rPr>
                <w:lang w:val="en-CA"/>
              </w:rPr>
              <w:t xml:space="preserve">Have you had the opportunity to ask questions about your involvement in this study and to receive additional details you have requested?  </w:t>
            </w:r>
            <w:r w:rsidRPr="00916E78">
              <w:rPr>
                <w:rFonts w:eastAsia="MS Gothic"/>
              </w:rPr>
              <w:t xml:space="preserve"> </w:t>
            </w:r>
            <w:sdt>
              <w:sdtPr>
                <w:rPr>
                  <w:rFonts w:eastAsia="MS Gothic"/>
                </w:rPr>
                <w:id w:val="-2146966971"/>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531412677"/>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79550173" w14:textId="77777777" w:rsidR="00247F71" w:rsidRPr="00916E78" w:rsidRDefault="00247F71" w:rsidP="00DD09A8">
            <w:pPr>
              <w:numPr>
                <w:ilvl w:val="0"/>
                <w:numId w:val="3"/>
              </w:numPr>
              <w:spacing w:line="360" w:lineRule="auto"/>
              <w:jc w:val="both"/>
              <w:rPr>
                <w:i/>
                <w:lang w:val="en-CA"/>
              </w:rPr>
            </w:pPr>
            <w:r w:rsidRPr="00916E78">
              <w:rPr>
                <w:color w:val="000000"/>
                <w:lang w:val="en-CA"/>
              </w:rPr>
              <w:t xml:space="preserve">Have you understood that if you agree to participate in this study, you may withdraw from the study at any time or up until </w:t>
            </w:r>
            <w:r w:rsidRPr="00617385">
              <w:rPr>
                <w:color w:val="000000"/>
                <w:lang w:val="en-CA"/>
              </w:rPr>
              <w:t xml:space="preserve">February 5, 2024? </w:t>
            </w:r>
            <w:r w:rsidRPr="00617385">
              <w:rPr>
                <w:rFonts w:eastAsia="MS Gothic"/>
              </w:rPr>
              <w:t xml:space="preserve"> </w:t>
            </w:r>
            <w:sdt>
              <w:sdtPr>
                <w:rPr>
                  <w:rFonts w:eastAsia="MS Gothic"/>
                </w:rPr>
                <w:id w:val="-1547283479"/>
                <w14:checkbox>
                  <w14:checked w14:val="0"/>
                  <w14:checkedState w14:val="2612" w14:font="MS Gothic"/>
                  <w14:uncheckedState w14:val="2610" w14:font="MS Gothic"/>
                </w14:checkbox>
              </w:sdtPr>
              <w:sdtContent>
                <w:r w:rsidRPr="00617385">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1692345497"/>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4D2585DF" w14:textId="77777777" w:rsidR="00247F71" w:rsidRPr="00916E78" w:rsidRDefault="00247F71" w:rsidP="00DD09A8">
            <w:pPr>
              <w:numPr>
                <w:ilvl w:val="0"/>
                <w:numId w:val="3"/>
              </w:numPr>
              <w:autoSpaceDE w:val="0"/>
              <w:autoSpaceDN w:val="0"/>
              <w:adjustRightInd w:val="0"/>
              <w:spacing w:line="360" w:lineRule="auto"/>
              <w:jc w:val="both"/>
              <w:rPr>
                <w:lang w:val="en-CA"/>
              </w:rPr>
            </w:pPr>
            <w:r w:rsidRPr="00916E78">
              <w:rPr>
                <w:lang w:val="en-CA"/>
              </w:rPr>
              <w:t>Have you been given a copy of this form?  Do you agree to participate in the study?</w:t>
            </w:r>
          </w:p>
          <w:p w14:paraId="338DA7D6" w14:textId="77777777" w:rsidR="00247F71" w:rsidRPr="00916E78" w:rsidRDefault="00247F71" w:rsidP="002317F5">
            <w:pPr>
              <w:autoSpaceDE w:val="0"/>
              <w:autoSpaceDN w:val="0"/>
              <w:adjustRightInd w:val="0"/>
              <w:spacing w:line="360" w:lineRule="auto"/>
              <w:ind w:left="720"/>
              <w:jc w:val="both"/>
              <w:rPr>
                <w:lang w:val="en-CA"/>
              </w:rPr>
            </w:pPr>
            <w:r w:rsidRPr="00916E78">
              <w:rPr>
                <w:lang w:val="en-CA"/>
              </w:rPr>
              <w:t xml:space="preserve">  </w:t>
            </w:r>
            <w:r w:rsidRPr="00916E78">
              <w:rPr>
                <w:rFonts w:eastAsia="MS Gothic"/>
              </w:rPr>
              <w:t xml:space="preserve"> </w:t>
            </w:r>
            <w:sdt>
              <w:sdtPr>
                <w:rPr>
                  <w:rFonts w:eastAsia="MS Gothic"/>
                </w:rPr>
                <w:id w:val="1299954769"/>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1004269282"/>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5C6C7ED4" w14:textId="77777777" w:rsidR="00247F71" w:rsidRPr="00916E78" w:rsidRDefault="00247F71" w:rsidP="00DD09A8">
            <w:pPr>
              <w:numPr>
                <w:ilvl w:val="0"/>
                <w:numId w:val="3"/>
              </w:numPr>
              <w:autoSpaceDE w:val="0"/>
              <w:autoSpaceDN w:val="0"/>
              <w:adjustRightInd w:val="0"/>
              <w:spacing w:line="360" w:lineRule="auto"/>
              <w:jc w:val="both"/>
              <w:rPr>
                <w:lang w:val="en-CA"/>
              </w:rPr>
            </w:pPr>
            <w:r w:rsidRPr="00916E78">
              <w:t>Do you understand that your</w:t>
            </w:r>
            <w:r w:rsidRPr="00916E78">
              <w:rPr>
                <w:lang w:val="en-CA"/>
              </w:rPr>
              <w:t xml:space="preserve"> visual art Rangoli/Kolam/</w:t>
            </w:r>
            <w:proofErr w:type="spellStart"/>
            <w:r w:rsidRPr="00916E78">
              <w:rPr>
                <w:lang w:val="en-CA"/>
              </w:rPr>
              <w:t>Pookolam</w:t>
            </w:r>
            <w:proofErr w:type="spellEnd"/>
            <w:r w:rsidRPr="00916E78">
              <w:rPr>
                <w:lang w:val="en-CA"/>
              </w:rPr>
              <w:t xml:space="preserve"> and the data for the directive questions (typed)</w:t>
            </w:r>
            <w:r w:rsidRPr="00916E78">
              <w:t xml:space="preserve">, with identifying information removed, will be used in a classroom discussion to support learning about qualitative research processes and do you give your consent to this use of the de-identified transcript sections for training purposes:   </w:t>
            </w:r>
            <w:sdt>
              <w:sdtPr>
                <w:rPr>
                  <w:rFonts w:eastAsia="MS Gothic"/>
                </w:rPr>
                <w:id w:val="-41717820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rPr>
              <w:t xml:space="preserve"> </w:t>
            </w:r>
            <w:r w:rsidRPr="00916E78">
              <w:rPr>
                <w:b/>
                <w:bCs/>
                <w:lang w:val="en-CA"/>
              </w:rPr>
              <w:tab/>
            </w:r>
            <w:sdt>
              <w:sdtPr>
                <w:rPr>
                  <w:rFonts w:eastAsia="MS Gothic"/>
                </w:rPr>
                <w:id w:val="1151714452"/>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r w:rsidRPr="00916E78">
              <w:rPr>
                <w:lang w:val="en-CA"/>
              </w:rPr>
              <w:t xml:space="preserve"> </w:t>
            </w:r>
          </w:p>
        </w:tc>
      </w:tr>
    </w:tbl>
    <w:p w14:paraId="473CA986" w14:textId="77777777" w:rsidR="00247F71" w:rsidRDefault="00247F71" w:rsidP="00247F71">
      <w:pPr>
        <w:spacing w:line="360" w:lineRule="auto"/>
        <w:jc w:val="both"/>
        <w:rPr>
          <w:b/>
          <w:bCs/>
        </w:rPr>
      </w:pPr>
    </w:p>
    <w:tbl>
      <w:tblPr>
        <w:tblStyle w:val="TableGrid"/>
        <w:tblpPr w:leftFromText="180" w:rightFromText="180" w:vertAnchor="text" w:horzAnchor="margin" w:tblpY="526"/>
        <w:tblW w:w="9361" w:type="dxa"/>
        <w:tblLook w:val="04A0" w:firstRow="1" w:lastRow="0" w:firstColumn="1" w:lastColumn="0" w:noHBand="0" w:noVBand="1"/>
      </w:tblPr>
      <w:tblGrid>
        <w:gridCol w:w="9361"/>
      </w:tblGrid>
      <w:tr w:rsidR="00247F71" w:rsidRPr="00916E78" w14:paraId="0DCFDC89" w14:textId="77777777" w:rsidTr="002317F5">
        <w:trPr>
          <w:trHeight w:val="983"/>
        </w:trPr>
        <w:tc>
          <w:tcPr>
            <w:tcW w:w="9361" w:type="dxa"/>
          </w:tcPr>
          <w:p w14:paraId="7D40443B" w14:textId="77777777" w:rsidR="00247F71" w:rsidRPr="00916E78" w:rsidRDefault="00247F71" w:rsidP="002317F5">
            <w:pPr>
              <w:autoSpaceDE w:val="0"/>
              <w:autoSpaceDN w:val="0"/>
              <w:adjustRightInd w:val="0"/>
              <w:spacing w:line="360" w:lineRule="auto"/>
              <w:jc w:val="center"/>
              <w:rPr>
                <w:b/>
                <w:bCs/>
                <w:u w:val="single"/>
                <w:lang w:val="en-CA"/>
              </w:rPr>
            </w:pPr>
            <w:r w:rsidRPr="00916E78">
              <w:rPr>
                <w:b/>
                <w:bCs/>
                <w:u w:val="single"/>
                <w:lang w:val="en-CA"/>
              </w:rPr>
              <w:t>AUDIO / PHOTOGRAPHY CONSENT</w:t>
            </w:r>
          </w:p>
          <w:p w14:paraId="2586815F" w14:textId="77777777" w:rsidR="00247F71" w:rsidRPr="00916E78" w:rsidRDefault="00247F71" w:rsidP="00DD09A8">
            <w:pPr>
              <w:pStyle w:val="ListParagraph"/>
              <w:numPr>
                <w:ilvl w:val="0"/>
                <w:numId w:val="5"/>
              </w:numPr>
              <w:autoSpaceDE w:val="0"/>
              <w:autoSpaceDN w:val="0"/>
              <w:adjustRightInd w:val="0"/>
              <w:spacing w:line="360" w:lineRule="auto"/>
              <w:ind w:left="426" w:hanging="284"/>
              <w:jc w:val="both"/>
              <w:rPr>
                <w:szCs w:val="24"/>
              </w:rPr>
            </w:pPr>
            <w:r w:rsidRPr="00916E78">
              <w:rPr>
                <w:szCs w:val="24"/>
              </w:rPr>
              <w:t xml:space="preserve">Do you agree to be </w:t>
            </w:r>
            <w:proofErr w:type="gramStart"/>
            <w:r w:rsidRPr="00916E78">
              <w:rPr>
                <w:szCs w:val="24"/>
              </w:rPr>
              <w:t>photographed</w:t>
            </w:r>
            <w:proofErr w:type="gramEnd"/>
            <w:r w:rsidRPr="00916E78">
              <w:rPr>
                <w:szCs w:val="24"/>
              </w:rPr>
              <w:t xml:space="preserve"> and audio recorded your art Rangoli and the sessions? </w:t>
            </w:r>
          </w:p>
          <w:p w14:paraId="341DEF9B"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b/>
                <w:bCs/>
                <w:lang w:val="en-CA"/>
              </w:rPr>
              <w:t xml:space="preserve">                    </w:t>
            </w:r>
            <w:r w:rsidRPr="00916E78">
              <w:t xml:space="preserve"> </w:t>
            </w:r>
            <w:sdt>
              <w:sdtPr>
                <w:id w:val="-69083972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119920855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7B7DDBD5" w14:textId="77777777" w:rsidR="00247F71" w:rsidRPr="00916E78" w:rsidRDefault="00247F71" w:rsidP="00DD09A8">
            <w:pPr>
              <w:pStyle w:val="ListParagraph"/>
              <w:numPr>
                <w:ilvl w:val="0"/>
                <w:numId w:val="5"/>
              </w:numPr>
              <w:autoSpaceDE w:val="0"/>
              <w:autoSpaceDN w:val="0"/>
              <w:adjustRightInd w:val="0"/>
              <w:spacing w:after="200" w:line="360" w:lineRule="auto"/>
              <w:jc w:val="both"/>
            </w:pPr>
            <w:r w:rsidRPr="00916E78">
              <w:t xml:space="preserve">   Do you agree to be photographed during the sessions? </w:t>
            </w:r>
          </w:p>
          <w:p w14:paraId="26676202"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b/>
                <w:bCs/>
                <w:lang w:val="en-CA"/>
              </w:rPr>
              <w:t xml:space="preserve">                    </w:t>
            </w:r>
            <w:r w:rsidRPr="00916E78">
              <w:t xml:space="preserve"> </w:t>
            </w:r>
            <w:sdt>
              <w:sdtPr>
                <w:id w:val="1331094642"/>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173650330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6727A24B" w14:textId="77777777" w:rsidR="00247F71" w:rsidRPr="00916E78" w:rsidRDefault="00247F71" w:rsidP="002317F5">
            <w:pPr>
              <w:pStyle w:val="ListParagraph"/>
              <w:autoSpaceDE w:val="0"/>
              <w:autoSpaceDN w:val="0"/>
              <w:adjustRightInd w:val="0"/>
              <w:spacing w:line="360" w:lineRule="auto"/>
              <w:ind w:left="501"/>
              <w:jc w:val="both"/>
            </w:pPr>
          </w:p>
          <w:p w14:paraId="768A0098" w14:textId="77777777" w:rsidR="00247F71" w:rsidRPr="00916E78" w:rsidRDefault="00247F71" w:rsidP="00C723D8">
            <w:pPr>
              <w:pStyle w:val="ListParagraph"/>
              <w:numPr>
                <w:ilvl w:val="0"/>
                <w:numId w:val="5"/>
              </w:numPr>
              <w:autoSpaceDE w:val="0"/>
              <w:autoSpaceDN w:val="0"/>
              <w:adjustRightInd w:val="0"/>
              <w:spacing w:after="200" w:line="360" w:lineRule="auto"/>
              <w:jc w:val="both"/>
            </w:pPr>
            <w:r w:rsidRPr="00916E78">
              <w:t xml:space="preserve"> Do you agree to have your responses and Rangoli/Kolam/</w:t>
            </w:r>
            <w:proofErr w:type="spellStart"/>
            <w:r w:rsidRPr="00916E78">
              <w:t>Pookolam</w:t>
            </w:r>
            <w:proofErr w:type="spellEnd"/>
            <w:r w:rsidRPr="00916E78">
              <w:t xml:space="preserve"> art from this project used </w:t>
            </w:r>
            <w:proofErr w:type="gramStart"/>
            <w:r w:rsidRPr="00916E78">
              <w:t>for  Lydia</w:t>
            </w:r>
            <w:proofErr w:type="gramEnd"/>
            <w:r w:rsidRPr="00916E78">
              <w:t xml:space="preserve"> VK Pandian final </w:t>
            </w:r>
            <w:proofErr w:type="spellStart"/>
            <w:proofErr w:type="gramStart"/>
            <w:r w:rsidRPr="00916E78">
              <w:t>Ph.D</w:t>
            </w:r>
            <w:proofErr w:type="spellEnd"/>
            <w:proofErr w:type="gramEnd"/>
            <w:r w:rsidRPr="00916E78">
              <w:t xml:space="preserve"> study? </w:t>
            </w:r>
          </w:p>
          <w:p w14:paraId="2745AFE5"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lang w:val="en-CA"/>
              </w:rPr>
              <w:t xml:space="preserve">                    </w:t>
            </w:r>
            <w:r w:rsidRPr="00916E78">
              <w:t xml:space="preserve"> </w:t>
            </w:r>
            <w:sdt>
              <w:sdtPr>
                <w:id w:val="189223014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111774976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3779B497" w14:textId="77777777" w:rsidR="00247F71" w:rsidRPr="00916E78" w:rsidRDefault="00247F71" w:rsidP="002317F5">
            <w:pPr>
              <w:autoSpaceDE w:val="0"/>
              <w:autoSpaceDN w:val="0"/>
              <w:adjustRightInd w:val="0"/>
              <w:spacing w:line="360" w:lineRule="auto"/>
              <w:ind w:left="426" w:hanging="284"/>
              <w:jc w:val="both"/>
              <w:rPr>
                <w:lang w:val="en-CA"/>
              </w:rPr>
            </w:pPr>
            <w:r w:rsidRPr="00916E78">
              <w:rPr>
                <w:lang w:val="en-CA"/>
              </w:rPr>
              <w:t>3. Would you like to receive a summary of the study's results?</w:t>
            </w:r>
          </w:p>
          <w:p w14:paraId="5311DADF" w14:textId="77777777" w:rsidR="00247F71" w:rsidRPr="00916E78" w:rsidRDefault="00247F71" w:rsidP="002317F5">
            <w:pPr>
              <w:autoSpaceDE w:val="0"/>
              <w:autoSpaceDN w:val="0"/>
              <w:adjustRightInd w:val="0"/>
              <w:spacing w:line="360" w:lineRule="auto"/>
              <w:ind w:left="426" w:hanging="284"/>
              <w:jc w:val="both"/>
              <w:rPr>
                <w:lang w:val="en-CA"/>
              </w:rPr>
            </w:pPr>
            <w:r w:rsidRPr="00916E78">
              <w:t xml:space="preserve">                       </w:t>
            </w:r>
            <w:sdt>
              <w:sdtPr>
                <w:id w:val="3547680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 xml:space="preserve">Yes                                                  </w:t>
            </w:r>
            <w:r w:rsidRPr="00916E78">
              <w:t xml:space="preserve"> </w:t>
            </w:r>
            <w:sdt>
              <w:sdtPr>
                <w:id w:val="-771083081"/>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6F068AEE" w14:textId="77777777" w:rsidR="00247F71" w:rsidRPr="00916E78" w:rsidRDefault="00247F71" w:rsidP="00C723D8">
            <w:pPr>
              <w:pStyle w:val="ListParagraph"/>
              <w:numPr>
                <w:ilvl w:val="0"/>
                <w:numId w:val="4"/>
              </w:numPr>
              <w:autoSpaceDE w:val="0"/>
              <w:autoSpaceDN w:val="0"/>
              <w:adjustRightInd w:val="0"/>
              <w:spacing w:line="360" w:lineRule="auto"/>
              <w:ind w:left="426" w:hanging="284"/>
              <w:jc w:val="both"/>
              <w:rPr>
                <w:szCs w:val="24"/>
              </w:rPr>
            </w:pPr>
            <w:r w:rsidRPr="00916E78">
              <w:rPr>
                <w:szCs w:val="24"/>
              </w:rPr>
              <w:t xml:space="preserve">Email address: </w:t>
            </w:r>
          </w:p>
          <w:p w14:paraId="690CB835" w14:textId="77777777" w:rsidR="00247F71" w:rsidRPr="00916E78" w:rsidRDefault="00247F71" w:rsidP="00C723D8">
            <w:pPr>
              <w:pStyle w:val="ListParagraph"/>
              <w:numPr>
                <w:ilvl w:val="0"/>
                <w:numId w:val="4"/>
              </w:numPr>
              <w:autoSpaceDE w:val="0"/>
              <w:autoSpaceDN w:val="0"/>
              <w:adjustRightInd w:val="0"/>
              <w:spacing w:line="360" w:lineRule="auto"/>
              <w:ind w:left="426" w:hanging="284"/>
              <w:jc w:val="both"/>
              <w:rPr>
                <w:szCs w:val="24"/>
              </w:rPr>
            </w:pPr>
            <w:r w:rsidRPr="00916E78">
              <w:rPr>
                <w:szCs w:val="24"/>
              </w:rPr>
              <w:t>Or Mailing address: _______________________________________</w:t>
            </w:r>
          </w:p>
          <w:p w14:paraId="2803AABD" w14:textId="77777777" w:rsidR="00247F71" w:rsidRPr="00916E78" w:rsidRDefault="00247F71" w:rsidP="002317F5">
            <w:pPr>
              <w:pStyle w:val="ListParagraph"/>
              <w:autoSpaceDE w:val="0"/>
              <w:autoSpaceDN w:val="0"/>
              <w:adjustRightInd w:val="0"/>
              <w:spacing w:line="360" w:lineRule="auto"/>
              <w:ind w:left="426" w:hanging="284"/>
              <w:jc w:val="both"/>
              <w:rPr>
                <w:szCs w:val="24"/>
              </w:rPr>
            </w:pPr>
            <w:r w:rsidRPr="00916E78">
              <w:rPr>
                <w:szCs w:val="24"/>
              </w:rPr>
              <w:lastRenderedPageBreak/>
              <w:t xml:space="preserve">       </w:t>
            </w:r>
            <w:r w:rsidRPr="00916E78">
              <w:rPr>
                <w:szCs w:val="24"/>
              </w:rPr>
              <w:tab/>
            </w:r>
            <w:r w:rsidRPr="00916E78">
              <w:rPr>
                <w:szCs w:val="24"/>
              </w:rPr>
              <w:tab/>
            </w:r>
            <w:r w:rsidRPr="00916E78">
              <w:rPr>
                <w:szCs w:val="24"/>
              </w:rPr>
              <w:tab/>
              <w:t xml:space="preserve">   _______________________________________</w:t>
            </w:r>
            <w:r w:rsidRPr="00916E78">
              <w:rPr>
                <w:szCs w:val="24"/>
              </w:rPr>
              <w:tab/>
            </w:r>
          </w:p>
          <w:p w14:paraId="2FB9D433" w14:textId="77777777" w:rsidR="00247F71" w:rsidRPr="00916E78" w:rsidRDefault="00247F71" w:rsidP="002317F5">
            <w:pPr>
              <w:autoSpaceDE w:val="0"/>
              <w:autoSpaceDN w:val="0"/>
              <w:adjustRightInd w:val="0"/>
              <w:spacing w:line="360" w:lineRule="auto"/>
              <w:ind w:left="426" w:hanging="284"/>
              <w:jc w:val="both"/>
              <w:rPr>
                <w:lang w:val="en-CA"/>
              </w:rPr>
            </w:pPr>
            <w:r w:rsidRPr="00916E78">
              <w:rPr>
                <w:lang w:val="en-CA"/>
              </w:rPr>
              <w:t>4. Do you agree that your anonymized visual art Rangoli/Kolam/</w:t>
            </w:r>
            <w:proofErr w:type="spellStart"/>
            <w:r w:rsidRPr="00916E78">
              <w:rPr>
                <w:lang w:val="en-CA"/>
              </w:rPr>
              <w:t>Pookolam</w:t>
            </w:r>
            <w:proofErr w:type="spellEnd"/>
            <w:r w:rsidRPr="00916E78">
              <w:rPr>
                <w:lang w:val="en-CA"/>
              </w:rPr>
              <w:t xml:space="preserve"> to be used to create awareness in academic and non- academic setups like conferences, health awareness exposition, etc.</w:t>
            </w:r>
          </w:p>
          <w:p w14:paraId="070E8392"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lang w:val="en-CA"/>
              </w:rPr>
              <w:t xml:space="preserve">      </w:t>
            </w:r>
            <w:r w:rsidRPr="00916E78">
              <w:rPr>
                <w:b/>
                <w:bCs/>
                <w:lang w:val="en-CA"/>
              </w:rPr>
              <w:t xml:space="preserve">                </w:t>
            </w:r>
            <w:sdt>
              <w:sdtPr>
                <w:id w:val="-1722515054"/>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Yes</w:t>
            </w:r>
            <w:r w:rsidRPr="00916E78">
              <w:rPr>
                <w:b/>
                <w:bCs/>
                <w:lang w:val="en-CA"/>
              </w:rPr>
              <w:tab/>
            </w:r>
            <w:r w:rsidRPr="00916E78">
              <w:rPr>
                <w:b/>
                <w:bCs/>
                <w:lang w:val="en-CA"/>
              </w:rPr>
              <w:tab/>
            </w:r>
            <w:r w:rsidRPr="00916E78">
              <w:rPr>
                <w:b/>
                <w:bCs/>
                <w:lang w:val="en-CA"/>
              </w:rPr>
              <w:tab/>
            </w:r>
            <w:r w:rsidRPr="00916E78">
              <w:rPr>
                <w:b/>
                <w:bCs/>
                <w:lang w:val="en-CA"/>
              </w:rPr>
              <w:tab/>
            </w:r>
            <w:r w:rsidRPr="00916E78">
              <w:rPr>
                <w:b/>
                <w:bCs/>
                <w:lang w:val="en-CA"/>
              </w:rPr>
              <w:tab/>
            </w:r>
            <w:r w:rsidRPr="00916E78">
              <w:t xml:space="preserve"> </w:t>
            </w:r>
            <w:sdt>
              <w:sdtPr>
                <w:id w:val="757717777"/>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52DA1FC0"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rPr>
                <w:b/>
                <w:bCs/>
                <w:lang w:val="en-CA"/>
              </w:rPr>
              <w:t xml:space="preserve">5. </w:t>
            </w:r>
            <w:r w:rsidRPr="00916E78">
              <w:t xml:space="preserve"> </w:t>
            </w:r>
            <w:r w:rsidRPr="00916E78">
              <w:rPr>
                <w:lang w:val="en-CA"/>
              </w:rPr>
              <w:t>Do you want to keep my</w:t>
            </w:r>
            <w:r w:rsidRPr="00916E78">
              <w:rPr>
                <w:b/>
                <w:bCs/>
                <w:lang w:val="en-CA"/>
              </w:rPr>
              <w:t xml:space="preserve"> </w:t>
            </w:r>
            <w:r w:rsidRPr="00916E78">
              <w:rPr>
                <w:lang w:val="en-CA"/>
              </w:rPr>
              <w:t>Rangoli/Kolam</w:t>
            </w:r>
            <w:r w:rsidRPr="00916E78">
              <w:rPr>
                <w:b/>
                <w:bCs/>
                <w:lang w:val="en-CA"/>
              </w:rPr>
              <w:t xml:space="preserve"> </w:t>
            </w:r>
            <w:r w:rsidRPr="00916E78">
              <w:rPr>
                <w:lang w:val="en-CA"/>
              </w:rPr>
              <w:t>art</w:t>
            </w:r>
          </w:p>
          <w:p w14:paraId="1500ECEF"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t xml:space="preserve">                         </w:t>
            </w:r>
            <w:sdt>
              <w:sdtPr>
                <w:id w:val="-2053380488"/>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 xml:space="preserve">Yes                                                  </w:t>
            </w:r>
            <w:sdt>
              <w:sdtPr>
                <w:id w:val="127903481"/>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p w14:paraId="5F8E3AAE" w14:textId="77777777" w:rsidR="00247F71" w:rsidRPr="00916E78" w:rsidRDefault="00247F71" w:rsidP="002317F5">
            <w:pPr>
              <w:autoSpaceDE w:val="0"/>
              <w:autoSpaceDN w:val="0"/>
              <w:adjustRightInd w:val="0"/>
              <w:spacing w:line="360" w:lineRule="auto"/>
              <w:ind w:left="426" w:hanging="284"/>
              <w:jc w:val="both"/>
              <w:rPr>
                <w:lang w:val="en-CA"/>
              </w:rPr>
            </w:pPr>
            <w:r w:rsidRPr="00916E78">
              <w:rPr>
                <w:lang w:val="en-CA"/>
              </w:rPr>
              <w:t xml:space="preserve">6. If no, do you agree that Lydia VK Pandian can store your Rangoli/Kolam art? </w:t>
            </w:r>
          </w:p>
          <w:p w14:paraId="6E6E0557" w14:textId="77777777" w:rsidR="00247F71" w:rsidRPr="00916E78" w:rsidRDefault="00247F71" w:rsidP="002317F5">
            <w:pPr>
              <w:autoSpaceDE w:val="0"/>
              <w:autoSpaceDN w:val="0"/>
              <w:adjustRightInd w:val="0"/>
              <w:spacing w:line="360" w:lineRule="auto"/>
              <w:ind w:left="426" w:hanging="284"/>
              <w:jc w:val="both"/>
              <w:rPr>
                <w:b/>
                <w:bCs/>
                <w:lang w:val="en-CA"/>
              </w:rPr>
            </w:pPr>
            <w:r w:rsidRPr="00916E78">
              <w:t xml:space="preserve">                        </w:t>
            </w:r>
            <w:sdt>
              <w:sdtPr>
                <w:id w:val="-143743900"/>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 xml:space="preserve">Yes                                                  </w:t>
            </w:r>
            <w:sdt>
              <w:sdtPr>
                <w:id w:val="16358751"/>
                <w14:checkbox>
                  <w14:checked w14:val="0"/>
                  <w14:checkedState w14:val="2612" w14:font="MS Gothic"/>
                  <w14:uncheckedState w14:val="2610" w14:font="MS Gothic"/>
                </w14:checkbox>
              </w:sdtPr>
              <w:sdtContent>
                <w:r w:rsidRPr="00916E78">
                  <w:rPr>
                    <w:rFonts w:ascii="Segoe UI Symbol" w:eastAsia="MS Gothic" w:hAnsi="Segoe UI Symbol" w:cs="Segoe UI Symbol"/>
                  </w:rPr>
                  <w:t>☐</w:t>
                </w:r>
              </w:sdtContent>
            </w:sdt>
            <w:r w:rsidRPr="00916E78">
              <w:t xml:space="preserve">  </w:t>
            </w:r>
            <w:r w:rsidRPr="00916E78">
              <w:rPr>
                <w:b/>
                <w:bCs/>
                <w:lang w:val="en-CA"/>
              </w:rPr>
              <w:t>No</w:t>
            </w:r>
          </w:p>
        </w:tc>
      </w:tr>
    </w:tbl>
    <w:p w14:paraId="7A4C25E5" w14:textId="77777777" w:rsidR="00247F71" w:rsidRDefault="00247F71" w:rsidP="00247F71">
      <w:pPr>
        <w:spacing w:line="360" w:lineRule="auto"/>
        <w:jc w:val="both"/>
        <w:rPr>
          <w:b/>
          <w:bCs/>
        </w:rPr>
      </w:pPr>
    </w:p>
    <w:p w14:paraId="5656AFE3" w14:textId="77777777" w:rsidR="00247F71" w:rsidRPr="00916E78" w:rsidRDefault="00247F71" w:rsidP="00247F71">
      <w:pPr>
        <w:spacing w:line="360" w:lineRule="auto"/>
        <w:jc w:val="both"/>
        <w:rPr>
          <w:b/>
          <w:bCs/>
        </w:rPr>
      </w:pPr>
    </w:p>
    <w:p w14:paraId="56A66E4E" w14:textId="77777777" w:rsidR="00247F71" w:rsidRPr="00916E78" w:rsidRDefault="00247F71" w:rsidP="00247F71">
      <w:pPr>
        <w:pBdr>
          <w:top w:val="single" w:sz="4" w:space="1" w:color="auto"/>
          <w:left w:val="single" w:sz="4" w:space="4" w:color="auto"/>
          <w:bottom w:val="single" w:sz="4" w:space="1" w:color="auto"/>
          <w:right w:val="single" w:sz="4" w:space="27" w:color="auto"/>
        </w:pBdr>
        <w:jc w:val="center"/>
        <w:rPr>
          <w:b/>
          <w:u w:val="single"/>
        </w:rPr>
      </w:pPr>
      <w:r w:rsidRPr="00916E78">
        <w:rPr>
          <w:b/>
          <w:u w:val="single"/>
        </w:rPr>
        <w:t>CONFIDENTIALITY AGREEMENT</w:t>
      </w:r>
    </w:p>
    <w:p w14:paraId="49E2942E" w14:textId="77777777" w:rsidR="00247F71" w:rsidRPr="00916E78" w:rsidRDefault="00247F71" w:rsidP="00247F71">
      <w:pPr>
        <w:pBdr>
          <w:top w:val="single" w:sz="4" w:space="1" w:color="auto"/>
          <w:left w:val="single" w:sz="4" w:space="4" w:color="auto"/>
          <w:bottom w:val="single" w:sz="4" w:space="1" w:color="auto"/>
          <w:right w:val="single" w:sz="4" w:space="27" w:color="auto"/>
        </w:pBdr>
        <w:rPr>
          <w:b/>
        </w:rPr>
      </w:pPr>
    </w:p>
    <w:p w14:paraId="145B8D7E" w14:textId="77777777" w:rsidR="00247F71" w:rsidRPr="00916E78" w:rsidRDefault="00247F71" w:rsidP="00247F71">
      <w:pPr>
        <w:pBdr>
          <w:top w:val="single" w:sz="4" w:space="1" w:color="auto"/>
          <w:left w:val="single" w:sz="4" w:space="4" w:color="auto"/>
          <w:bottom w:val="single" w:sz="4" w:space="1" w:color="auto"/>
          <w:right w:val="single" w:sz="4" w:space="27" w:color="auto"/>
        </w:pBdr>
        <w:spacing w:line="360" w:lineRule="auto"/>
        <w:jc w:val="both"/>
      </w:pPr>
      <w:r w:rsidRPr="00916E78">
        <w:t>Do you agree not to disclose any information shared by other participants that you hear or see during the Rangoli/Kolam/</w:t>
      </w:r>
      <w:proofErr w:type="spellStart"/>
      <w:r w:rsidRPr="00916E78">
        <w:t>Pookolam</w:t>
      </w:r>
      <w:proofErr w:type="spellEnd"/>
      <w:r w:rsidRPr="00916E78">
        <w:rPr>
          <w:b/>
          <w:bCs/>
        </w:rPr>
        <w:t xml:space="preserve"> </w:t>
      </w:r>
      <w:r w:rsidRPr="00916E78">
        <w:t>art workshop to anyone?</w:t>
      </w:r>
    </w:p>
    <w:p w14:paraId="174FDA04" w14:textId="77777777" w:rsidR="00247F71" w:rsidRPr="00916E78" w:rsidRDefault="00000000" w:rsidP="00247F71">
      <w:pPr>
        <w:pBdr>
          <w:top w:val="single" w:sz="4" w:space="1" w:color="auto"/>
          <w:left w:val="single" w:sz="4" w:space="4" w:color="auto"/>
          <w:bottom w:val="single" w:sz="4" w:space="1" w:color="auto"/>
          <w:right w:val="single" w:sz="4" w:space="27" w:color="auto"/>
        </w:pBdr>
        <w:spacing w:line="360" w:lineRule="auto"/>
        <w:jc w:val="center"/>
        <w:rPr>
          <w:b/>
          <w:bCs/>
        </w:rPr>
      </w:pPr>
      <w:sdt>
        <w:sdtPr>
          <w:id w:val="1781225853"/>
          <w14:checkbox>
            <w14:checked w14:val="0"/>
            <w14:checkedState w14:val="2612" w14:font="MS Gothic"/>
            <w14:uncheckedState w14:val="2610" w14:font="MS Gothic"/>
          </w14:checkbox>
        </w:sdtPr>
        <w:sdtContent>
          <w:r w:rsidR="00247F71" w:rsidRPr="00916E78">
            <w:rPr>
              <w:rFonts w:ascii="Segoe UI Symbol" w:eastAsia="MS Gothic" w:hAnsi="Segoe UI Symbol" w:cs="Segoe UI Symbol"/>
            </w:rPr>
            <w:t>☐</w:t>
          </w:r>
        </w:sdtContent>
      </w:sdt>
      <w:r w:rsidR="00247F71" w:rsidRPr="00916E78">
        <w:t xml:space="preserve">  </w:t>
      </w:r>
      <w:r w:rsidR="00247F71" w:rsidRPr="00916E78">
        <w:rPr>
          <w:b/>
          <w:bCs/>
        </w:rPr>
        <w:t xml:space="preserve">Yes                                                  </w:t>
      </w:r>
      <w:sdt>
        <w:sdtPr>
          <w:id w:val="1768885777"/>
          <w14:checkbox>
            <w14:checked w14:val="0"/>
            <w14:checkedState w14:val="2612" w14:font="MS Gothic"/>
            <w14:uncheckedState w14:val="2610" w14:font="MS Gothic"/>
          </w14:checkbox>
        </w:sdtPr>
        <w:sdtContent>
          <w:r w:rsidR="00247F71" w:rsidRPr="00916E78">
            <w:rPr>
              <w:rFonts w:ascii="Segoe UI Symbol" w:eastAsia="MS Gothic" w:hAnsi="Segoe UI Symbol" w:cs="Segoe UI Symbol"/>
            </w:rPr>
            <w:t>☐</w:t>
          </w:r>
        </w:sdtContent>
      </w:sdt>
      <w:r w:rsidR="00247F71" w:rsidRPr="00916E78">
        <w:t xml:space="preserve">  </w:t>
      </w:r>
      <w:r w:rsidR="00247F71" w:rsidRPr="00916E78">
        <w:rPr>
          <w:b/>
          <w:bCs/>
        </w:rPr>
        <w:t>No</w:t>
      </w:r>
    </w:p>
    <w:p w14:paraId="6D6B8A9D" w14:textId="77777777" w:rsidR="00247F71" w:rsidRPr="00916E78" w:rsidRDefault="00247F71" w:rsidP="00247F71">
      <w:pPr>
        <w:jc w:val="center"/>
        <w:rPr>
          <w:b/>
          <w:bCs/>
          <w:u w:val="single"/>
        </w:rPr>
      </w:pPr>
    </w:p>
    <w:p w14:paraId="51B1ADF5" w14:textId="77777777" w:rsidR="00247F71" w:rsidRPr="00916E78" w:rsidRDefault="00247F71" w:rsidP="00247F71">
      <w:pPr>
        <w:jc w:val="center"/>
        <w:rPr>
          <w:b/>
          <w:bCs/>
          <w:u w:val="single"/>
        </w:rPr>
      </w:pPr>
    </w:p>
    <w:p w14:paraId="286B72B0" w14:textId="77777777" w:rsidR="00247F71" w:rsidRDefault="00247F71" w:rsidP="00247F71">
      <w:pPr>
        <w:autoSpaceDE w:val="0"/>
        <w:autoSpaceDN w:val="0"/>
        <w:adjustRightInd w:val="0"/>
        <w:jc w:val="center"/>
        <w:rPr>
          <w:b/>
          <w:bCs/>
        </w:rPr>
      </w:pPr>
    </w:p>
    <w:p w14:paraId="3D1B85E1" w14:textId="77777777" w:rsidR="00247F71" w:rsidRDefault="00247F71" w:rsidP="00247F71">
      <w:pPr>
        <w:autoSpaceDE w:val="0"/>
        <w:autoSpaceDN w:val="0"/>
        <w:adjustRightInd w:val="0"/>
        <w:jc w:val="center"/>
        <w:rPr>
          <w:b/>
          <w:bCs/>
        </w:rPr>
      </w:pPr>
    </w:p>
    <w:p w14:paraId="63EBEE90" w14:textId="77777777" w:rsidR="00247F71" w:rsidRDefault="00247F71" w:rsidP="00247F71">
      <w:pPr>
        <w:autoSpaceDE w:val="0"/>
        <w:autoSpaceDN w:val="0"/>
        <w:adjustRightInd w:val="0"/>
        <w:jc w:val="center"/>
        <w:rPr>
          <w:b/>
          <w:bCs/>
        </w:rPr>
      </w:pPr>
    </w:p>
    <w:p w14:paraId="6D2C04BE" w14:textId="77777777" w:rsidR="00247F71" w:rsidRPr="00916E78" w:rsidRDefault="00247F71" w:rsidP="00247F71">
      <w:pPr>
        <w:autoSpaceDE w:val="0"/>
        <w:autoSpaceDN w:val="0"/>
        <w:adjustRightInd w:val="0"/>
        <w:rPr>
          <w:b/>
          <w:bCs/>
        </w:rPr>
      </w:pPr>
    </w:p>
    <w:p w14:paraId="4CBEE595" w14:textId="77777777" w:rsidR="00247F71" w:rsidRDefault="00247F71" w:rsidP="00247F71">
      <w:pPr>
        <w:autoSpaceDE w:val="0"/>
        <w:autoSpaceDN w:val="0"/>
        <w:adjustRightInd w:val="0"/>
        <w:rPr>
          <w:b/>
          <w:bCs/>
        </w:rPr>
      </w:pPr>
    </w:p>
    <w:p w14:paraId="527A6902" w14:textId="77777777" w:rsidR="00247F71" w:rsidRDefault="00247F71" w:rsidP="00247F71">
      <w:pPr>
        <w:autoSpaceDE w:val="0"/>
        <w:autoSpaceDN w:val="0"/>
        <w:adjustRightInd w:val="0"/>
        <w:jc w:val="center"/>
        <w:rPr>
          <w:b/>
          <w:bCs/>
        </w:rPr>
      </w:pPr>
    </w:p>
    <w:p w14:paraId="56A4C594" w14:textId="77777777" w:rsidR="004E2CA1" w:rsidRDefault="004E2CA1" w:rsidP="00247F71">
      <w:pPr>
        <w:autoSpaceDE w:val="0"/>
        <w:autoSpaceDN w:val="0"/>
        <w:adjustRightInd w:val="0"/>
        <w:jc w:val="center"/>
        <w:rPr>
          <w:b/>
          <w:bCs/>
        </w:rPr>
      </w:pPr>
    </w:p>
    <w:p w14:paraId="545AC597" w14:textId="77777777" w:rsidR="004E2CA1" w:rsidRDefault="004E2CA1" w:rsidP="00247F71">
      <w:pPr>
        <w:autoSpaceDE w:val="0"/>
        <w:autoSpaceDN w:val="0"/>
        <w:adjustRightInd w:val="0"/>
        <w:jc w:val="center"/>
        <w:rPr>
          <w:b/>
          <w:bCs/>
        </w:rPr>
      </w:pPr>
    </w:p>
    <w:p w14:paraId="7363EE46" w14:textId="77777777" w:rsidR="004E2CA1" w:rsidRDefault="004E2CA1" w:rsidP="00247F71">
      <w:pPr>
        <w:autoSpaceDE w:val="0"/>
        <w:autoSpaceDN w:val="0"/>
        <w:adjustRightInd w:val="0"/>
        <w:jc w:val="center"/>
        <w:rPr>
          <w:b/>
          <w:bCs/>
        </w:rPr>
      </w:pPr>
    </w:p>
    <w:p w14:paraId="3D1B5070" w14:textId="77777777" w:rsidR="00247F71" w:rsidRPr="00916E78" w:rsidRDefault="00247F71" w:rsidP="00247F71">
      <w:pPr>
        <w:autoSpaceDE w:val="0"/>
        <w:autoSpaceDN w:val="0"/>
        <w:adjustRightInd w:val="0"/>
        <w:jc w:val="center"/>
        <w:rPr>
          <w:b/>
          <w:bCs/>
        </w:rPr>
      </w:pPr>
    </w:p>
    <w:p w14:paraId="5BE9A2F1" w14:textId="77777777" w:rsidR="00247F71" w:rsidRPr="00916E78" w:rsidRDefault="00247F71" w:rsidP="004E2CA1">
      <w:pPr>
        <w:pStyle w:val="Heading1"/>
        <w:rPr>
          <w:sz w:val="28"/>
          <w:szCs w:val="28"/>
        </w:rPr>
      </w:pPr>
      <w:bookmarkStart w:id="414" w:name="_Toc194169964"/>
      <w:bookmarkStart w:id="415" w:name="_Toc197429262"/>
      <w:r w:rsidRPr="00916E78">
        <w:lastRenderedPageBreak/>
        <w:t>Appendix 3: Snowball Script</w:t>
      </w:r>
      <w:bookmarkEnd w:id="414"/>
      <w:bookmarkEnd w:id="415"/>
    </w:p>
    <w:p w14:paraId="2D1CD19E" w14:textId="77777777" w:rsidR="00247F71" w:rsidRPr="00916E78" w:rsidRDefault="00247F71" w:rsidP="00247F71">
      <w:pPr>
        <w:autoSpaceDE w:val="0"/>
        <w:autoSpaceDN w:val="0"/>
        <w:adjustRightInd w:val="0"/>
        <w:jc w:val="center"/>
      </w:pPr>
    </w:p>
    <w:p w14:paraId="45A25A9D" w14:textId="77777777" w:rsidR="00247F71" w:rsidRPr="00916E78" w:rsidRDefault="00247F71" w:rsidP="00247F71">
      <w:pPr>
        <w:spacing w:line="360" w:lineRule="auto"/>
        <w:rPr>
          <w:b/>
          <w:bCs/>
        </w:rPr>
      </w:pPr>
      <w:r w:rsidRPr="00916E78">
        <w:rPr>
          <w:noProof/>
          <w:lang w:val="en-US"/>
        </w:rPr>
        <w:drawing>
          <wp:anchor distT="0" distB="0" distL="114300" distR="114300" simplePos="0" relativeHeight="251660288" behindDoc="0" locked="0" layoutInCell="1" allowOverlap="1" wp14:anchorId="2DA5862C" wp14:editId="4219157C">
            <wp:simplePos x="0" y="0"/>
            <wp:positionH relativeFrom="column">
              <wp:posOffset>1858604</wp:posOffset>
            </wp:positionH>
            <wp:positionV relativeFrom="paragraph">
              <wp:posOffset>256134</wp:posOffset>
            </wp:positionV>
            <wp:extent cx="1771650" cy="1200150"/>
            <wp:effectExtent l="19050" t="0" r="0" b="0"/>
            <wp:wrapSquare wrapText="bothSides"/>
            <wp:docPr id="3" name="Picture 3"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71" cstate="print"/>
                    <a:srcRect/>
                    <a:stretch>
                      <a:fillRect/>
                    </a:stretch>
                  </pic:blipFill>
                  <pic:spPr bwMode="auto">
                    <a:xfrm>
                      <a:off x="0" y="0"/>
                      <a:ext cx="1771650" cy="1200150"/>
                    </a:xfrm>
                    <a:prstGeom prst="rect">
                      <a:avLst/>
                    </a:prstGeom>
                    <a:noFill/>
                  </pic:spPr>
                </pic:pic>
              </a:graphicData>
            </a:graphic>
          </wp:anchor>
        </w:drawing>
      </w:r>
    </w:p>
    <w:p w14:paraId="007B0611" w14:textId="77777777" w:rsidR="00247F71" w:rsidRPr="00916E78" w:rsidRDefault="00247F71" w:rsidP="00247F71">
      <w:pPr>
        <w:spacing w:line="360" w:lineRule="auto"/>
        <w:jc w:val="center"/>
        <w:rPr>
          <w:b/>
          <w:bCs/>
        </w:rPr>
      </w:pPr>
    </w:p>
    <w:p w14:paraId="0AA4632A" w14:textId="77777777" w:rsidR="00247F71" w:rsidRPr="00916E78" w:rsidRDefault="00247F71" w:rsidP="00247F71">
      <w:pPr>
        <w:spacing w:line="360" w:lineRule="auto"/>
        <w:jc w:val="center"/>
        <w:rPr>
          <w:b/>
          <w:bCs/>
        </w:rPr>
      </w:pPr>
    </w:p>
    <w:p w14:paraId="5F7D0372" w14:textId="77777777" w:rsidR="00247F71" w:rsidRPr="00916E78" w:rsidRDefault="00247F71" w:rsidP="00247F71">
      <w:pPr>
        <w:spacing w:line="360" w:lineRule="auto"/>
        <w:jc w:val="center"/>
        <w:rPr>
          <w:b/>
          <w:bCs/>
        </w:rPr>
      </w:pPr>
    </w:p>
    <w:p w14:paraId="59FA12CD" w14:textId="77777777" w:rsidR="00247F71" w:rsidRPr="00916E78" w:rsidRDefault="00247F71" w:rsidP="00247F71">
      <w:pPr>
        <w:spacing w:line="360" w:lineRule="auto"/>
        <w:jc w:val="center"/>
        <w:rPr>
          <w:b/>
          <w:bCs/>
        </w:rPr>
      </w:pPr>
    </w:p>
    <w:p w14:paraId="69B037A9" w14:textId="77777777" w:rsidR="00247F71" w:rsidRPr="00916E78" w:rsidRDefault="00247F71" w:rsidP="00247F71">
      <w:pPr>
        <w:spacing w:line="360" w:lineRule="auto"/>
        <w:jc w:val="center"/>
        <w:rPr>
          <w:b/>
          <w:bCs/>
        </w:rPr>
      </w:pPr>
    </w:p>
    <w:p w14:paraId="78D1E285" w14:textId="77777777" w:rsidR="004772A8" w:rsidRPr="004772A8" w:rsidRDefault="002D29DF" w:rsidP="004772A8">
      <w:pPr>
        <w:jc w:val="center"/>
        <w:rPr>
          <w:b/>
          <w:bCs/>
          <w:lang w:val="en-US"/>
        </w:rPr>
      </w:pPr>
      <w:r w:rsidRPr="002D29DF">
        <w:rPr>
          <w:b/>
          <w:bCs/>
        </w:rPr>
        <w:t xml:space="preserve">India to Canada: </w:t>
      </w:r>
      <w:r w:rsidR="004772A8" w:rsidRPr="004772A8">
        <w:rPr>
          <w:b/>
          <w:bCs/>
          <w:lang w:val="en-US"/>
        </w:rPr>
        <w:t>A Study on the Influence of Socio-Economic Factors on the Emotional Well-Being of Indian Immigrant Mothers</w:t>
      </w:r>
    </w:p>
    <w:p w14:paraId="467AA32C" w14:textId="26EBF484" w:rsidR="00247F71" w:rsidRPr="002D29DF" w:rsidRDefault="00247F71" w:rsidP="002D29DF">
      <w:pPr>
        <w:spacing w:line="480" w:lineRule="auto"/>
        <w:jc w:val="center"/>
        <w:rPr>
          <w:b/>
          <w:bCs/>
        </w:rPr>
      </w:pPr>
    </w:p>
    <w:p w14:paraId="69D2ADB1" w14:textId="77777777" w:rsidR="00247F71" w:rsidRPr="00916E78" w:rsidRDefault="00247F71" w:rsidP="00247F71">
      <w:pPr>
        <w:spacing w:line="480" w:lineRule="auto"/>
        <w:jc w:val="both"/>
      </w:pPr>
      <w:r w:rsidRPr="00916E78">
        <w:t xml:space="preserve">Thank you for participating in my research study titled </w:t>
      </w:r>
      <w:bookmarkStart w:id="416" w:name="_Hlk42597855"/>
      <w:r w:rsidRPr="00916E78">
        <w:t>‘India to Canada: A Study of the Influence of the Social and Economic Factors on the Emotional Well-Being of Indian Immigrant Mothers</w:t>
      </w:r>
      <w:bookmarkEnd w:id="416"/>
      <w:r w:rsidRPr="00916E78">
        <w:t xml:space="preserve">.’ Would you be willing to pass along the study poster containing my name, contact information and information about the study to any of your friends/family/co-workers who may be interested in participating? You are not obligated to pass along this information, and there will be no penalty if you do not provide this information. </w:t>
      </w:r>
    </w:p>
    <w:p w14:paraId="525E4FEB" w14:textId="77777777" w:rsidR="00247F71" w:rsidRPr="00916E78" w:rsidRDefault="00247F71" w:rsidP="00247F71">
      <w:pPr>
        <w:spacing w:line="480" w:lineRule="auto"/>
        <w:jc w:val="both"/>
      </w:pPr>
    </w:p>
    <w:p w14:paraId="072CC470" w14:textId="77777777" w:rsidR="00247F71" w:rsidRPr="00916E78" w:rsidRDefault="00247F71" w:rsidP="00247F71">
      <w:pPr>
        <w:spacing w:line="480" w:lineRule="auto"/>
        <w:jc w:val="both"/>
      </w:pPr>
    </w:p>
    <w:p w14:paraId="5B78BCE6" w14:textId="77777777" w:rsidR="00247F71" w:rsidRPr="00916E78" w:rsidRDefault="00247F71" w:rsidP="00247F71">
      <w:pPr>
        <w:spacing w:line="480" w:lineRule="auto"/>
        <w:jc w:val="both"/>
      </w:pPr>
    </w:p>
    <w:p w14:paraId="409C6BC7" w14:textId="77777777" w:rsidR="00247F71" w:rsidRDefault="00247F71" w:rsidP="00247F71">
      <w:pPr>
        <w:spacing w:line="360" w:lineRule="auto"/>
        <w:rPr>
          <w:b/>
          <w:bCs/>
        </w:rPr>
      </w:pPr>
    </w:p>
    <w:p w14:paraId="4BDF9878" w14:textId="77777777" w:rsidR="00247F71" w:rsidRDefault="00247F71" w:rsidP="00247F71">
      <w:pPr>
        <w:spacing w:line="360" w:lineRule="auto"/>
        <w:jc w:val="center"/>
        <w:rPr>
          <w:b/>
          <w:bCs/>
        </w:rPr>
      </w:pPr>
    </w:p>
    <w:p w14:paraId="5BE91201" w14:textId="77777777" w:rsidR="00247F71" w:rsidRPr="00916E78" w:rsidRDefault="00247F71" w:rsidP="004E2CA1">
      <w:pPr>
        <w:pStyle w:val="Heading1"/>
        <w:rPr>
          <w:bCs/>
          <w:sz w:val="18"/>
          <w:szCs w:val="18"/>
        </w:rPr>
      </w:pPr>
      <w:bookmarkStart w:id="417" w:name="_Toc194169965"/>
      <w:bookmarkStart w:id="418" w:name="_Toc197429263"/>
      <w:r w:rsidRPr="00916E78">
        <w:rPr>
          <w:bCs/>
        </w:rPr>
        <w:lastRenderedPageBreak/>
        <w:t xml:space="preserve">Appendix 4: </w:t>
      </w:r>
      <w:r>
        <w:t>Recruitment Poster</w:t>
      </w:r>
      <w:bookmarkEnd w:id="417"/>
      <w:bookmarkEnd w:id="418"/>
    </w:p>
    <w:p w14:paraId="1764851C" w14:textId="77777777" w:rsidR="00247F71" w:rsidRDefault="00247F71" w:rsidP="00247F71">
      <w:pPr>
        <w:spacing w:line="360" w:lineRule="auto"/>
        <w:jc w:val="center"/>
        <w:rPr>
          <w:b/>
          <w:bCs/>
        </w:rPr>
      </w:pPr>
    </w:p>
    <w:p w14:paraId="0653475C" w14:textId="77777777" w:rsidR="00247F71" w:rsidRDefault="00247F71" w:rsidP="00247F71">
      <w:pPr>
        <w:spacing w:line="360" w:lineRule="auto"/>
        <w:jc w:val="center"/>
        <w:rPr>
          <w:b/>
          <w:bCs/>
        </w:rPr>
      </w:pPr>
    </w:p>
    <w:p w14:paraId="43E55323" w14:textId="77777777" w:rsidR="00247F71" w:rsidRDefault="00247F71" w:rsidP="00247F71">
      <w:pPr>
        <w:spacing w:line="360" w:lineRule="auto"/>
        <w:jc w:val="cente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47F71" w14:paraId="2ACADA10" w14:textId="77777777" w:rsidTr="002317F5">
        <w:tc>
          <w:tcPr>
            <w:tcW w:w="11096" w:type="dxa"/>
          </w:tcPr>
          <w:bookmarkStart w:id="419" w:name="_MON_1804694930"/>
          <w:bookmarkEnd w:id="419"/>
          <w:p w14:paraId="4FB340D4" w14:textId="77777777" w:rsidR="00247F71" w:rsidRDefault="00DB3BA7" w:rsidP="002317F5">
            <w:pPr>
              <w:spacing w:line="360" w:lineRule="auto"/>
              <w:jc w:val="center"/>
              <w:rPr>
                <w:b/>
                <w:bCs/>
              </w:rPr>
            </w:pPr>
            <w:r w:rsidRPr="00DB3BA7">
              <w:rPr>
                <w:b/>
                <w:bCs/>
                <w:noProof/>
                <w:sz w:val="24"/>
                <w:szCs w:val="24"/>
                <w:lang w:val="en-CA"/>
                <w14:ligatures w14:val="standardContextual"/>
              </w:rPr>
              <w:object w:dxaOrig="17640" w:dyaOrig="12260" w14:anchorId="1BC55C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4.95pt;height:323.15pt;mso-width-percent:0;mso-height-percent:0;mso-width-percent:0;mso-height-percent:0" o:ole="">
                  <v:imagedata r:id="rId88" o:title=""/>
                </v:shape>
                <o:OLEObject Type="Embed" ProgID="Word.Document.12" ShapeID="_x0000_i1025" DrawAspect="Content" ObjectID="_1812792531" r:id="rId89">
                  <o:FieldCodes>\s</o:FieldCodes>
                </o:OLEObject>
              </w:object>
            </w:r>
          </w:p>
        </w:tc>
      </w:tr>
    </w:tbl>
    <w:p w14:paraId="431C5182" w14:textId="77777777" w:rsidR="00247F71" w:rsidRDefault="00247F71" w:rsidP="00247F71">
      <w:pPr>
        <w:spacing w:line="360" w:lineRule="auto"/>
        <w:jc w:val="center"/>
        <w:rPr>
          <w:b/>
          <w:bCs/>
        </w:rPr>
      </w:pPr>
    </w:p>
    <w:p w14:paraId="306FBCD2" w14:textId="77777777" w:rsidR="00247F71" w:rsidRDefault="00247F71" w:rsidP="00247F71">
      <w:pPr>
        <w:spacing w:line="360" w:lineRule="auto"/>
        <w:jc w:val="center"/>
        <w:rPr>
          <w:b/>
          <w:bCs/>
        </w:rPr>
      </w:pPr>
    </w:p>
    <w:p w14:paraId="49ABA0E6" w14:textId="77777777" w:rsidR="00247F71" w:rsidRDefault="00247F71" w:rsidP="00247F71">
      <w:pPr>
        <w:spacing w:line="360" w:lineRule="auto"/>
        <w:jc w:val="center"/>
        <w:rPr>
          <w:b/>
          <w:bCs/>
        </w:rPr>
      </w:pPr>
    </w:p>
    <w:p w14:paraId="584884E0" w14:textId="77777777" w:rsidR="00247F71" w:rsidRDefault="00247F71" w:rsidP="00247F71">
      <w:pPr>
        <w:spacing w:line="360" w:lineRule="auto"/>
        <w:jc w:val="center"/>
        <w:rPr>
          <w:b/>
          <w:bCs/>
        </w:rPr>
      </w:pPr>
    </w:p>
    <w:p w14:paraId="711E5FBC" w14:textId="77777777" w:rsidR="00247F71" w:rsidRDefault="00247F71" w:rsidP="00247F71">
      <w:pPr>
        <w:spacing w:line="360" w:lineRule="auto"/>
        <w:jc w:val="center"/>
        <w:rPr>
          <w:b/>
          <w:bCs/>
        </w:rPr>
      </w:pPr>
    </w:p>
    <w:p w14:paraId="354BB1BF" w14:textId="77777777" w:rsidR="00247F71" w:rsidRDefault="00247F71" w:rsidP="00247F71">
      <w:pPr>
        <w:spacing w:line="360" w:lineRule="auto"/>
        <w:jc w:val="center"/>
        <w:rPr>
          <w:b/>
          <w:bCs/>
        </w:rPr>
      </w:pPr>
    </w:p>
    <w:p w14:paraId="10E0A38C" w14:textId="77777777" w:rsidR="00247F71" w:rsidRDefault="00247F71" w:rsidP="00F31F7C">
      <w:pPr>
        <w:pStyle w:val="Heading1"/>
        <w:jc w:val="left"/>
      </w:pPr>
    </w:p>
    <w:p w14:paraId="14EEFD04" w14:textId="77777777" w:rsidR="00247F71" w:rsidRPr="00916E78" w:rsidRDefault="00247F71" w:rsidP="004E2CA1">
      <w:pPr>
        <w:pStyle w:val="Heading1"/>
        <w:rPr>
          <w:sz w:val="18"/>
          <w:szCs w:val="18"/>
        </w:rPr>
      </w:pPr>
      <w:bookmarkStart w:id="420" w:name="_Toc194169966"/>
      <w:bookmarkStart w:id="421" w:name="_Toc197429264"/>
      <w:r w:rsidRPr="00916E78">
        <w:t xml:space="preserve">Appendix </w:t>
      </w:r>
      <w:r>
        <w:t>5</w:t>
      </w:r>
      <w:r w:rsidRPr="00916E78">
        <w:t xml:space="preserve">: </w:t>
      </w:r>
      <w:r w:rsidRPr="003360B3">
        <w:t>Oath of Confidentiality for Research Participants</w:t>
      </w:r>
      <w:bookmarkEnd w:id="420"/>
      <w:bookmarkEnd w:id="421"/>
    </w:p>
    <w:p w14:paraId="2F6D3D0C" w14:textId="77777777" w:rsidR="00247F71" w:rsidRPr="00916E78" w:rsidRDefault="00247F71" w:rsidP="00247F71">
      <w:pPr>
        <w:autoSpaceDE w:val="0"/>
        <w:autoSpaceDN w:val="0"/>
        <w:adjustRightInd w:val="0"/>
        <w:jc w:val="center"/>
      </w:pPr>
    </w:p>
    <w:p w14:paraId="0CCBD0DA" w14:textId="77777777" w:rsidR="00247F71" w:rsidRPr="00916E78" w:rsidRDefault="00247F71" w:rsidP="00247F71">
      <w:pPr>
        <w:spacing w:line="480" w:lineRule="auto"/>
        <w:jc w:val="both"/>
      </w:pPr>
    </w:p>
    <w:p w14:paraId="0217E65C" w14:textId="77777777" w:rsidR="00247F71" w:rsidRPr="00916E78" w:rsidRDefault="00247F71" w:rsidP="00247F71">
      <w:pPr>
        <w:spacing w:line="360" w:lineRule="auto"/>
        <w:jc w:val="center"/>
        <w:rPr>
          <w:b/>
          <w:bCs/>
        </w:rPr>
      </w:pPr>
      <w:r w:rsidRPr="00916E78">
        <w:rPr>
          <w:noProof/>
          <w:lang w:val="en-US"/>
        </w:rPr>
        <w:drawing>
          <wp:anchor distT="0" distB="0" distL="114300" distR="114300" simplePos="0" relativeHeight="251661312" behindDoc="0" locked="0" layoutInCell="1" allowOverlap="1" wp14:anchorId="194D76BE" wp14:editId="4BD1160A">
            <wp:simplePos x="0" y="0"/>
            <wp:positionH relativeFrom="column">
              <wp:posOffset>2066925</wp:posOffset>
            </wp:positionH>
            <wp:positionV relativeFrom="paragraph">
              <wp:posOffset>0</wp:posOffset>
            </wp:positionV>
            <wp:extent cx="1771650" cy="1200150"/>
            <wp:effectExtent l="19050" t="0" r="0" b="0"/>
            <wp:wrapSquare wrapText="bothSides"/>
            <wp:docPr id="135009926" name="Picture 135009926"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71" cstate="print"/>
                    <a:srcRect/>
                    <a:stretch>
                      <a:fillRect/>
                    </a:stretch>
                  </pic:blipFill>
                  <pic:spPr bwMode="auto">
                    <a:xfrm>
                      <a:off x="0" y="0"/>
                      <a:ext cx="1771650" cy="1200150"/>
                    </a:xfrm>
                    <a:prstGeom prst="rect">
                      <a:avLst/>
                    </a:prstGeom>
                    <a:noFill/>
                  </pic:spPr>
                </pic:pic>
              </a:graphicData>
            </a:graphic>
          </wp:anchor>
        </w:drawing>
      </w:r>
    </w:p>
    <w:p w14:paraId="69ECFC82" w14:textId="77777777" w:rsidR="00247F71" w:rsidRPr="00916E78" w:rsidRDefault="00247F71" w:rsidP="00247F71">
      <w:pPr>
        <w:spacing w:line="360" w:lineRule="auto"/>
        <w:jc w:val="center"/>
        <w:rPr>
          <w:b/>
          <w:bCs/>
        </w:rPr>
      </w:pPr>
    </w:p>
    <w:p w14:paraId="43A0040F" w14:textId="77777777" w:rsidR="00247F71" w:rsidRPr="00916E78" w:rsidRDefault="00247F71" w:rsidP="00247F71">
      <w:pPr>
        <w:spacing w:line="360" w:lineRule="auto"/>
        <w:jc w:val="center"/>
        <w:rPr>
          <w:b/>
          <w:bCs/>
        </w:rPr>
      </w:pPr>
    </w:p>
    <w:p w14:paraId="6CC89574" w14:textId="77777777" w:rsidR="00247F71" w:rsidRPr="00916E78" w:rsidRDefault="00247F71" w:rsidP="00247F71">
      <w:pPr>
        <w:spacing w:line="360" w:lineRule="auto"/>
        <w:jc w:val="center"/>
        <w:rPr>
          <w:b/>
          <w:bCs/>
        </w:rPr>
      </w:pPr>
    </w:p>
    <w:p w14:paraId="661A7375" w14:textId="77777777" w:rsidR="00247F71" w:rsidRPr="00916E78" w:rsidRDefault="00247F71" w:rsidP="00247F71">
      <w:pPr>
        <w:spacing w:line="360" w:lineRule="auto"/>
        <w:jc w:val="center"/>
        <w:rPr>
          <w:b/>
          <w:bCs/>
        </w:rPr>
      </w:pPr>
    </w:p>
    <w:p w14:paraId="1FCC3423" w14:textId="77777777" w:rsidR="00247F71" w:rsidRPr="00916E78" w:rsidRDefault="00247F71" w:rsidP="00247F71">
      <w:pPr>
        <w:spacing w:line="360" w:lineRule="auto"/>
        <w:jc w:val="center"/>
        <w:rPr>
          <w:b/>
          <w:bCs/>
        </w:rPr>
      </w:pPr>
      <w:bookmarkStart w:id="422" w:name="_Hlk49503699"/>
    </w:p>
    <w:bookmarkEnd w:id="422"/>
    <w:p w14:paraId="7A388F60" w14:textId="77777777" w:rsidR="004772A8" w:rsidRPr="004772A8" w:rsidRDefault="002D29DF" w:rsidP="004772A8">
      <w:pPr>
        <w:spacing w:line="360" w:lineRule="auto"/>
        <w:jc w:val="center"/>
        <w:rPr>
          <w:b/>
          <w:bCs/>
          <w:lang w:val="en-US"/>
        </w:rPr>
      </w:pPr>
      <w:r w:rsidRPr="002D29DF">
        <w:rPr>
          <w:b/>
          <w:bCs/>
        </w:rPr>
        <w:t xml:space="preserve">India to Canada: </w:t>
      </w:r>
      <w:r w:rsidR="004772A8" w:rsidRPr="004772A8">
        <w:rPr>
          <w:b/>
          <w:bCs/>
          <w:lang w:val="en-US"/>
        </w:rPr>
        <w:t>A Study on the Influence of Socio-Economic Factors on the Emotional Well-Being of Indian Immigrant Mothers</w:t>
      </w:r>
    </w:p>
    <w:p w14:paraId="15F8BC6A" w14:textId="66E13ED9" w:rsidR="002D29DF" w:rsidRPr="00916E78" w:rsidRDefault="002D29DF" w:rsidP="00247F71">
      <w:pPr>
        <w:spacing w:line="360" w:lineRule="auto"/>
        <w:jc w:val="center"/>
        <w:rPr>
          <w:b/>
          <w:bCs/>
        </w:rPr>
      </w:pPr>
    </w:p>
    <w:p w14:paraId="5556E7E4" w14:textId="77777777" w:rsidR="00247F71" w:rsidRPr="00916E78" w:rsidRDefault="00247F71" w:rsidP="00247F71">
      <w:pPr>
        <w:jc w:val="center"/>
        <w:rPr>
          <w:sz w:val="36"/>
          <w:szCs w:val="36"/>
        </w:rPr>
      </w:pPr>
    </w:p>
    <w:p w14:paraId="020AF84A" w14:textId="77777777" w:rsidR="00247F71" w:rsidRPr="00916E78" w:rsidRDefault="00247F71" w:rsidP="00247F71">
      <w:pPr>
        <w:pStyle w:val="NormalWeb"/>
        <w:spacing w:before="0" w:beforeAutospacing="0" w:after="0" w:afterAutospacing="0" w:line="480" w:lineRule="auto"/>
        <w:jc w:val="both"/>
      </w:pPr>
      <w:r w:rsidRPr="00916E78">
        <w:t xml:space="preserve">Do you agree to keep all information discussed during the study confidential and will not reveal by speaking, communicating or transmitting this information of other study participants in written, photographic, sound (audio), electronic (disks, tapes, transcripts, email) or in any other way to anyone outside the study. </w:t>
      </w:r>
    </w:p>
    <w:p w14:paraId="79E3D5EB" w14:textId="77777777" w:rsidR="00247F71" w:rsidRPr="00916E78" w:rsidRDefault="00247F71" w:rsidP="00247F71">
      <w:pPr>
        <w:pStyle w:val="NormalWeb"/>
        <w:spacing w:before="0" w:beforeAutospacing="0" w:after="0" w:afterAutospacing="0"/>
        <w:rPr>
          <w:sz w:val="22"/>
          <w:szCs w:val="22"/>
        </w:rPr>
      </w:pPr>
    </w:p>
    <w:p w14:paraId="34928A91" w14:textId="77777777" w:rsidR="00247F71" w:rsidRPr="00916E78" w:rsidRDefault="00247F71" w:rsidP="00247F71">
      <w:pPr>
        <w:pStyle w:val="NormalWeb"/>
        <w:spacing w:before="0" w:beforeAutospacing="0" w:after="0" w:afterAutospacing="0"/>
      </w:pPr>
    </w:p>
    <w:p w14:paraId="74DAA02F" w14:textId="77777777" w:rsidR="00247F71" w:rsidRPr="00916E78" w:rsidRDefault="00247F71" w:rsidP="00247F71"/>
    <w:p w14:paraId="72714571" w14:textId="77777777" w:rsidR="002D29DF" w:rsidRDefault="002D29DF" w:rsidP="00247F71">
      <w:pPr>
        <w:spacing w:line="480" w:lineRule="auto"/>
        <w:jc w:val="both"/>
      </w:pPr>
    </w:p>
    <w:p w14:paraId="31CD88F3" w14:textId="77777777" w:rsidR="002D29DF" w:rsidRDefault="002D29DF" w:rsidP="00247F71">
      <w:pPr>
        <w:spacing w:line="480" w:lineRule="auto"/>
        <w:jc w:val="both"/>
      </w:pPr>
    </w:p>
    <w:p w14:paraId="5610FFA6" w14:textId="77777777" w:rsidR="00247F71" w:rsidRDefault="00247F71" w:rsidP="004E2CA1">
      <w:pPr>
        <w:pStyle w:val="Heading1"/>
        <w:rPr>
          <w:color w:val="000000"/>
        </w:rPr>
      </w:pPr>
      <w:bookmarkStart w:id="423" w:name="_Toc194169967"/>
      <w:bookmarkStart w:id="424" w:name="_Toc197429265"/>
      <w:r w:rsidRPr="00916E78">
        <w:lastRenderedPageBreak/>
        <w:t xml:space="preserve">Appendix </w:t>
      </w:r>
      <w:r>
        <w:t xml:space="preserve">6: </w:t>
      </w:r>
      <w:r w:rsidRPr="00916E78">
        <w:rPr>
          <w:color w:val="000000"/>
        </w:rPr>
        <w:t>Interview Guide</w:t>
      </w:r>
      <w:bookmarkEnd w:id="423"/>
      <w:bookmarkEnd w:id="424"/>
    </w:p>
    <w:p w14:paraId="652C7545" w14:textId="77777777" w:rsidR="00247F71" w:rsidRPr="00F31A11" w:rsidRDefault="00247F71" w:rsidP="00247F71">
      <w:pPr>
        <w:spacing w:line="360" w:lineRule="auto"/>
        <w:rPr>
          <w:b/>
          <w:bCs/>
          <w:u w:val="single"/>
        </w:rPr>
      </w:pPr>
      <w:r w:rsidRPr="00F31A11">
        <w:rPr>
          <w:b/>
          <w:bCs/>
          <w:u w:val="single"/>
        </w:rPr>
        <w:t>Demographic questions</w:t>
      </w:r>
    </w:p>
    <w:p w14:paraId="759BBC78" w14:textId="77777777" w:rsidR="00247F71" w:rsidRPr="00F31A11" w:rsidRDefault="00247F71" w:rsidP="00DD09A8">
      <w:pPr>
        <w:pStyle w:val="ListParagraph"/>
        <w:numPr>
          <w:ilvl w:val="0"/>
          <w:numId w:val="18"/>
        </w:numPr>
        <w:spacing w:line="360" w:lineRule="auto"/>
        <w:jc w:val="both"/>
        <w:rPr>
          <w:lang w:val="en-US"/>
        </w:rPr>
      </w:pPr>
      <w:r>
        <w:rPr>
          <w:lang w:val="en-US"/>
        </w:rPr>
        <w:t>Participant n</w:t>
      </w:r>
      <w:r w:rsidRPr="00F31A11">
        <w:rPr>
          <w:lang w:val="en-US"/>
        </w:rPr>
        <w:t>ame/pseudonym</w:t>
      </w:r>
      <w:r>
        <w:rPr>
          <w:lang w:val="en-US"/>
        </w:rPr>
        <w:t>:</w:t>
      </w:r>
    </w:p>
    <w:p w14:paraId="729A30B7" w14:textId="77777777" w:rsidR="00247F71" w:rsidRPr="00F31A11" w:rsidRDefault="00247F71" w:rsidP="00DD09A8">
      <w:pPr>
        <w:pStyle w:val="ListParagraph"/>
        <w:numPr>
          <w:ilvl w:val="0"/>
          <w:numId w:val="18"/>
        </w:numPr>
        <w:spacing w:line="360" w:lineRule="auto"/>
        <w:jc w:val="both"/>
        <w:rPr>
          <w:lang w:val="en-US"/>
        </w:rPr>
      </w:pPr>
      <w:r>
        <w:rPr>
          <w:lang w:val="en-US"/>
        </w:rPr>
        <w:t>A</w:t>
      </w:r>
      <w:r w:rsidRPr="00F31A11">
        <w:rPr>
          <w:lang w:val="en-US"/>
        </w:rPr>
        <w:t>ge:</w:t>
      </w:r>
    </w:p>
    <w:p w14:paraId="204BD6B1" w14:textId="77777777" w:rsidR="00247F71" w:rsidRPr="00F31A11" w:rsidRDefault="00247F71" w:rsidP="00DD09A8">
      <w:pPr>
        <w:pStyle w:val="ListParagraph"/>
        <w:numPr>
          <w:ilvl w:val="0"/>
          <w:numId w:val="18"/>
        </w:numPr>
        <w:spacing w:line="360" w:lineRule="auto"/>
        <w:jc w:val="both"/>
        <w:rPr>
          <w:lang w:val="en-US"/>
        </w:rPr>
      </w:pPr>
      <w:r w:rsidRPr="00F31A11">
        <w:rPr>
          <w:lang w:val="en-US"/>
        </w:rPr>
        <w:t>Location:</w:t>
      </w:r>
    </w:p>
    <w:p w14:paraId="187801AB" w14:textId="77777777" w:rsidR="00247F71" w:rsidRPr="00F31A11" w:rsidRDefault="00247F71" w:rsidP="00DD09A8">
      <w:pPr>
        <w:pStyle w:val="ListParagraph"/>
        <w:numPr>
          <w:ilvl w:val="0"/>
          <w:numId w:val="18"/>
        </w:numPr>
        <w:spacing w:line="360" w:lineRule="auto"/>
        <w:jc w:val="both"/>
        <w:rPr>
          <w:lang w:val="en-US"/>
        </w:rPr>
      </w:pPr>
      <w:r w:rsidRPr="00F31A11">
        <w:rPr>
          <w:lang w:val="en-US"/>
        </w:rPr>
        <w:t>How many child/children you had when you immigrated to Canada?</w:t>
      </w:r>
    </w:p>
    <w:p w14:paraId="3ABB9CB0" w14:textId="5D3DFA72" w:rsidR="00247F71" w:rsidRPr="00F31F7C" w:rsidRDefault="00247F71" w:rsidP="00F31F7C">
      <w:pPr>
        <w:pStyle w:val="ListParagraph"/>
        <w:numPr>
          <w:ilvl w:val="0"/>
          <w:numId w:val="18"/>
        </w:numPr>
        <w:spacing w:line="360" w:lineRule="auto"/>
        <w:jc w:val="both"/>
        <w:rPr>
          <w:lang w:val="en-US"/>
        </w:rPr>
      </w:pPr>
      <w:r w:rsidRPr="00F31A11">
        <w:rPr>
          <w:lang w:val="en-US"/>
        </w:rPr>
        <w:t>What was the child/children age when you immigrated to Canada?</w:t>
      </w:r>
    </w:p>
    <w:p w14:paraId="4E45B5DF" w14:textId="53A1888C" w:rsidR="00247F71" w:rsidRPr="00F31F7C" w:rsidRDefault="00247F71" w:rsidP="00F31F7C">
      <w:pPr>
        <w:autoSpaceDE w:val="0"/>
        <w:autoSpaceDN w:val="0"/>
        <w:adjustRightInd w:val="0"/>
        <w:jc w:val="both"/>
        <w:rPr>
          <w:b/>
          <w:bCs/>
        </w:rPr>
      </w:pPr>
      <w:r w:rsidRPr="00F87562">
        <w:rPr>
          <w:b/>
          <w:bCs/>
        </w:rPr>
        <w:t>Prompts/Questions</w:t>
      </w:r>
    </w:p>
    <w:p w14:paraId="635EFBE2" w14:textId="77777777" w:rsidR="00247F71" w:rsidRPr="00916E78" w:rsidRDefault="00247F71" w:rsidP="00DD09A8">
      <w:pPr>
        <w:pStyle w:val="ListParagraph"/>
        <w:numPr>
          <w:ilvl w:val="0"/>
          <w:numId w:val="9"/>
        </w:numPr>
        <w:spacing w:line="360" w:lineRule="auto"/>
        <w:jc w:val="both"/>
        <w:rPr>
          <w:lang w:val="en-US"/>
        </w:rPr>
      </w:pPr>
      <w:r w:rsidRPr="00916E78">
        <w:rPr>
          <w:bCs/>
        </w:rPr>
        <w:t xml:space="preserve">How was your </w:t>
      </w:r>
      <w:r w:rsidRPr="00916E78">
        <w:rPr>
          <w:lang w:val="en-US"/>
        </w:rPr>
        <w:t>economic status before and after immigration in the context of?</w:t>
      </w:r>
    </w:p>
    <w:p w14:paraId="4DF1FF11" w14:textId="77777777" w:rsidR="00247F71" w:rsidRPr="00916E78" w:rsidRDefault="00247F71" w:rsidP="00DD09A8">
      <w:pPr>
        <w:pStyle w:val="ListParagraph"/>
        <w:numPr>
          <w:ilvl w:val="0"/>
          <w:numId w:val="10"/>
        </w:numPr>
        <w:spacing w:line="360" w:lineRule="auto"/>
        <w:ind w:left="1418" w:hanging="284"/>
        <w:jc w:val="both"/>
        <w:rPr>
          <w:lang w:val="en-US"/>
        </w:rPr>
      </w:pPr>
      <w:r w:rsidRPr="00916E78">
        <w:rPr>
          <w:lang w:val="en-US"/>
        </w:rPr>
        <w:t xml:space="preserve"> childcare costs</w:t>
      </w:r>
    </w:p>
    <w:p w14:paraId="57D31394" w14:textId="77777777" w:rsidR="00247F71" w:rsidRPr="00916E78" w:rsidRDefault="00247F71" w:rsidP="00DD09A8">
      <w:pPr>
        <w:pStyle w:val="ListParagraph"/>
        <w:numPr>
          <w:ilvl w:val="0"/>
          <w:numId w:val="10"/>
        </w:numPr>
        <w:spacing w:line="360" w:lineRule="auto"/>
        <w:ind w:left="1418" w:hanging="284"/>
        <w:jc w:val="both"/>
        <w:rPr>
          <w:lang w:val="en-US"/>
        </w:rPr>
      </w:pPr>
      <w:r w:rsidRPr="00916E78">
        <w:rPr>
          <w:lang w:val="en-US"/>
        </w:rPr>
        <w:t>Employment /deskilled</w:t>
      </w:r>
    </w:p>
    <w:p w14:paraId="57A2FDE4" w14:textId="77777777" w:rsidR="00247F71" w:rsidRPr="00916E78" w:rsidRDefault="00247F71" w:rsidP="00DD09A8">
      <w:pPr>
        <w:pStyle w:val="ListParagraph"/>
        <w:numPr>
          <w:ilvl w:val="0"/>
          <w:numId w:val="10"/>
        </w:numPr>
        <w:spacing w:line="360" w:lineRule="auto"/>
        <w:ind w:left="1418" w:hanging="284"/>
        <w:jc w:val="both"/>
        <w:rPr>
          <w:lang w:val="en-US"/>
        </w:rPr>
      </w:pPr>
      <w:r w:rsidRPr="00916E78">
        <w:rPr>
          <w:lang w:val="en-US"/>
        </w:rPr>
        <w:t>Education</w:t>
      </w:r>
    </w:p>
    <w:p w14:paraId="22F2E79A" w14:textId="77777777" w:rsidR="00247F71" w:rsidRPr="00916E78" w:rsidRDefault="00247F71" w:rsidP="00DD09A8">
      <w:pPr>
        <w:pStyle w:val="ListParagraph"/>
        <w:numPr>
          <w:ilvl w:val="0"/>
          <w:numId w:val="10"/>
        </w:numPr>
        <w:spacing w:line="360" w:lineRule="auto"/>
        <w:ind w:left="1418" w:hanging="284"/>
        <w:jc w:val="both"/>
        <w:rPr>
          <w:lang w:val="en-US"/>
        </w:rPr>
      </w:pPr>
      <w:r w:rsidRPr="00916E78">
        <w:rPr>
          <w:lang w:val="en-US"/>
        </w:rPr>
        <w:t>Income quartile</w:t>
      </w:r>
    </w:p>
    <w:p w14:paraId="5BABB544" w14:textId="0FE7622A" w:rsidR="00247F71" w:rsidRPr="00916E78" w:rsidRDefault="00247F71" w:rsidP="00DD09A8">
      <w:pPr>
        <w:pStyle w:val="ListParagraph"/>
        <w:numPr>
          <w:ilvl w:val="0"/>
          <w:numId w:val="9"/>
        </w:numPr>
        <w:spacing w:line="360" w:lineRule="auto"/>
        <w:jc w:val="both"/>
        <w:rPr>
          <w:lang w:val="en-US"/>
        </w:rPr>
      </w:pPr>
      <w:r w:rsidRPr="00916E78">
        <w:rPr>
          <w:lang w:val="en-US"/>
        </w:rPr>
        <w:t xml:space="preserve">What was your </w:t>
      </w:r>
      <w:proofErr w:type="gramStart"/>
      <w:r w:rsidRPr="00916E78">
        <w:rPr>
          <w:lang w:val="en-US"/>
        </w:rPr>
        <w:t>Social</w:t>
      </w:r>
      <w:proofErr w:type="gramEnd"/>
      <w:r w:rsidRPr="00916E78">
        <w:rPr>
          <w:lang w:val="en-US"/>
        </w:rPr>
        <w:t xml:space="preserve"> status before and after immigration status in the </w:t>
      </w:r>
      <w:r w:rsidR="007D442A">
        <w:rPr>
          <w:lang w:val="en-US"/>
        </w:rPr>
        <w:t xml:space="preserve">context </w:t>
      </w:r>
      <w:r w:rsidRPr="00916E78">
        <w:rPr>
          <w:lang w:val="en-US"/>
        </w:rPr>
        <w:t>of?</w:t>
      </w:r>
    </w:p>
    <w:p w14:paraId="6555E5FD" w14:textId="77777777" w:rsidR="00247F71" w:rsidRPr="00916E78" w:rsidRDefault="00247F71" w:rsidP="00DD09A8">
      <w:pPr>
        <w:pStyle w:val="ListParagraph"/>
        <w:numPr>
          <w:ilvl w:val="0"/>
          <w:numId w:val="11"/>
        </w:numPr>
        <w:spacing w:line="360" w:lineRule="auto"/>
        <w:ind w:left="1418" w:hanging="284"/>
        <w:jc w:val="both"/>
        <w:rPr>
          <w:lang w:val="en-US"/>
        </w:rPr>
      </w:pPr>
      <w:r w:rsidRPr="00916E78">
        <w:rPr>
          <w:lang w:val="en-US"/>
        </w:rPr>
        <w:t>Social Network/isolation</w:t>
      </w:r>
    </w:p>
    <w:p w14:paraId="2B651784" w14:textId="77777777" w:rsidR="00247F71" w:rsidRPr="00916E78" w:rsidRDefault="00247F71" w:rsidP="00DD09A8">
      <w:pPr>
        <w:pStyle w:val="ListParagraph"/>
        <w:numPr>
          <w:ilvl w:val="0"/>
          <w:numId w:val="11"/>
        </w:numPr>
        <w:spacing w:line="360" w:lineRule="auto"/>
        <w:ind w:left="1418" w:hanging="284"/>
        <w:jc w:val="both"/>
        <w:rPr>
          <w:lang w:val="en-US"/>
        </w:rPr>
      </w:pPr>
      <w:r w:rsidRPr="00916E78">
        <w:rPr>
          <w:lang w:val="en-US"/>
        </w:rPr>
        <w:t>Family Network</w:t>
      </w:r>
    </w:p>
    <w:p w14:paraId="6043FF6A" w14:textId="77777777" w:rsidR="00247F71" w:rsidRPr="00916E78" w:rsidRDefault="00247F71" w:rsidP="00DD09A8">
      <w:pPr>
        <w:pStyle w:val="ListParagraph"/>
        <w:numPr>
          <w:ilvl w:val="0"/>
          <w:numId w:val="11"/>
        </w:numPr>
        <w:spacing w:line="360" w:lineRule="auto"/>
        <w:ind w:left="1418" w:hanging="284"/>
        <w:jc w:val="both"/>
        <w:rPr>
          <w:lang w:val="en-US"/>
        </w:rPr>
      </w:pPr>
      <w:r w:rsidRPr="00916E78">
        <w:rPr>
          <w:lang w:val="en-US"/>
        </w:rPr>
        <w:t>Language barrier</w:t>
      </w:r>
    </w:p>
    <w:p w14:paraId="2BAA64E5" w14:textId="77777777" w:rsidR="00247F71" w:rsidRPr="00916E78" w:rsidRDefault="00247F71" w:rsidP="00DD09A8">
      <w:pPr>
        <w:pStyle w:val="ListParagraph"/>
        <w:numPr>
          <w:ilvl w:val="0"/>
          <w:numId w:val="9"/>
        </w:numPr>
        <w:spacing w:line="360" w:lineRule="auto"/>
        <w:jc w:val="both"/>
      </w:pPr>
      <w:r w:rsidRPr="00916E78">
        <w:t xml:space="preserve">Did you experience any social or economic stresses during your immigration? </w:t>
      </w:r>
    </w:p>
    <w:p w14:paraId="42ED616F" w14:textId="77777777" w:rsidR="00247F71" w:rsidRPr="00916E78" w:rsidRDefault="00247F71" w:rsidP="00DD09A8">
      <w:pPr>
        <w:pStyle w:val="ListParagraph"/>
        <w:numPr>
          <w:ilvl w:val="1"/>
          <w:numId w:val="9"/>
        </w:numPr>
        <w:spacing w:line="360" w:lineRule="auto"/>
        <w:jc w:val="both"/>
      </w:pPr>
      <w:r w:rsidRPr="00916E78">
        <w:t>If yes, what are they, and how have these social or economic stresses affected your emotional well-being?</w:t>
      </w:r>
    </w:p>
    <w:p w14:paraId="27BFBAAA" w14:textId="77777777" w:rsidR="00247F71" w:rsidRPr="00916E78" w:rsidRDefault="00247F71" w:rsidP="00DD09A8">
      <w:pPr>
        <w:pStyle w:val="ListParagraph"/>
        <w:numPr>
          <w:ilvl w:val="0"/>
          <w:numId w:val="9"/>
        </w:numPr>
        <w:spacing w:line="360" w:lineRule="auto"/>
        <w:jc w:val="both"/>
      </w:pPr>
      <w:r w:rsidRPr="00916E78">
        <w:t>Did you access any Mental health services in Canada?</w:t>
      </w:r>
    </w:p>
    <w:p w14:paraId="0168CF59" w14:textId="77777777" w:rsidR="00247F71" w:rsidRPr="00916E78" w:rsidRDefault="00247F71" w:rsidP="00DD09A8">
      <w:pPr>
        <w:pStyle w:val="ListParagraph"/>
        <w:numPr>
          <w:ilvl w:val="0"/>
          <w:numId w:val="12"/>
        </w:numPr>
        <w:spacing w:line="360" w:lineRule="auto"/>
        <w:ind w:left="1134" w:firstLine="0"/>
        <w:jc w:val="both"/>
      </w:pPr>
      <w:r w:rsidRPr="00916E78">
        <w:t xml:space="preserve">If yes, what was your experience while accessing the services? </w:t>
      </w:r>
    </w:p>
    <w:p w14:paraId="2CE736AA" w14:textId="77777777" w:rsidR="00247F71" w:rsidRPr="00916E78" w:rsidRDefault="00247F71" w:rsidP="00DD09A8">
      <w:pPr>
        <w:pStyle w:val="ListParagraph"/>
        <w:numPr>
          <w:ilvl w:val="0"/>
          <w:numId w:val="12"/>
        </w:numPr>
        <w:spacing w:line="360" w:lineRule="auto"/>
        <w:ind w:left="1134" w:firstLine="0"/>
        <w:jc w:val="both"/>
      </w:pPr>
      <w:r w:rsidRPr="00916E78">
        <w:t>If no, why, and where else do/did you seek support for your emotional well-being?</w:t>
      </w:r>
    </w:p>
    <w:p w14:paraId="3D28ED7A" w14:textId="77777777" w:rsidR="00247F71" w:rsidRPr="00916E78" w:rsidRDefault="00247F71" w:rsidP="00DD09A8">
      <w:pPr>
        <w:pStyle w:val="ListParagraph"/>
        <w:numPr>
          <w:ilvl w:val="0"/>
          <w:numId w:val="9"/>
        </w:numPr>
        <w:spacing w:line="360" w:lineRule="auto"/>
        <w:jc w:val="both"/>
        <w:rPr>
          <w:lang w:val="en-US"/>
        </w:rPr>
      </w:pPr>
      <w:r w:rsidRPr="00916E78">
        <w:t>What support systems or change do you seek or need in Mental health services in Canada concerning Indian immigrant mothers?</w:t>
      </w:r>
    </w:p>
    <w:p w14:paraId="662B3EDE" w14:textId="77777777" w:rsidR="00247F71" w:rsidRPr="00916E78" w:rsidRDefault="00247F71" w:rsidP="00247F71">
      <w:pPr>
        <w:pStyle w:val="ListParagraph"/>
        <w:spacing w:line="360" w:lineRule="auto"/>
        <w:jc w:val="both"/>
        <w:rPr>
          <w:lang w:val="en-US"/>
        </w:rPr>
      </w:pPr>
    </w:p>
    <w:p w14:paraId="3BA92E97" w14:textId="2E94E6D7" w:rsidR="00247F71" w:rsidRPr="004E2CA1" w:rsidRDefault="00247F71" w:rsidP="004E2CA1">
      <w:pPr>
        <w:spacing w:line="360" w:lineRule="auto"/>
        <w:jc w:val="both"/>
      </w:pPr>
      <w:proofErr w:type="gramStart"/>
      <w:r w:rsidRPr="00916E78">
        <w:t>Note:-</w:t>
      </w:r>
      <w:proofErr w:type="gramEnd"/>
      <w:r w:rsidRPr="00916E78">
        <w:t xml:space="preserve"> You can also highlight how your health (both physical and emotional) issues were not given importance because of all the above-mentioned problems and for your family’s well-bein</w:t>
      </w:r>
      <w:r>
        <w:t>g</w:t>
      </w:r>
    </w:p>
    <w:p w14:paraId="646D2262" w14:textId="77777777" w:rsidR="00247F71" w:rsidRDefault="00247F71" w:rsidP="004E2CA1">
      <w:pPr>
        <w:pStyle w:val="Heading1"/>
      </w:pPr>
      <w:bookmarkStart w:id="425" w:name="_Toc194169968"/>
      <w:bookmarkStart w:id="426" w:name="_Toc197429266"/>
      <w:r w:rsidRPr="00916E78">
        <w:lastRenderedPageBreak/>
        <w:t xml:space="preserve">Appendix </w:t>
      </w:r>
      <w:r>
        <w:t xml:space="preserve">7: </w:t>
      </w:r>
      <w:r w:rsidRPr="00916E78">
        <w:t>Art Supplies and Colors Meaning</w:t>
      </w:r>
      <w:bookmarkEnd w:id="425"/>
      <w:bookmarkEnd w:id="426"/>
    </w:p>
    <w:p w14:paraId="49CCE709" w14:textId="77777777" w:rsidR="00247F71" w:rsidRDefault="00247F71" w:rsidP="00247F71">
      <w:pPr>
        <w:autoSpaceDE w:val="0"/>
        <w:autoSpaceDN w:val="0"/>
        <w:adjustRightInd w:val="0"/>
        <w:jc w:val="center"/>
        <w:rPr>
          <w:b/>
          <w:bCs/>
        </w:rPr>
      </w:pPr>
    </w:p>
    <w:p w14:paraId="54C83184" w14:textId="77777777" w:rsidR="00247F71" w:rsidRPr="00F87562" w:rsidRDefault="00247F71" w:rsidP="00247F71">
      <w:pPr>
        <w:autoSpaceDE w:val="0"/>
        <w:autoSpaceDN w:val="0"/>
        <w:adjustRightInd w:val="0"/>
        <w:jc w:val="center"/>
      </w:pPr>
    </w:p>
    <w:p w14:paraId="1F20685A" w14:textId="77777777" w:rsidR="00247F71" w:rsidRPr="00916E78" w:rsidRDefault="00247F71" w:rsidP="00247F71">
      <w:pPr>
        <w:autoSpaceDE w:val="0"/>
        <w:autoSpaceDN w:val="0"/>
        <w:adjustRightInd w:val="0"/>
        <w:spacing w:line="480" w:lineRule="auto"/>
        <w:rPr>
          <w:b/>
          <w:bCs/>
        </w:rPr>
      </w:pPr>
      <w:r w:rsidRPr="00916E78">
        <w:rPr>
          <w:b/>
          <w:bCs/>
        </w:rPr>
        <w:t>Rangoli/Kolam Art Materials provided per participant per workshop</w:t>
      </w:r>
    </w:p>
    <w:p w14:paraId="394FFE8A" w14:textId="77777777" w:rsidR="00247F71" w:rsidRPr="00916E78" w:rsidRDefault="00247F71" w:rsidP="00DD09A8">
      <w:pPr>
        <w:pStyle w:val="ListParagraph"/>
        <w:numPr>
          <w:ilvl w:val="0"/>
          <w:numId w:val="14"/>
        </w:numPr>
        <w:shd w:val="clear" w:color="auto" w:fill="FFFFFF"/>
        <w:autoSpaceDE w:val="0"/>
        <w:autoSpaceDN w:val="0"/>
        <w:adjustRightInd w:val="0"/>
        <w:spacing w:line="360" w:lineRule="auto"/>
        <w:outlineLvl w:val="0"/>
      </w:pPr>
      <w:bookmarkStart w:id="427" w:name="_Toc194169969"/>
      <w:bookmarkStart w:id="428" w:name="_Toc194171489"/>
      <w:bookmarkStart w:id="429" w:name="_Toc194236736"/>
      <w:bookmarkStart w:id="430" w:name="_Toc196906310"/>
      <w:bookmarkStart w:id="431" w:name="_Toc197429267"/>
      <w:r w:rsidRPr="00916E78">
        <w:t>2X Hand sanitizer bottles</w:t>
      </w:r>
      <w:bookmarkEnd w:id="427"/>
      <w:bookmarkEnd w:id="428"/>
      <w:bookmarkEnd w:id="429"/>
      <w:bookmarkEnd w:id="430"/>
      <w:bookmarkEnd w:id="431"/>
    </w:p>
    <w:p w14:paraId="4CE4D6AA" w14:textId="77777777" w:rsidR="00247F71" w:rsidRPr="00916E78" w:rsidRDefault="00247F71" w:rsidP="00DD09A8">
      <w:pPr>
        <w:pStyle w:val="ListParagraph"/>
        <w:numPr>
          <w:ilvl w:val="0"/>
          <w:numId w:val="14"/>
        </w:numPr>
        <w:shd w:val="clear" w:color="auto" w:fill="FFFFFF"/>
        <w:autoSpaceDE w:val="0"/>
        <w:autoSpaceDN w:val="0"/>
        <w:adjustRightInd w:val="0"/>
        <w:spacing w:line="360" w:lineRule="auto"/>
        <w:outlineLvl w:val="0"/>
      </w:pPr>
      <w:bookmarkStart w:id="432" w:name="_Toc194169970"/>
      <w:bookmarkStart w:id="433" w:name="_Toc194171490"/>
      <w:bookmarkStart w:id="434" w:name="_Toc194236737"/>
      <w:bookmarkStart w:id="435" w:name="_Toc196906311"/>
      <w:bookmarkStart w:id="436" w:name="_Toc197429268"/>
      <w:r w:rsidRPr="00916E78">
        <w:t>1 pair glove</w:t>
      </w:r>
      <w:bookmarkEnd w:id="432"/>
      <w:bookmarkEnd w:id="433"/>
      <w:bookmarkEnd w:id="434"/>
      <w:bookmarkEnd w:id="435"/>
      <w:bookmarkEnd w:id="436"/>
    </w:p>
    <w:p w14:paraId="020C0C22" w14:textId="77777777" w:rsidR="00247F71" w:rsidRPr="00916E78" w:rsidRDefault="00247F71" w:rsidP="00DD09A8">
      <w:pPr>
        <w:pStyle w:val="ListParagraph"/>
        <w:numPr>
          <w:ilvl w:val="0"/>
          <w:numId w:val="14"/>
        </w:numPr>
        <w:shd w:val="clear" w:color="auto" w:fill="FFFFFF"/>
        <w:autoSpaceDE w:val="0"/>
        <w:autoSpaceDN w:val="0"/>
        <w:adjustRightInd w:val="0"/>
        <w:spacing w:line="360" w:lineRule="auto"/>
        <w:outlineLvl w:val="0"/>
      </w:pPr>
      <w:bookmarkStart w:id="437" w:name="_Toc194169971"/>
      <w:bookmarkStart w:id="438" w:name="_Toc194171491"/>
      <w:bookmarkStart w:id="439" w:name="_Toc194236738"/>
      <w:bookmarkStart w:id="440" w:name="_Toc196906312"/>
      <w:bookmarkStart w:id="441" w:name="_Toc197429269"/>
      <w:r w:rsidRPr="00916E78">
        <w:t>2X Tapes</w:t>
      </w:r>
      <w:bookmarkEnd w:id="437"/>
      <w:bookmarkEnd w:id="438"/>
      <w:bookmarkEnd w:id="439"/>
      <w:bookmarkEnd w:id="440"/>
      <w:bookmarkEnd w:id="441"/>
    </w:p>
    <w:p w14:paraId="233A15B2" w14:textId="77777777" w:rsidR="00247F71" w:rsidRPr="00916E78" w:rsidRDefault="00247F71" w:rsidP="00DD09A8">
      <w:pPr>
        <w:pStyle w:val="ListParagraph"/>
        <w:numPr>
          <w:ilvl w:val="0"/>
          <w:numId w:val="14"/>
        </w:numPr>
        <w:shd w:val="clear" w:color="auto" w:fill="FFFFFF"/>
        <w:autoSpaceDE w:val="0"/>
        <w:autoSpaceDN w:val="0"/>
        <w:adjustRightInd w:val="0"/>
        <w:spacing w:line="360" w:lineRule="auto"/>
        <w:outlineLvl w:val="0"/>
        <w:rPr>
          <w:rStyle w:val="bopis-city-state"/>
        </w:rPr>
      </w:pPr>
      <w:bookmarkStart w:id="442" w:name="_Toc194169972"/>
      <w:bookmarkStart w:id="443" w:name="_Toc194171492"/>
      <w:bookmarkStart w:id="444" w:name="_Toc194236739"/>
      <w:bookmarkStart w:id="445" w:name="_Toc196906313"/>
      <w:bookmarkStart w:id="446" w:name="_Toc197429270"/>
      <w:r w:rsidRPr="00916E78">
        <w:rPr>
          <w:kern w:val="36"/>
          <w:lang w:eastAsia="en-CA"/>
        </w:rPr>
        <w:t xml:space="preserve">Necessities™ 6-Piece Super Value Canvas Pack by Artist's Loft™ - from Michaels, </w:t>
      </w:r>
      <w:r w:rsidRPr="00916E78">
        <w:rPr>
          <w:rStyle w:val="greysmall"/>
          <w:shd w:val="clear" w:color="auto" w:fill="FFFFFF"/>
        </w:rPr>
        <w:t>Smart Centres Downsview</w:t>
      </w:r>
      <w:r w:rsidRPr="00916E78">
        <w:rPr>
          <w:shd w:val="clear" w:color="auto" w:fill="FFFFFF"/>
        </w:rPr>
        <w:t> </w:t>
      </w:r>
      <w:r w:rsidRPr="00916E78">
        <w:rPr>
          <w:rStyle w:val="dash"/>
          <w:shd w:val="clear" w:color="auto" w:fill="FFFFFF"/>
        </w:rPr>
        <w:t>- </w:t>
      </w:r>
      <w:r w:rsidRPr="00916E78">
        <w:rPr>
          <w:rStyle w:val="bopis-city-state"/>
          <w:shd w:val="clear" w:color="auto" w:fill="FFFFFF"/>
        </w:rPr>
        <w:t>Toronto, ON.</w:t>
      </w:r>
      <w:bookmarkEnd w:id="442"/>
      <w:bookmarkEnd w:id="443"/>
      <w:bookmarkEnd w:id="444"/>
      <w:bookmarkEnd w:id="445"/>
      <w:bookmarkEnd w:id="446"/>
      <w:r w:rsidRPr="00916E78">
        <w:rPr>
          <w:rStyle w:val="bopis-city-state"/>
          <w:shd w:val="clear" w:color="auto" w:fill="FFFFFF"/>
        </w:rPr>
        <w:t xml:space="preserve"> </w:t>
      </w:r>
    </w:p>
    <w:p w14:paraId="065F20FE" w14:textId="77777777" w:rsidR="00247F71" w:rsidRPr="00916E78" w:rsidRDefault="00247F71" w:rsidP="00DD09A8">
      <w:pPr>
        <w:pStyle w:val="ListParagraph"/>
        <w:numPr>
          <w:ilvl w:val="0"/>
          <w:numId w:val="14"/>
        </w:numPr>
        <w:shd w:val="clear" w:color="auto" w:fill="FFFFFF"/>
        <w:autoSpaceDE w:val="0"/>
        <w:autoSpaceDN w:val="0"/>
        <w:adjustRightInd w:val="0"/>
        <w:spacing w:line="360" w:lineRule="auto"/>
        <w:outlineLvl w:val="0"/>
      </w:pPr>
      <w:bookmarkStart w:id="447" w:name="_Toc194169973"/>
      <w:bookmarkStart w:id="448" w:name="_Toc194171493"/>
      <w:bookmarkStart w:id="449" w:name="_Toc194236740"/>
      <w:bookmarkStart w:id="450" w:name="_Toc196906314"/>
      <w:bookmarkStart w:id="451" w:name="_Toc197429271"/>
      <w:r w:rsidRPr="00916E78">
        <w:t>1X Small notebook for the participants to reflect, make notes, practice drawing shapes, and images at their home.</w:t>
      </w:r>
      <w:bookmarkEnd w:id="447"/>
      <w:bookmarkEnd w:id="448"/>
      <w:bookmarkEnd w:id="449"/>
      <w:bookmarkEnd w:id="450"/>
      <w:bookmarkEnd w:id="451"/>
      <w:r w:rsidRPr="00916E78">
        <w:t xml:space="preserve"> </w:t>
      </w:r>
    </w:p>
    <w:p w14:paraId="0A8153CB" w14:textId="77777777" w:rsidR="00247F71" w:rsidRPr="00916E78" w:rsidRDefault="00247F71" w:rsidP="00DD09A8">
      <w:pPr>
        <w:pStyle w:val="ListParagraph"/>
        <w:numPr>
          <w:ilvl w:val="0"/>
          <w:numId w:val="14"/>
        </w:numPr>
        <w:autoSpaceDE w:val="0"/>
        <w:autoSpaceDN w:val="0"/>
        <w:adjustRightInd w:val="0"/>
        <w:spacing w:line="360" w:lineRule="auto"/>
      </w:pPr>
      <w:r w:rsidRPr="00916E78">
        <w:t xml:space="preserve">2 X each permanent marker with thick and thin tips </w:t>
      </w:r>
    </w:p>
    <w:p w14:paraId="1E7849F8" w14:textId="77777777" w:rsidR="00247F71" w:rsidRPr="00916E78" w:rsidRDefault="00247F71" w:rsidP="00DD09A8">
      <w:pPr>
        <w:pStyle w:val="ListParagraph"/>
        <w:numPr>
          <w:ilvl w:val="0"/>
          <w:numId w:val="14"/>
        </w:numPr>
        <w:autoSpaceDE w:val="0"/>
        <w:autoSpaceDN w:val="0"/>
        <w:adjustRightInd w:val="0"/>
        <w:spacing w:line="360" w:lineRule="auto"/>
      </w:pPr>
      <w:r w:rsidRPr="00916E78">
        <w:t>2 X Pencils to draw images/symbols</w:t>
      </w:r>
    </w:p>
    <w:p w14:paraId="07BA83EB" w14:textId="77777777" w:rsidR="00247F71" w:rsidRPr="00916E78" w:rsidRDefault="00247F71" w:rsidP="00DD09A8">
      <w:pPr>
        <w:pStyle w:val="ListParagraph"/>
        <w:numPr>
          <w:ilvl w:val="0"/>
          <w:numId w:val="14"/>
        </w:numPr>
        <w:autoSpaceDE w:val="0"/>
        <w:autoSpaceDN w:val="0"/>
        <w:adjustRightInd w:val="0"/>
        <w:spacing w:line="360" w:lineRule="auto"/>
      </w:pPr>
      <w:r w:rsidRPr="00916E78">
        <w:t>2 X Erasers</w:t>
      </w:r>
    </w:p>
    <w:p w14:paraId="1963732A" w14:textId="77777777" w:rsidR="00247F71" w:rsidRPr="00916E78" w:rsidRDefault="00247F71" w:rsidP="00DD09A8">
      <w:pPr>
        <w:pStyle w:val="ListParagraph"/>
        <w:numPr>
          <w:ilvl w:val="0"/>
          <w:numId w:val="14"/>
        </w:numPr>
        <w:autoSpaceDE w:val="0"/>
        <w:autoSpaceDN w:val="0"/>
        <w:adjustRightInd w:val="0"/>
        <w:spacing w:line="360" w:lineRule="auto"/>
      </w:pPr>
      <w:r w:rsidRPr="00916E78">
        <w:t>1 X Sharpener</w:t>
      </w:r>
    </w:p>
    <w:p w14:paraId="1745CCDB" w14:textId="77777777" w:rsidR="00247F71" w:rsidRPr="00916E78" w:rsidRDefault="00247F71" w:rsidP="00DD09A8">
      <w:pPr>
        <w:pStyle w:val="ListParagraph"/>
        <w:numPr>
          <w:ilvl w:val="0"/>
          <w:numId w:val="14"/>
        </w:numPr>
        <w:autoSpaceDE w:val="0"/>
        <w:autoSpaceDN w:val="0"/>
        <w:adjustRightInd w:val="0"/>
        <w:spacing w:line="360" w:lineRule="auto"/>
      </w:pPr>
      <w:r w:rsidRPr="00916E78">
        <w:t>15 X Small containers to mix &amp; store Rangoli powders.</w:t>
      </w:r>
    </w:p>
    <w:p w14:paraId="6BD0A2AE" w14:textId="77777777" w:rsidR="00247F71" w:rsidRPr="00916E78" w:rsidRDefault="00247F71" w:rsidP="00DD09A8">
      <w:pPr>
        <w:pStyle w:val="ListParagraph"/>
        <w:numPr>
          <w:ilvl w:val="0"/>
          <w:numId w:val="14"/>
        </w:numPr>
        <w:autoSpaceDE w:val="0"/>
        <w:autoSpaceDN w:val="0"/>
        <w:adjustRightInd w:val="0"/>
        <w:spacing w:line="360" w:lineRule="auto"/>
      </w:pPr>
      <w:r w:rsidRPr="00916E78">
        <w:t>1X Spray fixative (hairspray) - to fix the powders</w:t>
      </w:r>
    </w:p>
    <w:p w14:paraId="3DFDE519" w14:textId="77777777" w:rsidR="00247F71" w:rsidRPr="00916E78" w:rsidRDefault="00247F71" w:rsidP="00DD09A8">
      <w:pPr>
        <w:pStyle w:val="ListParagraph"/>
        <w:numPr>
          <w:ilvl w:val="0"/>
          <w:numId w:val="14"/>
        </w:numPr>
        <w:autoSpaceDE w:val="0"/>
        <w:autoSpaceDN w:val="0"/>
        <w:adjustRightInd w:val="0"/>
        <w:spacing w:line="360" w:lineRule="auto"/>
      </w:pPr>
      <w:r w:rsidRPr="00916E78">
        <w:t>1 package of cling wrap for covering powder containers with no lids</w:t>
      </w:r>
    </w:p>
    <w:p w14:paraId="504ABB89" w14:textId="77777777" w:rsidR="00247F71" w:rsidRPr="00916E78" w:rsidRDefault="00247F71" w:rsidP="00DD09A8">
      <w:pPr>
        <w:pStyle w:val="ListParagraph"/>
        <w:numPr>
          <w:ilvl w:val="0"/>
          <w:numId w:val="14"/>
        </w:numPr>
        <w:autoSpaceDE w:val="0"/>
        <w:autoSpaceDN w:val="0"/>
        <w:adjustRightInd w:val="0"/>
        <w:spacing w:line="360" w:lineRule="auto"/>
      </w:pPr>
      <w:r w:rsidRPr="00916E78">
        <w:t>2 X Rulers</w:t>
      </w:r>
    </w:p>
    <w:p w14:paraId="5E094D3C" w14:textId="77777777" w:rsidR="00247F71" w:rsidRPr="00916E78" w:rsidRDefault="00247F71" w:rsidP="00DD09A8">
      <w:pPr>
        <w:pStyle w:val="ListParagraph"/>
        <w:numPr>
          <w:ilvl w:val="0"/>
          <w:numId w:val="14"/>
        </w:numPr>
        <w:autoSpaceDE w:val="0"/>
        <w:autoSpaceDN w:val="0"/>
        <w:adjustRightInd w:val="0"/>
        <w:spacing w:line="360" w:lineRule="auto"/>
      </w:pPr>
      <w:r w:rsidRPr="00916E78">
        <w:t>1X Plastic tablecloth to protect the floor. The tablecloths will be taped down with tape.</w:t>
      </w:r>
    </w:p>
    <w:p w14:paraId="25E4E82A" w14:textId="77777777" w:rsidR="00247F71" w:rsidRPr="00916E78" w:rsidRDefault="00247F71" w:rsidP="00DD09A8">
      <w:pPr>
        <w:pStyle w:val="ListParagraph"/>
        <w:numPr>
          <w:ilvl w:val="0"/>
          <w:numId w:val="14"/>
        </w:numPr>
        <w:autoSpaceDE w:val="0"/>
        <w:autoSpaceDN w:val="0"/>
        <w:adjustRightInd w:val="0"/>
        <w:spacing w:line="360" w:lineRule="auto"/>
      </w:pPr>
      <w:r w:rsidRPr="00916E78">
        <w:t>Towels/sheets/Paper towels for cleaning</w:t>
      </w:r>
    </w:p>
    <w:p w14:paraId="59AB6647" w14:textId="77777777" w:rsidR="00247F71" w:rsidRPr="00916E78" w:rsidRDefault="00247F71" w:rsidP="00DD09A8">
      <w:pPr>
        <w:pStyle w:val="ListParagraph"/>
        <w:numPr>
          <w:ilvl w:val="0"/>
          <w:numId w:val="14"/>
        </w:numPr>
        <w:autoSpaceDE w:val="0"/>
        <w:autoSpaceDN w:val="0"/>
        <w:adjustRightInd w:val="0"/>
        <w:spacing w:line="360" w:lineRule="auto"/>
      </w:pPr>
      <w:r w:rsidRPr="00916E78">
        <w:t>Scrap paper – for doodling and practicing</w:t>
      </w:r>
    </w:p>
    <w:p w14:paraId="1F7F9586" w14:textId="77777777" w:rsidR="00247F71" w:rsidRPr="00916E78" w:rsidRDefault="00247F71" w:rsidP="00247F71">
      <w:pPr>
        <w:pStyle w:val="ListParagraph"/>
        <w:autoSpaceDE w:val="0"/>
        <w:autoSpaceDN w:val="0"/>
        <w:adjustRightInd w:val="0"/>
        <w:spacing w:line="360" w:lineRule="auto"/>
      </w:pPr>
    </w:p>
    <w:p w14:paraId="7C980673" w14:textId="77777777" w:rsidR="00247F71" w:rsidRPr="00916E78" w:rsidRDefault="00247F71" w:rsidP="00247F71">
      <w:pPr>
        <w:autoSpaceDE w:val="0"/>
        <w:autoSpaceDN w:val="0"/>
        <w:adjustRightInd w:val="0"/>
        <w:spacing w:line="480" w:lineRule="auto"/>
        <w:rPr>
          <w:b/>
          <w:bCs/>
        </w:rPr>
      </w:pPr>
      <w:r w:rsidRPr="00916E78">
        <w:rPr>
          <w:b/>
          <w:bCs/>
        </w:rPr>
        <w:t>Rangoli Kolam Art powder supplies</w:t>
      </w:r>
    </w:p>
    <w:p w14:paraId="6F3C62A2" w14:textId="77777777" w:rsidR="00247F71" w:rsidRPr="00916E78" w:rsidRDefault="00247F71" w:rsidP="00247F71">
      <w:pPr>
        <w:autoSpaceDE w:val="0"/>
        <w:autoSpaceDN w:val="0"/>
        <w:adjustRightInd w:val="0"/>
        <w:spacing w:line="480" w:lineRule="auto"/>
      </w:pPr>
      <w:r w:rsidRPr="00916E78">
        <w:t>Different shades of colours will be provided; the participants can also mix them to create the colours they need</w:t>
      </w:r>
    </w:p>
    <w:p w14:paraId="7AA0E09A"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Post-box Red</w:t>
      </w:r>
    </w:p>
    <w:p w14:paraId="08D5689D" w14:textId="77777777" w:rsidR="00247F71" w:rsidRPr="00916E78" w:rsidRDefault="00247F71" w:rsidP="00DD09A8">
      <w:pPr>
        <w:pStyle w:val="ListParagraph"/>
        <w:numPr>
          <w:ilvl w:val="0"/>
          <w:numId w:val="15"/>
        </w:numPr>
        <w:autoSpaceDE w:val="0"/>
        <w:autoSpaceDN w:val="0"/>
        <w:adjustRightInd w:val="0"/>
        <w:spacing w:line="360" w:lineRule="auto"/>
      </w:pPr>
      <w:r w:rsidRPr="00916E78">
        <w:lastRenderedPageBreak/>
        <w:t xml:space="preserve">2 X 50 </w:t>
      </w:r>
      <w:proofErr w:type="spellStart"/>
      <w:r w:rsidRPr="00916E78">
        <w:t>gms</w:t>
      </w:r>
      <w:proofErr w:type="spellEnd"/>
      <w:r w:rsidRPr="00916E78">
        <w:t xml:space="preserve"> Royal Blue</w:t>
      </w:r>
    </w:p>
    <w:p w14:paraId="7E1AFB77"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Turquoise</w:t>
      </w:r>
    </w:p>
    <w:p w14:paraId="6C2DF96A"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Primrose yellow</w:t>
      </w:r>
    </w:p>
    <w:p w14:paraId="3AC65B02"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Golden yellow</w:t>
      </w:r>
    </w:p>
    <w:p w14:paraId="669E2D2C"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Brown</w:t>
      </w:r>
    </w:p>
    <w:p w14:paraId="5D37DBD5"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Orange</w:t>
      </w:r>
    </w:p>
    <w:p w14:paraId="42F954F8"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Pink</w:t>
      </w:r>
    </w:p>
    <w:p w14:paraId="723D78B8"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Light green</w:t>
      </w:r>
    </w:p>
    <w:p w14:paraId="3B4D27C0"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Dark green</w:t>
      </w:r>
    </w:p>
    <w:p w14:paraId="19FAC2CD"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Violet</w:t>
      </w:r>
    </w:p>
    <w:p w14:paraId="440FE1FA" w14:textId="77777777" w:rsidR="00247F71" w:rsidRPr="00916E78" w:rsidRDefault="00247F71" w:rsidP="00DD09A8">
      <w:pPr>
        <w:pStyle w:val="ListParagraph"/>
        <w:numPr>
          <w:ilvl w:val="0"/>
          <w:numId w:val="15"/>
        </w:numPr>
        <w:autoSpaceDE w:val="0"/>
        <w:autoSpaceDN w:val="0"/>
        <w:adjustRightInd w:val="0"/>
        <w:spacing w:line="360" w:lineRule="auto"/>
      </w:pPr>
      <w:r w:rsidRPr="00916E78">
        <w:t xml:space="preserve">2 X 50 </w:t>
      </w:r>
      <w:proofErr w:type="spellStart"/>
      <w:r w:rsidRPr="00916E78">
        <w:t>gms</w:t>
      </w:r>
      <w:proofErr w:type="spellEnd"/>
      <w:r w:rsidRPr="00916E78">
        <w:t xml:space="preserve"> White</w:t>
      </w:r>
    </w:p>
    <w:p w14:paraId="305D13CE" w14:textId="77777777" w:rsidR="00247F71" w:rsidRPr="00916E78" w:rsidRDefault="00247F71" w:rsidP="00247F71">
      <w:pPr>
        <w:pStyle w:val="ListParagraph"/>
        <w:shd w:val="clear" w:color="auto" w:fill="FFFFFF"/>
        <w:spacing w:before="100" w:beforeAutospacing="1" w:after="100" w:afterAutospacing="1" w:line="480" w:lineRule="auto"/>
        <w:ind w:left="360"/>
        <w:outlineLvl w:val="1"/>
        <w:rPr>
          <w:b/>
          <w:bCs/>
          <w:lang w:eastAsia="en-CA"/>
        </w:rPr>
      </w:pPr>
      <w:bookmarkStart w:id="452" w:name="_Toc194169974"/>
      <w:bookmarkStart w:id="453" w:name="_Toc194171494"/>
      <w:bookmarkStart w:id="454" w:name="_Toc194236741"/>
      <w:bookmarkStart w:id="455" w:name="_Toc196906315"/>
      <w:bookmarkStart w:id="456" w:name="_Toc197429272"/>
      <w:r w:rsidRPr="00916E78">
        <w:rPr>
          <w:b/>
          <w:bCs/>
          <w:lang w:eastAsia="en-CA"/>
        </w:rPr>
        <w:t>Meaning of colors</w:t>
      </w:r>
      <w:bookmarkEnd w:id="452"/>
      <w:bookmarkEnd w:id="453"/>
      <w:bookmarkEnd w:id="454"/>
      <w:bookmarkEnd w:id="455"/>
      <w:bookmarkEnd w:id="456"/>
    </w:p>
    <w:p w14:paraId="7DCD9375"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57" w:name="_Toc194169975"/>
      <w:bookmarkStart w:id="458" w:name="_Toc194171495"/>
      <w:bookmarkStart w:id="459" w:name="_Toc194236742"/>
      <w:bookmarkStart w:id="460" w:name="_Toc196906316"/>
      <w:bookmarkStart w:id="461" w:name="_Toc197429273"/>
      <w:r w:rsidRPr="00916E78">
        <w:rPr>
          <w:lang w:eastAsia="en-CA"/>
        </w:rPr>
        <w:t>Red- fertility, prosperity, fear.</w:t>
      </w:r>
      <w:bookmarkEnd w:id="457"/>
      <w:bookmarkEnd w:id="458"/>
      <w:bookmarkEnd w:id="459"/>
      <w:bookmarkEnd w:id="460"/>
      <w:bookmarkEnd w:id="461"/>
    </w:p>
    <w:p w14:paraId="529EF699"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62" w:name="_Toc194169976"/>
      <w:bookmarkStart w:id="463" w:name="_Toc194171496"/>
      <w:bookmarkStart w:id="464" w:name="_Toc194236743"/>
      <w:bookmarkStart w:id="465" w:name="_Toc196906317"/>
      <w:bookmarkStart w:id="466" w:name="_Toc197429274"/>
      <w:r w:rsidRPr="00916E78">
        <w:rPr>
          <w:lang w:eastAsia="en-CA"/>
        </w:rPr>
        <w:t>Golden yellow- purity, light, and upholding religious values</w:t>
      </w:r>
      <w:bookmarkEnd w:id="462"/>
      <w:bookmarkEnd w:id="463"/>
      <w:bookmarkEnd w:id="464"/>
      <w:bookmarkEnd w:id="465"/>
      <w:bookmarkEnd w:id="466"/>
      <w:r w:rsidRPr="00916E78">
        <w:rPr>
          <w:lang w:eastAsia="en-CA"/>
        </w:rPr>
        <w:t xml:space="preserve"> </w:t>
      </w:r>
    </w:p>
    <w:p w14:paraId="3767389B"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67" w:name="_Toc194169977"/>
      <w:bookmarkStart w:id="468" w:name="_Toc194171497"/>
      <w:bookmarkStart w:id="469" w:name="_Toc194236744"/>
      <w:bookmarkStart w:id="470" w:name="_Toc196906318"/>
      <w:bookmarkStart w:id="471" w:name="_Toc197429275"/>
      <w:r w:rsidRPr="00916E78">
        <w:rPr>
          <w:lang w:eastAsia="en-CA"/>
        </w:rPr>
        <w:t>Green- Financial instability, unemployment.</w:t>
      </w:r>
      <w:bookmarkEnd w:id="467"/>
      <w:bookmarkEnd w:id="468"/>
      <w:bookmarkEnd w:id="469"/>
      <w:bookmarkEnd w:id="470"/>
      <w:bookmarkEnd w:id="471"/>
      <w:r w:rsidRPr="00916E78">
        <w:rPr>
          <w:lang w:eastAsia="en-CA"/>
        </w:rPr>
        <w:t xml:space="preserve"> </w:t>
      </w:r>
    </w:p>
    <w:p w14:paraId="0DF350CD"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72" w:name="_Toc194169978"/>
      <w:bookmarkStart w:id="473" w:name="_Toc194171498"/>
      <w:bookmarkStart w:id="474" w:name="_Toc194236745"/>
      <w:bookmarkStart w:id="475" w:name="_Toc196906319"/>
      <w:bookmarkStart w:id="476" w:name="_Toc197429276"/>
      <w:r w:rsidRPr="00916E78">
        <w:rPr>
          <w:lang w:eastAsia="en-CA"/>
        </w:rPr>
        <w:t>Blue- Good emotional and physical health, bravery, determination,</w:t>
      </w:r>
      <w:bookmarkEnd w:id="472"/>
      <w:bookmarkEnd w:id="473"/>
      <w:bookmarkEnd w:id="474"/>
      <w:bookmarkEnd w:id="475"/>
      <w:bookmarkEnd w:id="476"/>
    </w:p>
    <w:p w14:paraId="4A6F8EAE"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77" w:name="_Toc194169979"/>
      <w:bookmarkStart w:id="478" w:name="_Toc194171499"/>
      <w:bookmarkStart w:id="479" w:name="_Toc194236746"/>
      <w:bookmarkStart w:id="480" w:name="_Toc196906320"/>
      <w:bookmarkStart w:id="481" w:name="_Toc197429277"/>
      <w:r w:rsidRPr="00916E78">
        <w:rPr>
          <w:lang w:eastAsia="en-CA"/>
        </w:rPr>
        <w:t>Black</w:t>
      </w:r>
      <w:proofErr w:type="gramStart"/>
      <w:r w:rsidRPr="00916E78">
        <w:rPr>
          <w:lang w:eastAsia="en-CA"/>
        </w:rPr>
        <w:t>-  negativity</w:t>
      </w:r>
      <w:proofErr w:type="gramEnd"/>
      <w:r w:rsidRPr="00916E78">
        <w:rPr>
          <w:lang w:eastAsia="en-CA"/>
        </w:rPr>
        <w:t>, evil, decline in health, Stress, anxiety,</w:t>
      </w:r>
      <w:bookmarkEnd w:id="477"/>
      <w:bookmarkEnd w:id="478"/>
      <w:bookmarkEnd w:id="479"/>
      <w:bookmarkEnd w:id="480"/>
      <w:bookmarkEnd w:id="481"/>
      <w:r w:rsidRPr="00916E78">
        <w:rPr>
          <w:lang w:eastAsia="en-CA"/>
        </w:rPr>
        <w:t xml:space="preserve"> </w:t>
      </w:r>
    </w:p>
    <w:p w14:paraId="34C18A9E"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82" w:name="_Toc194169980"/>
      <w:bookmarkStart w:id="483" w:name="_Toc194171500"/>
      <w:bookmarkStart w:id="484" w:name="_Toc194236747"/>
      <w:bookmarkStart w:id="485" w:name="_Toc196906321"/>
      <w:bookmarkStart w:id="486" w:name="_Toc197429278"/>
      <w:r w:rsidRPr="00916E78">
        <w:rPr>
          <w:lang w:eastAsia="en-CA"/>
        </w:rPr>
        <w:t>White- Sacrifice for family, abstaining (giving up) luxury and pleasure.</w:t>
      </w:r>
      <w:bookmarkEnd w:id="482"/>
      <w:bookmarkEnd w:id="483"/>
      <w:bookmarkEnd w:id="484"/>
      <w:bookmarkEnd w:id="485"/>
      <w:bookmarkEnd w:id="486"/>
      <w:r w:rsidRPr="00916E78">
        <w:rPr>
          <w:lang w:eastAsia="en-CA"/>
        </w:rPr>
        <w:t xml:space="preserve"> </w:t>
      </w:r>
    </w:p>
    <w:p w14:paraId="7FEFAE54"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87" w:name="_Toc194169981"/>
      <w:bookmarkStart w:id="488" w:name="_Toc194171501"/>
      <w:bookmarkStart w:id="489" w:name="_Toc194236748"/>
      <w:bookmarkStart w:id="490" w:name="_Toc196906322"/>
      <w:bookmarkStart w:id="491" w:name="_Toc197429279"/>
      <w:r w:rsidRPr="00916E78">
        <w:rPr>
          <w:lang w:eastAsia="en-CA"/>
        </w:rPr>
        <w:t xml:space="preserve">Pink – </w:t>
      </w:r>
      <w:proofErr w:type="gramStart"/>
      <w:r w:rsidRPr="00916E78">
        <w:rPr>
          <w:lang w:eastAsia="en-CA"/>
        </w:rPr>
        <w:t>Child care</w:t>
      </w:r>
      <w:proofErr w:type="gramEnd"/>
      <w:r w:rsidRPr="00916E78">
        <w:rPr>
          <w:lang w:eastAsia="en-CA"/>
        </w:rPr>
        <w:t>, education, pregnancy difficulty.</w:t>
      </w:r>
      <w:bookmarkEnd w:id="487"/>
      <w:bookmarkEnd w:id="488"/>
      <w:bookmarkEnd w:id="489"/>
      <w:bookmarkEnd w:id="490"/>
      <w:bookmarkEnd w:id="491"/>
    </w:p>
    <w:p w14:paraId="28FFD20A" w14:textId="77777777" w:rsidR="00247F71" w:rsidRPr="00916E78" w:rsidRDefault="00247F71" w:rsidP="00DD09A8">
      <w:pPr>
        <w:pStyle w:val="ListParagraph"/>
        <w:numPr>
          <w:ilvl w:val="0"/>
          <w:numId w:val="13"/>
        </w:numPr>
        <w:shd w:val="clear" w:color="auto" w:fill="FFFFFF"/>
        <w:spacing w:before="100" w:beforeAutospacing="1" w:after="100" w:afterAutospacing="1" w:line="360" w:lineRule="auto"/>
        <w:outlineLvl w:val="1"/>
        <w:rPr>
          <w:lang w:eastAsia="en-CA"/>
        </w:rPr>
      </w:pPr>
      <w:bookmarkStart w:id="492" w:name="_Toc194169982"/>
      <w:bookmarkStart w:id="493" w:name="_Toc194171502"/>
      <w:bookmarkStart w:id="494" w:name="_Toc194236749"/>
      <w:bookmarkStart w:id="495" w:name="_Toc196906323"/>
      <w:bookmarkStart w:id="496" w:name="_Toc197429280"/>
      <w:r w:rsidRPr="00916E78">
        <w:rPr>
          <w:lang w:eastAsia="en-CA"/>
        </w:rPr>
        <w:t>Navy (dark) blue- social support, personal development</w:t>
      </w:r>
      <w:bookmarkEnd w:id="492"/>
      <w:bookmarkEnd w:id="493"/>
      <w:bookmarkEnd w:id="494"/>
      <w:bookmarkEnd w:id="495"/>
      <w:bookmarkEnd w:id="496"/>
    </w:p>
    <w:p w14:paraId="79299755" w14:textId="77777777" w:rsidR="00247F71" w:rsidRPr="00916E78" w:rsidRDefault="00247F71" w:rsidP="00247F71">
      <w:pPr>
        <w:pStyle w:val="ListParagraph"/>
        <w:shd w:val="clear" w:color="auto" w:fill="FFFFFF"/>
        <w:spacing w:before="100" w:beforeAutospacing="1" w:after="100" w:afterAutospacing="1" w:line="480" w:lineRule="auto"/>
        <w:outlineLvl w:val="1"/>
      </w:pPr>
      <w:bookmarkStart w:id="497" w:name="_Toc194169983"/>
      <w:bookmarkStart w:id="498" w:name="_Toc194171503"/>
      <w:bookmarkStart w:id="499" w:name="_Toc194236750"/>
      <w:bookmarkStart w:id="500" w:name="_Toc196906324"/>
      <w:bookmarkStart w:id="501" w:name="_Toc197429281"/>
      <w:r w:rsidRPr="00916E78">
        <w:t>Thank you!</w:t>
      </w:r>
      <w:bookmarkEnd w:id="497"/>
      <w:bookmarkEnd w:id="498"/>
      <w:bookmarkEnd w:id="499"/>
      <w:bookmarkEnd w:id="500"/>
      <w:bookmarkEnd w:id="501"/>
    </w:p>
    <w:p w14:paraId="4B9F7F94" w14:textId="77777777" w:rsidR="00247F71" w:rsidRPr="00916E78" w:rsidRDefault="00247F71" w:rsidP="00247F71">
      <w:pPr>
        <w:pStyle w:val="ListParagraph"/>
        <w:shd w:val="clear" w:color="auto" w:fill="FFFFFF"/>
        <w:spacing w:before="100" w:beforeAutospacing="1" w:after="100" w:afterAutospacing="1" w:line="480" w:lineRule="auto"/>
        <w:outlineLvl w:val="1"/>
      </w:pPr>
    </w:p>
    <w:p w14:paraId="40EE3997" w14:textId="77777777" w:rsidR="00247F71" w:rsidRPr="00916E78" w:rsidRDefault="00247F71" w:rsidP="00247F71">
      <w:pPr>
        <w:pStyle w:val="ListParagraph"/>
        <w:shd w:val="clear" w:color="auto" w:fill="FFFFFF"/>
        <w:spacing w:before="100" w:beforeAutospacing="1" w:after="100" w:afterAutospacing="1" w:line="480" w:lineRule="auto"/>
        <w:outlineLvl w:val="1"/>
      </w:pPr>
    </w:p>
    <w:p w14:paraId="0E24341E" w14:textId="77777777" w:rsidR="00247F71" w:rsidRPr="00916E78" w:rsidRDefault="00247F71" w:rsidP="00247F71">
      <w:pPr>
        <w:pStyle w:val="ListParagraph"/>
        <w:shd w:val="clear" w:color="auto" w:fill="FFFFFF"/>
        <w:spacing w:before="100" w:beforeAutospacing="1" w:after="100" w:afterAutospacing="1" w:line="480" w:lineRule="auto"/>
        <w:outlineLvl w:val="1"/>
      </w:pPr>
    </w:p>
    <w:p w14:paraId="1DF029B5" w14:textId="77777777" w:rsidR="00247F71" w:rsidRPr="00916E78" w:rsidRDefault="00247F71" w:rsidP="00247F71">
      <w:pPr>
        <w:pStyle w:val="ListParagraph"/>
        <w:shd w:val="clear" w:color="auto" w:fill="FFFFFF"/>
        <w:spacing w:before="100" w:beforeAutospacing="1" w:after="100" w:afterAutospacing="1" w:line="480" w:lineRule="auto"/>
        <w:outlineLvl w:val="1"/>
        <w:rPr>
          <w:lang w:eastAsia="en-CA"/>
        </w:rPr>
      </w:pPr>
    </w:p>
    <w:p w14:paraId="217CD12F" w14:textId="77777777" w:rsidR="00247F71" w:rsidRPr="00916E78" w:rsidRDefault="00247F71" w:rsidP="00247F71">
      <w:pPr>
        <w:pStyle w:val="ListParagraph"/>
        <w:shd w:val="clear" w:color="auto" w:fill="FFFFFF"/>
        <w:spacing w:before="100" w:beforeAutospacing="1" w:after="100" w:afterAutospacing="1" w:line="480" w:lineRule="auto"/>
        <w:outlineLvl w:val="1"/>
        <w:rPr>
          <w:lang w:eastAsia="en-CA"/>
        </w:rPr>
      </w:pPr>
    </w:p>
    <w:p w14:paraId="54704046" w14:textId="77777777" w:rsidR="00247F71" w:rsidRPr="00F6404F" w:rsidRDefault="00247F71" w:rsidP="00247F71">
      <w:pPr>
        <w:shd w:val="clear" w:color="auto" w:fill="FFFFFF"/>
        <w:spacing w:before="100" w:beforeAutospacing="1" w:after="100" w:afterAutospacing="1" w:line="480" w:lineRule="auto"/>
        <w:outlineLvl w:val="1"/>
        <w:rPr>
          <w:lang w:eastAsia="en-CA"/>
        </w:rPr>
      </w:pPr>
    </w:p>
    <w:p w14:paraId="715E99BD" w14:textId="2DBDCD8B" w:rsidR="00247F71" w:rsidRPr="00925812" w:rsidRDefault="00247F71" w:rsidP="004E2CA1">
      <w:pPr>
        <w:pStyle w:val="Heading1"/>
      </w:pPr>
      <w:bookmarkStart w:id="502" w:name="_Toc194169984"/>
      <w:bookmarkStart w:id="503" w:name="_Toc197429282"/>
      <w:r w:rsidRPr="00916E78">
        <w:lastRenderedPageBreak/>
        <w:t xml:space="preserve">Appendix </w:t>
      </w:r>
      <w:r>
        <w:t xml:space="preserve">8: </w:t>
      </w:r>
      <w:r w:rsidRPr="00916E78">
        <w:t>Free counsel</w:t>
      </w:r>
      <w:r w:rsidR="00F31F7C">
        <w:t>l</w:t>
      </w:r>
      <w:r w:rsidRPr="00916E78">
        <w:t>ing information</w:t>
      </w:r>
      <w:bookmarkEnd w:id="502"/>
      <w:bookmarkEnd w:id="503"/>
    </w:p>
    <w:p w14:paraId="553CDF78" w14:textId="77777777" w:rsidR="00247F71" w:rsidRPr="00916E78" w:rsidRDefault="00247F71" w:rsidP="00247F71">
      <w:pPr>
        <w:jc w:val="center"/>
        <w:rPr>
          <w:u w:val="single"/>
        </w:rPr>
      </w:pPr>
    </w:p>
    <w:tbl>
      <w:tblPr>
        <w:tblStyle w:val="TableGrid"/>
        <w:tblW w:w="9639" w:type="dxa"/>
        <w:jc w:val="center"/>
        <w:tblLook w:val="04A0" w:firstRow="1" w:lastRow="0" w:firstColumn="1" w:lastColumn="0" w:noHBand="0" w:noVBand="1"/>
      </w:tblPr>
      <w:tblGrid>
        <w:gridCol w:w="703"/>
        <w:gridCol w:w="4029"/>
        <w:gridCol w:w="4907"/>
      </w:tblGrid>
      <w:tr w:rsidR="00247F71" w:rsidRPr="00916E78" w14:paraId="7C4C6E82" w14:textId="77777777" w:rsidTr="002317F5">
        <w:trPr>
          <w:jc w:val="center"/>
        </w:trPr>
        <w:tc>
          <w:tcPr>
            <w:tcW w:w="703" w:type="dxa"/>
            <w:shd w:val="clear" w:color="auto" w:fill="auto"/>
          </w:tcPr>
          <w:p w14:paraId="1B55E985" w14:textId="77777777" w:rsidR="00247F71" w:rsidRPr="00916E78" w:rsidRDefault="00247F71" w:rsidP="002317F5">
            <w:pPr>
              <w:jc w:val="center"/>
              <w:rPr>
                <w:b/>
                <w:bCs/>
              </w:rPr>
            </w:pPr>
            <w:proofErr w:type="spellStart"/>
            <w:proofErr w:type="gramStart"/>
            <w:r w:rsidRPr="00916E78">
              <w:rPr>
                <w:b/>
                <w:bCs/>
              </w:rPr>
              <w:t>S.No</w:t>
            </w:r>
            <w:proofErr w:type="spellEnd"/>
            <w:proofErr w:type="gramEnd"/>
          </w:p>
        </w:tc>
        <w:tc>
          <w:tcPr>
            <w:tcW w:w="4029" w:type="dxa"/>
            <w:shd w:val="clear" w:color="auto" w:fill="auto"/>
          </w:tcPr>
          <w:p w14:paraId="49EC4E82" w14:textId="77777777" w:rsidR="00247F71" w:rsidRPr="00916E78" w:rsidRDefault="00247F71" w:rsidP="002317F5">
            <w:pPr>
              <w:ind w:left="9" w:hanging="14"/>
              <w:rPr>
                <w:b/>
                <w:bCs/>
              </w:rPr>
            </w:pPr>
            <w:r w:rsidRPr="00916E78">
              <w:rPr>
                <w:b/>
                <w:bCs/>
              </w:rPr>
              <w:t>Name of the Center</w:t>
            </w:r>
          </w:p>
          <w:p w14:paraId="098CBE1A" w14:textId="77777777" w:rsidR="00247F71" w:rsidRPr="00916E78" w:rsidRDefault="00247F71" w:rsidP="002317F5">
            <w:pPr>
              <w:ind w:left="360"/>
              <w:rPr>
                <w:b/>
                <w:bCs/>
              </w:rPr>
            </w:pPr>
            <w:r w:rsidRPr="00916E78">
              <w:rPr>
                <w:b/>
                <w:bCs/>
              </w:rPr>
              <w:t>Address</w:t>
            </w:r>
          </w:p>
        </w:tc>
        <w:tc>
          <w:tcPr>
            <w:tcW w:w="4907" w:type="dxa"/>
            <w:shd w:val="clear" w:color="auto" w:fill="auto"/>
          </w:tcPr>
          <w:p w14:paraId="77659BFF" w14:textId="77777777" w:rsidR="00247F71" w:rsidRPr="00916E78" w:rsidRDefault="00247F71" w:rsidP="002317F5">
            <w:pPr>
              <w:ind w:left="360"/>
              <w:jc w:val="center"/>
              <w:rPr>
                <w:b/>
                <w:bCs/>
              </w:rPr>
            </w:pPr>
            <w:r w:rsidRPr="00916E78">
              <w:rPr>
                <w:b/>
                <w:bCs/>
              </w:rPr>
              <w:t>Phone Number</w:t>
            </w:r>
          </w:p>
          <w:p w14:paraId="101E7A74" w14:textId="77777777" w:rsidR="00247F71" w:rsidRPr="00916E78" w:rsidRDefault="00247F71" w:rsidP="002317F5">
            <w:pPr>
              <w:ind w:left="360"/>
              <w:jc w:val="center"/>
              <w:rPr>
                <w:b/>
                <w:bCs/>
              </w:rPr>
            </w:pPr>
            <w:r w:rsidRPr="00916E78">
              <w:rPr>
                <w:b/>
                <w:bCs/>
              </w:rPr>
              <w:t>Website/ Email</w:t>
            </w:r>
          </w:p>
        </w:tc>
      </w:tr>
      <w:tr w:rsidR="00247F71" w:rsidRPr="00916E78" w14:paraId="7EDB0FED" w14:textId="77777777" w:rsidTr="002317F5">
        <w:trPr>
          <w:jc w:val="center"/>
        </w:trPr>
        <w:tc>
          <w:tcPr>
            <w:tcW w:w="703" w:type="dxa"/>
            <w:shd w:val="clear" w:color="auto" w:fill="auto"/>
          </w:tcPr>
          <w:p w14:paraId="1B385E2D"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5C819BDE" w14:textId="77777777" w:rsidR="00247F71" w:rsidRPr="00916E78" w:rsidRDefault="00247F71" w:rsidP="002317F5">
            <w:pPr>
              <w:ind w:left="9" w:hanging="14"/>
            </w:pPr>
            <w:hyperlink r:id="rId90" w:tgtFrame="_top" w:history="1">
              <w:r w:rsidRPr="00916E78">
                <w:rPr>
                  <w:rStyle w:val="Hyperlink"/>
                  <w:rFonts w:eastAsiaTheme="majorEastAsia"/>
                </w:rPr>
                <w:t>Across Boundaries</w:t>
              </w:r>
            </w:hyperlink>
          </w:p>
          <w:p w14:paraId="73458456" w14:textId="77777777" w:rsidR="00247F71" w:rsidRPr="00916E78" w:rsidRDefault="00247F71" w:rsidP="002317F5">
            <w:pPr>
              <w:pStyle w:val="NoSpacing"/>
              <w:rPr>
                <w:sz w:val="24"/>
                <w:szCs w:val="24"/>
                <w:lang w:eastAsia="en-CA"/>
              </w:rPr>
            </w:pPr>
            <w:r w:rsidRPr="00916E78">
              <w:rPr>
                <w:sz w:val="24"/>
                <w:szCs w:val="24"/>
                <w:lang w:eastAsia="en-CA"/>
              </w:rPr>
              <w:t>51 Clarkson Avenue, Toronto, ON, M6T 2T5</w:t>
            </w:r>
          </w:p>
          <w:p w14:paraId="4CF2DEA3" w14:textId="77777777" w:rsidR="00247F71" w:rsidRPr="00916E78" w:rsidRDefault="00247F71" w:rsidP="002317F5">
            <w:pPr>
              <w:ind w:left="9" w:hanging="14"/>
            </w:pPr>
          </w:p>
          <w:p w14:paraId="1C53F5C0" w14:textId="77777777" w:rsidR="00247F71" w:rsidRPr="00916E78" w:rsidRDefault="00247F71" w:rsidP="002317F5">
            <w:pPr>
              <w:pStyle w:val="NoSpacing"/>
              <w:rPr>
                <w:sz w:val="24"/>
                <w:szCs w:val="24"/>
              </w:rPr>
            </w:pPr>
          </w:p>
        </w:tc>
        <w:tc>
          <w:tcPr>
            <w:tcW w:w="4907" w:type="dxa"/>
            <w:shd w:val="clear" w:color="auto" w:fill="auto"/>
          </w:tcPr>
          <w:p w14:paraId="5C0774C1" w14:textId="77777777" w:rsidR="00247F71" w:rsidRPr="00916E78" w:rsidRDefault="00247F71" w:rsidP="002317F5">
            <w:pPr>
              <w:pStyle w:val="NoSpacing"/>
              <w:jc w:val="center"/>
              <w:rPr>
                <w:sz w:val="24"/>
                <w:szCs w:val="24"/>
                <w:lang w:eastAsia="en-CA"/>
              </w:rPr>
            </w:pPr>
            <w:r w:rsidRPr="00916E78">
              <w:rPr>
                <w:sz w:val="24"/>
                <w:szCs w:val="24"/>
                <w:lang w:eastAsia="en-CA"/>
              </w:rPr>
              <w:t>416-787-3007</w:t>
            </w:r>
          </w:p>
          <w:p w14:paraId="2516FE2F" w14:textId="77777777" w:rsidR="00247F71" w:rsidRPr="00916E78" w:rsidRDefault="00247F71" w:rsidP="002317F5">
            <w:pPr>
              <w:pStyle w:val="NoSpacing"/>
              <w:jc w:val="center"/>
              <w:rPr>
                <w:sz w:val="24"/>
                <w:szCs w:val="24"/>
                <w:lang w:eastAsia="en-CA"/>
              </w:rPr>
            </w:pPr>
            <w:hyperlink r:id="rId91" w:history="1">
              <w:r w:rsidRPr="00916E78">
                <w:rPr>
                  <w:sz w:val="24"/>
                  <w:szCs w:val="24"/>
                  <w:lang w:eastAsia="en-CA"/>
                </w:rPr>
                <w:t>http://www.acrossboundaries.ca</w:t>
              </w:r>
            </w:hyperlink>
          </w:p>
          <w:p w14:paraId="7E222464" w14:textId="77777777" w:rsidR="00247F71" w:rsidRPr="00916E78" w:rsidRDefault="00247F71" w:rsidP="002317F5">
            <w:pPr>
              <w:pStyle w:val="NoSpacing"/>
              <w:jc w:val="center"/>
              <w:rPr>
                <w:sz w:val="24"/>
                <w:szCs w:val="24"/>
              </w:rPr>
            </w:pPr>
          </w:p>
        </w:tc>
      </w:tr>
      <w:tr w:rsidR="00247F71" w:rsidRPr="00916E78" w14:paraId="79AF3E90" w14:textId="77777777" w:rsidTr="002317F5">
        <w:trPr>
          <w:jc w:val="center"/>
        </w:trPr>
        <w:tc>
          <w:tcPr>
            <w:tcW w:w="703" w:type="dxa"/>
            <w:shd w:val="clear" w:color="auto" w:fill="auto"/>
          </w:tcPr>
          <w:p w14:paraId="34FF0430"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3650807A" w14:textId="77777777" w:rsidR="00247F71" w:rsidRPr="00916E78" w:rsidRDefault="00247F71" w:rsidP="002317F5">
            <w:pPr>
              <w:spacing w:before="100" w:beforeAutospacing="1" w:after="100" w:afterAutospacing="1"/>
              <w:ind w:left="9" w:hanging="14"/>
            </w:pPr>
            <w:hyperlink r:id="rId92" w:tgtFrame="_blank" w:tooltip="Open new window to view http://cathcrosscultural.org/" w:history="1">
              <w:r w:rsidRPr="00916E78">
                <w:rPr>
                  <w:lang w:eastAsia="en-CA"/>
                </w:rPr>
                <w:t>Catholic Cross-cultural Services</w:t>
              </w:r>
            </w:hyperlink>
          </w:p>
          <w:p w14:paraId="495D9665" w14:textId="77777777" w:rsidR="00247F71" w:rsidRPr="00916E78" w:rsidRDefault="00247F71" w:rsidP="002317F5">
            <w:pPr>
              <w:spacing w:before="75" w:after="75"/>
              <w:ind w:left="82"/>
            </w:pPr>
            <w:r w:rsidRPr="00916E78">
              <w:rPr>
                <w:lang w:eastAsia="en-CA"/>
              </w:rPr>
              <w:t xml:space="preserve">3660 </w:t>
            </w:r>
            <w:proofErr w:type="spellStart"/>
            <w:r w:rsidRPr="00916E78">
              <w:rPr>
                <w:lang w:eastAsia="en-CA"/>
              </w:rPr>
              <w:t>Hurontaio</w:t>
            </w:r>
            <w:proofErr w:type="spellEnd"/>
            <w:r w:rsidRPr="00916E78">
              <w:rPr>
                <w:lang w:eastAsia="en-CA"/>
              </w:rPr>
              <w:t xml:space="preserve"> St., 7th floor, Mississauga, ON L5B 3C4</w:t>
            </w:r>
          </w:p>
        </w:tc>
        <w:tc>
          <w:tcPr>
            <w:tcW w:w="4907" w:type="dxa"/>
            <w:shd w:val="clear" w:color="auto" w:fill="auto"/>
          </w:tcPr>
          <w:p w14:paraId="265F84DF" w14:textId="77777777" w:rsidR="00247F71" w:rsidRPr="00916E78" w:rsidRDefault="00247F71" w:rsidP="002317F5">
            <w:pPr>
              <w:spacing w:before="75" w:after="75"/>
              <w:ind w:left="360"/>
              <w:jc w:val="center"/>
              <w:rPr>
                <w:lang w:eastAsia="en-CA"/>
              </w:rPr>
            </w:pPr>
            <w:r w:rsidRPr="00916E78">
              <w:rPr>
                <w:lang w:eastAsia="en-CA"/>
              </w:rPr>
              <w:t>905-273-4140</w:t>
            </w:r>
          </w:p>
          <w:p w14:paraId="3979333B" w14:textId="77777777" w:rsidR="00247F71" w:rsidRPr="00916E78" w:rsidRDefault="00247F71" w:rsidP="002317F5">
            <w:pPr>
              <w:jc w:val="center"/>
            </w:pPr>
            <w:r w:rsidRPr="00916E78">
              <w:t>https://www.cathcrosscultural.org/#</w:t>
            </w:r>
          </w:p>
        </w:tc>
      </w:tr>
      <w:tr w:rsidR="00247F71" w:rsidRPr="00916E78" w14:paraId="61D222C3" w14:textId="77777777" w:rsidTr="002317F5">
        <w:trPr>
          <w:jc w:val="center"/>
        </w:trPr>
        <w:tc>
          <w:tcPr>
            <w:tcW w:w="703" w:type="dxa"/>
            <w:shd w:val="clear" w:color="auto" w:fill="auto"/>
          </w:tcPr>
          <w:p w14:paraId="53001C3D"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464828A7" w14:textId="77777777" w:rsidR="00247F71" w:rsidRPr="00916E78" w:rsidRDefault="00247F71" w:rsidP="002317F5">
            <w:pPr>
              <w:spacing w:before="100" w:beforeAutospacing="1" w:after="100" w:afterAutospacing="1"/>
              <w:ind w:left="9" w:hanging="14"/>
            </w:pPr>
            <w:hyperlink r:id="rId93" w:tgtFrame="_blank" w:tooltip="Open new window to view http://www.cfspd.com/" w:history="1">
              <w:r w:rsidRPr="00916E78">
                <w:rPr>
                  <w:lang w:eastAsia="en-CA"/>
                </w:rPr>
                <w:t>Catholic Family Services</w:t>
              </w:r>
            </w:hyperlink>
          </w:p>
          <w:p w14:paraId="594C5600" w14:textId="77777777" w:rsidR="00247F71" w:rsidRPr="00916E78" w:rsidRDefault="00247F71" w:rsidP="002317F5">
            <w:pPr>
              <w:spacing w:before="75" w:after="75"/>
              <w:ind w:left="82"/>
              <w:rPr>
                <w:lang w:eastAsia="en-CA"/>
              </w:rPr>
            </w:pPr>
            <w:r w:rsidRPr="00916E78">
              <w:rPr>
                <w:lang w:eastAsia="en-CA"/>
              </w:rPr>
              <w:t>10 Kingsbridge Garden Circle Unit 400, Mississauga, ON L5R 3K6</w:t>
            </w:r>
          </w:p>
        </w:tc>
        <w:tc>
          <w:tcPr>
            <w:tcW w:w="4907" w:type="dxa"/>
            <w:shd w:val="clear" w:color="auto" w:fill="auto"/>
          </w:tcPr>
          <w:p w14:paraId="608C14D7" w14:textId="77777777" w:rsidR="00247F71" w:rsidRPr="00916E78" w:rsidRDefault="00247F71" w:rsidP="002317F5">
            <w:pPr>
              <w:spacing w:before="75" w:after="75"/>
              <w:jc w:val="center"/>
              <w:rPr>
                <w:lang w:eastAsia="en-CA"/>
              </w:rPr>
            </w:pPr>
            <w:r w:rsidRPr="00916E78">
              <w:rPr>
                <w:lang w:eastAsia="en-CA"/>
              </w:rPr>
              <w:t>905-897-1644</w:t>
            </w:r>
          </w:p>
          <w:p w14:paraId="790869F2" w14:textId="77777777" w:rsidR="00247F71" w:rsidRPr="00916E78" w:rsidRDefault="00247F71" w:rsidP="002317F5">
            <w:pPr>
              <w:ind w:left="360"/>
              <w:jc w:val="center"/>
            </w:pPr>
          </w:p>
          <w:p w14:paraId="52D5740E" w14:textId="77777777" w:rsidR="00247F71" w:rsidRPr="00916E78" w:rsidRDefault="00247F71" w:rsidP="002317F5">
            <w:pPr>
              <w:ind w:left="360"/>
              <w:jc w:val="center"/>
            </w:pPr>
            <w:hyperlink r:id="rId94" w:history="1">
              <w:r w:rsidRPr="00916E78">
                <w:rPr>
                  <w:rStyle w:val="Hyperlink"/>
                  <w:rFonts w:eastAsiaTheme="majorEastAsia"/>
                  <w:bdr w:val="none" w:sz="0" w:space="0" w:color="auto" w:frame="1"/>
                </w:rPr>
                <w:t>intake@cfshw.com</w:t>
              </w:r>
            </w:hyperlink>
          </w:p>
        </w:tc>
      </w:tr>
      <w:tr w:rsidR="00247F71" w:rsidRPr="00916E78" w14:paraId="4A8848E2" w14:textId="77777777" w:rsidTr="002317F5">
        <w:trPr>
          <w:jc w:val="center"/>
        </w:trPr>
        <w:tc>
          <w:tcPr>
            <w:tcW w:w="703" w:type="dxa"/>
            <w:shd w:val="clear" w:color="auto" w:fill="auto"/>
          </w:tcPr>
          <w:p w14:paraId="558C7F56"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09FDE0AF" w14:textId="77777777" w:rsidR="00247F71" w:rsidRPr="00916E78" w:rsidRDefault="00247F71" w:rsidP="002317F5">
            <w:pPr>
              <w:spacing w:before="100" w:beforeAutospacing="1" w:after="100" w:afterAutospacing="1"/>
              <w:ind w:left="9" w:hanging="14"/>
              <w:rPr>
                <w:lang w:eastAsia="en-CA"/>
              </w:rPr>
            </w:pPr>
            <w:hyperlink r:id="rId95" w:tgtFrame="_blank" w:tooltip="Open new window to view https://dixiebloorcentre-public.sharepoint.com/" w:history="1">
              <w:r w:rsidRPr="00916E78">
                <w:rPr>
                  <w:lang w:eastAsia="en-CA"/>
                </w:rPr>
                <w:t xml:space="preserve">Dixie Bloor </w:t>
              </w:r>
              <w:proofErr w:type="spellStart"/>
              <w:r w:rsidRPr="00916E78">
                <w:rPr>
                  <w:lang w:eastAsia="en-CA"/>
                </w:rPr>
                <w:t>Neighbourhood</w:t>
              </w:r>
              <w:proofErr w:type="spellEnd"/>
              <w:r w:rsidRPr="00916E78">
                <w:rPr>
                  <w:lang w:eastAsia="en-CA"/>
                </w:rPr>
                <w:t xml:space="preserve"> Services Centre</w:t>
              </w:r>
            </w:hyperlink>
          </w:p>
          <w:p w14:paraId="6BA15644" w14:textId="77777777" w:rsidR="00247F71" w:rsidRPr="00916E78" w:rsidRDefault="00247F71" w:rsidP="002317F5">
            <w:pPr>
              <w:spacing w:before="75" w:after="75"/>
              <w:ind w:left="82"/>
              <w:rPr>
                <w:lang w:eastAsia="en-CA"/>
              </w:rPr>
            </w:pPr>
            <w:r w:rsidRPr="00916E78">
              <w:rPr>
                <w:lang w:eastAsia="en-CA"/>
              </w:rPr>
              <w:t>3650 Dixie Rd, Unit 103</w:t>
            </w:r>
          </w:p>
          <w:p w14:paraId="27774D7D" w14:textId="77777777" w:rsidR="00247F71" w:rsidRPr="00916E78" w:rsidRDefault="00247F71" w:rsidP="002317F5">
            <w:pPr>
              <w:spacing w:before="75" w:after="75"/>
              <w:ind w:left="82"/>
              <w:rPr>
                <w:lang w:eastAsia="en-CA"/>
              </w:rPr>
            </w:pPr>
            <w:r w:rsidRPr="00916E78">
              <w:rPr>
                <w:lang w:eastAsia="en-CA"/>
              </w:rPr>
              <w:t>Mississauga, ON L4Y 3V9</w:t>
            </w:r>
          </w:p>
        </w:tc>
        <w:tc>
          <w:tcPr>
            <w:tcW w:w="4907" w:type="dxa"/>
            <w:shd w:val="clear" w:color="auto" w:fill="auto"/>
          </w:tcPr>
          <w:p w14:paraId="26E485B6" w14:textId="77777777" w:rsidR="00247F71" w:rsidRPr="00916E78" w:rsidRDefault="00247F71" w:rsidP="002317F5">
            <w:pPr>
              <w:spacing w:before="75" w:after="75"/>
              <w:ind w:left="360"/>
              <w:jc w:val="center"/>
              <w:rPr>
                <w:lang w:eastAsia="en-CA"/>
              </w:rPr>
            </w:pPr>
          </w:p>
          <w:p w14:paraId="27EA4DAB" w14:textId="77777777" w:rsidR="00247F71" w:rsidRPr="00916E78" w:rsidRDefault="00247F71" w:rsidP="002317F5">
            <w:pPr>
              <w:spacing w:before="75" w:after="75"/>
              <w:ind w:left="360"/>
              <w:jc w:val="center"/>
              <w:rPr>
                <w:lang w:eastAsia="en-CA"/>
              </w:rPr>
            </w:pPr>
            <w:r w:rsidRPr="00916E78">
              <w:rPr>
                <w:lang w:eastAsia="en-CA"/>
              </w:rPr>
              <w:t>905-629-1873</w:t>
            </w:r>
          </w:p>
          <w:p w14:paraId="62B25596" w14:textId="77777777" w:rsidR="00247F71" w:rsidRPr="00916E78" w:rsidRDefault="00247F71" w:rsidP="002317F5">
            <w:pPr>
              <w:ind w:left="360"/>
              <w:jc w:val="center"/>
            </w:pPr>
          </w:p>
          <w:p w14:paraId="6E8A4BBB" w14:textId="77777777" w:rsidR="00247F71" w:rsidRPr="00916E78" w:rsidRDefault="00247F71" w:rsidP="002317F5">
            <w:pPr>
              <w:ind w:left="360"/>
              <w:jc w:val="center"/>
            </w:pPr>
            <w:hyperlink r:id="rId96" w:history="1">
              <w:r w:rsidRPr="00916E78">
                <w:rPr>
                  <w:rStyle w:val="Hyperlink"/>
                  <w:rFonts w:eastAsiaTheme="majorEastAsia"/>
                  <w:shd w:val="clear" w:color="auto" w:fill="FFFFFF"/>
                </w:rPr>
                <w:t>info@dixiebloor.ca</w:t>
              </w:r>
            </w:hyperlink>
          </w:p>
        </w:tc>
      </w:tr>
      <w:tr w:rsidR="00247F71" w:rsidRPr="00916E78" w14:paraId="1B735641" w14:textId="77777777" w:rsidTr="002317F5">
        <w:trPr>
          <w:jc w:val="center"/>
        </w:trPr>
        <w:tc>
          <w:tcPr>
            <w:tcW w:w="703" w:type="dxa"/>
            <w:shd w:val="clear" w:color="auto" w:fill="auto"/>
          </w:tcPr>
          <w:p w14:paraId="6960DAFE"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43BE3AC2" w14:textId="77777777" w:rsidR="00247F71" w:rsidRPr="00916E78" w:rsidRDefault="00247F71" w:rsidP="002317F5">
            <w:pPr>
              <w:spacing w:before="100" w:beforeAutospacing="1" w:after="100" w:afterAutospacing="1"/>
              <w:ind w:left="9" w:hanging="14"/>
              <w:rPr>
                <w:lang w:eastAsia="en-CA"/>
              </w:rPr>
            </w:pPr>
            <w:hyperlink r:id="rId97" w:tgtFrame="_blank" w:tooltip="Open new window to view https://fspeel.org/" w:history="1">
              <w:r w:rsidRPr="00916E78">
                <w:rPr>
                  <w:lang w:eastAsia="en-CA"/>
                </w:rPr>
                <w:t xml:space="preserve">Family Services of Peel - </w:t>
              </w:r>
              <w:proofErr w:type="spellStart"/>
              <w:r w:rsidRPr="00916E78">
                <w:rPr>
                  <w:lang w:eastAsia="en-CA"/>
                </w:rPr>
                <w:t>Malton</w:t>
              </w:r>
              <w:proofErr w:type="spellEnd"/>
            </w:hyperlink>
          </w:p>
          <w:p w14:paraId="73E1014F" w14:textId="77777777" w:rsidR="00247F71" w:rsidRPr="00916E78" w:rsidRDefault="00247F71" w:rsidP="002317F5">
            <w:pPr>
              <w:spacing w:before="75" w:after="75"/>
              <w:ind w:left="82"/>
              <w:rPr>
                <w:lang w:eastAsia="en-CA"/>
              </w:rPr>
            </w:pPr>
            <w:r w:rsidRPr="00916E78">
              <w:rPr>
                <w:lang w:eastAsia="en-CA"/>
              </w:rPr>
              <w:t xml:space="preserve">6870 </w:t>
            </w:r>
            <w:proofErr w:type="spellStart"/>
            <w:r w:rsidRPr="00916E78">
              <w:rPr>
                <w:lang w:eastAsia="en-CA"/>
              </w:rPr>
              <w:t>Goreway</w:t>
            </w:r>
            <w:proofErr w:type="spellEnd"/>
            <w:r w:rsidRPr="00916E78">
              <w:rPr>
                <w:lang w:eastAsia="en-CA"/>
              </w:rPr>
              <w:t xml:space="preserve"> Dr., Unit 201</w:t>
            </w:r>
          </w:p>
          <w:p w14:paraId="19FC35ED" w14:textId="77777777" w:rsidR="00247F71" w:rsidRPr="00916E78" w:rsidRDefault="00247F71" w:rsidP="002317F5">
            <w:pPr>
              <w:spacing w:before="75" w:after="75"/>
              <w:ind w:left="82"/>
              <w:rPr>
                <w:lang w:eastAsia="en-CA"/>
              </w:rPr>
            </w:pPr>
            <w:r w:rsidRPr="00916E78">
              <w:rPr>
                <w:lang w:eastAsia="en-CA"/>
              </w:rPr>
              <w:t>Mississauga, ON L4V 1P1</w:t>
            </w:r>
          </w:p>
        </w:tc>
        <w:tc>
          <w:tcPr>
            <w:tcW w:w="4907" w:type="dxa"/>
            <w:shd w:val="clear" w:color="auto" w:fill="auto"/>
          </w:tcPr>
          <w:p w14:paraId="7BAD9318" w14:textId="77777777" w:rsidR="00247F71" w:rsidRPr="00916E78" w:rsidRDefault="00247F71" w:rsidP="002317F5">
            <w:pPr>
              <w:spacing w:before="75" w:after="75"/>
              <w:ind w:left="360"/>
              <w:jc w:val="center"/>
              <w:rPr>
                <w:lang w:eastAsia="en-CA"/>
              </w:rPr>
            </w:pPr>
            <w:r w:rsidRPr="00916E78">
              <w:rPr>
                <w:lang w:eastAsia="en-CA"/>
              </w:rPr>
              <w:t>905-453-5775</w:t>
            </w:r>
          </w:p>
          <w:p w14:paraId="4CF1034B" w14:textId="77777777" w:rsidR="00247F71" w:rsidRPr="00916E78" w:rsidRDefault="00247F71" w:rsidP="002317F5">
            <w:pPr>
              <w:ind w:left="360"/>
              <w:jc w:val="center"/>
            </w:pPr>
          </w:p>
          <w:p w14:paraId="55182C96" w14:textId="77777777" w:rsidR="00247F71" w:rsidRPr="00916E78" w:rsidRDefault="00247F71" w:rsidP="002317F5">
            <w:pPr>
              <w:ind w:left="360"/>
              <w:jc w:val="center"/>
            </w:pPr>
            <w:hyperlink r:id="rId98" w:history="1">
              <w:r w:rsidRPr="00916E78">
                <w:rPr>
                  <w:rStyle w:val="Hyperlink"/>
                  <w:rFonts w:eastAsiaTheme="majorEastAsia"/>
                  <w:shd w:val="clear" w:color="auto" w:fill="FFFFFF"/>
                </w:rPr>
                <w:t>www.fspeel.org</w:t>
              </w:r>
            </w:hyperlink>
          </w:p>
        </w:tc>
      </w:tr>
      <w:tr w:rsidR="00247F71" w:rsidRPr="00916E78" w14:paraId="10C6CE14" w14:textId="77777777" w:rsidTr="002317F5">
        <w:trPr>
          <w:trHeight w:val="1761"/>
          <w:jc w:val="center"/>
        </w:trPr>
        <w:tc>
          <w:tcPr>
            <w:tcW w:w="703" w:type="dxa"/>
            <w:shd w:val="clear" w:color="auto" w:fill="auto"/>
          </w:tcPr>
          <w:p w14:paraId="32C0B456"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25D30DFA" w14:textId="77777777" w:rsidR="00247F71" w:rsidRPr="00916E78" w:rsidRDefault="00247F71" w:rsidP="002317F5">
            <w:pPr>
              <w:spacing w:before="100" w:beforeAutospacing="1" w:after="100" w:afterAutospacing="1"/>
              <w:ind w:left="9" w:hanging="14"/>
              <w:rPr>
                <w:lang w:eastAsia="en-CA"/>
              </w:rPr>
            </w:pPr>
            <w:hyperlink r:id="rId99" w:tgtFrame="_blank" w:tooltip="Open new window to view https://fspeel.org/" w:history="1">
              <w:r w:rsidRPr="00916E78">
                <w:rPr>
                  <w:lang w:eastAsia="en-CA"/>
                </w:rPr>
                <w:t>Family Services of Peel - Mississauga</w:t>
              </w:r>
            </w:hyperlink>
          </w:p>
          <w:p w14:paraId="2CCBF548" w14:textId="77777777" w:rsidR="00247F71" w:rsidRPr="00916E78" w:rsidRDefault="00247F71" w:rsidP="002317F5">
            <w:pPr>
              <w:spacing w:before="75" w:after="75"/>
              <w:ind w:left="82"/>
              <w:rPr>
                <w:lang w:eastAsia="en-CA"/>
              </w:rPr>
            </w:pPr>
            <w:r w:rsidRPr="00916E78">
              <w:rPr>
                <w:lang w:eastAsia="en-CA"/>
              </w:rPr>
              <w:t>151 City Centre Dr., Suite 501</w:t>
            </w:r>
          </w:p>
          <w:p w14:paraId="278D8D3F" w14:textId="77777777" w:rsidR="00247F71" w:rsidRPr="00916E78" w:rsidRDefault="00247F71" w:rsidP="002317F5">
            <w:pPr>
              <w:spacing w:before="75" w:after="75"/>
              <w:ind w:left="82"/>
              <w:rPr>
                <w:lang w:eastAsia="en-CA"/>
              </w:rPr>
            </w:pPr>
            <w:r w:rsidRPr="00916E78">
              <w:rPr>
                <w:lang w:eastAsia="en-CA"/>
              </w:rPr>
              <w:t>Mississauga, ON L5B 1M7</w:t>
            </w:r>
          </w:p>
          <w:p w14:paraId="7C70654D" w14:textId="77777777" w:rsidR="00247F71" w:rsidRPr="00916E78" w:rsidRDefault="00247F71" w:rsidP="002317F5">
            <w:pPr>
              <w:spacing w:before="75" w:after="75"/>
              <w:ind w:left="82"/>
              <w:rPr>
                <w:lang w:eastAsia="en-CA"/>
              </w:rPr>
            </w:pPr>
          </w:p>
        </w:tc>
        <w:tc>
          <w:tcPr>
            <w:tcW w:w="4907" w:type="dxa"/>
            <w:shd w:val="clear" w:color="auto" w:fill="auto"/>
          </w:tcPr>
          <w:p w14:paraId="7EEB3CBF" w14:textId="77777777" w:rsidR="00247F71" w:rsidRPr="00916E78" w:rsidRDefault="00247F71" w:rsidP="002317F5">
            <w:pPr>
              <w:spacing w:before="75" w:after="75"/>
              <w:ind w:left="360"/>
              <w:jc w:val="center"/>
              <w:rPr>
                <w:lang w:eastAsia="en-CA"/>
              </w:rPr>
            </w:pPr>
            <w:r w:rsidRPr="00916E78">
              <w:rPr>
                <w:lang w:eastAsia="en-CA"/>
              </w:rPr>
              <w:t>905-270-2250</w:t>
            </w:r>
          </w:p>
          <w:p w14:paraId="21865C4E" w14:textId="77777777" w:rsidR="00247F71" w:rsidRPr="00916E78" w:rsidRDefault="00247F71" w:rsidP="002317F5">
            <w:pPr>
              <w:spacing w:before="75" w:after="75"/>
              <w:jc w:val="both"/>
              <w:rPr>
                <w:lang w:eastAsia="en-CA"/>
              </w:rPr>
            </w:pPr>
            <w:r w:rsidRPr="00916E78">
              <w:rPr>
                <w:lang w:eastAsia="en-CA"/>
              </w:rPr>
              <w:t>(Must call the intake office to schedule an appointment beforehand 905-453-5775)</w:t>
            </w:r>
          </w:p>
          <w:p w14:paraId="3A8FEBFC" w14:textId="77777777" w:rsidR="00247F71" w:rsidRPr="00916E78" w:rsidRDefault="00247F71" w:rsidP="002317F5">
            <w:pPr>
              <w:ind w:left="360"/>
              <w:jc w:val="center"/>
            </w:pPr>
          </w:p>
          <w:p w14:paraId="3E5CFF9C" w14:textId="77777777" w:rsidR="00247F71" w:rsidRPr="00916E78" w:rsidRDefault="00247F71" w:rsidP="002317F5">
            <w:pPr>
              <w:ind w:left="360"/>
              <w:jc w:val="center"/>
            </w:pPr>
            <w:r w:rsidRPr="00916E78">
              <w:t>fsp@fspeel.org</w:t>
            </w:r>
          </w:p>
        </w:tc>
      </w:tr>
      <w:tr w:rsidR="00247F71" w:rsidRPr="00916E78" w14:paraId="0ACF9155" w14:textId="77777777" w:rsidTr="002317F5">
        <w:trPr>
          <w:jc w:val="center"/>
        </w:trPr>
        <w:tc>
          <w:tcPr>
            <w:tcW w:w="703" w:type="dxa"/>
            <w:shd w:val="clear" w:color="auto" w:fill="auto"/>
          </w:tcPr>
          <w:p w14:paraId="35DC96E7"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6A95FA40" w14:textId="77777777" w:rsidR="00247F71" w:rsidRPr="00916E78" w:rsidRDefault="00247F71" w:rsidP="002317F5">
            <w:pPr>
              <w:spacing w:before="100" w:beforeAutospacing="1" w:after="100" w:afterAutospacing="1"/>
              <w:ind w:left="9" w:hanging="14"/>
              <w:rPr>
                <w:lang w:eastAsia="en-CA"/>
              </w:rPr>
            </w:pPr>
            <w:hyperlink r:id="rId100" w:tgtFrame="_blank" w:tooltip="Open new window to view http://induscs.ca/" w:history="1">
              <w:r w:rsidRPr="00916E78">
                <w:rPr>
                  <w:lang w:eastAsia="en-CA"/>
                </w:rPr>
                <w:t>Indus Community Services</w:t>
              </w:r>
            </w:hyperlink>
          </w:p>
          <w:p w14:paraId="16AE5D64" w14:textId="77777777" w:rsidR="00247F71" w:rsidRPr="00916E78" w:rsidRDefault="00247F71" w:rsidP="002317F5">
            <w:pPr>
              <w:spacing w:before="75" w:after="75"/>
              <w:ind w:left="82"/>
              <w:rPr>
                <w:lang w:eastAsia="en-CA"/>
              </w:rPr>
            </w:pPr>
            <w:r w:rsidRPr="00916E78">
              <w:rPr>
                <w:lang w:eastAsia="en-CA"/>
              </w:rPr>
              <w:t xml:space="preserve">3038 </w:t>
            </w:r>
            <w:proofErr w:type="spellStart"/>
            <w:r w:rsidRPr="00916E78">
              <w:rPr>
                <w:lang w:eastAsia="en-CA"/>
              </w:rPr>
              <w:t>Hurontario</w:t>
            </w:r>
            <w:proofErr w:type="spellEnd"/>
            <w:r w:rsidRPr="00916E78">
              <w:rPr>
                <w:lang w:eastAsia="en-CA"/>
              </w:rPr>
              <w:t xml:space="preserve"> Str., Suite 206</w:t>
            </w:r>
          </w:p>
          <w:p w14:paraId="3A418DA2" w14:textId="77777777" w:rsidR="00247F71" w:rsidRPr="00916E78" w:rsidRDefault="00247F71" w:rsidP="002317F5">
            <w:pPr>
              <w:spacing w:before="75" w:after="75"/>
              <w:ind w:left="82"/>
              <w:rPr>
                <w:lang w:eastAsia="en-CA"/>
              </w:rPr>
            </w:pPr>
            <w:r w:rsidRPr="00916E78">
              <w:rPr>
                <w:lang w:eastAsia="en-CA"/>
              </w:rPr>
              <w:t>Mississauga, ON L5B 3B9</w:t>
            </w:r>
          </w:p>
        </w:tc>
        <w:tc>
          <w:tcPr>
            <w:tcW w:w="4907" w:type="dxa"/>
            <w:shd w:val="clear" w:color="auto" w:fill="auto"/>
          </w:tcPr>
          <w:p w14:paraId="7FE3648D" w14:textId="77777777" w:rsidR="00247F71" w:rsidRPr="00916E78" w:rsidRDefault="00247F71" w:rsidP="002317F5">
            <w:pPr>
              <w:spacing w:before="75" w:after="75"/>
              <w:jc w:val="center"/>
              <w:rPr>
                <w:lang w:eastAsia="en-CA"/>
              </w:rPr>
            </w:pPr>
            <w:r w:rsidRPr="00916E78">
              <w:rPr>
                <w:lang w:eastAsia="en-CA"/>
              </w:rPr>
              <w:t>905-275-2369</w:t>
            </w:r>
          </w:p>
          <w:p w14:paraId="51957A38" w14:textId="77777777" w:rsidR="00247F71" w:rsidRPr="00916E78" w:rsidRDefault="00247F71" w:rsidP="002317F5">
            <w:pPr>
              <w:ind w:left="360"/>
              <w:jc w:val="center"/>
            </w:pPr>
          </w:p>
          <w:p w14:paraId="6E7EA011" w14:textId="77777777" w:rsidR="00247F71" w:rsidRPr="00916E78" w:rsidRDefault="00247F71" w:rsidP="002317F5">
            <w:pPr>
              <w:ind w:left="360"/>
              <w:jc w:val="center"/>
            </w:pPr>
            <w:r w:rsidRPr="00916E78">
              <w:t>https://induscs.ca/</w:t>
            </w:r>
          </w:p>
        </w:tc>
      </w:tr>
      <w:tr w:rsidR="00247F71" w:rsidRPr="00916E78" w14:paraId="0023109F" w14:textId="77777777" w:rsidTr="002317F5">
        <w:trPr>
          <w:jc w:val="center"/>
        </w:trPr>
        <w:tc>
          <w:tcPr>
            <w:tcW w:w="703" w:type="dxa"/>
            <w:shd w:val="clear" w:color="auto" w:fill="auto"/>
          </w:tcPr>
          <w:p w14:paraId="58072598"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253A2F82" w14:textId="77777777" w:rsidR="00247F71" w:rsidRPr="00916E78" w:rsidRDefault="00247F71" w:rsidP="002317F5">
            <w:pPr>
              <w:spacing w:before="100" w:beforeAutospacing="1" w:after="100" w:afterAutospacing="1"/>
              <w:ind w:left="9" w:hanging="14"/>
              <w:rPr>
                <w:lang w:eastAsia="en-CA"/>
              </w:rPr>
            </w:pPr>
            <w:hyperlink r:id="rId101" w:tgtFrame="_blank" w:tooltip="Open new window to view http://www.salvationarmyerinmills.ca/wcc.html" w:history="1">
              <w:r w:rsidRPr="00916E78">
                <w:rPr>
                  <w:lang w:eastAsia="en-CA"/>
                </w:rPr>
                <w:t>Salvation Army Women's Counselling Services</w:t>
              </w:r>
            </w:hyperlink>
          </w:p>
          <w:p w14:paraId="443D484C" w14:textId="77777777" w:rsidR="00247F71" w:rsidRPr="00916E78" w:rsidRDefault="00247F71" w:rsidP="002317F5">
            <w:pPr>
              <w:spacing w:before="75" w:after="75"/>
              <w:ind w:left="82"/>
              <w:rPr>
                <w:lang w:eastAsia="en-CA"/>
              </w:rPr>
            </w:pPr>
            <w:r w:rsidRPr="00916E78">
              <w:rPr>
                <w:lang w:eastAsia="en-CA"/>
              </w:rPr>
              <w:t xml:space="preserve">2460 The </w:t>
            </w:r>
            <w:proofErr w:type="spellStart"/>
            <w:r w:rsidRPr="00916E78">
              <w:rPr>
                <w:lang w:eastAsia="en-CA"/>
              </w:rPr>
              <w:t>Collegeway</w:t>
            </w:r>
            <w:proofErr w:type="spellEnd"/>
          </w:p>
          <w:p w14:paraId="7E0B5CAE" w14:textId="77777777" w:rsidR="00247F71" w:rsidRPr="00916E78" w:rsidRDefault="00247F71" w:rsidP="002317F5">
            <w:pPr>
              <w:spacing w:before="75" w:after="75"/>
              <w:ind w:left="82"/>
              <w:rPr>
                <w:lang w:eastAsia="en-CA"/>
              </w:rPr>
            </w:pPr>
            <w:r w:rsidRPr="00916E78">
              <w:rPr>
                <w:lang w:eastAsia="en-CA"/>
              </w:rPr>
              <w:t>Mississauga, ON L5L1V3</w:t>
            </w:r>
          </w:p>
        </w:tc>
        <w:tc>
          <w:tcPr>
            <w:tcW w:w="4907" w:type="dxa"/>
            <w:shd w:val="clear" w:color="auto" w:fill="auto"/>
          </w:tcPr>
          <w:p w14:paraId="14EF6D95" w14:textId="77777777" w:rsidR="00247F71" w:rsidRPr="00916E78" w:rsidRDefault="00247F71" w:rsidP="002317F5">
            <w:pPr>
              <w:spacing w:before="75" w:after="75"/>
              <w:ind w:left="360"/>
              <w:jc w:val="center"/>
              <w:rPr>
                <w:lang w:eastAsia="en-CA"/>
              </w:rPr>
            </w:pPr>
          </w:p>
          <w:p w14:paraId="404BB609" w14:textId="77777777" w:rsidR="00247F71" w:rsidRPr="00916E78" w:rsidRDefault="00247F71" w:rsidP="002317F5">
            <w:pPr>
              <w:spacing w:before="75" w:after="75"/>
              <w:ind w:left="360"/>
              <w:jc w:val="center"/>
              <w:rPr>
                <w:lang w:eastAsia="en-CA"/>
              </w:rPr>
            </w:pPr>
            <w:r w:rsidRPr="00916E78">
              <w:rPr>
                <w:lang w:eastAsia="en-CA"/>
              </w:rPr>
              <w:t>905-820-8984</w:t>
            </w:r>
          </w:p>
          <w:p w14:paraId="339346FF" w14:textId="77777777" w:rsidR="00247F71" w:rsidRPr="00916E78" w:rsidRDefault="00247F71" w:rsidP="002317F5">
            <w:pPr>
              <w:ind w:left="360"/>
              <w:jc w:val="center"/>
            </w:pPr>
          </w:p>
          <w:p w14:paraId="3417624E" w14:textId="77777777" w:rsidR="00247F71" w:rsidRPr="00916E78" w:rsidRDefault="00247F71" w:rsidP="002317F5">
            <w:pPr>
              <w:ind w:left="181"/>
              <w:jc w:val="center"/>
            </w:pPr>
            <w:r w:rsidRPr="00916E78">
              <w:t>https://salvationarmy.ca</w:t>
            </w:r>
          </w:p>
        </w:tc>
      </w:tr>
      <w:tr w:rsidR="00247F71" w:rsidRPr="00916E78" w14:paraId="1591CB6C" w14:textId="77777777" w:rsidTr="002317F5">
        <w:trPr>
          <w:jc w:val="center"/>
        </w:trPr>
        <w:tc>
          <w:tcPr>
            <w:tcW w:w="703" w:type="dxa"/>
            <w:shd w:val="clear" w:color="auto" w:fill="auto"/>
          </w:tcPr>
          <w:p w14:paraId="5C4165C6"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53EA37BE" w14:textId="77777777" w:rsidR="00247F71" w:rsidRPr="00916E78" w:rsidRDefault="00247F71" w:rsidP="002317F5">
            <w:pPr>
              <w:spacing w:before="100" w:beforeAutospacing="1" w:after="100" w:afterAutospacing="1"/>
              <w:ind w:left="9" w:hanging="14"/>
              <w:rPr>
                <w:lang w:eastAsia="en-CA"/>
              </w:rPr>
            </w:pPr>
            <w:hyperlink r:id="rId102" w:tgtFrame="_blank" w:tooltip="Open new window to view https://www.mnsinfo.org/" w:history="1">
              <w:proofErr w:type="spellStart"/>
              <w:r w:rsidRPr="00916E78">
                <w:rPr>
                  <w:lang w:eastAsia="en-CA"/>
                </w:rPr>
                <w:t>Malton</w:t>
              </w:r>
              <w:proofErr w:type="spellEnd"/>
              <w:r w:rsidRPr="00916E78">
                <w:rPr>
                  <w:lang w:eastAsia="en-CA"/>
                </w:rPr>
                <w:t xml:space="preserve"> </w:t>
              </w:r>
              <w:proofErr w:type="spellStart"/>
              <w:r w:rsidRPr="00916E78">
                <w:rPr>
                  <w:lang w:eastAsia="en-CA"/>
                </w:rPr>
                <w:t>Neighbourhood</w:t>
              </w:r>
              <w:proofErr w:type="spellEnd"/>
              <w:r w:rsidRPr="00916E78">
                <w:rPr>
                  <w:lang w:eastAsia="en-CA"/>
                </w:rPr>
                <w:t xml:space="preserve"> Services</w:t>
              </w:r>
            </w:hyperlink>
          </w:p>
          <w:p w14:paraId="5B6961F1" w14:textId="77777777" w:rsidR="00247F71" w:rsidRPr="00916E78" w:rsidRDefault="00247F71" w:rsidP="002317F5">
            <w:pPr>
              <w:spacing w:before="75" w:after="75"/>
              <w:ind w:left="82"/>
              <w:rPr>
                <w:lang w:eastAsia="en-CA"/>
              </w:rPr>
            </w:pPr>
            <w:r w:rsidRPr="00916E78">
              <w:rPr>
                <w:lang w:eastAsia="en-CA"/>
              </w:rPr>
              <w:t>3540 Morning Star Dr,</w:t>
            </w:r>
          </w:p>
          <w:p w14:paraId="74DF464B" w14:textId="77777777" w:rsidR="00247F71" w:rsidRPr="00916E78" w:rsidRDefault="00247F71" w:rsidP="002317F5">
            <w:pPr>
              <w:spacing w:before="75" w:after="75"/>
              <w:ind w:left="82"/>
              <w:rPr>
                <w:lang w:eastAsia="en-CA"/>
              </w:rPr>
            </w:pPr>
            <w:r w:rsidRPr="00916E78">
              <w:rPr>
                <w:lang w:eastAsia="en-CA"/>
              </w:rPr>
              <w:t>Mississauga, ON L4T 1Y2</w:t>
            </w:r>
          </w:p>
        </w:tc>
        <w:tc>
          <w:tcPr>
            <w:tcW w:w="4907" w:type="dxa"/>
            <w:shd w:val="clear" w:color="auto" w:fill="auto"/>
          </w:tcPr>
          <w:p w14:paraId="3498B318" w14:textId="77777777" w:rsidR="00247F71" w:rsidRPr="00916E78" w:rsidRDefault="00247F71" w:rsidP="002317F5">
            <w:pPr>
              <w:spacing w:before="75" w:after="75"/>
              <w:ind w:left="360"/>
              <w:jc w:val="center"/>
              <w:rPr>
                <w:lang w:eastAsia="en-CA"/>
              </w:rPr>
            </w:pPr>
          </w:p>
          <w:p w14:paraId="611B5F55" w14:textId="77777777" w:rsidR="00247F71" w:rsidRPr="00916E78" w:rsidRDefault="00247F71" w:rsidP="002317F5">
            <w:pPr>
              <w:spacing w:before="75" w:after="75"/>
              <w:ind w:left="360"/>
              <w:jc w:val="center"/>
              <w:rPr>
                <w:lang w:eastAsia="en-CA"/>
              </w:rPr>
            </w:pPr>
            <w:r w:rsidRPr="00916E78">
              <w:rPr>
                <w:lang w:eastAsia="en-CA"/>
              </w:rPr>
              <w:t>905-677-6270</w:t>
            </w:r>
          </w:p>
          <w:p w14:paraId="722521E2" w14:textId="77777777" w:rsidR="00247F71" w:rsidRPr="00916E78" w:rsidRDefault="00247F71" w:rsidP="002317F5">
            <w:pPr>
              <w:ind w:left="360"/>
              <w:jc w:val="center"/>
            </w:pPr>
            <w:hyperlink r:id="rId103" w:history="1">
              <w:r w:rsidRPr="00916E78">
                <w:rPr>
                  <w:rStyle w:val="Hyperlink"/>
                  <w:rFonts w:eastAsiaTheme="majorEastAsia"/>
                </w:rPr>
                <w:t>https://www.mnsinfo.org/women-support/</w:t>
              </w:r>
            </w:hyperlink>
          </w:p>
        </w:tc>
      </w:tr>
      <w:tr w:rsidR="00247F71" w:rsidRPr="00916E78" w14:paraId="3BFDF506" w14:textId="77777777" w:rsidTr="002317F5">
        <w:trPr>
          <w:jc w:val="center"/>
        </w:trPr>
        <w:tc>
          <w:tcPr>
            <w:tcW w:w="703" w:type="dxa"/>
            <w:shd w:val="clear" w:color="auto" w:fill="auto"/>
          </w:tcPr>
          <w:p w14:paraId="1535AC81" w14:textId="77777777" w:rsidR="00247F71" w:rsidRPr="00916E78" w:rsidRDefault="00247F71" w:rsidP="00DD09A8">
            <w:pPr>
              <w:pStyle w:val="ListParagraph"/>
              <w:numPr>
                <w:ilvl w:val="0"/>
                <w:numId w:val="16"/>
              </w:numPr>
              <w:ind w:left="360"/>
              <w:jc w:val="center"/>
              <w:rPr>
                <w:szCs w:val="24"/>
              </w:rPr>
            </w:pPr>
          </w:p>
        </w:tc>
        <w:tc>
          <w:tcPr>
            <w:tcW w:w="4029" w:type="dxa"/>
            <w:shd w:val="clear" w:color="auto" w:fill="auto"/>
          </w:tcPr>
          <w:p w14:paraId="4727822A" w14:textId="77777777" w:rsidR="00247F71" w:rsidRPr="00916E78" w:rsidRDefault="00247F71" w:rsidP="002317F5">
            <w:pPr>
              <w:spacing w:before="100" w:beforeAutospacing="1" w:after="100" w:afterAutospacing="1"/>
              <w:ind w:left="9" w:hanging="14"/>
              <w:rPr>
                <w:lang w:eastAsia="en-CA"/>
              </w:rPr>
            </w:pPr>
            <w:proofErr w:type="spellStart"/>
            <w:r w:rsidRPr="00916E78">
              <w:rPr>
                <w:shd w:val="clear" w:color="auto" w:fill="FFFFFF"/>
              </w:rPr>
              <w:t>Rexdale</w:t>
            </w:r>
            <w:proofErr w:type="spellEnd"/>
            <w:r w:rsidRPr="00916E78">
              <w:rPr>
                <w:shd w:val="clear" w:color="auto" w:fill="FFFFFF"/>
              </w:rPr>
              <w:t xml:space="preserve"> Women's Centre</w:t>
            </w:r>
          </w:p>
          <w:p w14:paraId="51B97307" w14:textId="77777777" w:rsidR="00247F71" w:rsidRPr="00916E78" w:rsidRDefault="00247F71" w:rsidP="002317F5">
            <w:pPr>
              <w:spacing w:before="75" w:after="75"/>
              <w:ind w:left="82"/>
              <w:rPr>
                <w:lang w:eastAsia="en-CA"/>
              </w:rPr>
            </w:pPr>
            <w:r w:rsidRPr="00916E78">
              <w:rPr>
                <w:shd w:val="clear" w:color="auto" w:fill="FFFFFF"/>
              </w:rPr>
              <w:t>925 Albion Road, Suite 309</w:t>
            </w:r>
            <w:r w:rsidRPr="00916E78">
              <w:br/>
            </w:r>
            <w:r w:rsidRPr="00916E78">
              <w:rPr>
                <w:shd w:val="clear" w:color="auto" w:fill="FFFFFF"/>
              </w:rPr>
              <w:t>Etobicoke, Ontario, M9V 1A6</w:t>
            </w:r>
            <w:r w:rsidRPr="00916E78">
              <w:br/>
            </w:r>
          </w:p>
        </w:tc>
        <w:tc>
          <w:tcPr>
            <w:tcW w:w="4907" w:type="dxa"/>
            <w:shd w:val="clear" w:color="auto" w:fill="auto"/>
          </w:tcPr>
          <w:p w14:paraId="527EB15A" w14:textId="77777777" w:rsidR="00247F71" w:rsidRPr="00916E78" w:rsidRDefault="00247F71" w:rsidP="002317F5">
            <w:pPr>
              <w:spacing w:before="75" w:after="75"/>
              <w:ind w:left="360"/>
              <w:jc w:val="center"/>
              <w:rPr>
                <w:lang w:eastAsia="en-CA"/>
              </w:rPr>
            </w:pPr>
            <w:r w:rsidRPr="00916E78">
              <w:rPr>
                <w:shd w:val="clear" w:color="auto" w:fill="FFFFFF"/>
              </w:rPr>
              <w:t>416-745-0062</w:t>
            </w:r>
          </w:p>
          <w:p w14:paraId="6166B36B" w14:textId="77777777" w:rsidR="00247F71" w:rsidRPr="00916E78" w:rsidRDefault="00247F71" w:rsidP="002317F5">
            <w:pPr>
              <w:ind w:left="360"/>
              <w:jc w:val="center"/>
            </w:pPr>
            <w:r w:rsidRPr="00916E78">
              <w:rPr>
                <w:shd w:val="clear" w:color="auto" w:fill="FFFFFF"/>
              </w:rPr>
              <w:t>info@rexdalewomen.org</w:t>
            </w:r>
          </w:p>
        </w:tc>
      </w:tr>
    </w:tbl>
    <w:p w14:paraId="18ADC943" w14:textId="77777777" w:rsidR="00247F71" w:rsidRPr="00916E78" w:rsidRDefault="00247F71" w:rsidP="00247F71">
      <w:pPr>
        <w:rPr>
          <w:u w:val="single"/>
        </w:rPr>
      </w:pPr>
    </w:p>
    <w:tbl>
      <w:tblPr>
        <w:tblStyle w:val="TableGrid"/>
        <w:tblW w:w="9919" w:type="dxa"/>
        <w:jc w:val="center"/>
        <w:tblLook w:val="04A0" w:firstRow="1" w:lastRow="0" w:firstColumn="1" w:lastColumn="0" w:noHBand="0" w:noVBand="1"/>
      </w:tblPr>
      <w:tblGrid>
        <w:gridCol w:w="842"/>
        <w:gridCol w:w="4398"/>
        <w:gridCol w:w="4679"/>
      </w:tblGrid>
      <w:tr w:rsidR="00247F71" w:rsidRPr="00916E78" w14:paraId="682282B9" w14:textId="77777777" w:rsidTr="002317F5">
        <w:trPr>
          <w:jc w:val="center"/>
        </w:trPr>
        <w:tc>
          <w:tcPr>
            <w:tcW w:w="842" w:type="dxa"/>
            <w:shd w:val="clear" w:color="auto" w:fill="auto"/>
          </w:tcPr>
          <w:p w14:paraId="5E0EE043" w14:textId="77777777" w:rsidR="00247F71" w:rsidRPr="00916E78" w:rsidRDefault="00247F71" w:rsidP="002317F5">
            <w:pPr>
              <w:jc w:val="center"/>
              <w:rPr>
                <w:b/>
                <w:bCs/>
              </w:rPr>
            </w:pPr>
            <w:proofErr w:type="spellStart"/>
            <w:proofErr w:type="gramStart"/>
            <w:r w:rsidRPr="00916E78">
              <w:rPr>
                <w:b/>
                <w:bCs/>
              </w:rPr>
              <w:t>S.No</w:t>
            </w:r>
            <w:proofErr w:type="spellEnd"/>
            <w:proofErr w:type="gramEnd"/>
          </w:p>
        </w:tc>
        <w:tc>
          <w:tcPr>
            <w:tcW w:w="4398" w:type="dxa"/>
            <w:shd w:val="clear" w:color="auto" w:fill="auto"/>
          </w:tcPr>
          <w:p w14:paraId="7BBE4AC5" w14:textId="77777777" w:rsidR="00247F71" w:rsidRPr="00916E78" w:rsidRDefault="00247F71" w:rsidP="002317F5">
            <w:pPr>
              <w:ind w:left="9" w:hanging="14"/>
              <w:jc w:val="center"/>
              <w:rPr>
                <w:b/>
                <w:bCs/>
              </w:rPr>
            </w:pPr>
            <w:r w:rsidRPr="00916E78">
              <w:rPr>
                <w:b/>
                <w:bCs/>
              </w:rPr>
              <w:t>Name of the Center</w:t>
            </w:r>
          </w:p>
          <w:p w14:paraId="4E475F00" w14:textId="77777777" w:rsidR="00247F71" w:rsidRPr="00916E78" w:rsidRDefault="00247F71" w:rsidP="002317F5">
            <w:pPr>
              <w:ind w:left="360"/>
              <w:jc w:val="center"/>
              <w:rPr>
                <w:b/>
                <w:bCs/>
              </w:rPr>
            </w:pPr>
            <w:r w:rsidRPr="00916E78">
              <w:rPr>
                <w:b/>
                <w:bCs/>
              </w:rPr>
              <w:t>Address</w:t>
            </w:r>
          </w:p>
        </w:tc>
        <w:tc>
          <w:tcPr>
            <w:tcW w:w="4679" w:type="dxa"/>
            <w:shd w:val="clear" w:color="auto" w:fill="auto"/>
          </w:tcPr>
          <w:p w14:paraId="2314715F" w14:textId="77777777" w:rsidR="00247F71" w:rsidRPr="00916E78" w:rsidRDefault="00247F71" w:rsidP="002317F5">
            <w:pPr>
              <w:ind w:left="360"/>
              <w:jc w:val="center"/>
              <w:rPr>
                <w:b/>
                <w:bCs/>
              </w:rPr>
            </w:pPr>
            <w:r w:rsidRPr="00916E78">
              <w:rPr>
                <w:b/>
                <w:bCs/>
              </w:rPr>
              <w:t>Phone Number</w:t>
            </w:r>
          </w:p>
          <w:p w14:paraId="624E1257" w14:textId="77777777" w:rsidR="00247F71" w:rsidRPr="00916E78" w:rsidRDefault="00247F71" w:rsidP="002317F5">
            <w:pPr>
              <w:ind w:left="360"/>
              <w:jc w:val="center"/>
              <w:rPr>
                <w:b/>
                <w:bCs/>
              </w:rPr>
            </w:pPr>
            <w:r w:rsidRPr="00916E78">
              <w:rPr>
                <w:b/>
                <w:bCs/>
              </w:rPr>
              <w:t>Website/ Email</w:t>
            </w:r>
          </w:p>
        </w:tc>
      </w:tr>
      <w:tr w:rsidR="00247F71" w:rsidRPr="006D1E00" w14:paraId="0F5E6431" w14:textId="77777777" w:rsidTr="002317F5">
        <w:trPr>
          <w:jc w:val="center"/>
        </w:trPr>
        <w:tc>
          <w:tcPr>
            <w:tcW w:w="842" w:type="dxa"/>
            <w:shd w:val="clear" w:color="auto" w:fill="auto"/>
          </w:tcPr>
          <w:p w14:paraId="0EFDDB5C" w14:textId="77777777" w:rsidR="00247F71" w:rsidRPr="00916E78" w:rsidRDefault="00247F71" w:rsidP="00DD09A8">
            <w:pPr>
              <w:pStyle w:val="ListParagraph"/>
              <w:numPr>
                <w:ilvl w:val="0"/>
                <w:numId w:val="17"/>
              </w:numPr>
              <w:rPr>
                <w:szCs w:val="24"/>
              </w:rPr>
            </w:pPr>
          </w:p>
        </w:tc>
        <w:tc>
          <w:tcPr>
            <w:tcW w:w="4398" w:type="dxa"/>
            <w:shd w:val="clear" w:color="auto" w:fill="auto"/>
          </w:tcPr>
          <w:p w14:paraId="3BD51E55" w14:textId="77777777" w:rsidR="00247F71" w:rsidRPr="00916E78" w:rsidRDefault="00247F71" w:rsidP="002317F5">
            <w:pPr>
              <w:spacing w:before="240" w:after="48"/>
              <w:outlineLvl w:val="1"/>
              <w:rPr>
                <w:color w:val="222222"/>
                <w:lang w:eastAsia="en-CA"/>
              </w:rPr>
            </w:pPr>
            <w:bookmarkStart w:id="504" w:name="_Toc194169985"/>
            <w:bookmarkStart w:id="505" w:name="_Toc194171384"/>
            <w:bookmarkStart w:id="506" w:name="_Toc194171505"/>
            <w:bookmarkStart w:id="507" w:name="_Toc194236752"/>
            <w:bookmarkStart w:id="508" w:name="_Toc196906326"/>
            <w:bookmarkStart w:id="509" w:name="_Toc197429283"/>
            <w:r w:rsidRPr="00916E78">
              <w:rPr>
                <w:color w:val="222222"/>
                <w:lang w:eastAsia="en-CA"/>
              </w:rPr>
              <w:t>Good Shepherd -Women's Services</w:t>
            </w:r>
            <w:bookmarkEnd w:id="504"/>
            <w:bookmarkEnd w:id="505"/>
            <w:bookmarkEnd w:id="506"/>
            <w:bookmarkEnd w:id="507"/>
            <w:bookmarkEnd w:id="508"/>
            <w:bookmarkEnd w:id="509"/>
          </w:p>
          <w:p w14:paraId="79F96869" w14:textId="77777777" w:rsidR="00247F71" w:rsidRPr="00916E78" w:rsidRDefault="00247F71" w:rsidP="002317F5">
            <w:pPr>
              <w:pStyle w:val="NoSpacing"/>
              <w:rPr>
                <w:sz w:val="24"/>
                <w:szCs w:val="24"/>
              </w:rPr>
            </w:pPr>
            <w:r w:rsidRPr="00916E78">
              <w:rPr>
                <w:color w:val="222222"/>
                <w:sz w:val="24"/>
                <w:szCs w:val="24"/>
                <w:shd w:val="clear" w:color="auto" w:fill="FFFFFF"/>
              </w:rPr>
              <w:t>30 Pearl St N, Hamilton, ON, L8R 2Y8</w:t>
            </w:r>
          </w:p>
        </w:tc>
        <w:tc>
          <w:tcPr>
            <w:tcW w:w="4679" w:type="dxa"/>
            <w:shd w:val="clear" w:color="auto" w:fill="auto"/>
          </w:tcPr>
          <w:p w14:paraId="7027738F" w14:textId="77777777" w:rsidR="00247F71" w:rsidRPr="006D1E00" w:rsidRDefault="00247F71" w:rsidP="002317F5">
            <w:pPr>
              <w:pStyle w:val="NoSpacing"/>
              <w:rPr>
                <w:sz w:val="24"/>
                <w:szCs w:val="24"/>
                <w:lang w:val="es-ES"/>
              </w:rPr>
            </w:pPr>
            <w:r w:rsidRPr="006D1E00">
              <w:rPr>
                <w:color w:val="222222"/>
                <w:sz w:val="24"/>
                <w:szCs w:val="24"/>
                <w:shd w:val="clear" w:color="auto" w:fill="FFFFFF"/>
                <w:lang w:val="es-ES"/>
              </w:rPr>
              <w:t>905-523-8766</w:t>
            </w:r>
            <w:r w:rsidRPr="006D1E00">
              <w:rPr>
                <w:color w:val="222222"/>
                <w:sz w:val="24"/>
                <w:szCs w:val="24"/>
                <w:lang w:val="es-ES"/>
              </w:rPr>
              <w:br/>
            </w:r>
            <w:r w:rsidRPr="006D1E00">
              <w:rPr>
                <w:color w:val="222222"/>
                <w:sz w:val="24"/>
                <w:szCs w:val="24"/>
                <w:shd w:val="clear" w:color="auto" w:fill="FFFFFF"/>
                <w:lang w:val="es-ES"/>
              </w:rPr>
              <w:t>Crisis: 905-523-6277</w:t>
            </w:r>
          </w:p>
          <w:p w14:paraId="3489390C" w14:textId="77777777" w:rsidR="00247F71" w:rsidRPr="006D1E00" w:rsidRDefault="00247F71" w:rsidP="002317F5">
            <w:pPr>
              <w:pStyle w:val="NoSpacing"/>
              <w:rPr>
                <w:sz w:val="24"/>
                <w:szCs w:val="24"/>
                <w:lang w:val="es-ES"/>
              </w:rPr>
            </w:pPr>
            <w:r w:rsidRPr="006D1E00">
              <w:rPr>
                <w:sz w:val="24"/>
                <w:szCs w:val="24"/>
                <w:lang w:val="es-ES"/>
              </w:rPr>
              <w:t>https://www.goodshepherdcentres.ca/</w:t>
            </w:r>
          </w:p>
        </w:tc>
      </w:tr>
      <w:tr w:rsidR="00247F71" w:rsidRPr="00916E78" w14:paraId="0D5F52A3" w14:textId="77777777" w:rsidTr="002317F5">
        <w:trPr>
          <w:jc w:val="center"/>
        </w:trPr>
        <w:tc>
          <w:tcPr>
            <w:tcW w:w="842" w:type="dxa"/>
            <w:shd w:val="clear" w:color="auto" w:fill="auto"/>
          </w:tcPr>
          <w:p w14:paraId="333675AE" w14:textId="77777777" w:rsidR="00247F71" w:rsidRPr="006D1E00" w:rsidRDefault="00247F71" w:rsidP="00DD09A8">
            <w:pPr>
              <w:pStyle w:val="ListParagraph"/>
              <w:numPr>
                <w:ilvl w:val="0"/>
                <w:numId w:val="17"/>
              </w:numPr>
              <w:rPr>
                <w:szCs w:val="24"/>
                <w:lang w:val="es-ES"/>
              </w:rPr>
            </w:pPr>
          </w:p>
        </w:tc>
        <w:tc>
          <w:tcPr>
            <w:tcW w:w="4398" w:type="dxa"/>
            <w:shd w:val="clear" w:color="auto" w:fill="auto"/>
          </w:tcPr>
          <w:p w14:paraId="4B4D71CC" w14:textId="77777777" w:rsidR="00247F71" w:rsidRPr="00916E78" w:rsidRDefault="00247F71" w:rsidP="002317F5">
            <w:pPr>
              <w:spacing w:before="100" w:beforeAutospacing="1" w:after="100" w:afterAutospacing="1"/>
              <w:ind w:left="9" w:hanging="14"/>
              <w:rPr>
                <w:lang w:eastAsia="en-CA"/>
              </w:rPr>
            </w:pPr>
            <w:r w:rsidRPr="00916E78">
              <w:rPr>
                <w:lang w:eastAsia="en-CA"/>
              </w:rPr>
              <w:t>Hamilton Urban Core Community Health Center</w:t>
            </w:r>
          </w:p>
          <w:p w14:paraId="751373ED" w14:textId="77777777" w:rsidR="00247F71" w:rsidRPr="00916E78" w:rsidRDefault="00247F71" w:rsidP="002317F5">
            <w:pPr>
              <w:spacing w:before="75" w:after="75"/>
              <w:ind w:left="82"/>
            </w:pPr>
            <w:r w:rsidRPr="00916E78">
              <w:rPr>
                <w:color w:val="222222"/>
                <w:shd w:val="clear" w:color="auto" w:fill="FFFFFF"/>
              </w:rPr>
              <w:t>71 Rebecca St, Hamilton, ON, L8R 1B6</w:t>
            </w:r>
          </w:p>
        </w:tc>
        <w:tc>
          <w:tcPr>
            <w:tcW w:w="4679" w:type="dxa"/>
            <w:shd w:val="clear" w:color="auto" w:fill="auto"/>
          </w:tcPr>
          <w:p w14:paraId="06533C9E" w14:textId="77777777" w:rsidR="00247F71" w:rsidRPr="00916E78" w:rsidRDefault="00247F71" w:rsidP="002317F5">
            <w:pPr>
              <w:spacing w:before="75" w:after="75"/>
              <w:ind w:left="360"/>
              <w:rPr>
                <w:lang w:eastAsia="en-CA"/>
              </w:rPr>
            </w:pPr>
            <w:r w:rsidRPr="00916E78">
              <w:rPr>
                <w:color w:val="222222"/>
                <w:shd w:val="clear" w:color="auto" w:fill="FFFFFF"/>
              </w:rPr>
              <w:t>905-522-3233</w:t>
            </w:r>
          </w:p>
          <w:p w14:paraId="42493411" w14:textId="77777777" w:rsidR="00247F71" w:rsidRPr="00916E78" w:rsidRDefault="00247F71" w:rsidP="002317F5">
            <w:r w:rsidRPr="00916E78">
              <w:t>http://www.hucchc.com/</w:t>
            </w:r>
          </w:p>
        </w:tc>
      </w:tr>
      <w:tr w:rsidR="00247F71" w:rsidRPr="00916E78" w14:paraId="54AAD479" w14:textId="77777777" w:rsidTr="002317F5">
        <w:trPr>
          <w:jc w:val="center"/>
        </w:trPr>
        <w:tc>
          <w:tcPr>
            <w:tcW w:w="842" w:type="dxa"/>
            <w:shd w:val="clear" w:color="auto" w:fill="auto"/>
          </w:tcPr>
          <w:p w14:paraId="1CF1DE41" w14:textId="77777777" w:rsidR="00247F71" w:rsidRPr="00916E78" w:rsidRDefault="00247F71" w:rsidP="00DD09A8">
            <w:pPr>
              <w:pStyle w:val="ListParagraph"/>
              <w:numPr>
                <w:ilvl w:val="0"/>
                <w:numId w:val="17"/>
              </w:numPr>
              <w:rPr>
                <w:szCs w:val="24"/>
              </w:rPr>
            </w:pPr>
          </w:p>
        </w:tc>
        <w:tc>
          <w:tcPr>
            <w:tcW w:w="4398" w:type="dxa"/>
            <w:shd w:val="clear" w:color="auto" w:fill="auto"/>
          </w:tcPr>
          <w:p w14:paraId="05E82F72" w14:textId="77777777" w:rsidR="00247F71" w:rsidRPr="00916E78" w:rsidRDefault="00247F71" w:rsidP="002317F5">
            <w:pPr>
              <w:pStyle w:val="Heading2"/>
              <w:spacing w:before="240" w:after="48"/>
              <w:rPr>
                <w:b w:val="0"/>
                <w:bCs/>
                <w:color w:val="222222"/>
                <w:sz w:val="24"/>
                <w:szCs w:val="24"/>
              </w:rPr>
            </w:pPr>
            <w:bookmarkStart w:id="510" w:name="_Toc194169986"/>
            <w:bookmarkStart w:id="511" w:name="_Toc194171385"/>
            <w:bookmarkStart w:id="512" w:name="_Toc194171506"/>
            <w:bookmarkStart w:id="513" w:name="_Toc194236753"/>
            <w:bookmarkStart w:id="514" w:name="_Toc196906327"/>
            <w:bookmarkStart w:id="515" w:name="_Toc197429284"/>
            <w:r w:rsidRPr="00916E78">
              <w:rPr>
                <w:b w:val="0"/>
                <w:color w:val="222222"/>
                <w:sz w:val="24"/>
                <w:szCs w:val="24"/>
              </w:rPr>
              <w:t>Settlement Support</w:t>
            </w:r>
            <w:bookmarkEnd w:id="510"/>
            <w:bookmarkEnd w:id="511"/>
            <w:bookmarkEnd w:id="512"/>
            <w:bookmarkEnd w:id="513"/>
            <w:bookmarkEnd w:id="514"/>
            <w:bookmarkEnd w:id="515"/>
          </w:p>
          <w:p w14:paraId="3770D4FF" w14:textId="77777777" w:rsidR="00247F71" w:rsidRPr="00916E78" w:rsidRDefault="00247F71" w:rsidP="002317F5">
            <w:pPr>
              <w:spacing w:before="75" w:after="75"/>
              <w:ind w:left="82"/>
              <w:rPr>
                <w:lang w:eastAsia="en-CA"/>
              </w:rPr>
            </w:pPr>
            <w:r w:rsidRPr="00916E78">
              <w:rPr>
                <w:color w:val="222222"/>
                <w:shd w:val="clear" w:color="auto" w:fill="FFFFFF"/>
              </w:rPr>
              <w:t> 1119 Fennell Ave E Unit 236, Hamilton, ON, L8T 1S2</w:t>
            </w:r>
          </w:p>
        </w:tc>
        <w:tc>
          <w:tcPr>
            <w:tcW w:w="4679" w:type="dxa"/>
            <w:shd w:val="clear" w:color="auto" w:fill="auto"/>
          </w:tcPr>
          <w:p w14:paraId="7EA81765" w14:textId="77777777" w:rsidR="00247F71" w:rsidRPr="00916E78" w:rsidRDefault="00247F71" w:rsidP="002317F5">
            <w:pPr>
              <w:spacing w:before="75" w:after="75"/>
              <w:rPr>
                <w:color w:val="222222"/>
                <w:shd w:val="clear" w:color="auto" w:fill="FFFFFF"/>
              </w:rPr>
            </w:pPr>
            <w:r w:rsidRPr="00916E78">
              <w:rPr>
                <w:color w:val="222222"/>
                <w:shd w:val="clear" w:color="auto" w:fill="FFFFFF"/>
              </w:rPr>
              <w:t>905-387-1100</w:t>
            </w:r>
          </w:p>
          <w:p w14:paraId="119678F4" w14:textId="77777777" w:rsidR="00247F71" w:rsidRPr="00916E78" w:rsidRDefault="00247F71" w:rsidP="002317F5">
            <w:pPr>
              <w:ind w:left="360"/>
            </w:pPr>
            <w:r w:rsidRPr="00916E78">
              <w:t>https://iwchamilton.ca/services/settlement-services/</w:t>
            </w:r>
          </w:p>
        </w:tc>
      </w:tr>
      <w:tr w:rsidR="00247F71" w:rsidRPr="00916E78" w14:paraId="7CAF374A" w14:textId="77777777" w:rsidTr="002317F5">
        <w:trPr>
          <w:jc w:val="center"/>
        </w:trPr>
        <w:tc>
          <w:tcPr>
            <w:tcW w:w="842" w:type="dxa"/>
            <w:shd w:val="clear" w:color="auto" w:fill="auto"/>
          </w:tcPr>
          <w:p w14:paraId="38A609C3" w14:textId="77777777" w:rsidR="00247F71" w:rsidRPr="00916E78" w:rsidRDefault="00247F71" w:rsidP="00DD09A8">
            <w:pPr>
              <w:pStyle w:val="ListParagraph"/>
              <w:numPr>
                <w:ilvl w:val="0"/>
                <w:numId w:val="17"/>
              </w:numPr>
              <w:rPr>
                <w:szCs w:val="24"/>
              </w:rPr>
            </w:pPr>
          </w:p>
        </w:tc>
        <w:tc>
          <w:tcPr>
            <w:tcW w:w="4398" w:type="dxa"/>
            <w:shd w:val="clear" w:color="auto" w:fill="auto"/>
          </w:tcPr>
          <w:p w14:paraId="54D15594" w14:textId="77777777" w:rsidR="00247F71" w:rsidRPr="00916E78" w:rsidRDefault="00247F71" w:rsidP="002317F5">
            <w:pPr>
              <w:pStyle w:val="Heading2"/>
              <w:spacing w:before="240" w:after="48"/>
              <w:rPr>
                <w:b w:val="0"/>
                <w:bCs/>
                <w:color w:val="222222"/>
                <w:sz w:val="24"/>
                <w:szCs w:val="24"/>
              </w:rPr>
            </w:pPr>
            <w:bookmarkStart w:id="516" w:name="_Toc194169987"/>
            <w:bookmarkStart w:id="517" w:name="_Toc194171386"/>
            <w:bookmarkStart w:id="518" w:name="_Toc194171507"/>
            <w:bookmarkStart w:id="519" w:name="_Toc194236754"/>
            <w:bookmarkStart w:id="520" w:name="_Toc196906328"/>
            <w:bookmarkStart w:id="521" w:name="_Toc197429285"/>
            <w:r w:rsidRPr="00916E78">
              <w:rPr>
                <w:b w:val="0"/>
                <w:color w:val="222222"/>
                <w:sz w:val="24"/>
                <w:szCs w:val="24"/>
              </w:rPr>
              <w:t>Settlement Support</w:t>
            </w:r>
            <w:bookmarkEnd w:id="516"/>
            <w:bookmarkEnd w:id="517"/>
            <w:bookmarkEnd w:id="518"/>
            <w:bookmarkEnd w:id="519"/>
            <w:bookmarkEnd w:id="520"/>
            <w:bookmarkEnd w:id="521"/>
          </w:p>
          <w:p w14:paraId="7DCD0380" w14:textId="77777777" w:rsidR="00247F71" w:rsidRPr="00916E78" w:rsidRDefault="00247F71" w:rsidP="002317F5">
            <w:pPr>
              <w:spacing w:before="75" w:after="75"/>
              <w:ind w:left="82"/>
              <w:rPr>
                <w:lang w:eastAsia="en-CA"/>
              </w:rPr>
            </w:pPr>
            <w:r w:rsidRPr="00916E78">
              <w:rPr>
                <w:color w:val="222222"/>
                <w:shd w:val="clear" w:color="auto" w:fill="FFFFFF"/>
              </w:rPr>
              <w:t>160 Centennial Pkwy Unit 6, Hamilton, ON, L8E 1H9</w:t>
            </w:r>
          </w:p>
        </w:tc>
        <w:tc>
          <w:tcPr>
            <w:tcW w:w="4679" w:type="dxa"/>
            <w:shd w:val="clear" w:color="auto" w:fill="auto"/>
          </w:tcPr>
          <w:p w14:paraId="3D0C458E" w14:textId="77777777" w:rsidR="00247F71" w:rsidRPr="00916E78" w:rsidRDefault="00247F71" w:rsidP="002317F5">
            <w:pPr>
              <w:spacing w:before="75" w:after="75"/>
              <w:ind w:left="360"/>
              <w:rPr>
                <w:lang w:eastAsia="en-CA"/>
              </w:rPr>
            </w:pPr>
            <w:r w:rsidRPr="00916E78">
              <w:rPr>
                <w:color w:val="222222"/>
                <w:shd w:val="clear" w:color="auto" w:fill="FFFFFF"/>
              </w:rPr>
              <w:t>905-662-9160</w:t>
            </w:r>
          </w:p>
          <w:p w14:paraId="1AD51C66" w14:textId="77777777" w:rsidR="00247F71" w:rsidRPr="00916E78" w:rsidRDefault="00247F71" w:rsidP="002317F5">
            <w:pPr>
              <w:ind w:left="360"/>
            </w:pPr>
            <w:r w:rsidRPr="00916E78">
              <w:t>https://iwchamilton.ca/services/settlement-services/</w:t>
            </w:r>
          </w:p>
        </w:tc>
      </w:tr>
      <w:tr w:rsidR="00247F71" w:rsidRPr="00916E78" w14:paraId="56201332" w14:textId="77777777" w:rsidTr="002317F5">
        <w:trPr>
          <w:trHeight w:val="276"/>
          <w:jc w:val="center"/>
        </w:trPr>
        <w:tc>
          <w:tcPr>
            <w:tcW w:w="842" w:type="dxa"/>
            <w:shd w:val="clear" w:color="auto" w:fill="auto"/>
          </w:tcPr>
          <w:p w14:paraId="68E90199" w14:textId="77777777" w:rsidR="00247F71" w:rsidRPr="00916E78" w:rsidRDefault="00247F71" w:rsidP="00DD09A8">
            <w:pPr>
              <w:pStyle w:val="ListParagraph"/>
              <w:numPr>
                <w:ilvl w:val="0"/>
                <w:numId w:val="17"/>
              </w:numPr>
              <w:rPr>
                <w:szCs w:val="24"/>
              </w:rPr>
            </w:pPr>
          </w:p>
        </w:tc>
        <w:tc>
          <w:tcPr>
            <w:tcW w:w="4398" w:type="dxa"/>
            <w:shd w:val="clear" w:color="auto" w:fill="auto"/>
          </w:tcPr>
          <w:p w14:paraId="4DEF4431" w14:textId="77777777" w:rsidR="00247F71" w:rsidRPr="00916E78" w:rsidRDefault="00247F71" w:rsidP="002317F5">
            <w:pPr>
              <w:spacing w:before="100" w:beforeAutospacing="1" w:after="100" w:afterAutospacing="1"/>
              <w:ind w:left="9" w:hanging="14"/>
              <w:rPr>
                <w:lang w:eastAsia="en-CA"/>
              </w:rPr>
            </w:pPr>
            <w:proofErr w:type="spellStart"/>
            <w:r w:rsidRPr="00916E78">
              <w:rPr>
                <w:color w:val="222222"/>
                <w:shd w:val="clear" w:color="auto" w:fill="FFFFFF"/>
              </w:rPr>
              <w:t>Neighbour</w:t>
            </w:r>
            <w:proofErr w:type="spellEnd"/>
            <w:r w:rsidRPr="00916E78">
              <w:rPr>
                <w:color w:val="222222"/>
                <w:shd w:val="clear" w:color="auto" w:fill="FFFFFF"/>
              </w:rPr>
              <w:t xml:space="preserve"> to </w:t>
            </w:r>
            <w:proofErr w:type="spellStart"/>
            <w:r w:rsidRPr="00916E78">
              <w:rPr>
                <w:color w:val="222222"/>
                <w:shd w:val="clear" w:color="auto" w:fill="FFFFFF"/>
              </w:rPr>
              <w:t>Neighbour</w:t>
            </w:r>
            <w:proofErr w:type="spellEnd"/>
            <w:r w:rsidRPr="00916E78">
              <w:rPr>
                <w:color w:val="222222"/>
                <w:shd w:val="clear" w:color="auto" w:fill="FFFFFF"/>
              </w:rPr>
              <w:t xml:space="preserve"> Center</w:t>
            </w:r>
          </w:p>
          <w:p w14:paraId="6F17DE12" w14:textId="77777777" w:rsidR="00247F71" w:rsidRPr="00916E78" w:rsidRDefault="00247F71" w:rsidP="002317F5">
            <w:pPr>
              <w:spacing w:before="75" w:after="75"/>
              <w:ind w:left="82"/>
              <w:rPr>
                <w:lang w:eastAsia="en-CA"/>
              </w:rPr>
            </w:pPr>
            <w:r w:rsidRPr="00916E78">
              <w:rPr>
                <w:color w:val="222222"/>
                <w:shd w:val="clear" w:color="auto" w:fill="FFFFFF"/>
              </w:rPr>
              <w:t>28 Athens St, Hamilton, ON, L9C 3K9</w:t>
            </w:r>
          </w:p>
        </w:tc>
        <w:tc>
          <w:tcPr>
            <w:tcW w:w="4679" w:type="dxa"/>
            <w:shd w:val="clear" w:color="auto" w:fill="auto"/>
          </w:tcPr>
          <w:p w14:paraId="01AF4351" w14:textId="77777777" w:rsidR="00247F71" w:rsidRPr="00916E78" w:rsidRDefault="00247F71" w:rsidP="002317F5">
            <w:pPr>
              <w:spacing w:before="75" w:after="75"/>
              <w:ind w:left="360"/>
              <w:rPr>
                <w:lang w:eastAsia="en-CA"/>
              </w:rPr>
            </w:pPr>
            <w:r w:rsidRPr="00916E78">
              <w:rPr>
                <w:color w:val="222222"/>
                <w:shd w:val="clear" w:color="auto" w:fill="FFFFFF"/>
              </w:rPr>
              <w:t>905-574-1334</w:t>
            </w:r>
          </w:p>
          <w:p w14:paraId="3BB627C2" w14:textId="77777777" w:rsidR="00247F71" w:rsidRPr="00916E78" w:rsidRDefault="00247F71" w:rsidP="002317F5">
            <w:pPr>
              <w:ind w:left="360"/>
            </w:pPr>
            <w:r w:rsidRPr="00916E78">
              <w:t>https://www.n2ncentre.com/</w:t>
            </w:r>
          </w:p>
        </w:tc>
      </w:tr>
      <w:tr w:rsidR="00247F71" w:rsidRPr="00916E78" w14:paraId="322912F0" w14:textId="77777777" w:rsidTr="002317F5">
        <w:trPr>
          <w:jc w:val="center"/>
        </w:trPr>
        <w:tc>
          <w:tcPr>
            <w:tcW w:w="842" w:type="dxa"/>
            <w:shd w:val="clear" w:color="auto" w:fill="auto"/>
          </w:tcPr>
          <w:p w14:paraId="278D4E37" w14:textId="77777777" w:rsidR="00247F71" w:rsidRPr="00916E78" w:rsidRDefault="00247F71" w:rsidP="00DD09A8">
            <w:pPr>
              <w:pStyle w:val="ListParagraph"/>
              <w:numPr>
                <w:ilvl w:val="0"/>
                <w:numId w:val="17"/>
              </w:numPr>
              <w:rPr>
                <w:szCs w:val="24"/>
              </w:rPr>
            </w:pPr>
          </w:p>
        </w:tc>
        <w:tc>
          <w:tcPr>
            <w:tcW w:w="4398" w:type="dxa"/>
            <w:shd w:val="clear" w:color="auto" w:fill="auto"/>
          </w:tcPr>
          <w:p w14:paraId="72FE60C7" w14:textId="77777777" w:rsidR="00247F71" w:rsidRPr="00916E78" w:rsidRDefault="00247F71" w:rsidP="002317F5">
            <w:pPr>
              <w:pStyle w:val="Heading2"/>
              <w:spacing w:before="240" w:after="48"/>
              <w:rPr>
                <w:b w:val="0"/>
                <w:bCs/>
                <w:color w:val="222222"/>
                <w:sz w:val="24"/>
                <w:szCs w:val="24"/>
              </w:rPr>
            </w:pPr>
            <w:bookmarkStart w:id="522" w:name="_Toc194169988"/>
            <w:bookmarkStart w:id="523" w:name="_Toc194171387"/>
            <w:bookmarkStart w:id="524" w:name="_Toc194171508"/>
            <w:bookmarkStart w:id="525" w:name="_Toc194236755"/>
            <w:bookmarkStart w:id="526" w:name="_Toc196906329"/>
            <w:bookmarkStart w:id="527" w:name="_Toc197429286"/>
            <w:r w:rsidRPr="00916E78">
              <w:rPr>
                <w:b w:val="0"/>
                <w:color w:val="222222"/>
                <w:sz w:val="24"/>
                <w:szCs w:val="24"/>
              </w:rPr>
              <w:t>Maternal/Child Clinic</w:t>
            </w:r>
            <w:bookmarkEnd w:id="522"/>
            <w:bookmarkEnd w:id="523"/>
            <w:bookmarkEnd w:id="524"/>
            <w:bookmarkEnd w:id="525"/>
            <w:bookmarkEnd w:id="526"/>
            <w:bookmarkEnd w:id="527"/>
          </w:p>
          <w:p w14:paraId="23D3B977" w14:textId="77777777" w:rsidR="00247F71" w:rsidRPr="00916E78" w:rsidRDefault="00247F71" w:rsidP="002317F5">
            <w:pPr>
              <w:spacing w:before="75" w:after="75"/>
              <w:ind w:left="82"/>
              <w:rPr>
                <w:lang w:eastAsia="en-CA"/>
              </w:rPr>
            </w:pPr>
            <w:r w:rsidRPr="00916E78">
              <w:rPr>
                <w:color w:val="222222"/>
                <w:shd w:val="clear" w:color="auto" w:fill="FFFFFF"/>
              </w:rPr>
              <w:t>438 Hughson St N, Hamilton, ON, L8L 4N5</w:t>
            </w:r>
          </w:p>
        </w:tc>
        <w:tc>
          <w:tcPr>
            <w:tcW w:w="4679" w:type="dxa"/>
            <w:shd w:val="clear" w:color="auto" w:fill="auto"/>
          </w:tcPr>
          <w:p w14:paraId="0C7ED7C9" w14:textId="77777777" w:rsidR="00247F71" w:rsidRPr="00916E78" w:rsidRDefault="00247F71" w:rsidP="002317F5">
            <w:pPr>
              <w:spacing w:before="75" w:after="75"/>
              <w:rPr>
                <w:lang w:eastAsia="en-CA"/>
              </w:rPr>
            </w:pPr>
            <w:r w:rsidRPr="00916E78">
              <w:rPr>
                <w:color w:val="222222"/>
                <w:shd w:val="clear" w:color="auto" w:fill="FFFFFF"/>
              </w:rPr>
              <w:t>905-521-8295</w:t>
            </w:r>
          </w:p>
          <w:p w14:paraId="7928ED6B" w14:textId="77777777" w:rsidR="00247F71" w:rsidRPr="00916E78" w:rsidRDefault="00247F71" w:rsidP="002317F5">
            <w:pPr>
              <w:ind w:left="360"/>
            </w:pPr>
            <w:r w:rsidRPr="00916E78">
              <w:t>https://compassch.org/</w:t>
            </w:r>
          </w:p>
        </w:tc>
      </w:tr>
      <w:tr w:rsidR="00247F71" w:rsidRPr="00916E78" w14:paraId="7F6C6FE1" w14:textId="77777777" w:rsidTr="002317F5">
        <w:trPr>
          <w:jc w:val="center"/>
        </w:trPr>
        <w:tc>
          <w:tcPr>
            <w:tcW w:w="842" w:type="dxa"/>
            <w:shd w:val="clear" w:color="auto" w:fill="auto"/>
          </w:tcPr>
          <w:p w14:paraId="6CC85EC5" w14:textId="77777777" w:rsidR="00247F71" w:rsidRPr="00916E78" w:rsidRDefault="00247F71" w:rsidP="00DD09A8">
            <w:pPr>
              <w:pStyle w:val="ListParagraph"/>
              <w:numPr>
                <w:ilvl w:val="0"/>
                <w:numId w:val="17"/>
              </w:numPr>
              <w:rPr>
                <w:szCs w:val="24"/>
              </w:rPr>
            </w:pPr>
          </w:p>
        </w:tc>
        <w:tc>
          <w:tcPr>
            <w:tcW w:w="4398" w:type="dxa"/>
            <w:shd w:val="clear" w:color="auto" w:fill="auto"/>
          </w:tcPr>
          <w:p w14:paraId="5DE8A6BF" w14:textId="77777777" w:rsidR="00247F71" w:rsidRPr="00916E78" w:rsidRDefault="00247F71" w:rsidP="002317F5">
            <w:pPr>
              <w:spacing w:before="100" w:beforeAutospacing="1" w:after="100" w:afterAutospacing="1"/>
              <w:ind w:left="9" w:hanging="14"/>
              <w:rPr>
                <w:lang w:eastAsia="en-CA"/>
              </w:rPr>
            </w:pPr>
            <w:r w:rsidRPr="00916E78">
              <w:rPr>
                <w:lang w:eastAsia="en-CA"/>
              </w:rPr>
              <w:t xml:space="preserve">Refuge Hamilton Center for Newcomer Health </w:t>
            </w:r>
          </w:p>
          <w:p w14:paraId="4151DEE7" w14:textId="77777777" w:rsidR="00247F71" w:rsidRPr="00916E78" w:rsidRDefault="00247F71" w:rsidP="002317F5">
            <w:pPr>
              <w:spacing w:before="75" w:after="75"/>
              <w:ind w:left="82"/>
              <w:rPr>
                <w:lang w:eastAsia="en-CA"/>
              </w:rPr>
            </w:pPr>
            <w:r w:rsidRPr="00916E78">
              <w:rPr>
                <w:color w:val="222222"/>
                <w:shd w:val="clear" w:color="auto" w:fill="FFFFFF"/>
              </w:rPr>
              <w:t>183 Hughson St S Lower Level, Hamilton, ON, L8N 2B6</w:t>
            </w:r>
          </w:p>
        </w:tc>
        <w:tc>
          <w:tcPr>
            <w:tcW w:w="4679" w:type="dxa"/>
            <w:shd w:val="clear" w:color="auto" w:fill="auto"/>
          </w:tcPr>
          <w:p w14:paraId="7CE124DF" w14:textId="77777777" w:rsidR="00247F71" w:rsidRPr="00916E78" w:rsidRDefault="00247F71" w:rsidP="002317F5">
            <w:pPr>
              <w:spacing w:before="75" w:after="75"/>
              <w:rPr>
                <w:lang w:eastAsia="en-CA"/>
              </w:rPr>
            </w:pPr>
            <w:r w:rsidRPr="00916E78">
              <w:rPr>
                <w:color w:val="222222"/>
                <w:shd w:val="clear" w:color="auto" w:fill="FFFFFF"/>
              </w:rPr>
              <w:t>905-526-0000</w:t>
            </w:r>
          </w:p>
          <w:p w14:paraId="645080DC" w14:textId="77777777" w:rsidR="00247F71" w:rsidRPr="00916E78" w:rsidRDefault="00247F71" w:rsidP="002317F5">
            <w:pPr>
              <w:ind w:left="360"/>
            </w:pPr>
            <w:r w:rsidRPr="00916E78">
              <w:t>https://www.newcomerhealth.ca/</w:t>
            </w:r>
          </w:p>
        </w:tc>
      </w:tr>
      <w:tr w:rsidR="00247F71" w:rsidRPr="00916E78" w14:paraId="48068295" w14:textId="77777777" w:rsidTr="002317F5">
        <w:trPr>
          <w:jc w:val="center"/>
        </w:trPr>
        <w:tc>
          <w:tcPr>
            <w:tcW w:w="842" w:type="dxa"/>
            <w:shd w:val="clear" w:color="auto" w:fill="auto"/>
          </w:tcPr>
          <w:p w14:paraId="7E0D0385" w14:textId="77777777" w:rsidR="00247F71" w:rsidRPr="00916E78" w:rsidRDefault="00247F71" w:rsidP="00DD09A8">
            <w:pPr>
              <w:pStyle w:val="ListParagraph"/>
              <w:numPr>
                <w:ilvl w:val="0"/>
                <w:numId w:val="17"/>
              </w:numPr>
              <w:rPr>
                <w:szCs w:val="24"/>
              </w:rPr>
            </w:pPr>
          </w:p>
        </w:tc>
        <w:tc>
          <w:tcPr>
            <w:tcW w:w="4398" w:type="dxa"/>
            <w:shd w:val="clear" w:color="auto" w:fill="auto"/>
          </w:tcPr>
          <w:p w14:paraId="544CFE06" w14:textId="77777777" w:rsidR="00247F71" w:rsidRPr="00916E78" w:rsidRDefault="00247F71" w:rsidP="002317F5">
            <w:pPr>
              <w:pStyle w:val="Heading2"/>
              <w:spacing w:before="240" w:after="48"/>
              <w:rPr>
                <w:b w:val="0"/>
                <w:bCs/>
                <w:color w:val="222222"/>
                <w:sz w:val="24"/>
                <w:szCs w:val="24"/>
              </w:rPr>
            </w:pPr>
            <w:bookmarkStart w:id="528" w:name="_Toc194169989"/>
            <w:bookmarkStart w:id="529" w:name="_Toc194171388"/>
            <w:bookmarkStart w:id="530" w:name="_Toc194171509"/>
            <w:bookmarkStart w:id="531" w:name="_Toc194236756"/>
            <w:bookmarkStart w:id="532" w:name="_Toc196906330"/>
            <w:bookmarkStart w:id="533" w:name="_Toc197429287"/>
            <w:r w:rsidRPr="00916E78">
              <w:rPr>
                <w:b w:val="0"/>
                <w:color w:val="222222"/>
                <w:sz w:val="24"/>
                <w:szCs w:val="24"/>
              </w:rPr>
              <w:t>Community and Family Services</w:t>
            </w:r>
            <w:bookmarkEnd w:id="528"/>
            <w:bookmarkEnd w:id="529"/>
            <w:bookmarkEnd w:id="530"/>
            <w:bookmarkEnd w:id="531"/>
            <w:bookmarkEnd w:id="532"/>
            <w:bookmarkEnd w:id="533"/>
          </w:p>
          <w:p w14:paraId="28BA1DFF" w14:textId="77777777" w:rsidR="00247F71" w:rsidRPr="00916E78" w:rsidRDefault="00247F71" w:rsidP="002317F5">
            <w:pPr>
              <w:spacing w:before="75" w:after="75"/>
              <w:ind w:left="82"/>
              <w:rPr>
                <w:lang w:eastAsia="en-CA"/>
              </w:rPr>
            </w:pPr>
            <w:r w:rsidRPr="00916E78">
              <w:rPr>
                <w:color w:val="222222"/>
                <w:shd w:val="clear" w:color="auto" w:fill="FFFFFF"/>
              </w:rPr>
              <w:t>80 Bay St N, Hamilton, ON, L8R 3N3</w:t>
            </w:r>
          </w:p>
        </w:tc>
        <w:tc>
          <w:tcPr>
            <w:tcW w:w="4679" w:type="dxa"/>
            <w:shd w:val="clear" w:color="auto" w:fill="auto"/>
          </w:tcPr>
          <w:p w14:paraId="071D961C" w14:textId="77777777" w:rsidR="00247F71" w:rsidRPr="00916E78" w:rsidRDefault="00247F71" w:rsidP="002317F5">
            <w:pPr>
              <w:spacing w:before="75" w:after="75"/>
              <w:ind w:left="360"/>
              <w:rPr>
                <w:lang w:eastAsia="en-CA"/>
              </w:rPr>
            </w:pPr>
            <w:r w:rsidRPr="00916E78">
              <w:rPr>
                <w:color w:val="222222"/>
                <w:shd w:val="clear" w:color="auto" w:fill="FFFFFF"/>
              </w:rPr>
              <w:t>905-540-1888</w:t>
            </w:r>
          </w:p>
          <w:p w14:paraId="151454D1" w14:textId="77777777" w:rsidR="00247F71" w:rsidRPr="00916E78" w:rsidRDefault="00247F71" w:rsidP="002317F5">
            <w:pPr>
              <w:ind w:left="181"/>
            </w:pPr>
            <w:r w:rsidRPr="00916E78">
              <w:t>https://salvationarmy.ca/what-we-do/in-your-community/social-services/family-services/</w:t>
            </w:r>
          </w:p>
        </w:tc>
      </w:tr>
      <w:tr w:rsidR="00247F71" w:rsidRPr="00916E78" w14:paraId="3A3CD540" w14:textId="77777777" w:rsidTr="002317F5">
        <w:trPr>
          <w:jc w:val="center"/>
        </w:trPr>
        <w:tc>
          <w:tcPr>
            <w:tcW w:w="842" w:type="dxa"/>
            <w:shd w:val="clear" w:color="auto" w:fill="auto"/>
          </w:tcPr>
          <w:p w14:paraId="3CCC71DC" w14:textId="77777777" w:rsidR="00247F71" w:rsidRPr="00916E78" w:rsidRDefault="00247F71" w:rsidP="00DD09A8">
            <w:pPr>
              <w:pStyle w:val="ListParagraph"/>
              <w:numPr>
                <w:ilvl w:val="0"/>
                <w:numId w:val="17"/>
              </w:numPr>
              <w:rPr>
                <w:szCs w:val="24"/>
              </w:rPr>
            </w:pPr>
          </w:p>
        </w:tc>
        <w:tc>
          <w:tcPr>
            <w:tcW w:w="4398" w:type="dxa"/>
            <w:shd w:val="clear" w:color="auto" w:fill="auto"/>
          </w:tcPr>
          <w:p w14:paraId="0A38D5B3" w14:textId="77777777" w:rsidR="00247F71" w:rsidRPr="00916E78" w:rsidRDefault="00247F71" w:rsidP="002317F5">
            <w:pPr>
              <w:spacing w:before="100" w:beforeAutospacing="1" w:after="100" w:afterAutospacing="1"/>
              <w:ind w:left="9" w:hanging="14"/>
              <w:rPr>
                <w:lang w:eastAsia="en-CA"/>
              </w:rPr>
            </w:pPr>
            <w:proofErr w:type="spellStart"/>
            <w:proofErr w:type="gramStart"/>
            <w:r w:rsidRPr="00916E78">
              <w:rPr>
                <w:lang w:eastAsia="en-CA"/>
              </w:rPr>
              <w:t>St.Joseph’s</w:t>
            </w:r>
            <w:proofErr w:type="spellEnd"/>
            <w:proofErr w:type="gramEnd"/>
            <w:r w:rsidRPr="00916E78">
              <w:rPr>
                <w:lang w:eastAsia="en-CA"/>
              </w:rPr>
              <w:t xml:space="preserve"> Healthcare – Social work Department</w:t>
            </w:r>
          </w:p>
          <w:p w14:paraId="416AE029" w14:textId="77777777" w:rsidR="00247F71" w:rsidRPr="00916E78" w:rsidRDefault="00247F71" w:rsidP="002317F5">
            <w:pPr>
              <w:spacing w:before="75" w:after="75"/>
              <w:ind w:left="82"/>
              <w:rPr>
                <w:lang w:eastAsia="en-CA"/>
              </w:rPr>
            </w:pPr>
            <w:r w:rsidRPr="00916E78">
              <w:rPr>
                <w:color w:val="222222"/>
                <w:shd w:val="clear" w:color="auto" w:fill="FFFFFF"/>
              </w:rPr>
              <w:t>50 Charlton Ave E, Hamilton, ON, L8N 4A6</w:t>
            </w:r>
          </w:p>
        </w:tc>
        <w:tc>
          <w:tcPr>
            <w:tcW w:w="4679" w:type="dxa"/>
            <w:shd w:val="clear" w:color="auto" w:fill="auto"/>
          </w:tcPr>
          <w:p w14:paraId="3C265E36" w14:textId="77777777" w:rsidR="00247F71" w:rsidRPr="00916E78" w:rsidRDefault="00247F71" w:rsidP="002317F5">
            <w:pPr>
              <w:spacing w:before="75" w:after="75"/>
              <w:ind w:left="360"/>
              <w:rPr>
                <w:lang w:eastAsia="en-CA"/>
              </w:rPr>
            </w:pPr>
            <w:r w:rsidRPr="00916E78">
              <w:rPr>
                <w:color w:val="222222"/>
                <w:shd w:val="clear" w:color="auto" w:fill="FFFFFF"/>
              </w:rPr>
              <w:t xml:space="preserve">905-522-1155 </w:t>
            </w:r>
            <w:proofErr w:type="spellStart"/>
            <w:r w:rsidRPr="00916E78">
              <w:rPr>
                <w:color w:val="222222"/>
                <w:shd w:val="clear" w:color="auto" w:fill="FFFFFF"/>
              </w:rPr>
              <w:t>ext</w:t>
            </w:r>
            <w:proofErr w:type="spellEnd"/>
            <w:r w:rsidRPr="00916E78">
              <w:rPr>
                <w:color w:val="222222"/>
                <w:shd w:val="clear" w:color="auto" w:fill="FFFFFF"/>
              </w:rPr>
              <w:t xml:space="preserve"> 33101</w:t>
            </w:r>
          </w:p>
          <w:p w14:paraId="26F904E0" w14:textId="77777777" w:rsidR="00247F71" w:rsidRPr="00916E78" w:rsidRDefault="00247F71" w:rsidP="002317F5">
            <w:pPr>
              <w:ind w:left="360"/>
            </w:pPr>
            <w:r w:rsidRPr="00916E78">
              <w:t>https://www.stjoes.ca/hospital-services/mental-health-addiction-services</w:t>
            </w:r>
          </w:p>
        </w:tc>
      </w:tr>
      <w:tr w:rsidR="00247F71" w:rsidRPr="00916E78" w14:paraId="2AECB013" w14:textId="77777777" w:rsidTr="002317F5">
        <w:trPr>
          <w:jc w:val="center"/>
        </w:trPr>
        <w:tc>
          <w:tcPr>
            <w:tcW w:w="842" w:type="dxa"/>
            <w:shd w:val="clear" w:color="auto" w:fill="auto"/>
          </w:tcPr>
          <w:p w14:paraId="4ACDC3DA" w14:textId="77777777" w:rsidR="00247F71" w:rsidRPr="00916E78" w:rsidRDefault="00247F71" w:rsidP="00DD09A8">
            <w:pPr>
              <w:pStyle w:val="ListParagraph"/>
              <w:numPr>
                <w:ilvl w:val="0"/>
                <w:numId w:val="17"/>
              </w:numPr>
              <w:rPr>
                <w:szCs w:val="24"/>
              </w:rPr>
            </w:pPr>
          </w:p>
        </w:tc>
        <w:tc>
          <w:tcPr>
            <w:tcW w:w="4398" w:type="dxa"/>
            <w:shd w:val="clear" w:color="auto" w:fill="auto"/>
          </w:tcPr>
          <w:p w14:paraId="52DF6699" w14:textId="77777777" w:rsidR="00247F71" w:rsidRPr="00916E78" w:rsidRDefault="00247F71" w:rsidP="002317F5">
            <w:pPr>
              <w:pStyle w:val="Heading2"/>
              <w:spacing w:before="240" w:after="48"/>
              <w:rPr>
                <w:b w:val="0"/>
                <w:bCs/>
                <w:color w:val="222222"/>
                <w:sz w:val="24"/>
                <w:szCs w:val="24"/>
              </w:rPr>
            </w:pPr>
            <w:bookmarkStart w:id="534" w:name="_Toc194169990"/>
            <w:bookmarkStart w:id="535" w:name="_Toc194171389"/>
            <w:bookmarkStart w:id="536" w:name="_Toc194171510"/>
            <w:bookmarkStart w:id="537" w:name="_Toc194236757"/>
            <w:bookmarkStart w:id="538" w:name="_Toc196906331"/>
            <w:bookmarkStart w:id="539" w:name="_Toc197429288"/>
            <w:proofErr w:type="spellStart"/>
            <w:proofErr w:type="gramStart"/>
            <w:r w:rsidRPr="00916E78">
              <w:rPr>
                <w:b w:val="0"/>
                <w:sz w:val="24"/>
                <w:szCs w:val="24"/>
              </w:rPr>
              <w:t>St.J</w:t>
            </w:r>
            <w:r w:rsidRPr="00916E78">
              <w:rPr>
                <w:sz w:val="24"/>
                <w:szCs w:val="24"/>
              </w:rPr>
              <w:t>o</w:t>
            </w:r>
            <w:r w:rsidRPr="00916E78">
              <w:rPr>
                <w:b w:val="0"/>
                <w:sz w:val="24"/>
                <w:szCs w:val="24"/>
              </w:rPr>
              <w:t>seph’s</w:t>
            </w:r>
            <w:proofErr w:type="spellEnd"/>
            <w:proofErr w:type="gramEnd"/>
            <w:r w:rsidRPr="00916E78">
              <w:rPr>
                <w:b w:val="0"/>
                <w:sz w:val="24"/>
                <w:szCs w:val="24"/>
              </w:rPr>
              <w:t xml:space="preserve"> Healthcare -</w:t>
            </w:r>
            <w:r w:rsidRPr="00916E78">
              <w:rPr>
                <w:b w:val="0"/>
                <w:color w:val="222222"/>
                <w:sz w:val="24"/>
                <w:szCs w:val="24"/>
              </w:rPr>
              <w:t>Spiritual Care</w:t>
            </w:r>
            <w:bookmarkEnd w:id="534"/>
            <w:bookmarkEnd w:id="535"/>
            <w:bookmarkEnd w:id="536"/>
            <w:bookmarkEnd w:id="537"/>
            <w:bookmarkEnd w:id="538"/>
            <w:bookmarkEnd w:id="539"/>
          </w:p>
          <w:p w14:paraId="5F6FE4B4" w14:textId="77777777" w:rsidR="00247F71" w:rsidRPr="00916E78" w:rsidRDefault="00247F71" w:rsidP="002317F5">
            <w:pPr>
              <w:spacing w:before="75" w:after="75"/>
              <w:ind w:left="82"/>
              <w:rPr>
                <w:lang w:eastAsia="en-CA"/>
              </w:rPr>
            </w:pPr>
            <w:r w:rsidRPr="00916E78">
              <w:rPr>
                <w:color w:val="222222"/>
                <w:shd w:val="clear" w:color="auto" w:fill="FFFFFF"/>
              </w:rPr>
              <w:t>50 Charlton Ave E, Hamilton, ON, L8N 4A6</w:t>
            </w:r>
          </w:p>
        </w:tc>
        <w:tc>
          <w:tcPr>
            <w:tcW w:w="4679" w:type="dxa"/>
            <w:shd w:val="clear" w:color="auto" w:fill="auto"/>
          </w:tcPr>
          <w:p w14:paraId="62A5C786" w14:textId="77777777" w:rsidR="00247F71" w:rsidRPr="00916E78" w:rsidRDefault="00247F71" w:rsidP="002317F5">
            <w:pPr>
              <w:spacing w:before="75" w:after="75"/>
              <w:ind w:left="360"/>
              <w:rPr>
                <w:lang w:eastAsia="en-CA"/>
              </w:rPr>
            </w:pPr>
            <w:r w:rsidRPr="00916E78">
              <w:rPr>
                <w:color w:val="222222"/>
                <w:shd w:val="clear" w:color="auto" w:fill="FFFFFF"/>
              </w:rPr>
              <w:t>905-522-4941</w:t>
            </w:r>
          </w:p>
          <w:p w14:paraId="0CE43C5F" w14:textId="77777777" w:rsidR="00247F71" w:rsidRPr="00916E78" w:rsidRDefault="00247F71" w:rsidP="002317F5">
            <w:pPr>
              <w:ind w:left="360"/>
            </w:pPr>
            <w:r w:rsidRPr="00916E78">
              <w:t>https://sjhs.ca/about/spiritual-care/</w:t>
            </w:r>
          </w:p>
        </w:tc>
      </w:tr>
      <w:tr w:rsidR="00247F71" w:rsidRPr="00916E78" w14:paraId="0A3C9B66" w14:textId="77777777" w:rsidTr="002317F5">
        <w:trPr>
          <w:jc w:val="center"/>
        </w:trPr>
        <w:tc>
          <w:tcPr>
            <w:tcW w:w="842" w:type="dxa"/>
            <w:shd w:val="clear" w:color="auto" w:fill="auto"/>
          </w:tcPr>
          <w:p w14:paraId="552B9F25" w14:textId="77777777" w:rsidR="00247F71" w:rsidRPr="00916E78" w:rsidRDefault="00247F71" w:rsidP="00DD09A8">
            <w:pPr>
              <w:pStyle w:val="ListParagraph"/>
              <w:numPr>
                <w:ilvl w:val="0"/>
                <w:numId w:val="17"/>
              </w:numPr>
              <w:rPr>
                <w:szCs w:val="24"/>
              </w:rPr>
            </w:pPr>
          </w:p>
        </w:tc>
        <w:tc>
          <w:tcPr>
            <w:tcW w:w="4398" w:type="dxa"/>
            <w:shd w:val="clear" w:color="auto" w:fill="auto"/>
          </w:tcPr>
          <w:p w14:paraId="05852AE8" w14:textId="77777777" w:rsidR="00247F71" w:rsidRPr="00916E78" w:rsidRDefault="00247F71" w:rsidP="002317F5">
            <w:pPr>
              <w:pStyle w:val="Heading2"/>
              <w:spacing w:before="240" w:after="48"/>
              <w:rPr>
                <w:b w:val="0"/>
                <w:bCs/>
                <w:color w:val="222222"/>
                <w:sz w:val="24"/>
                <w:szCs w:val="24"/>
              </w:rPr>
            </w:pPr>
            <w:bookmarkStart w:id="540" w:name="_Toc194169991"/>
            <w:bookmarkStart w:id="541" w:name="_Toc194171390"/>
            <w:bookmarkStart w:id="542" w:name="_Toc194171511"/>
            <w:bookmarkStart w:id="543" w:name="_Toc194236758"/>
            <w:bookmarkStart w:id="544" w:name="_Toc196906332"/>
            <w:bookmarkStart w:id="545" w:name="_Toc197429289"/>
            <w:r w:rsidRPr="00916E78">
              <w:rPr>
                <w:b w:val="0"/>
                <w:color w:val="222222"/>
                <w:sz w:val="24"/>
                <w:szCs w:val="24"/>
              </w:rPr>
              <w:t>East Region Mental Health Services</w:t>
            </w:r>
            <w:bookmarkEnd w:id="540"/>
            <w:bookmarkEnd w:id="541"/>
            <w:bookmarkEnd w:id="542"/>
            <w:bookmarkEnd w:id="543"/>
            <w:bookmarkEnd w:id="544"/>
            <w:bookmarkEnd w:id="545"/>
          </w:p>
          <w:p w14:paraId="60CBBF4D" w14:textId="77777777" w:rsidR="00247F71" w:rsidRPr="00916E78" w:rsidRDefault="00247F71" w:rsidP="002317F5">
            <w:pPr>
              <w:spacing w:before="75" w:after="75"/>
              <w:ind w:left="82"/>
              <w:rPr>
                <w:color w:val="222222"/>
                <w:shd w:val="clear" w:color="auto" w:fill="FFFFFF"/>
              </w:rPr>
            </w:pPr>
            <w:r w:rsidRPr="00916E78">
              <w:rPr>
                <w:color w:val="222222"/>
                <w:shd w:val="clear" w:color="auto" w:fill="FFFFFF"/>
              </w:rPr>
              <w:t>2757 King St E, Hamilton, ON, L8G 5E4</w:t>
            </w:r>
          </w:p>
        </w:tc>
        <w:tc>
          <w:tcPr>
            <w:tcW w:w="4679" w:type="dxa"/>
            <w:shd w:val="clear" w:color="auto" w:fill="auto"/>
          </w:tcPr>
          <w:p w14:paraId="0376CF95" w14:textId="77777777" w:rsidR="00247F71" w:rsidRPr="00916E78" w:rsidRDefault="00247F71" w:rsidP="002317F5">
            <w:pPr>
              <w:spacing w:before="75" w:after="75"/>
              <w:ind w:left="360"/>
              <w:rPr>
                <w:color w:val="222222"/>
                <w:shd w:val="clear" w:color="auto" w:fill="FFFFFF"/>
              </w:rPr>
            </w:pPr>
            <w:r w:rsidRPr="00916E78">
              <w:rPr>
                <w:color w:val="222222"/>
                <w:shd w:val="clear" w:color="auto" w:fill="FFFFFF"/>
              </w:rPr>
              <w:t>905-573-4801</w:t>
            </w:r>
          </w:p>
          <w:p w14:paraId="00063C1C" w14:textId="77777777" w:rsidR="00247F71" w:rsidRPr="00916E78" w:rsidRDefault="00247F71" w:rsidP="002317F5">
            <w:pPr>
              <w:ind w:left="360"/>
            </w:pPr>
            <w:r w:rsidRPr="00916E78">
              <w:lastRenderedPageBreak/>
              <w:t>https://www.stjoes.ca/hospital-services/mental-health-addiction-services/mental-health-services/east-region-mental-health-services-ermhs-</w:t>
            </w:r>
          </w:p>
        </w:tc>
      </w:tr>
    </w:tbl>
    <w:p w14:paraId="1591E821" w14:textId="77777777" w:rsidR="00247F71" w:rsidRDefault="00247F71" w:rsidP="00247F71">
      <w:pPr>
        <w:spacing w:line="480" w:lineRule="auto"/>
        <w:jc w:val="both"/>
      </w:pPr>
    </w:p>
    <w:p w14:paraId="71191BFA" w14:textId="77777777" w:rsidR="00F31F7C" w:rsidRDefault="00F31F7C" w:rsidP="00247F71">
      <w:pPr>
        <w:spacing w:line="480" w:lineRule="auto"/>
        <w:jc w:val="both"/>
      </w:pPr>
    </w:p>
    <w:p w14:paraId="70AA3447" w14:textId="77777777" w:rsidR="00F31F7C" w:rsidRDefault="00F31F7C" w:rsidP="00247F71">
      <w:pPr>
        <w:spacing w:line="480" w:lineRule="auto"/>
        <w:jc w:val="both"/>
      </w:pPr>
    </w:p>
    <w:p w14:paraId="1203ED98" w14:textId="77777777" w:rsidR="00F31F7C" w:rsidRDefault="00F31F7C" w:rsidP="00247F71">
      <w:pPr>
        <w:spacing w:line="480" w:lineRule="auto"/>
        <w:jc w:val="both"/>
      </w:pPr>
    </w:p>
    <w:p w14:paraId="6A859DEA" w14:textId="77777777" w:rsidR="00F31F7C" w:rsidRDefault="00F31F7C" w:rsidP="00247F71">
      <w:pPr>
        <w:spacing w:line="480" w:lineRule="auto"/>
        <w:jc w:val="both"/>
      </w:pPr>
    </w:p>
    <w:p w14:paraId="5D0367D0" w14:textId="77777777" w:rsidR="00F31F7C" w:rsidRDefault="00F31F7C" w:rsidP="00247F71">
      <w:pPr>
        <w:spacing w:line="480" w:lineRule="auto"/>
        <w:jc w:val="both"/>
      </w:pPr>
    </w:p>
    <w:p w14:paraId="12468971" w14:textId="77777777" w:rsidR="00F31F7C" w:rsidRDefault="00F31F7C" w:rsidP="00247F71">
      <w:pPr>
        <w:spacing w:line="480" w:lineRule="auto"/>
        <w:jc w:val="both"/>
      </w:pPr>
    </w:p>
    <w:p w14:paraId="7E6EEBE6" w14:textId="77777777" w:rsidR="00F31F7C" w:rsidRDefault="00F31F7C" w:rsidP="00247F71">
      <w:pPr>
        <w:spacing w:line="480" w:lineRule="auto"/>
        <w:jc w:val="both"/>
      </w:pPr>
    </w:p>
    <w:p w14:paraId="4148BD7A" w14:textId="77777777" w:rsidR="00F31F7C" w:rsidRDefault="00F31F7C" w:rsidP="00247F71">
      <w:pPr>
        <w:spacing w:line="480" w:lineRule="auto"/>
        <w:jc w:val="both"/>
      </w:pPr>
    </w:p>
    <w:p w14:paraId="035C8A18" w14:textId="77777777" w:rsidR="00F31F7C" w:rsidRDefault="00F31F7C" w:rsidP="00247F71">
      <w:pPr>
        <w:spacing w:line="480" w:lineRule="auto"/>
        <w:jc w:val="both"/>
      </w:pPr>
    </w:p>
    <w:p w14:paraId="4A946456" w14:textId="77777777" w:rsidR="00F31F7C" w:rsidRDefault="00F31F7C" w:rsidP="00247F71">
      <w:pPr>
        <w:spacing w:line="480" w:lineRule="auto"/>
        <w:jc w:val="both"/>
      </w:pPr>
    </w:p>
    <w:p w14:paraId="5847BBEB" w14:textId="77777777" w:rsidR="00F31F7C" w:rsidRDefault="00F31F7C" w:rsidP="00247F71">
      <w:pPr>
        <w:spacing w:line="480" w:lineRule="auto"/>
        <w:jc w:val="both"/>
      </w:pPr>
    </w:p>
    <w:p w14:paraId="091E8658" w14:textId="77777777" w:rsidR="00F31F7C" w:rsidRDefault="00F31F7C" w:rsidP="00247F71">
      <w:pPr>
        <w:spacing w:line="480" w:lineRule="auto"/>
        <w:jc w:val="both"/>
      </w:pPr>
    </w:p>
    <w:p w14:paraId="2569A69C" w14:textId="77777777" w:rsidR="00F31F7C" w:rsidRDefault="00F31F7C" w:rsidP="00247F71">
      <w:pPr>
        <w:spacing w:line="480" w:lineRule="auto"/>
        <w:jc w:val="both"/>
      </w:pPr>
    </w:p>
    <w:p w14:paraId="37643D8B" w14:textId="77777777" w:rsidR="00F31F7C" w:rsidRDefault="00F31F7C" w:rsidP="00247F71">
      <w:pPr>
        <w:spacing w:line="480" w:lineRule="auto"/>
        <w:jc w:val="both"/>
      </w:pPr>
    </w:p>
    <w:p w14:paraId="1982F7E2" w14:textId="77777777" w:rsidR="00247F71" w:rsidRPr="00A8679E" w:rsidRDefault="00247F71" w:rsidP="004E2CA1">
      <w:pPr>
        <w:pStyle w:val="Heading1"/>
        <w:rPr>
          <w:rFonts w:cs="Times New Roman"/>
        </w:rPr>
      </w:pPr>
      <w:bookmarkStart w:id="546" w:name="_Toc194169992"/>
      <w:bookmarkStart w:id="547" w:name="_Toc197429290"/>
      <w:r w:rsidRPr="00A8679E">
        <w:rPr>
          <w:rFonts w:cs="Times New Roman"/>
        </w:rPr>
        <w:lastRenderedPageBreak/>
        <w:t xml:space="preserve">Appendix </w:t>
      </w:r>
      <w:r>
        <w:rPr>
          <w:rFonts w:cs="Times New Roman"/>
        </w:rPr>
        <w:t>9:</w:t>
      </w:r>
      <w:r>
        <w:t xml:space="preserve"> Color Code for Study Themes</w:t>
      </w:r>
      <w:bookmarkEnd w:id="546"/>
      <w:bookmarkEnd w:id="547"/>
    </w:p>
    <w:tbl>
      <w:tblPr>
        <w:tblpPr w:leftFromText="180" w:rightFromText="180" w:vertAnchor="text" w:horzAnchor="margin"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204"/>
      </w:tblGrid>
      <w:tr w:rsidR="00247F71" w:rsidRPr="00F6404F" w14:paraId="0F5D842C" w14:textId="77777777" w:rsidTr="002317F5">
        <w:tc>
          <w:tcPr>
            <w:tcW w:w="2160" w:type="dxa"/>
          </w:tcPr>
          <w:p w14:paraId="506C4DED" w14:textId="77777777" w:rsidR="00247F71" w:rsidRPr="00F6404F" w:rsidRDefault="00247F71" w:rsidP="00F31F7C">
            <w:pPr>
              <w:jc w:val="center"/>
              <w:rPr>
                <w:b/>
                <w:bCs/>
              </w:rPr>
            </w:pPr>
            <w:r w:rsidRPr="00F6404F">
              <w:rPr>
                <w:b/>
                <w:bCs/>
              </w:rPr>
              <w:t>Research Question</w:t>
            </w:r>
          </w:p>
        </w:tc>
        <w:tc>
          <w:tcPr>
            <w:tcW w:w="2160" w:type="dxa"/>
          </w:tcPr>
          <w:p w14:paraId="65F6591C" w14:textId="77777777" w:rsidR="00247F71" w:rsidRPr="00F6404F" w:rsidRDefault="00247F71" w:rsidP="00F31F7C">
            <w:pPr>
              <w:jc w:val="center"/>
              <w:rPr>
                <w:b/>
                <w:bCs/>
              </w:rPr>
            </w:pPr>
            <w:r w:rsidRPr="00F6404F">
              <w:rPr>
                <w:b/>
                <w:bCs/>
              </w:rPr>
              <w:t>Theme</w:t>
            </w:r>
          </w:p>
        </w:tc>
        <w:tc>
          <w:tcPr>
            <w:tcW w:w="2160" w:type="dxa"/>
          </w:tcPr>
          <w:p w14:paraId="36C5631C" w14:textId="77777777" w:rsidR="00247F71" w:rsidRPr="00F6404F" w:rsidRDefault="00247F71" w:rsidP="00F31F7C">
            <w:pPr>
              <w:jc w:val="center"/>
              <w:rPr>
                <w:b/>
                <w:bCs/>
              </w:rPr>
            </w:pPr>
            <w:r w:rsidRPr="00F6404F">
              <w:rPr>
                <w:b/>
                <w:bCs/>
              </w:rPr>
              <w:t>Color Code</w:t>
            </w:r>
          </w:p>
        </w:tc>
        <w:tc>
          <w:tcPr>
            <w:tcW w:w="2204" w:type="dxa"/>
          </w:tcPr>
          <w:p w14:paraId="4D77FE24" w14:textId="77777777" w:rsidR="00247F71" w:rsidRPr="00F6404F" w:rsidRDefault="00247F71" w:rsidP="00F31F7C">
            <w:pPr>
              <w:jc w:val="center"/>
              <w:rPr>
                <w:b/>
                <w:bCs/>
              </w:rPr>
            </w:pPr>
            <w:r w:rsidRPr="00F6404F">
              <w:rPr>
                <w:b/>
                <w:bCs/>
              </w:rPr>
              <w:t>Description</w:t>
            </w:r>
          </w:p>
        </w:tc>
      </w:tr>
      <w:tr w:rsidR="00247F71" w:rsidRPr="00F6404F" w14:paraId="37168A1C" w14:textId="77777777" w:rsidTr="002317F5">
        <w:tc>
          <w:tcPr>
            <w:tcW w:w="2160" w:type="dxa"/>
          </w:tcPr>
          <w:p w14:paraId="11A43E57" w14:textId="77777777" w:rsidR="00247F71" w:rsidRPr="00F6404F" w:rsidRDefault="00247F71" w:rsidP="002317F5">
            <w:r w:rsidRPr="00F6404F">
              <w:t>Economic stressors &amp; emotional well-being</w:t>
            </w:r>
          </w:p>
        </w:tc>
        <w:tc>
          <w:tcPr>
            <w:tcW w:w="2160" w:type="dxa"/>
          </w:tcPr>
          <w:p w14:paraId="64F8457A" w14:textId="77777777" w:rsidR="00247F71" w:rsidRPr="00F6404F" w:rsidRDefault="00247F71" w:rsidP="002317F5">
            <w:r w:rsidRPr="00F6404F">
              <w:t>Employment,</w:t>
            </w:r>
            <w:r>
              <w:t xml:space="preserve"> affording </w:t>
            </w:r>
            <w:proofErr w:type="gramStart"/>
            <w:r w:rsidRPr="00F6404F">
              <w:t>child care</w:t>
            </w:r>
            <w:proofErr w:type="gramEnd"/>
            <w:r w:rsidRPr="00F6404F">
              <w:t>, deskilling, income, education</w:t>
            </w:r>
          </w:p>
        </w:tc>
        <w:tc>
          <w:tcPr>
            <w:tcW w:w="2160" w:type="dxa"/>
          </w:tcPr>
          <w:p w14:paraId="238E4A2A" w14:textId="77777777" w:rsidR="00247F71" w:rsidRDefault="00247F71" w:rsidP="002317F5">
            <w:r w:rsidRPr="00F6404F">
              <w:t>Green (Financial instability, unemployment)</w:t>
            </w:r>
          </w:p>
          <w:p w14:paraId="24BFF5DE" w14:textId="77777777" w:rsidR="00247F71" w:rsidRDefault="00247F71" w:rsidP="002317F5">
            <w:r w:rsidRPr="00F6404F">
              <w:t>Navy (Social support, personal development)</w:t>
            </w:r>
          </w:p>
          <w:p w14:paraId="7347F97F" w14:textId="77777777" w:rsidR="00247F71" w:rsidRPr="00F6404F" w:rsidRDefault="00247F71" w:rsidP="002317F5"/>
        </w:tc>
        <w:tc>
          <w:tcPr>
            <w:tcW w:w="2204" w:type="dxa"/>
          </w:tcPr>
          <w:p w14:paraId="2B3B71A7" w14:textId="77777777" w:rsidR="00247F71" w:rsidRDefault="00247F71" w:rsidP="002317F5">
            <w:r w:rsidRPr="00F6404F">
              <w:t>Job loss, underemployment, deskilling, difficulty balancing work and education</w:t>
            </w:r>
          </w:p>
          <w:p w14:paraId="2283D887" w14:textId="77777777" w:rsidR="00247F71" w:rsidRPr="00F6404F" w:rsidRDefault="00247F71" w:rsidP="002317F5">
            <w:r w:rsidRPr="00F6404F">
              <w:t xml:space="preserve">Mental and physical toll, </w:t>
            </w:r>
            <w:r>
              <w:t>strength</w:t>
            </w:r>
            <w:r w:rsidRPr="00F6404F">
              <w:t xml:space="preserve"> in overcoming barriers</w:t>
            </w:r>
          </w:p>
        </w:tc>
      </w:tr>
      <w:tr w:rsidR="00247F71" w:rsidRPr="00F6404F" w14:paraId="558511A4" w14:textId="77777777" w:rsidTr="002317F5">
        <w:tc>
          <w:tcPr>
            <w:tcW w:w="2160" w:type="dxa"/>
          </w:tcPr>
          <w:p w14:paraId="76BD308E" w14:textId="77777777" w:rsidR="00247F71" w:rsidRPr="00F6404F" w:rsidRDefault="00247F71" w:rsidP="002317F5">
            <w:r w:rsidRPr="00F6404F">
              <w:t>Social stressors &amp; emotional well-being</w:t>
            </w:r>
          </w:p>
        </w:tc>
        <w:tc>
          <w:tcPr>
            <w:tcW w:w="2160" w:type="dxa"/>
          </w:tcPr>
          <w:p w14:paraId="52FCB65D" w14:textId="77777777" w:rsidR="00247F71" w:rsidRPr="00F6404F" w:rsidRDefault="00247F71" w:rsidP="002317F5">
            <w:r w:rsidRPr="00F6404F">
              <w:t xml:space="preserve">Family separation, </w:t>
            </w:r>
            <w:proofErr w:type="gramStart"/>
            <w:r>
              <w:t>child care</w:t>
            </w:r>
            <w:proofErr w:type="gramEnd"/>
            <w:r>
              <w:t xml:space="preserve"> support, </w:t>
            </w:r>
            <w:r w:rsidRPr="00F6404F">
              <w:t>social isolation, language barriers</w:t>
            </w:r>
          </w:p>
        </w:tc>
        <w:tc>
          <w:tcPr>
            <w:tcW w:w="2160" w:type="dxa"/>
          </w:tcPr>
          <w:p w14:paraId="43ECF483" w14:textId="77777777" w:rsidR="00247F71" w:rsidRDefault="00247F71" w:rsidP="002317F5">
            <w:r w:rsidRPr="00F6404F">
              <w:t xml:space="preserve"> Pink (</w:t>
            </w:r>
            <w:proofErr w:type="gramStart"/>
            <w:r w:rsidRPr="00F6404F">
              <w:t>Child care</w:t>
            </w:r>
            <w:proofErr w:type="gramEnd"/>
            <w:r w:rsidRPr="00F6404F">
              <w:t>, pregnancy difficulty)</w:t>
            </w:r>
          </w:p>
          <w:p w14:paraId="746D208D" w14:textId="77777777" w:rsidR="00247F71" w:rsidRDefault="00247F71" w:rsidP="002317F5"/>
          <w:p w14:paraId="1986AEB2" w14:textId="77777777" w:rsidR="00247F71" w:rsidRPr="006F2D25" w:rsidRDefault="00247F71" w:rsidP="002317F5">
            <w:r w:rsidRPr="006F2D25">
              <w:t>Red (Fear, prosperity, fertility)</w:t>
            </w:r>
          </w:p>
          <w:p w14:paraId="5EE8A4AD" w14:textId="77777777" w:rsidR="00247F71" w:rsidRDefault="00247F71" w:rsidP="002317F5"/>
          <w:p w14:paraId="1E025BAA" w14:textId="77777777" w:rsidR="00247F71" w:rsidRPr="00F6404F" w:rsidRDefault="00247F71" w:rsidP="002317F5"/>
        </w:tc>
        <w:tc>
          <w:tcPr>
            <w:tcW w:w="2204" w:type="dxa"/>
          </w:tcPr>
          <w:p w14:paraId="5B8341ED" w14:textId="77777777" w:rsidR="00247F71" w:rsidRPr="00F6404F" w:rsidRDefault="00247F71" w:rsidP="002317F5">
            <w:r w:rsidRPr="00F6404F">
              <w:t>Feelings of isolation, loneliness, and exclusion, lack of support</w:t>
            </w:r>
          </w:p>
        </w:tc>
      </w:tr>
      <w:tr w:rsidR="00247F71" w:rsidRPr="00F6404F" w14:paraId="26D67ECC" w14:textId="77777777" w:rsidTr="002317F5">
        <w:tc>
          <w:tcPr>
            <w:tcW w:w="2160" w:type="dxa"/>
          </w:tcPr>
          <w:p w14:paraId="6D0293AC" w14:textId="77777777" w:rsidR="00247F71" w:rsidRPr="00F6404F" w:rsidRDefault="00247F71" w:rsidP="002317F5">
            <w:r w:rsidRPr="00F6404F">
              <w:t>Significance level of stressors on emotional well-being</w:t>
            </w:r>
          </w:p>
        </w:tc>
        <w:tc>
          <w:tcPr>
            <w:tcW w:w="2160" w:type="dxa"/>
          </w:tcPr>
          <w:p w14:paraId="16E8182F" w14:textId="77777777" w:rsidR="00247F71" w:rsidRPr="00F6404F" w:rsidRDefault="00247F71" w:rsidP="002317F5">
            <w:r w:rsidRPr="00F6404F">
              <w:t>Impact of so</w:t>
            </w:r>
            <w:r>
              <w:t>cio -</w:t>
            </w:r>
            <w:r w:rsidRPr="00F6404F">
              <w:t xml:space="preserve"> economic stressors on emotional well-being</w:t>
            </w:r>
          </w:p>
        </w:tc>
        <w:tc>
          <w:tcPr>
            <w:tcW w:w="2160" w:type="dxa"/>
          </w:tcPr>
          <w:p w14:paraId="60F48FB9" w14:textId="77777777" w:rsidR="00247F71" w:rsidRDefault="00247F71" w:rsidP="002317F5">
            <w:r w:rsidRPr="00F6404F">
              <w:t xml:space="preserve"> Black (Stress, anxiety, health decline)</w:t>
            </w:r>
          </w:p>
          <w:p w14:paraId="213AA571" w14:textId="77777777" w:rsidR="00247F71" w:rsidRPr="00F6404F" w:rsidRDefault="00247F71" w:rsidP="002317F5">
            <w:r w:rsidRPr="00F6404F">
              <w:t>Blue (Good emotional and physical health, bravery, determination)</w:t>
            </w:r>
          </w:p>
        </w:tc>
        <w:tc>
          <w:tcPr>
            <w:tcW w:w="2204" w:type="dxa"/>
          </w:tcPr>
          <w:p w14:paraId="61E9B5D8" w14:textId="77777777" w:rsidR="00247F71" w:rsidRDefault="00247F71" w:rsidP="002317F5">
            <w:r w:rsidRPr="00F6404F">
              <w:t xml:space="preserve">Physical and mental toll, </w:t>
            </w:r>
            <w:r>
              <w:t>strength</w:t>
            </w:r>
            <w:r w:rsidRPr="00F6404F">
              <w:t xml:space="preserve"> in overcoming barriers</w:t>
            </w:r>
            <w:r>
              <w:t>.</w:t>
            </w:r>
          </w:p>
          <w:p w14:paraId="5DF1F87B" w14:textId="77777777" w:rsidR="00247F71" w:rsidRPr="00F6404F" w:rsidRDefault="00247F71" w:rsidP="002317F5">
            <w:r w:rsidRPr="00F6404F">
              <w:t>Feelings of isolation, loneliness, and exclusion, lack of support</w:t>
            </w:r>
            <w:r>
              <w:t>.</w:t>
            </w:r>
          </w:p>
        </w:tc>
      </w:tr>
      <w:tr w:rsidR="00247F71" w:rsidRPr="00F6404F" w14:paraId="232B4F43" w14:textId="77777777" w:rsidTr="002317F5">
        <w:tc>
          <w:tcPr>
            <w:tcW w:w="2160" w:type="dxa"/>
          </w:tcPr>
          <w:p w14:paraId="0DCB121B" w14:textId="77777777" w:rsidR="00247F71" w:rsidRPr="00F6404F" w:rsidRDefault="00247F71" w:rsidP="002317F5">
            <w:r w:rsidRPr="00F6404F">
              <w:t>Responses to stressors (management, resistance, subversion)</w:t>
            </w:r>
          </w:p>
        </w:tc>
        <w:tc>
          <w:tcPr>
            <w:tcW w:w="2160" w:type="dxa"/>
          </w:tcPr>
          <w:p w14:paraId="42825FEA" w14:textId="77777777" w:rsidR="00247F71" w:rsidRPr="00F6404F" w:rsidRDefault="00247F71" w:rsidP="002317F5">
            <w:r w:rsidRPr="00F6404F">
              <w:t>Internalization, management, subversion of stressors</w:t>
            </w:r>
          </w:p>
        </w:tc>
        <w:tc>
          <w:tcPr>
            <w:tcW w:w="2160" w:type="dxa"/>
          </w:tcPr>
          <w:p w14:paraId="1EA66023" w14:textId="77777777" w:rsidR="00247F71" w:rsidRPr="00F6404F" w:rsidRDefault="00247F71" w:rsidP="002317F5">
            <w:r w:rsidRPr="00F6404F">
              <w:t>White (Sacrifice for family, giving up luxury/pleasure)</w:t>
            </w:r>
          </w:p>
        </w:tc>
        <w:tc>
          <w:tcPr>
            <w:tcW w:w="2204" w:type="dxa"/>
          </w:tcPr>
          <w:p w14:paraId="6FC2E72B" w14:textId="77777777" w:rsidR="00247F71" w:rsidRPr="00F6404F" w:rsidRDefault="00247F71" w:rsidP="002317F5">
            <w:r w:rsidRPr="00F6404F">
              <w:t>Women’s responses to stressors through support-seeking, resilience, or avoidance</w:t>
            </w:r>
          </w:p>
        </w:tc>
      </w:tr>
    </w:tbl>
    <w:p w14:paraId="4F8C93BB" w14:textId="77777777" w:rsidR="00247F71" w:rsidRDefault="00247F71" w:rsidP="00247F71">
      <w:pPr>
        <w:spacing w:line="480" w:lineRule="auto"/>
        <w:jc w:val="both"/>
      </w:pPr>
    </w:p>
    <w:p w14:paraId="5F0C5755" w14:textId="77777777" w:rsidR="00247F71" w:rsidRDefault="00247F71" w:rsidP="00247F71">
      <w:pPr>
        <w:spacing w:line="480" w:lineRule="auto"/>
        <w:jc w:val="both"/>
      </w:pPr>
    </w:p>
    <w:p w14:paraId="777F2F04" w14:textId="77777777" w:rsidR="00247F71" w:rsidRDefault="00247F71" w:rsidP="00247F71">
      <w:pPr>
        <w:spacing w:line="480" w:lineRule="auto"/>
        <w:jc w:val="both"/>
      </w:pPr>
    </w:p>
    <w:p w14:paraId="653BB62B" w14:textId="77777777" w:rsidR="00247F71" w:rsidRDefault="00247F71" w:rsidP="00247F71">
      <w:pPr>
        <w:spacing w:line="480" w:lineRule="auto"/>
        <w:jc w:val="both"/>
      </w:pPr>
    </w:p>
    <w:p w14:paraId="3EC88A47" w14:textId="77777777" w:rsidR="00247F71" w:rsidRDefault="00247F71" w:rsidP="00247F71">
      <w:pPr>
        <w:spacing w:line="480" w:lineRule="auto"/>
        <w:jc w:val="both"/>
      </w:pPr>
    </w:p>
    <w:p w14:paraId="2E6DACE5" w14:textId="77777777" w:rsidR="00247F71" w:rsidRDefault="00247F71" w:rsidP="00247F71">
      <w:pPr>
        <w:spacing w:line="480" w:lineRule="auto"/>
      </w:pPr>
    </w:p>
    <w:p w14:paraId="408EA4A2" w14:textId="77777777" w:rsidR="00247F71" w:rsidRDefault="00247F71" w:rsidP="00247F71">
      <w:pPr>
        <w:spacing w:line="480" w:lineRule="auto"/>
        <w:jc w:val="center"/>
        <w:rPr>
          <w:b/>
          <w:bCs/>
        </w:rPr>
      </w:pPr>
    </w:p>
    <w:p w14:paraId="3B4EB3B8" w14:textId="77777777" w:rsidR="00247F71" w:rsidRDefault="00247F71" w:rsidP="00247F71">
      <w:pPr>
        <w:spacing w:line="480" w:lineRule="auto"/>
        <w:jc w:val="center"/>
        <w:rPr>
          <w:b/>
          <w:bCs/>
        </w:rPr>
      </w:pPr>
    </w:p>
    <w:p w14:paraId="55515DA7" w14:textId="77777777" w:rsidR="00247F71" w:rsidRDefault="00247F71" w:rsidP="00247F71">
      <w:pPr>
        <w:spacing w:line="480" w:lineRule="auto"/>
        <w:jc w:val="center"/>
        <w:rPr>
          <w:b/>
          <w:bCs/>
        </w:rPr>
      </w:pPr>
    </w:p>
    <w:p w14:paraId="2D82B845" w14:textId="77777777" w:rsidR="00247F71" w:rsidRDefault="00247F71" w:rsidP="00247F71">
      <w:pPr>
        <w:spacing w:line="480" w:lineRule="auto"/>
        <w:jc w:val="center"/>
        <w:rPr>
          <w:b/>
          <w:bCs/>
        </w:rPr>
      </w:pPr>
    </w:p>
    <w:p w14:paraId="0AE3F86D" w14:textId="77777777" w:rsidR="00247F71" w:rsidRDefault="00247F71" w:rsidP="00247F71">
      <w:pPr>
        <w:spacing w:line="480" w:lineRule="auto"/>
        <w:jc w:val="center"/>
        <w:rPr>
          <w:b/>
          <w:bCs/>
        </w:rPr>
      </w:pPr>
    </w:p>
    <w:p w14:paraId="66BE1A67" w14:textId="77777777" w:rsidR="00247F71" w:rsidRDefault="00247F71" w:rsidP="00247F71">
      <w:pPr>
        <w:spacing w:line="480" w:lineRule="auto"/>
        <w:jc w:val="center"/>
        <w:rPr>
          <w:b/>
          <w:bCs/>
        </w:rPr>
      </w:pPr>
    </w:p>
    <w:p w14:paraId="2607D316" w14:textId="77777777" w:rsidR="00247F71" w:rsidRDefault="00247F71" w:rsidP="00247F71">
      <w:pPr>
        <w:spacing w:line="480" w:lineRule="auto"/>
        <w:jc w:val="center"/>
        <w:rPr>
          <w:b/>
          <w:bCs/>
        </w:rPr>
      </w:pPr>
    </w:p>
    <w:p w14:paraId="1539BB87" w14:textId="77777777" w:rsidR="00247F71" w:rsidRDefault="00247F71" w:rsidP="00247F71">
      <w:pPr>
        <w:spacing w:line="480" w:lineRule="auto"/>
        <w:jc w:val="center"/>
        <w:rPr>
          <w:b/>
          <w:bCs/>
        </w:rPr>
      </w:pPr>
    </w:p>
    <w:p w14:paraId="62DBD6EC" w14:textId="77777777" w:rsidR="00247F71" w:rsidRDefault="00247F71" w:rsidP="00247F71">
      <w:pPr>
        <w:spacing w:line="480" w:lineRule="auto"/>
        <w:jc w:val="center"/>
      </w:pPr>
    </w:p>
    <w:p w14:paraId="26D1145F" w14:textId="77777777" w:rsidR="00247F71" w:rsidRDefault="00247F71" w:rsidP="00247F71">
      <w:pPr>
        <w:spacing w:line="480" w:lineRule="auto"/>
        <w:jc w:val="center"/>
      </w:pPr>
    </w:p>
    <w:p w14:paraId="1171F316" w14:textId="6E55E1EE" w:rsidR="00247F71" w:rsidRDefault="00247F71" w:rsidP="00247F71">
      <w:pPr>
        <w:spacing w:line="480" w:lineRule="auto"/>
      </w:pPr>
    </w:p>
    <w:p w14:paraId="5B874EDC" w14:textId="77777777" w:rsidR="00247F71" w:rsidRPr="00F6404F" w:rsidRDefault="00247F71" w:rsidP="004E2CA1">
      <w:pPr>
        <w:pStyle w:val="Heading1"/>
      </w:pPr>
      <w:bookmarkStart w:id="548" w:name="_Toc194169993"/>
      <w:bookmarkStart w:id="549" w:name="_Toc197429291"/>
      <w:r w:rsidRPr="00A8679E">
        <w:rPr>
          <w:rFonts w:cs="Times New Roman"/>
        </w:rPr>
        <w:lastRenderedPageBreak/>
        <w:t xml:space="preserve">Appendix </w:t>
      </w:r>
      <w:r>
        <w:rPr>
          <w:rFonts w:cs="Times New Roman"/>
        </w:rPr>
        <w:t xml:space="preserve">10: </w:t>
      </w:r>
      <w:r>
        <w:t>Visual Analysis of Art Template</w:t>
      </w:r>
      <w:bookmarkEnd w:id="548"/>
      <w:bookmarkEnd w:id="54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7"/>
        <w:gridCol w:w="6364"/>
      </w:tblGrid>
      <w:tr w:rsidR="00247F71" w14:paraId="752A72BA" w14:textId="77777777" w:rsidTr="002317F5">
        <w:trPr>
          <w:trHeight w:val="300"/>
        </w:trPr>
        <w:tc>
          <w:tcPr>
            <w:tcW w:w="2067" w:type="dxa"/>
            <w:tcMar>
              <w:top w:w="20" w:type="nil"/>
              <w:left w:w="20" w:type="nil"/>
              <w:bottom w:w="20" w:type="nil"/>
              <w:right w:w="20" w:type="nil"/>
            </w:tcMar>
            <w:vAlign w:val="center"/>
          </w:tcPr>
          <w:p w14:paraId="70E92CC7" w14:textId="77777777" w:rsidR="00247F71" w:rsidRDefault="00247F71" w:rsidP="002317F5">
            <w:pPr>
              <w:autoSpaceDE w:val="0"/>
              <w:autoSpaceDN w:val="0"/>
              <w:adjustRightInd w:val="0"/>
              <w:jc w:val="center"/>
              <w:rPr>
                <w:rFonts w:ascii="Times-Bold" w:hAnsi="Times-Bold" w:cs="Times-Bold"/>
                <w:b/>
                <w:bCs/>
              </w:rPr>
            </w:pPr>
            <w:r>
              <w:rPr>
                <w:rFonts w:ascii="Times-Bold" w:hAnsi="Times-Bold" w:cs="Times-Bold"/>
                <w:b/>
                <w:bCs/>
              </w:rPr>
              <w:t>Category</w:t>
            </w:r>
          </w:p>
        </w:tc>
        <w:tc>
          <w:tcPr>
            <w:tcW w:w="6364" w:type="dxa"/>
            <w:tcMar>
              <w:top w:w="20" w:type="nil"/>
              <w:left w:w="20" w:type="nil"/>
              <w:bottom w:w="20" w:type="nil"/>
              <w:right w:w="20" w:type="nil"/>
            </w:tcMar>
            <w:vAlign w:val="center"/>
          </w:tcPr>
          <w:p w14:paraId="3C67CCD9" w14:textId="77777777" w:rsidR="00247F71" w:rsidRDefault="00247F71" w:rsidP="002317F5">
            <w:pPr>
              <w:autoSpaceDE w:val="0"/>
              <w:autoSpaceDN w:val="0"/>
              <w:adjustRightInd w:val="0"/>
              <w:jc w:val="center"/>
              <w:rPr>
                <w:rFonts w:ascii="Times-Bold" w:hAnsi="Times-Bold" w:cs="Times-Bold"/>
                <w:b/>
                <w:bCs/>
              </w:rPr>
            </w:pPr>
            <w:r>
              <w:rPr>
                <w:rFonts w:ascii="Times-Bold" w:hAnsi="Times-Bold" w:cs="Times-Bold"/>
                <w:b/>
                <w:bCs/>
              </w:rPr>
              <w:t>Details</w:t>
            </w:r>
          </w:p>
        </w:tc>
      </w:tr>
      <w:tr w:rsidR="00247F71" w14:paraId="69EC0182" w14:textId="77777777" w:rsidTr="002317F5">
        <w:trPr>
          <w:trHeight w:val="287"/>
        </w:trPr>
        <w:tc>
          <w:tcPr>
            <w:tcW w:w="8431" w:type="dxa"/>
            <w:gridSpan w:val="2"/>
            <w:tcMar>
              <w:top w:w="20" w:type="nil"/>
              <w:left w:w="20" w:type="nil"/>
              <w:bottom w:w="20" w:type="nil"/>
              <w:right w:w="20" w:type="nil"/>
            </w:tcMar>
            <w:vAlign w:val="center"/>
          </w:tcPr>
          <w:p w14:paraId="788037DD" w14:textId="77777777" w:rsidR="00247F71" w:rsidRDefault="00247F71" w:rsidP="002317F5">
            <w:pPr>
              <w:autoSpaceDE w:val="0"/>
              <w:autoSpaceDN w:val="0"/>
              <w:adjustRightInd w:val="0"/>
              <w:jc w:val="center"/>
              <w:rPr>
                <w:rFonts w:ascii="Times-Roman" w:hAnsi="Times-Roman" w:cs="Times-Roman"/>
              </w:rPr>
            </w:pPr>
            <w:r>
              <w:rPr>
                <w:rFonts w:ascii="Times-Bold" w:hAnsi="Times-Bold" w:cs="Times-Bold"/>
                <w:b/>
                <w:bCs/>
              </w:rPr>
              <w:t>Color Analysis</w:t>
            </w:r>
          </w:p>
        </w:tc>
      </w:tr>
      <w:tr w:rsidR="00247F71" w14:paraId="089C8C0D" w14:textId="77777777" w:rsidTr="002317F5">
        <w:trPr>
          <w:trHeight w:val="300"/>
        </w:trPr>
        <w:tc>
          <w:tcPr>
            <w:tcW w:w="2067" w:type="dxa"/>
            <w:tcMar>
              <w:top w:w="20" w:type="nil"/>
              <w:left w:w="20" w:type="nil"/>
              <w:bottom w:w="20" w:type="nil"/>
              <w:right w:w="20" w:type="nil"/>
            </w:tcMar>
            <w:vAlign w:val="center"/>
          </w:tcPr>
          <w:p w14:paraId="1E02CB8B"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Dominant Colors</w:t>
            </w:r>
          </w:p>
        </w:tc>
        <w:tc>
          <w:tcPr>
            <w:tcW w:w="6364" w:type="dxa"/>
            <w:tcMar>
              <w:top w:w="20" w:type="nil"/>
              <w:left w:w="20" w:type="nil"/>
              <w:bottom w:w="20" w:type="nil"/>
              <w:right w:w="20" w:type="nil"/>
            </w:tcMar>
            <w:vAlign w:val="center"/>
          </w:tcPr>
          <w:p w14:paraId="6C475BE0" w14:textId="77777777" w:rsidR="00247F71" w:rsidRDefault="00247F71" w:rsidP="002317F5">
            <w:pPr>
              <w:autoSpaceDE w:val="0"/>
              <w:autoSpaceDN w:val="0"/>
              <w:adjustRightInd w:val="0"/>
              <w:rPr>
                <w:rFonts w:ascii="Times-Roman" w:hAnsi="Times-Roman" w:cs="Times-Roman"/>
              </w:rPr>
            </w:pPr>
            <w:r>
              <w:rPr>
                <w:rFonts w:ascii="Times-Roman" w:hAnsi="Times-Roman" w:cs="Times-Roman"/>
              </w:rPr>
              <w:t>What are the most prominent colors used in the artwork?</w:t>
            </w:r>
          </w:p>
        </w:tc>
      </w:tr>
      <w:tr w:rsidR="00247F71" w14:paraId="0F4490D4" w14:textId="77777777" w:rsidTr="002317F5">
        <w:trPr>
          <w:trHeight w:val="287"/>
        </w:trPr>
        <w:tc>
          <w:tcPr>
            <w:tcW w:w="2067" w:type="dxa"/>
            <w:tcMar>
              <w:top w:w="20" w:type="nil"/>
              <w:left w:w="20" w:type="nil"/>
              <w:bottom w:w="20" w:type="nil"/>
              <w:right w:w="20" w:type="nil"/>
            </w:tcMar>
            <w:vAlign w:val="center"/>
          </w:tcPr>
          <w:p w14:paraId="78B582F2" w14:textId="7C9B4279" w:rsidR="00247F71" w:rsidRDefault="00247F71" w:rsidP="00E20FF8">
            <w:pPr>
              <w:autoSpaceDE w:val="0"/>
              <w:autoSpaceDN w:val="0"/>
              <w:adjustRightInd w:val="0"/>
              <w:rPr>
                <w:rFonts w:ascii="Times-Roman" w:hAnsi="Times-Roman" w:cs="Times-Roman"/>
              </w:rPr>
            </w:pPr>
            <w:r>
              <w:rPr>
                <w:rFonts w:ascii="Times-Bold" w:hAnsi="Times-Bold" w:cs="Times-Bold"/>
                <w:b/>
                <w:bCs/>
              </w:rPr>
              <w:t>Emotion</w:t>
            </w:r>
          </w:p>
        </w:tc>
        <w:tc>
          <w:tcPr>
            <w:tcW w:w="6364" w:type="dxa"/>
            <w:tcMar>
              <w:top w:w="20" w:type="nil"/>
              <w:left w:w="20" w:type="nil"/>
              <w:bottom w:w="20" w:type="nil"/>
              <w:right w:w="20" w:type="nil"/>
            </w:tcMar>
            <w:vAlign w:val="center"/>
          </w:tcPr>
          <w:p w14:paraId="666D6EE7" w14:textId="185C7DDA" w:rsidR="00247F71" w:rsidRDefault="00247F71" w:rsidP="002317F5">
            <w:pPr>
              <w:autoSpaceDE w:val="0"/>
              <w:autoSpaceDN w:val="0"/>
              <w:adjustRightInd w:val="0"/>
              <w:rPr>
                <w:rFonts w:ascii="Times-Roman" w:hAnsi="Times-Roman" w:cs="Times-Roman"/>
              </w:rPr>
            </w:pPr>
            <w:r>
              <w:rPr>
                <w:rFonts w:ascii="Times-Roman" w:hAnsi="Times-Roman" w:cs="Times-Roman"/>
              </w:rPr>
              <w:t>How do the colors contribute to the overall feeling?</w:t>
            </w:r>
          </w:p>
        </w:tc>
      </w:tr>
      <w:tr w:rsidR="00247F71" w14:paraId="2EAB8F49" w14:textId="77777777" w:rsidTr="002317F5">
        <w:trPr>
          <w:trHeight w:val="300"/>
        </w:trPr>
        <w:tc>
          <w:tcPr>
            <w:tcW w:w="2067" w:type="dxa"/>
            <w:tcMar>
              <w:top w:w="20" w:type="nil"/>
              <w:left w:w="20" w:type="nil"/>
              <w:bottom w:w="20" w:type="nil"/>
              <w:right w:w="20" w:type="nil"/>
            </w:tcMar>
            <w:vAlign w:val="center"/>
          </w:tcPr>
          <w:p w14:paraId="5474C09F"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Symbolic Meaning</w:t>
            </w:r>
          </w:p>
        </w:tc>
        <w:tc>
          <w:tcPr>
            <w:tcW w:w="6364" w:type="dxa"/>
            <w:tcMar>
              <w:top w:w="20" w:type="nil"/>
              <w:left w:w="20" w:type="nil"/>
              <w:bottom w:w="20" w:type="nil"/>
              <w:right w:w="20" w:type="nil"/>
            </w:tcMar>
            <w:vAlign w:val="center"/>
          </w:tcPr>
          <w:p w14:paraId="1E0E8907" w14:textId="1F10EA2F" w:rsidR="00247F71" w:rsidRDefault="00E20FF8" w:rsidP="002317F5">
            <w:pPr>
              <w:autoSpaceDE w:val="0"/>
              <w:autoSpaceDN w:val="0"/>
              <w:adjustRightInd w:val="0"/>
              <w:rPr>
                <w:rFonts w:ascii="Times-Roman" w:hAnsi="Times-Roman" w:cs="Times-Roman"/>
              </w:rPr>
            </w:pPr>
            <w:r>
              <w:rPr>
                <w:rFonts w:ascii="Times-Roman" w:hAnsi="Times-Roman" w:cs="Times-Roman"/>
              </w:rPr>
              <w:t>Assigned colour meaning</w:t>
            </w:r>
            <w:r w:rsidR="00247F71">
              <w:rPr>
                <w:rFonts w:ascii="Times-Roman" w:hAnsi="Times-Roman" w:cs="Times-Roman"/>
              </w:rPr>
              <w:t xml:space="preserve"> </w:t>
            </w:r>
          </w:p>
        </w:tc>
      </w:tr>
      <w:tr w:rsidR="00247F71" w14:paraId="771E59D1" w14:textId="77777777" w:rsidTr="002317F5">
        <w:trPr>
          <w:trHeight w:val="300"/>
        </w:trPr>
        <w:tc>
          <w:tcPr>
            <w:tcW w:w="8431" w:type="dxa"/>
            <w:gridSpan w:val="2"/>
            <w:tcMar>
              <w:top w:w="20" w:type="nil"/>
              <w:left w:w="20" w:type="nil"/>
              <w:bottom w:w="20" w:type="nil"/>
              <w:right w:w="20" w:type="nil"/>
            </w:tcMar>
            <w:vAlign w:val="center"/>
          </w:tcPr>
          <w:p w14:paraId="06A4B0C6" w14:textId="77777777" w:rsidR="00247F71" w:rsidRDefault="00247F71" w:rsidP="002317F5">
            <w:pPr>
              <w:autoSpaceDE w:val="0"/>
              <w:autoSpaceDN w:val="0"/>
              <w:adjustRightInd w:val="0"/>
              <w:jc w:val="center"/>
              <w:rPr>
                <w:rFonts w:ascii="Times-Roman" w:hAnsi="Times-Roman" w:cs="Times-Roman"/>
              </w:rPr>
            </w:pPr>
            <w:r>
              <w:rPr>
                <w:rFonts w:ascii="Times-Bold" w:hAnsi="Times-Bold" w:cs="Times-Bold"/>
                <w:b/>
                <w:bCs/>
              </w:rPr>
              <w:t>Symbolism</w:t>
            </w:r>
          </w:p>
        </w:tc>
      </w:tr>
      <w:tr w:rsidR="00247F71" w14:paraId="74F874AF" w14:textId="77777777" w:rsidTr="002317F5">
        <w:trPr>
          <w:trHeight w:val="287"/>
        </w:trPr>
        <w:tc>
          <w:tcPr>
            <w:tcW w:w="2067" w:type="dxa"/>
            <w:tcMar>
              <w:top w:w="20" w:type="nil"/>
              <w:left w:w="20" w:type="nil"/>
              <w:bottom w:w="20" w:type="nil"/>
              <w:right w:w="20" w:type="nil"/>
            </w:tcMar>
            <w:vAlign w:val="center"/>
          </w:tcPr>
          <w:p w14:paraId="6268A87A"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Key Symbols Present</w:t>
            </w:r>
          </w:p>
        </w:tc>
        <w:tc>
          <w:tcPr>
            <w:tcW w:w="6364" w:type="dxa"/>
            <w:tcMar>
              <w:top w:w="20" w:type="nil"/>
              <w:left w:w="20" w:type="nil"/>
              <w:bottom w:w="20" w:type="nil"/>
              <w:right w:w="20" w:type="nil"/>
            </w:tcMar>
            <w:vAlign w:val="center"/>
          </w:tcPr>
          <w:p w14:paraId="64142C68" w14:textId="77777777" w:rsidR="00247F71" w:rsidRDefault="00247F71" w:rsidP="002317F5">
            <w:pPr>
              <w:autoSpaceDE w:val="0"/>
              <w:autoSpaceDN w:val="0"/>
              <w:adjustRightInd w:val="0"/>
              <w:rPr>
                <w:rFonts w:ascii="Times-Roman" w:hAnsi="Times-Roman" w:cs="Times-Roman"/>
              </w:rPr>
            </w:pPr>
            <w:r>
              <w:rPr>
                <w:rFonts w:ascii="Times-Roman" w:hAnsi="Times-Roman" w:cs="Times-Roman"/>
              </w:rPr>
              <w:t>What objects, shapes, or figures act as symbols in the artwork?</w:t>
            </w:r>
          </w:p>
        </w:tc>
      </w:tr>
      <w:tr w:rsidR="00247F71" w14:paraId="6A3D562F" w14:textId="77777777" w:rsidTr="002317F5">
        <w:trPr>
          <w:trHeight w:val="300"/>
        </w:trPr>
        <w:tc>
          <w:tcPr>
            <w:tcW w:w="2067" w:type="dxa"/>
            <w:tcMar>
              <w:top w:w="20" w:type="nil"/>
              <w:left w:w="20" w:type="nil"/>
              <w:bottom w:w="20" w:type="nil"/>
              <w:right w:w="20" w:type="nil"/>
            </w:tcMar>
            <w:vAlign w:val="center"/>
          </w:tcPr>
          <w:p w14:paraId="7AA154C8"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Cultural or Historical Context</w:t>
            </w:r>
          </w:p>
        </w:tc>
        <w:tc>
          <w:tcPr>
            <w:tcW w:w="6364" w:type="dxa"/>
            <w:tcMar>
              <w:top w:w="20" w:type="nil"/>
              <w:left w:w="20" w:type="nil"/>
              <w:bottom w:w="20" w:type="nil"/>
              <w:right w:w="20" w:type="nil"/>
            </w:tcMar>
            <w:vAlign w:val="center"/>
          </w:tcPr>
          <w:p w14:paraId="1A3E7C90" w14:textId="349803B2" w:rsidR="00247F71" w:rsidRDefault="00247F71" w:rsidP="002317F5">
            <w:pPr>
              <w:autoSpaceDE w:val="0"/>
              <w:autoSpaceDN w:val="0"/>
              <w:adjustRightInd w:val="0"/>
              <w:rPr>
                <w:rFonts w:ascii="Times-Roman" w:hAnsi="Times-Roman" w:cs="Times-Roman"/>
              </w:rPr>
            </w:pPr>
            <w:r>
              <w:rPr>
                <w:rFonts w:ascii="Times-Roman" w:hAnsi="Times-Roman" w:cs="Times-Roman"/>
              </w:rPr>
              <w:t xml:space="preserve">Do these symbols have specific meanings </w:t>
            </w:r>
            <w:proofErr w:type="gramStart"/>
            <w:r>
              <w:rPr>
                <w:rFonts w:ascii="Times-Roman" w:hAnsi="Times-Roman" w:cs="Times-Roman"/>
              </w:rPr>
              <w:t xml:space="preserve">in </w:t>
            </w:r>
            <w:r w:rsidR="00E20FF8">
              <w:rPr>
                <w:rFonts w:ascii="Times-Roman" w:hAnsi="Times-Roman" w:cs="Times-Roman"/>
              </w:rPr>
              <w:t xml:space="preserve"> the</w:t>
            </w:r>
            <w:proofErr w:type="gramEnd"/>
            <w:r w:rsidR="00E20FF8">
              <w:rPr>
                <w:rFonts w:ascii="Times-Roman" w:hAnsi="Times-Roman" w:cs="Times-Roman"/>
              </w:rPr>
              <w:t xml:space="preserve"> </w:t>
            </w:r>
            <w:proofErr w:type="spellStart"/>
            <w:r w:rsidR="00E20FF8">
              <w:rPr>
                <w:rFonts w:ascii="Times-Roman" w:hAnsi="Times-Roman" w:cs="Times-Roman"/>
              </w:rPr>
              <w:t>partcipants</w:t>
            </w:r>
            <w:proofErr w:type="spellEnd"/>
            <w:r w:rsidR="00E20FF8">
              <w:rPr>
                <w:rFonts w:ascii="Times-Roman" w:hAnsi="Times-Roman" w:cs="Times-Roman"/>
              </w:rPr>
              <w:t xml:space="preserve">’ </w:t>
            </w:r>
            <w:r>
              <w:rPr>
                <w:rFonts w:ascii="Times-Roman" w:hAnsi="Times-Roman" w:cs="Times-Roman"/>
              </w:rPr>
              <w:t>cultural or historical context?</w:t>
            </w:r>
          </w:p>
        </w:tc>
      </w:tr>
      <w:tr w:rsidR="00247F71" w14:paraId="43DDB509" w14:textId="77777777" w:rsidTr="002317F5">
        <w:trPr>
          <w:trHeight w:val="287"/>
        </w:trPr>
        <w:tc>
          <w:tcPr>
            <w:tcW w:w="2067" w:type="dxa"/>
            <w:tcMar>
              <w:top w:w="20" w:type="nil"/>
              <w:left w:w="20" w:type="nil"/>
              <w:bottom w:w="20" w:type="nil"/>
              <w:right w:w="20" w:type="nil"/>
            </w:tcMar>
            <w:vAlign w:val="center"/>
          </w:tcPr>
          <w:p w14:paraId="4E2039EA"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Possible Hidden Meanings</w:t>
            </w:r>
          </w:p>
        </w:tc>
        <w:tc>
          <w:tcPr>
            <w:tcW w:w="6364" w:type="dxa"/>
            <w:tcMar>
              <w:top w:w="20" w:type="nil"/>
              <w:left w:w="20" w:type="nil"/>
              <w:bottom w:w="20" w:type="nil"/>
              <w:right w:w="20" w:type="nil"/>
            </w:tcMar>
            <w:vAlign w:val="center"/>
          </w:tcPr>
          <w:p w14:paraId="455AB4FA" w14:textId="77777777" w:rsidR="00247F71" w:rsidRDefault="00247F71" w:rsidP="002317F5">
            <w:pPr>
              <w:autoSpaceDE w:val="0"/>
              <w:autoSpaceDN w:val="0"/>
              <w:adjustRightInd w:val="0"/>
              <w:rPr>
                <w:rFonts w:ascii="Times-Roman" w:hAnsi="Times-Roman" w:cs="Times-Roman"/>
              </w:rPr>
            </w:pPr>
            <w:r>
              <w:rPr>
                <w:rFonts w:ascii="Times-Roman" w:hAnsi="Times-Roman" w:cs="Times-Roman"/>
              </w:rPr>
              <w:t>Are there deeper interpretations or metaphorical representations?</w:t>
            </w:r>
          </w:p>
        </w:tc>
      </w:tr>
      <w:tr w:rsidR="00247F71" w14:paraId="0BBF3C06" w14:textId="77777777" w:rsidTr="002317F5">
        <w:trPr>
          <w:trHeight w:val="300"/>
        </w:trPr>
        <w:tc>
          <w:tcPr>
            <w:tcW w:w="8431" w:type="dxa"/>
            <w:gridSpan w:val="2"/>
            <w:tcMar>
              <w:top w:w="20" w:type="nil"/>
              <w:left w:w="20" w:type="nil"/>
              <w:bottom w:w="20" w:type="nil"/>
              <w:right w:w="20" w:type="nil"/>
            </w:tcMar>
            <w:vAlign w:val="center"/>
          </w:tcPr>
          <w:p w14:paraId="2B76E86C" w14:textId="77777777" w:rsidR="00247F71" w:rsidRDefault="00247F71" w:rsidP="002317F5">
            <w:pPr>
              <w:autoSpaceDE w:val="0"/>
              <w:autoSpaceDN w:val="0"/>
              <w:adjustRightInd w:val="0"/>
              <w:jc w:val="center"/>
              <w:rPr>
                <w:rFonts w:ascii="Times-Roman" w:hAnsi="Times-Roman" w:cs="Times-Roman"/>
              </w:rPr>
            </w:pPr>
            <w:r>
              <w:rPr>
                <w:rFonts w:ascii="Times-Bold" w:hAnsi="Times-Bold" w:cs="Times-Bold"/>
                <w:b/>
                <w:bCs/>
              </w:rPr>
              <w:t>Interpretation of Participants</w:t>
            </w:r>
          </w:p>
        </w:tc>
      </w:tr>
      <w:tr w:rsidR="00247F71" w14:paraId="20259FFF" w14:textId="77777777" w:rsidTr="002317F5">
        <w:trPr>
          <w:trHeight w:val="300"/>
        </w:trPr>
        <w:tc>
          <w:tcPr>
            <w:tcW w:w="2067" w:type="dxa"/>
            <w:tcMar>
              <w:top w:w="20" w:type="nil"/>
              <w:left w:w="20" w:type="nil"/>
              <w:bottom w:w="20" w:type="nil"/>
              <w:right w:w="20" w:type="nil"/>
            </w:tcMar>
            <w:vAlign w:val="center"/>
          </w:tcPr>
          <w:p w14:paraId="426E5BEA"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Figures &amp; Subjects</w:t>
            </w:r>
          </w:p>
        </w:tc>
        <w:tc>
          <w:tcPr>
            <w:tcW w:w="6364" w:type="dxa"/>
            <w:tcMar>
              <w:top w:w="20" w:type="nil"/>
              <w:left w:w="20" w:type="nil"/>
              <w:bottom w:w="20" w:type="nil"/>
              <w:right w:w="20" w:type="nil"/>
            </w:tcMar>
            <w:vAlign w:val="center"/>
          </w:tcPr>
          <w:p w14:paraId="1EC90085" w14:textId="77777777" w:rsidR="00247F71" w:rsidRDefault="00247F71" w:rsidP="002317F5">
            <w:pPr>
              <w:autoSpaceDE w:val="0"/>
              <w:autoSpaceDN w:val="0"/>
              <w:adjustRightInd w:val="0"/>
              <w:rPr>
                <w:rFonts w:ascii="Times-Roman" w:hAnsi="Times-Roman" w:cs="Times-Roman"/>
              </w:rPr>
            </w:pPr>
            <w:r>
              <w:rPr>
                <w:rFonts w:ascii="Times-Roman" w:hAnsi="Times-Roman" w:cs="Times-Roman"/>
              </w:rPr>
              <w:t>Who or what is depicted in the artwork?</w:t>
            </w:r>
          </w:p>
        </w:tc>
      </w:tr>
      <w:tr w:rsidR="00247F71" w14:paraId="6C7977B2" w14:textId="77777777" w:rsidTr="002317F5">
        <w:trPr>
          <w:trHeight w:val="588"/>
        </w:trPr>
        <w:tc>
          <w:tcPr>
            <w:tcW w:w="2067" w:type="dxa"/>
            <w:tcMar>
              <w:top w:w="20" w:type="nil"/>
              <w:left w:w="20" w:type="nil"/>
              <w:bottom w:w="20" w:type="nil"/>
              <w:right w:w="20" w:type="nil"/>
            </w:tcMar>
            <w:vAlign w:val="center"/>
          </w:tcPr>
          <w:p w14:paraId="5E77BD85"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Facial Expressions &amp; Body Language</w:t>
            </w:r>
          </w:p>
        </w:tc>
        <w:tc>
          <w:tcPr>
            <w:tcW w:w="6364" w:type="dxa"/>
            <w:tcMar>
              <w:top w:w="20" w:type="nil"/>
              <w:left w:w="20" w:type="nil"/>
              <w:bottom w:w="20" w:type="nil"/>
              <w:right w:w="20" w:type="nil"/>
            </w:tcMar>
            <w:vAlign w:val="center"/>
          </w:tcPr>
          <w:p w14:paraId="32AE86E3" w14:textId="77777777" w:rsidR="00247F71" w:rsidRDefault="00247F71" w:rsidP="002317F5">
            <w:pPr>
              <w:autoSpaceDE w:val="0"/>
              <w:autoSpaceDN w:val="0"/>
              <w:adjustRightInd w:val="0"/>
              <w:rPr>
                <w:rFonts w:ascii="Times-Roman" w:hAnsi="Times-Roman" w:cs="Times-Roman"/>
              </w:rPr>
            </w:pPr>
            <w:r>
              <w:rPr>
                <w:rFonts w:ascii="Times-Roman" w:hAnsi="Times-Roman" w:cs="Times-Roman"/>
              </w:rPr>
              <w:t>What emotions or narratives are conveyed through gestures, expressions, or positioning?</w:t>
            </w:r>
          </w:p>
        </w:tc>
      </w:tr>
      <w:tr w:rsidR="00247F71" w14:paraId="618D88C1" w14:textId="77777777" w:rsidTr="002317F5">
        <w:trPr>
          <w:trHeight w:val="300"/>
        </w:trPr>
        <w:tc>
          <w:tcPr>
            <w:tcW w:w="2067" w:type="dxa"/>
            <w:tcMar>
              <w:top w:w="20" w:type="nil"/>
              <w:left w:w="20" w:type="nil"/>
              <w:bottom w:w="20" w:type="nil"/>
              <w:right w:w="20" w:type="nil"/>
            </w:tcMar>
            <w:vAlign w:val="center"/>
          </w:tcPr>
          <w:p w14:paraId="67424BCB"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Perspective &amp; Positioning</w:t>
            </w:r>
          </w:p>
        </w:tc>
        <w:tc>
          <w:tcPr>
            <w:tcW w:w="6364" w:type="dxa"/>
            <w:tcMar>
              <w:top w:w="20" w:type="nil"/>
              <w:left w:w="20" w:type="nil"/>
              <w:bottom w:w="20" w:type="nil"/>
              <w:right w:w="20" w:type="nil"/>
            </w:tcMar>
            <w:vAlign w:val="center"/>
          </w:tcPr>
          <w:p w14:paraId="75629225" w14:textId="77777777" w:rsidR="00247F71" w:rsidRDefault="00247F71" w:rsidP="002317F5">
            <w:pPr>
              <w:autoSpaceDE w:val="0"/>
              <w:autoSpaceDN w:val="0"/>
              <w:adjustRightInd w:val="0"/>
              <w:rPr>
                <w:rFonts w:ascii="Times-Roman" w:hAnsi="Times-Roman" w:cs="Times-Roman"/>
              </w:rPr>
            </w:pPr>
            <w:r>
              <w:rPr>
                <w:rFonts w:ascii="Times-Roman" w:hAnsi="Times-Roman" w:cs="Times-Roman"/>
              </w:rPr>
              <w:t>How does the placement of figures influence the interpretation of the scene?</w:t>
            </w:r>
          </w:p>
        </w:tc>
      </w:tr>
      <w:tr w:rsidR="00247F71" w14:paraId="3D48971A" w14:textId="77777777" w:rsidTr="002317F5">
        <w:trPr>
          <w:trHeight w:val="287"/>
        </w:trPr>
        <w:tc>
          <w:tcPr>
            <w:tcW w:w="8431" w:type="dxa"/>
            <w:gridSpan w:val="2"/>
            <w:tcMar>
              <w:top w:w="20" w:type="nil"/>
              <w:left w:w="20" w:type="nil"/>
              <w:bottom w:w="20" w:type="nil"/>
              <w:right w:w="20" w:type="nil"/>
            </w:tcMar>
            <w:vAlign w:val="center"/>
          </w:tcPr>
          <w:p w14:paraId="0DC442F0" w14:textId="77777777" w:rsidR="00247F71" w:rsidRDefault="00247F71" w:rsidP="002317F5">
            <w:pPr>
              <w:autoSpaceDE w:val="0"/>
              <w:autoSpaceDN w:val="0"/>
              <w:adjustRightInd w:val="0"/>
              <w:jc w:val="center"/>
              <w:rPr>
                <w:rFonts w:ascii="Times-Roman" w:hAnsi="Times-Roman" w:cs="Times-Roman"/>
              </w:rPr>
            </w:pPr>
            <w:r>
              <w:rPr>
                <w:rFonts w:ascii="Times-Bold" w:hAnsi="Times-Bold" w:cs="Times-Bold"/>
                <w:b/>
                <w:bCs/>
              </w:rPr>
              <w:t>Relation to the Study</w:t>
            </w:r>
          </w:p>
        </w:tc>
      </w:tr>
      <w:tr w:rsidR="00247F71" w14:paraId="24668E39" w14:textId="77777777" w:rsidTr="002317F5">
        <w:trPr>
          <w:trHeight w:val="300"/>
        </w:trPr>
        <w:tc>
          <w:tcPr>
            <w:tcW w:w="2067" w:type="dxa"/>
            <w:tcMar>
              <w:top w:w="20" w:type="nil"/>
              <w:left w:w="20" w:type="nil"/>
              <w:bottom w:w="20" w:type="nil"/>
              <w:right w:w="20" w:type="nil"/>
            </w:tcMar>
            <w:vAlign w:val="center"/>
          </w:tcPr>
          <w:p w14:paraId="24D996D7"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t>Connection to Research Topic</w:t>
            </w:r>
          </w:p>
        </w:tc>
        <w:tc>
          <w:tcPr>
            <w:tcW w:w="6364" w:type="dxa"/>
            <w:tcMar>
              <w:top w:w="20" w:type="nil"/>
              <w:left w:w="20" w:type="nil"/>
              <w:bottom w:w="20" w:type="nil"/>
              <w:right w:w="20" w:type="nil"/>
            </w:tcMar>
            <w:vAlign w:val="center"/>
          </w:tcPr>
          <w:p w14:paraId="4A7C7A24" w14:textId="77777777" w:rsidR="00247F71" w:rsidRDefault="00247F71" w:rsidP="002317F5">
            <w:pPr>
              <w:autoSpaceDE w:val="0"/>
              <w:autoSpaceDN w:val="0"/>
              <w:adjustRightInd w:val="0"/>
              <w:rPr>
                <w:rFonts w:ascii="Times-Roman" w:hAnsi="Times-Roman" w:cs="Times-Roman"/>
              </w:rPr>
            </w:pPr>
            <w:r>
              <w:rPr>
                <w:rFonts w:ascii="Times-Roman" w:hAnsi="Times-Roman" w:cs="Times-Roman"/>
              </w:rPr>
              <w:t>How does this artwork relate to the theme or subject of the study?</w:t>
            </w:r>
          </w:p>
        </w:tc>
      </w:tr>
      <w:tr w:rsidR="00247F71" w14:paraId="2C5B60E4" w14:textId="77777777" w:rsidTr="002317F5">
        <w:trPr>
          <w:trHeight w:val="287"/>
        </w:trPr>
        <w:tc>
          <w:tcPr>
            <w:tcW w:w="2067" w:type="dxa"/>
            <w:tcMar>
              <w:top w:w="20" w:type="nil"/>
              <w:left w:w="20" w:type="nil"/>
              <w:bottom w:w="20" w:type="nil"/>
              <w:right w:w="20" w:type="nil"/>
            </w:tcMar>
            <w:vAlign w:val="center"/>
          </w:tcPr>
          <w:p w14:paraId="0D6ADDB4" w14:textId="189340D4" w:rsidR="00247F71" w:rsidRDefault="00380BBC" w:rsidP="002317F5">
            <w:pPr>
              <w:autoSpaceDE w:val="0"/>
              <w:autoSpaceDN w:val="0"/>
              <w:adjustRightInd w:val="0"/>
              <w:rPr>
                <w:rFonts w:ascii="Times-Roman" w:hAnsi="Times-Roman" w:cs="Times-Roman"/>
              </w:rPr>
            </w:pPr>
            <w:r>
              <w:rPr>
                <w:rFonts w:ascii="Times-Bold" w:hAnsi="Times-Bold" w:cs="Times-Bold"/>
                <w:b/>
                <w:bCs/>
              </w:rPr>
              <w:t>Theme</w:t>
            </w:r>
            <w:r w:rsidR="00E20FF8">
              <w:rPr>
                <w:rFonts w:ascii="Times-Bold" w:hAnsi="Times-Bold" w:cs="Times-Bold"/>
                <w:b/>
                <w:bCs/>
              </w:rPr>
              <w:t>s</w:t>
            </w:r>
          </w:p>
        </w:tc>
        <w:tc>
          <w:tcPr>
            <w:tcW w:w="6364" w:type="dxa"/>
            <w:tcMar>
              <w:top w:w="20" w:type="nil"/>
              <w:left w:w="20" w:type="nil"/>
              <w:bottom w:w="20" w:type="nil"/>
              <w:right w:w="20" w:type="nil"/>
            </w:tcMar>
            <w:vAlign w:val="center"/>
          </w:tcPr>
          <w:p w14:paraId="57C7F052" w14:textId="501408D8" w:rsidR="00247F71" w:rsidRDefault="00E20FF8" w:rsidP="002317F5">
            <w:pPr>
              <w:autoSpaceDE w:val="0"/>
              <w:autoSpaceDN w:val="0"/>
              <w:adjustRightInd w:val="0"/>
              <w:rPr>
                <w:rFonts w:ascii="Times-Roman" w:hAnsi="Times-Roman" w:cs="Times-Roman"/>
              </w:rPr>
            </w:pPr>
            <w:r>
              <w:rPr>
                <w:rFonts w:ascii="Times-Roman" w:hAnsi="Times-Roman" w:cs="Times-Roman"/>
              </w:rPr>
              <w:t>Gendered role expectations, Socio Economic impact after immigration</w:t>
            </w:r>
          </w:p>
        </w:tc>
      </w:tr>
      <w:tr w:rsidR="00247F71" w14:paraId="4EC219A2" w14:textId="77777777" w:rsidTr="002317F5">
        <w:trPr>
          <w:trHeight w:val="588"/>
        </w:trPr>
        <w:tc>
          <w:tcPr>
            <w:tcW w:w="2067" w:type="dxa"/>
            <w:tcMar>
              <w:top w:w="20" w:type="nil"/>
              <w:left w:w="20" w:type="nil"/>
              <w:bottom w:w="20" w:type="nil"/>
              <w:right w:w="20" w:type="nil"/>
            </w:tcMar>
            <w:vAlign w:val="center"/>
          </w:tcPr>
          <w:p w14:paraId="48A0E245" w14:textId="77777777" w:rsidR="00247F71" w:rsidRDefault="00247F71" w:rsidP="002317F5">
            <w:pPr>
              <w:autoSpaceDE w:val="0"/>
              <w:autoSpaceDN w:val="0"/>
              <w:adjustRightInd w:val="0"/>
              <w:rPr>
                <w:rFonts w:ascii="Times-Roman" w:hAnsi="Times-Roman" w:cs="Times-Roman"/>
              </w:rPr>
            </w:pPr>
            <w:r>
              <w:rPr>
                <w:rFonts w:ascii="Times-Bold" w:hAnsi="Times-Bold" w:cs="Times-Bold"/>
                <w:b/>
                <w:bCs/>
              </w:rPr>
              <w:lastRenderedPageBreak/>
              <w:t>Impact &amp; Relevance</w:t>
            </w:r>
          </w:p>
        </w:tc>
        <w:tc>
          <w:tcPr>
            <w:tcW w:w="6364" w:type="dxa"/>
            <w:tcMar>
              <w:top w:w="20" w:type="nil"/>
              <w:left w:w="20" w:type="nil"/>
              <w:bottom w:w="20" w:type="nil"/>
              <w:right w:w="20" w:type="nil"/>
            </w:tcMar>
            <w:vAlign w:val="center"/>
          </w:tcPr>
          <w:p w14:paraId="5F1549EE" w14:textId="77777777" w:rsidR="00247F71" w:rsidRDefault="00247F71" w:rsidP="002317F5">
            <w:pPr>
              <w:autoSpaceDE w:val="0"/>
              <w:autoSpaceDN w:val="0"/>
              <w:adjustRightInd w:val="0"/>
              <w:rPr>
                <w:rFonts w:ascii="Times-Roman" w:hAnsi="Times-Roman" w:cs="Times-Roman"/>
              </w:rPr>
            </w:pPr>
            <w:r>
              <w:rPr>
                <w:rFonts w:ascii="Times-Roman" w:hAnsi="Times-Roman" w:cs="Times-Roman"/>
              </w:rPr>
              <w:t>What is the significance of this artwork within the study's context? Does it challenge, support, or expand on existing ideas?</w:t>
            </w:r>
          </w:p>
        </w:tc>
      </w:tr>
    </w:tbl>
    <w:p w14:paraId="075E4475" w14:textId="77777777" w:rsidR="00247F71" w:rsidRDefault="00247F71" w:rsidP="00247F71">
      <w:pPr>
        <w:spacing w:line="480" w:lineRule="auto"/>
        <w:jc w:val="center"/>
        <w:rPr>
          <w:b/>
          <w:bCs/>
        </w:rPr>
      </w:pPr>
    </w:p>
    <w:p w14:paraId="4674DF7F" w14:textId="77777777" w:rsidR="00247F71" w:rsidRDefault="00247F71" w:rsidP="00247F71">
      <w:pPr>
        <w:spacing w:line="480" w:lineRule="auto"/>
        <w:jc w:val="center"/>
        <w:rPr>
          <w:b/>
          <w:bCs/>
        </w:rPr>
      </w:pPr>
    </w:p>
    <w:p w14:paraId="0CAEDE50" w14:textId="77777777" w:rsidR="00247F71" w:rsidRDefault="00247F71" w:rsidP="00247F71">
      <w:pPr>
        <w:spacing w:line="480" w:lineRule="auto"/>
        <w:jc w:val="center"/>
        <w:rPr>
          <w:b/>
          <w:bCs/>
        </w:rPr>
      </w:pPr>
    </w:p>
    <w:p w14:paraId="2B934801" w14:textId="77777777" w:rsidR="00247F71" w:rsidRDefault="00247F71" w:rsidP="00247F71">
      <w:pPr>
        <w:spacing w:line="480" w:lineRule="auto"/>
        <w:rPr>
          <w:b/>
          <w:bCs/>
        </w:rPr>
      </w:pPr>
    </w:p>
    <w:p w14:paraId="60D3075C" w14:textId="77777777" w:rsidR="00F31F7C" w:rsidRDefault="00F31F7C" w:rsidP="00247F71">
      <w:pPr>
        <w:spacing w:line="480" w:lineRule="auto"/>
        <w:rPr>
          <w:b/>
          <w:bCs/>
        </w:rPr>
      </w:pPr>
    </w:p>
    <w:p w14:paraId="7438E1D8" w14:textId="77777777" w:rsidR="00F31F7C" w:rsidRDefault="00F31F7C" w:rsidP="00247F71">
      <w:pPr>
        <w:spacing w:line="480" w:lineRule="auto"/>
        <w:rPr>
          <w:b/>
          <w:bCs/>
        </w:rPr>
      </w:pPr>
    </w:p>
    <w:p w14:paraId="51D4A441" w14:textId="77777777" w:rsidR="00F31F7C" w:rsidRDefault="00F31F7C" w:rsidP="00247F71">
      <w:pPr>
        <w:spacing w:line="480" w:lineRule="auto"/>
        <w:rPr>
          <w:b/>
          <w:bCs/>
        </w:rPr>
      </w:pPr>
    </w:p>
    <w:p w14:paraId="66AEA856" w14:textId="77777777" w:rsidR="00F31F7C" w:rsidRDefault="00F31F7C" w:rsidP="00247F71">
      <w:pPr>
        <w:spacing w:line="480" w:lineRule="auto"/>
        <w:rPr>
          <w:b/>
          <w:bCs/>
        </w:rPr>
      </w:pPr>
    </w:p>
    <w:p w14:paraId="3048154B" w14:textId="77777777" w:rsidR="00F31F7C" w:rsidRDefault="00F31F7C" w:rsidP="00247F71">
      <w:pPr>
        <w:spacing w:line="480" w:lineRule="auto"/>
        <w:rPr>
          <w:b/>
          <w:bCs/>
        </w:rPr>
      </w:pPr>
    </w:p>
    <w:p w14:paraId="4CB68AD1" w14:textId="77777777" w:rsidR="00F31F7C" w:rsidRDefault="00F31F7C" w:rsidP="00247F71">
      <w:pPr>
        <w:spacing w:line="480" w:lineRule="auto"/>
        <w:rPr>
          <w:b/>
          <w:bCs/>
        </w:rPr>
      </w:pPr>
    </w:p>
    <w:p w14:paraId="7E9840B0" w14:textId="77777777" w:rsidR="00F31F7C" w:rsidRDefault="00F31F7C" w:rsidP="00247F71">
      <w:pPr>
        <w:spacing w:line="480" w:lineRule="auto"/>
        <w:rPr>
          <w:b/>
          <w:bCs/>
        </w:rPr>
      </w:pPr>
    </w:p>
    <w:p w14:paraId="5F7E1ED3" w14:textId="77777777" w:rsidR="00F31F7C" w:rsidRDefault="00F31F7C" w:rsidP="00247F71">
      <w:pPr>
        <w:spacing w:line="480" w:lineRule="auto"/>
        <w:rPr>
          <w:b/>
          <w:bCs/>
        </w:rPr>
      </w:pPr>
    </w:p>
    <w:p w14:paraId="0CEC71D2" w14:textId="77777777" w:rsidR="00F31F7C" w:rsidRDefault="00F31F7C" w:rsidP="00247F71">
      <w:pPr>
        <w:spacing w:line="480" w:lineRule="auto"/>
        <w:rPr>
          <w:b/>
          <w:bCs/>
        </w:rPr>
      </w:pPr>
    </w:p>
    <w:p w14:paraId="0AA70007" w14:textId="77777777" w:rsidR="00F31F7C" w:rsidRDefault="00F31F7C" w:rsidP="00247F71">
      <w:pPr>
        <w:spacing w:line="480" w:lineRule="auto"/>
        <w:rPr>
          <w:b/>
          <w:bCs/>
        </w:rPr>
      </w:pPr>
    </w:p>
    <w:p w14:paraId="4C3E16E5" w14:textId="77777777" w:rsidR="00247F71" w:rsidRDefault="00247F71" w:rsidP="00247F71">
      <w:pPr>
        <w:spacing w:line="480" w:lineRule="auto"/>
        <w:jc w:val="center"/>
        <w:rPr>
          <w:b/>
          <w:bCs/>
        </w:rPr>
      </w:pPr>
    </w:p>
    <w:p w14:paraId="05012271" w14:textId="77777777" w:rsidR="00247F71" w:rsidRDefault="00247F71" w:rsidP="004E2CA1">
      <w:pPr>
        <w:pStyle w:val="Heading1"/>
      </w:pPr>
      <w:bookmarkStart w:id="550" w:name="_Toc194169994"/>
      <w:bookmarkStart w:id="551" w:name="_Toc197429292"/>
      <w:r w:rsidRPr="00A8679E">
        <w:rPr>
          <w:rFonts w:cs="Times New Roman"/>
        </w:rPr>
        <w:lastRenderedPageBreak/>
        <w:t xml:space="preserve">Appendix </w:t>
      </w:r>
      <w:r>
        <w:rPr>
          <w:rFonts w:cs="Times New Roman"/>
        </w:rPr>
        <w:t xml:space="preserve">11: </w:t>
      </w:r>
      <w:r w:rsidRPr="0024452E">
        <w:rPr>
          <w:rFonts w:cs="Times New Roman"/>
        </w:rPr>
        <w:t>Summary Paragraphs of the</w:t>
      </w:r>
      <w:r>
        <w:rPr>
          <w:rFonts w:cs="Times New Roman"/>
        </w:rPr>
        <w:t xml:space="preserve"> </w:t>
      </w:r>
      <w:r>
        <w:t>Visual Analysis of the Participants’ Art</w:t>
      </w:r>
      <w:bookmarkEnd w:id="550"/>
      <w:bookmarkEnd w:id="551"/>
      <w:r>
        <w:t xml:space="preserve"> </w:t>
      </w:r>
    </w:p>
    <w:p w14:paraId="22EA6323" w14:textId="77777777" w:rsidR="00F31F7C" w:rsidRPr="00F31F7C" w:rsidRDefault="00F31F7C" w:rsidP="00F31F7C"/>
    <w:tbl>
      <w:tblPr>
        <w:tblStyle w:val="TableGrid"/>
        <w:tblW w:w="0" w:type="auto"/>
        <w:tblLook w:val="04A0" w:firstRow="1" w:lastRow="0" w:firstColumn="1" w:lastColumn="0" w:noHBand="0" w:noVBand="1"/>
      </w:tblPr>
      <w:tblGrid>
        <w:gridCol w:w="6050"/>
        <w:gridCol w:w="3300"/>
      </w:tblGrid>
      <w:tr w:rsidR="00247F71" w14:paraId="7BCC45C6" w14:textId="77777777" w:rsidTr="002317F5">
        <w:tc>
          <w:tcPr>
            <w:tcW w:w="9350" w:type="dxa"/>
            <w:gridSpan w:val="2"/>
          </w:tcPr>
          <w:p w14:paraId="1792F4F6" w14:textId="77777777" w:rsidR="00247F71" w:rsidRDefault="00247F71" w:rsidP="002317F5">
            <w:pPr>
              <w:spacing w:line="480" w:lineRule="auto"/>
              <w:jc w:val="center"/>
            </w:pPr>
            <w:r w:rsidRPr="002B6A7A">
              <w:rPr>
                <w:b/>
                <w:bCs/>
              </w:rPr>
              <w:t>Emotional Well-Being of IIM after Immigration in Canada</w:t>
            </w:r>
          </w:p>
        </w:tc>
      </w:tr>
      <w:tr w:rsidR="00A44ECE" w14:paraId="61D9D1A4" w14:textId="77777777" w:rsidTr="002317F5">
        <w:tc>
          <w:tcPr>
            <w:tcW w:w="6232" w:type="dxa"/>
          </w:tcPr>
          <w:p w14:paraId="669DB6E9" w14:textId="20D2F1BA" w:rsidR="00247F71" w:rsidRDefault="00247F71" w:rsidP="002317F5">
            <w:pPr>
              <w:rPr>
                <w:rFonts w:ascii="Times-Roman" w:hAnsi="Times-Roman" w:cs="Times-Roman"/>
              </w:rPr>
            </w:pPr>
            <w:r w:rsidRPr="00135AEC">
              <w:rPr>
                <w:rFonts w:ascii="Times-Roman" w:hAnsi="Times-Roman" w:cs="Times-Roman"/>
              </w:rPr>
              <w:t xml:space="preserve">This artwork reflects the overwhelming challenges experienced by the immigrant mother. The hand emerging from the concentric circles symbolizes a struggle to reach out for help and stability. Each circle represents the difficulties in childcare and sacrifices made for family, often at the expense of personal well-being, stress, socio-economic precarity, and a desire for good health. It is important to note here that the blue wrist and forearm transitioning into the white suggest that amidst a decline in health, the artist still strives to be brave amidst being consumed </w:t>
            </w:r>
            <w:proofErr w:type="gramStart"/>
            <w:r w:rsidRPr="00135AEC">
              <w:rPr>
                <w:rFonts w:ascii="Times-Roman" w:hAnsi="Times-Roman" w:cs="Times-Roman"/>
              </w:rPr>
              <w:t>by  these</w:t>
            </w:r>
            <w:proofErr w:type="gramEnd"/>
            <w:r w:rsidRPr="00135AEC">
              <w:rPr>
                <w:rFonts w:ascii="Times-Roman" w:hAnsi="Times-Roman" w:cs="Times-Roman"/>
              </w:rPr>
              <w:t xml:space="preserve"> struggles.</w:t>
            </w:r>
          </w:p>
        </w:tc>
        <w:tc>
          <w:tcPr>
            <w:tcW w:w="3118" w:type="dxa"/>
          </w:tcPr>
          <w:p w14:paraId="4B7EFDC2" w14:textId="77777777" w:rsidR="00247F71" w:rsidRDefault="00247F71" w:rsidP="002317F5">
            <w:pPr>
              <w:spacing w:line="480" w:lineRule="auto"/>
              <w:jc w:val="center"/>
            </w:pPr>
            <w:r>
              <w:rPr>
                <w:noProof/>
              </w:rPr>
              <w:drawing>
                <wp:inline distT="0" distB="0" distL="0" distR="0" wp14:anchorId="2F474E42" wp14:editId="5D91FE89">
                  <wp:extent cx="1253815" cy="1594730"/>
                  <wp:effectExtent l="0" t="0" r="3810" b="5715"/>
                  <wp:docPr id="453838048" name="Picture 6" descr="A drawing of a hand on a colorful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38048" name="Picture 6" descr="A drawing of a hand on a colorful circle&#10;&#10;AI-generated content may be incorrect."/>
                          <pic:cNvPicPr/>
                        </pic:nvPicPr>
                        <pic:blipFill>
                          <a:blip r:embed="rId104" cstate="print">
                            <a:extLst>
                              <a:ext uri="{28A0092B-C50C-407E-A947-70E740481C1C}">
                                <a14:useLocalDpi xmlns:a14="http://schemas.microsoft.com/office/drawing/2010/main" val="0"/>
                              </a:ext>
                            </a:extLst>
                          </a:blip>
                          <a:stretch>
                            <a:fillRect/>
                          </a:stretch>
                        </pic:blipFill>
                        <pic:spPr>
                          <a:xfrm flipH="1">
                            <a:off x="0" y="0"/>
                            <a:ext cx="1275817" cy="1622714"/>
                          </a:xfrm>
                          <a:prstGeom prst="rect">
                            <a:avLst/>
                          </a:prstGeom>
                        </pic:spPr>
                      </pic:pic>
                    </a:graphicData>
                  </a:graphic>
                </wp:inline>
              </w:drawing>
            </w:r>
          </w:p>
        </w:tc>
      </w:tr>
      <w:tr w:rsidR="00A44ECE" w14:paraId="1F291E94" w14:textId="77777777" w:rsidTr="002317F5">
        <w:tc>
          <w:tcPr>
            <w:tcW w:w="6232" w:type="dxa"/>
          </w:tcPr>
          <w:p w14:paraId="7C4C7C6E" w14:textId="77777777" w:rsidR="00247F71" w:rsidRDefault="00247F71" w:rsidP="002317F5">
            <w:r>
              <w:rPr>
                <w:rFonts w:ascii="Times-Roman" w:hAnsi="Times-Roman" w:cs="Times-Roman"/>
              </w:rPr>
              <w:t>This artwork vividly portrays the emotional journey of an immigrant mum, as she transitions from financial instability (depicted in green), stress (in black), and sacrifices (in white) towards emotional well-being and stability (in blue). The phrase "Life starts in Canada" is strategically placed at the beginning of the timeline, symbolizing the emotional significance of the starting point. The phrase "Happy Life" at the end serves as a powerful reminder of her emotional goal and the state she has achieved after overcoming these significant struggles.</w:t>
            </w:r>
          </w:p>
          <w:p w14:paraId="1D4E91D5" w14:textId="77777777" w:rsidR="00247F71" w:rsidRDefault="00247F71" w:rsidP="002317F5">
            <w:pPr>
              <w:spacing w:line="480" w:lineRule="auto"/>
              <w:jc w:val="both"/>
            </w:pPr>
          </w:p>
        </w:tc>
        <w:tc>
          <w:tcPr>
            <w:tcW w:w="3118" w:type="dxa"/>
          </w:tcPr>
          <w:p w14:paraId="6A3D543F" w14:textId="77777777" w:rsidR="00247F71" w:rsidRDefault="00247F71" w:rsidP="002317F5">
            <w:pPr>
              <w:spacing w:line="480" w:lineRule="auto"/>
              <w:jc w:val="center"/>
            </w:pPr>
          </w:p>
          <w:p w14:paraId="4DD5D3BF" w14:textId="77777777" w:rsidR="00247F71" w:rsidRDefault="00247F71" w:rsidP="002317F5">
            <w:pPr>
              <w:spacing w:line="480" w:lineRule="auto"/>
              <w:jc w:val="center"/>
            </w:pPr>
            <w:r>
              <w:rPr>
                <w:noProof/>
              </w:rPr>
              <w:drawing>
                <wp:inline distT="0" distB="0" distL="0" distR="0" wp14:anchorId="44DEAF54" wp14:editId="2DF8F006">
                  <wp:extent cx="1225306" cy="1126011"/>
                  <wp:effectExtent l="0" t="0" r="0" b="4445"/>
                  <wp:docPr id="138806571" name="Picture 3" descr="A painting of different colors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6571" name="Picture 3" descr="A painting of different colors on a white surface&#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278286" cy="1174698"/>
                          </a:xfrm>
                          <a:prstGeom prst="rect">
                            <a:avLst/>
                          </a:prstGeom>
                        </pic:spPr>
                      </pic:pic>
                    </a:graphicData>
                  </a:graphic>
                </wp:inline>
              </w:drawing>
            </w:r>
          </w:p>
        </w:tc>
      </w:tr>
      <w:tr w:rsidR="00A44ECE" w14:paraId="52BBA2C2" w14:textId="77777777" w:rsidTr="002317F5">
        <w:tc>
          <w:tcPr>
            <w:tcW w:w="6232" w:type="dxa"/>
          </w:tcPr>
          <w:p w14:paraId="0786E597" w14:textId="77777777" w:rsidR="00247F71" w:rsidRPr="001B4854" w:rsidRDefault="00247F71" w:rsidP="002317F5">
            <w:r w:rsidRPr="001B4854">
              <w:t xml:space="preserve">Through striking </w:t>
            </w:r>
            <w:proofErr w:type="spellStart"/>
            <w:r w:rsidRPr="001B4854">
              <w:t>colour</w:t>
            </w:r>
            <w:proofErr w:type="spellEnd"/>
            <w:r w:rsidRPr="001B4854">
              <w:t xml:space="preserve"> symbolism, this artwork represents an internal conflict between hope and despair. The left side is framed by a golden yellow halo, symbolizing purity, enlightenment, and upholding religious and cultural values. </w:t>
            </w:r>
            <w:proofErr w:type="gramStart"/>
            <w:r w:rsidRPr="001B4854">
              <w:t>However,  the</w:t>
            </w:r>
            <w:proofErr w:type="gramEnd"/>
            <w:r w:rsidRPr="001B4854">
              <w:t xml:space="preserve"> </w:t>
            </w:r>
            <w:r>
              <w:t xml:space="preserve">black in the </w:t>
            </w:r>
            <w:r w:rsidRPr="001B4854">
              <w:t>right side</w:t>
            </w:r>
            <w:r>
              <w:t xml:space="preserve"> </w:t>
            </w:r>
            <w:proofErr w:type="gramStart"/>
            <w:r>
              <w:t xml:space="preserve">represents </w:t>
            </w:r>
            <w:r w:rsidRPr="001B4854">
              <w:t> negativity</w:t>
            </w:r>
            <w:proofErr w:type="gramEnd"/>
            <w:r w:rsidRPr="001B4854">
              <w:t>, stress, anxiety, and a decline in health. The face, with one side appearing neutral and the other shedding tears, further emphasizes a personal struggle between survival and struggle. The </w:t>
            </w:r>
            <w:proofErr w:type="spellStart"/>
            <w:r>
              <w:t>colours</w:t>
            </w:r>
            <w:proofErr w:type="spellEnd"/>
            <w:r w:rsidRPr="001B4854">
              <w:t xml:space="preserve"> lower left</w:t>
            </w:r>
            <w:r>
              <w:t xml:space="preserve"> signifies </w:t>
            </w:r>
            <w:r w:rsidRPr="001B4854">
              <w:t>financial instability, childcare demands an emotional health decline, respectively. Through this artwork, the mother conveys a powerful message about the duality of the coexistence of suffering and perseverance after immigration</w:t>
            </w:r>
          </w:p>
          <w:p w14:paraId="5D2292D1" w14:textId="77777777" w:rsidR="00247F71" w:rsidRDefault="00247F71" w:rsidP="002317F5">
            <w:pPr>
              <w:spacing w:line="480" w:lineRule="auto"/>
              <w:jc w:val="both"/>
            </w:pPr>
          </w:p>
        </w:tc>
        <w:tc>
          <w:tcPr>
            <w:tcW w:w="3118" w:type="dxa"/>
          </w:tcPr>
          <w:p w14:paraId="12674846" w14:textId="77777777" w:rsidR="00247F71" w:rsidRDefault="00247F71" w:rsidP="002317F5">
            <w:pPr>
              <w:spacing w:line="480" w:lineRule="auto"/>
              <w:jc w:val="center"/>
            </w:pPr>
          </w:p>
          <w:p w14:paraId="1F4C71EF" w14:textId="77777777" w:rsidR="00247F71" w:rsidRDefault="00247F71" w:rsidP="002317F5">
            <w:pPr>
              <w:spacing w:line="480" w:lineRule="auto"/>
              <w:jc w:val="center"/>
            </w:pPr>
            <w:r>
              <w:rPr>
                <w:noProof/>
              </w:rPr>
              <w:drawing>
                <wp:inline distT="0" distB="0" distL="0" distR="0" wp14:anchorId="421CED19" wp14:editId="6AC0A688">
                  <wp:extent cx="1098248" cy="1351401"/>
                  <wp:effectExtent l="0" t="0" r="0" b="0"/>
                  <wp:docPr id="1376921964" name="Picture 4" descr="A painting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21964" name="Picture 4" descr="A painting of a person&#10;&#10;AI-generated content may be incorrec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67202" cy="1436249"/>
                          </a:xfrm>
                          <a:prstGeom prst="rect">
                            <a:avLst/>
                          </a:prstGeom>
                        </pic:spPr>
                      </pic:pic>
                    </a:graphicData>
                  </a:graphic>
                </wp:inline>
              </w:drawing>
            </w:r>
          </w:p>
        </w:tc>
      </w:tr>
      <w:tr w:rsidR="00A44ECE" w14:paraId="681EEA7D" w14:textId="77777777" w:rsidTr="002317F5">
        <w:tc>
          <w:tcPr>
            <w:tcW w:w="6232" w:type="dxa"/>
          </w:tcPr>
          <w:p w14:paraId="035FCA84" w14:textId="77777777" w:rsidR="00247F71" w:rsidRPr="001B4854" w:rsidRDefault="00247F71" w:rsidP="002317F5">
            <w:r w:rsidRPr="001B4854">
              <w:t>This artwork represents the journey of a participating young mother, highlighting her determination to survive and find stability. She wrestles with understanding her fertility challenges and stress from societal expectations and makes sacrifices during pregnancy, foregoing family, luxury, and pleasure. She also navigates the difficulties of caring for her child and managing pregnancy without adequate support, leading to feelings of isolation. Nevertheless, she still hopes to find stability and happiness upon reaching Canada, underscoring the themes of sacrifice and perseverance in pursuing a better life.</w:t>
            </w:r>
          </w:p>
          <w:p w14:paraId="0CE8DBDC" w14:textId="77777777" w:rsidR="00247F71" w:rsidRDefault="00247F71" w:rsidP="002317F5"/>
        </w:tc>
        <w:tc>
          <w:tcPr>
            <w:tcW w:w="3118" w:type="dxa"/>
          </w:tcPr>
          <w:p w14:paraId="5C473959" w14:textId="77777777" w:rsidR="00247F71" w:rsidRDefault="00247F71" w:rsidP="002317F5">
            <w:pPr>
              <w:spacing w:line="480" w:lineRule="auto"/>
              <w:jc w:val="center"/>
            </w:pPr>
          </w:p>
          <w:p w14:paraId="336FEE8A" w14:textId="77777777" w:rsidR="00247F71" w:rsidRDefault="00247F71" w:rsidP="002317F5">
            <w:pPr>
              <w:spacing w:line="480" w:lineRule="auto"/>
              <w:jc w:val="center"/>
            </w:pPr>
            <w:r>
              <w:rPr>
                <w:noProof/>
              </w:rPr>
              <w:drawing>
                <wp:inline distT="0" distB="0" distL="0" distR="0" wp14:anchorId="7BC1900F" wp14:editId="4BC09BCA">
                  <wp:extent cx="1003265" cy="1225991"/>
                  <wp:effectExtent l="0" t="0" r="635" b="0"/>
                  <wp:docPr id="1112752489" name="Picture 6" descr="A drawing of a face and a circle of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52489" name="Picture 6" descr="A drawing of a face and a circle of colors&#10;&#10;AI-generated content may be incorrect."/>
                          <pic:cNvPicPr/>
                        </pic:nvPicPr>
                        <pic:blipFill rotWithShape="1">
                          <a:blip r:embed="rId107" cstate="print">
                            <a:extLst>
                              <a:ext uri="{28A0092B-C50C-407E-A947-70E740481C1C}">
                                <a14:useLocalDpi xmlns:a14="http://schemas.microsoft.com/office/drawing/2010/main" val="0"/>
                              </a:ext>
                            </a:extLst>
                          </a:blip>
                          <a:srcRect l="761" t="10199" r="6624" b="4914"/>
                          <a:stretch/>
                        </pic:blipFill>
                        <pic:spPr bwMode="auto">
                          <a:xfrm>
                            <a:off x="0" y="0"/>
                            <a:ext cx="1037309" cy="1267593"/>
                          </a:xfrm>
                          <a:prstGeom prst="rect">
                            <a:avLst/>
                          </a:prstGeom>
                          <a:ln>
                            <a:noFill/>
                          </a:ln>
                          <a:extLst>
                            <a:ext uri="{53640926-AAD7-44D8-BBD7-CCE9431645EC}">
                              <a14:shadowObscured xmlns:a14="http://schemas.microsoft.com/office/drawing/2010/main"/>
                            </a:ext>
                          </a:extLst>
                        </pic:spPr>
                      </pic:pic>
                    </a:graphicData>
                  </a:graphic>
                </wp:inline>
              </w:drawing>
            </w:r>
          </w:p>
        </w:tc>
      </w:tr>
      <w:tr w:rsidR="00A44ECE" w14:paraId="627DFD67" w14:textId="77777777" w:rsidTr="002317F5">
        <w:tc>
          <w:tcPr>
            <w:tcW w:w="6232" w:type="dxa"/>
          </w:tcPr>
          <w:p w14:paraId="0516ACC2" w14:textId="77777777" w:rsidR="00247F71" w:rsidRPr="001B4854" w:rsidRDefault="00247F71" w:rsidP="002317F5">
            <w:r>
              <w:lastRenderedPageBreak/>
              <w:t>T</w:t>
            </w:r>
            <w:r w:rsidRPr="002525C1">
              <w:t>hrough this art, the artist highlights her challenges as an immigrant mother after immigrating to Canada with her three-year-old child. Despite the taxing task of finding employment without Canadian experience, she persevered, working tirelessly for a long time in a precarious job. The pressure of affording daycare, the need to survive, and finding economic stability without exhausting her savings were some significant challenges that were expressed here. Amidst these challenges, she expresses the need for more government support to ease immigration, allow her to thrive, and spread her wings</w:t>
            </w:r>
            <w:r>
              <w:t xml:space="preserve"> in </w:t>
            </w:r>
            <w:r w:rsidRPr="002525C1">
              <w:t>Canad</w:t>
            </w:r>
            <w:r>
              <w:t>a</w:t>
            </w:r>
            <w:r w:rsidRPr="002525C1">
              <w:t>. This narrative underscores the mother's determination, highlighting the need for better support systems to help immigrants integrate and succeed in their new environment.</w:t>
            </w:r>
          </w:p>
          <w:p w14:paraId="51EE3ECE" w14:textId="77777777" w:rsidR="00247F71" w:rsidRDefault="00247F71" w:rsidP="002317F5">
            <w:pPr>
              <w:spacing w:line="480" w:lineRule="auto"/>
              <w:jc w:val="both"/>
            </w:pPr>
          </w:p>
        </w:tc>
        <w:tc>
          <w:tcPr>
            <w:tcW w:w="3118" w:type="dxa"/>
          </w:tcPr>
          <w:p w14:paraId="3BEC44BF" w14:textId="77777777" w:rsidR="00247F71" w:rsidRDefault="00247F71" w:rsidP="002317F5">
            <w:pPr>
              <w:spacing w:line="480" w:lineRule="auto"/>
              <w:jc w:val="center"/>
            </w:pPr>
          </w:p>
          <w:p w14:paraId="72161A0B" w14:textId="77777777" w:rsidR="00247F71" w:rsidRDefault="00247F71" w:rsidP="002317F5">
            <w:pPr>
              <w:spacing w:line="480" w:lineRule="auto"/>
              <w:jc w:val="center"/>
            </w:pPr>
          </w:p>
          <w:p w14:paraId="54F1FCD9" w14:textId="77777777" w:rsidR="00247F71" w:rsidRDefault="00247F71" w:rsidP="002317F5">
            <w:pPr>
              <w:spacing w:line="480" w:lineRule="auto"/>
              <w:jc w:val="center"/>
            </w:pPr>
            <w:r>
              <w:rPr>
                <w:noProof/>
              </w:rPr>
              <w:drawing>
                <wp:inline distT="0" distB="0" distL="0" distR="0" wp14:anchorId="37257677" wp14:editId="333E8427">
                  <wp:extent cx="1438618" cy="1135294"/>
                  <wp:effectExtent l="0" t="0" r="0" b="0"/>
                  <wp:docPr id="1321769574" name="Picture 8" descr="A piece of paper with a drawing of a butterf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69574" name="Picture 8" descr="A piece of paper with a drawing of a butterfly&#10;&#10;AI-generated content may be incorrect."/>
                          <pic:cNvPicPr/>
                        </pic:nvPicPr>
                        <pic:blipFill rotWithShape="1">
                          <a:blip r:embed="rId108" cstate="print">
                            <a:extLst>
                              <a:ext uri="{28A0092B-C50C-407E-A947-70E740481C1C}">
                                <a14:useLocalDpi xmlns:a14="http://schemas.microsoft.com/office/drawing/2010/main" val="0"/>
                              </a:ext>
                            </a:extLst>
                          </a:blip>
                          <a:srcRect l="12624" t="5179" r="6710" b="9947"/>
                          <a:stretch/>
                        </pic:blipFill>
                        <pic:spPr bwMode="auto">
                          <a:xfrm>
                            <a:off x="0" y="0"/>
                            <a:ext cx="1466227" cy="1157082"/>
                          </a:xfrm>
                          <a:prstGeom prst="rect">
                            <a:avLst/>
                          </a:prstGeom>
                          <a:ln>
                            <a:noFill/>
                          </a:ln>
                          <a:extLst>
                            <a:ext uri="{53640926-AAD7-44D8-BBD7-CCE9431645EC}">
                              <a14:shadowObscured xmlns:a14="http://schemas.microsoft.com/office/drawing/2010/main"/>
                            </a:ext>
                          </a:extLst>
                        </pic:spPr>
                      </pic:pic>
                    </a:graphicData>
                  </a:graphic>
                </wp:inline>
              </w:drawing>
            </w:r>
          </w:p>
        </w:tc>
      </w:tr>
      <w:tr w:rsidR="00A44ECE" w14:paraId="771E6B5E" w14:textId="77777777" w:rsidTr="002317F5">
        <w:tc>
          <w:tcPr>
            <w:tcW w:w="6232" w:type="dxa"/>
          </w:tcPr>
          <w:p w14:paraId="166F39D4" w14:textId="4BF1D8ED" w:rsidR="00247F71" w:rsidRDefault="00213999" w:rsidP="002317F5">
            <w:r>
              <w:t>In this artwork, t</w:t>
            </w:r>
            <w:r w:rsidR="00247F71" w:rsidRPr="00BD3616">
              <w:t xml:space="preserve">he </w:t>
            </w:r>
            <w:r>
              <w:t xml:space="preserve">face framing </w:t>
            </w:r>
            <w:r w:rsidR="00247F71" w:rsidRPr="00BD3616">
              <w:t xml:space="preserve">red hair and bindi symbolize that the </w:t>
            </w:r>
            <w:proofErr w:type="spellStart"/>
            <w:r w:rsidR="00247F71" w:rsidRPr="00BD3616">
              <w:t>partcipant's</w:t>
            </w:r>
            <w:proofErr w:type="spellEnd"/>
            <w:r w:rsidR="00247F71" w:rsidRPr="00BD3616">
              <w:t xml:space="preserve"> </w:t>
            </w:r>
            <w:proofErr w:type="gramStart"/>
            <w:r w:rsidR="00247F71" w:rsidRPr="00BD3616">
              <w:t>cultural  values</w:t>
            </w:r>
            <w:proofErr w:type="gramEnd"/>
            <w:r w:rsidR="00247F71" w:rsidRPr="00BD3616">
              <w:t xml:space="preserve"> transcends even after migrating to a western capitalist society. The golden yellow represents their commitment to purity and cultural values despite socio-economic challenges. The green highlights financial instability and unemployment caused by racism and gender discrimination the artist </w:t>
            </w:r>
            <w:r w:rsidRPr="00BD3616">
              <w:t>experienced</w:t>
            </w:r>
            <w:r w:rsidR="00247F71" w:rsidRPr="00BD3616">
              <w:t xml:space="preserve"> while searching for employment. The black reflects the stress and anxiety of these </w:t>
            </w:r>
            <w:proofErr w:type="gramStart"/>
            <w:r w:rsidR="00247F71" w:rsidRPr="00BD3616">
              <w:t>hardships</w:t>
            </w:r>
            <w:proofErr w:type="gramEnd"/>
            <w:r w:rsidR="00247F71" w:rsidRPr="00BD3616">
              <w:t xml:space="preserve"> and the </w:t>
            </w:r>
            <w:proofErr w:type="gramStart"/>
            <w:r w:rsidR="00247F71" w:rsidRPr="00BD3616">
              <w:t>white  signifies</w:t>
            </w:r>
            <w:proofErr w:type="gramEnd"/>
            <w:r w:rsidR="00247F71" w:rsidRPr="00BD3616">
              <w:t xml:space="preserve"> personal sacrifices made for family welfare. The pink illustrates the challenges the artist faced in childcare, education, and pregnancy, which </w:t>
            </w:r>
            <w:proofErr w:type="gramStart"/>
            <w:r w:rsidR="00247F71" w:rsidRPr="00BD3616">
              <w:t>was  often</w:t>
            </w:r>
            <w:proofErr w:type="gramEnd"/>
            <w:r w:rsidR="00247F71" w:rsidRPr="00BD3616">
              <w:t xml:space="preserve"> exacerbated by gendered patriarchal expectations. Ultimately, the artist conveys the heavy burden of these challenges while being expected to smile and stay strong for her family, especially her children.</w:t>
            </w:r>
          </w:p>
        </w:tc>
        <w:tc>
          <w:tcPr>
            <w:tcW w:w="3118" w:type="dxa"/>
          </w:tcPr>
          <w:p w14:paraId="440A3296" w14:textId="77777777" w:rsidR="00247F71" w:rsidRDefault="00247F71" w:rsidP="002317F5">
            <w:pPr>
              <w:spacing w:line="480" w:lineRule="auto"/>
              <w:jc w:val="center"/>
            </w:pPr>
          </w:p>
          <w:p w14:paraId="564383A6" w14:textId="77777777" w:rsidR="00247F71" w:rsidRDefault="00247F71" w:rsidP="002317F5">
            <w:pPr>
              <w:spacing w:line="480" w:lineRule="auto"/>
              <w:jc w:val="center"/>
            </w:pPr>
            <w:r>
              <w:rPr>
                <w:noProof/>
              </w:rPr>
              <w:drawing>
                <wp:inline distT="0" distB="0" distL="0" distR="0" wp14:anchorId="0060AC9B" wp14:editId="17CA6105">
                  <wp:extent cx="1357537" cy="1721142"/>
                  <wp:effectExtent l="0" t="0" r="1905" b="0"/>
                  <wp:docPr id="508903647" name="Picture 5" descr="A drawing of a person with red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03647" name="Picture 5" descr="A drawing of a person with red hair&#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377806" cy="1746840"/>
                          </a:xfrm>
                          <a:prstGeom prst="rect">
                            <a:avLst/>
                          </a:prstGeom>
                        </pic:spPr>
                      </pic:pic>
                    </a:graphicData>
                  </a:graphic>
                </wp:inline>
              </w:drawing>
            </w:r>
          </w:p>
        </w:tc>
      </w:tr>
      <w:tr w:rsidR="00A44ECE" w14:paraId="5A519ACA" w14:textId="77777777" w:rsidTr="002317F5">
        <w:tc>
          <w:tcPr>
            <w:tcW w:w="6232" w:type="dxa"/>
          </w:tcPr>
          <w:p w14:paraId="6509DCD9" w14:textId="77777777" w:rsidR="00247F71" w:rsidRPr="001B4854" w:rsidRDefault="00247F71" w:rsidP="002317F5">
            <w:r w:rsidRPr="00E52560">
              <w:t>Though moving to Canada has brought joy and quality family time with her children but, her professional journey has been a significant challenge. As her credentials are from outside Canada, she has encountered significant challenges securing interview opportunities, often facing rejection and discrimination. This economic struggle was compounded by the fact that she had to work in a completely unfamiliar field, which added a sense of isolation and difficulty in integrating with her colleagues. Despite her qualifications, her post-migration experiences have been marked by a constant battle against biases and the feeling of being an outsider. For this mother, her career remains a significant struggle, with an uncertain future marked by economic struggle and isolation. This duality of positive personal experiences and professional hardships paints a complex yet challenging experiences of her life in Canada</w:t>
            </w:r>
          </w:p>
          <w:p w14:paraId="466A59A8" w14:textId="77777777" w:rsidR="00247F71" w:rsidRDefault="00247F71" w:rsidP="002317F5">
            <w:pPr>
              <w:spacing w:line="480" w:lineRule="auto"/>
              <w:jc w:val="both"/>
            </w:pPr>
          </w:p>
        </w:tc>
        <w:tc>
          <w:tcPr>
            <w:tcW w:w="3118" w:type="dxa"/>
          </w:tcPr>
          <w:p w14:paraId="78FE604A" w14:textId="77777777" w:rsidR="00247F71" w:rsidRDefault="00247F71" w:rsidP="002317F5">
            <w:pPr>
              <w:spacing w:line="480" w:lineRule="auto"/>
              <w:jc w:val="center"/>
            </w:pPr>
          </w:p>
          <w:p w14:paraId="51C0E40D" w14:textId="77777777" w:rsidR="00247F71" w:rsidRDefault="00247F71" w:rsidP="002317F5">
            <w:pPr>
              <w:spacing w:line="480" w:lineRule="auto"/>
              <w:jc w:val="center"/>
            </w:pPr>
          </w:p>
          <w:p w14:paraId="6FF9B996" w14:textId="77777777" w:rsidR="00247F71" w:rsidRDefault="00247F71" w:rsidP="002317F5">
            <w:pPr>
              <w:spacing w:line="480" w:lineRule="auto"/>
              <w:jc w:val="center"/>
            </w:pPr>
            <w:r>
              <w:rPr>
                <w:noProof/>
              </w:rPr>
              <w:drawing>
                <wp:inline distT="0" distB="0" distL="0" distR="0" wp14:anchorId="49F8C4D3" wp14:editId="67A3A9D9">
                  <wp:extent cx="1656263" cy="1309967"/>
                  <wp:effectExtent l="0" t="0" r="0" b="0"/>
                  <wp:docPr id="1070465757" name="Picture 9" descr="A draw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65757" name="Picture 9" descr="A drawing on a white board&#10;&#10;AI-generated content may be incorrect."/>
                          <pic:cNvPicPr/>
                        </pic:nvPicPr>
                        <pic:blipFill rotWithShape="1">
                          <a:blip r:embed="rId110" cstate="print">
                            <a:extLst>
                              <a:ext uri="{28A0092B-C50C-407E-A947-70E740481C1C}">
                                <a14:useLocalDpi xmlns:a14="http://schemas.microsoft.com/office/drawing/2010/main" val="0"/>
                              </a:ext>
                            </a:extLst>
                          </a:blip>
                          <a:srcRect r="12784" b="8031"/>
                          <a:stretch/>
                        </pic:blipFill>
                        <pic:spPr bwMode="auto">
                          <a:xfrm>
                            <a:off x="0" y="0"/>
                            <a:ext cx="1690689" cy="1337195"/>
                          </a:xfrm>
                          <a:prstGeom prst="rect">
                            <a:avLst/>
                          </a:prstGeom>
                          <a:ln>
                            <a:noFill/>
                          </a:ln>
                          <a:extLst>
                            <a:ext uri="{53640926-AAD7-44D8-BBD7-CCE9431645EC}">
                              <a14:shadowObscured xmlns:a14="http://schemas.microsoft.com/office/drawing/2010/main"/>
                            </a:ext>
                          </a:extLst>
                        </pic:spPr>
                      </pic:pic>
                    </a:graphicData>
                  </a:graphic>
                </wp:inline>
              </w:drawing>
            </w:r>
          </w:p>
        </w:tc>
      </w:tr>
      <w:tr w:rsidR="00A44ECE" w14:paraId="7A935180" w14:textId="77777777" w:rsidTr="002317F5">
        <w:tc>
          <w:tcPr>
            <w:tcW w:w="6232" w:type="dxa"/>
          </w:tcPr>
          <w:p w14:paraId="07AC156C" w14:textId="77777777" w:rsidR="00247F71" w:rsidRDefault="00247F71" w:rsidP="002317F5">
            <w:r w:rsidRPr="007F6466">
              <w:lastRenderedPageBreak/>
              <w:t xml:space="preserve">This artwork </w:t>
            </w:r>
            <w:r>
              <w:t>specifically highlights the</w:t>
            </w:r>
            <w:r w:rsidRPr="007F6466">
              <w:t xml:space="preserve"> participant's employment search, which was characterized by significant challenges of securing interview opportunities and being passed over for the lack of Canadian experience. Despite the qualifications and experiences, she had gained before migration, she was </w:t>
            </w:r>
            <w:proofErr w:type="gramStart"/>
            <w:r w:rsidRPr="007F6466">
              <w:t>discredited, and</w:t>
            </w:r>
            <w:proofErr w:type="gramEnd"/>
            <w:r w:rsidRPr="007F6466">
              <w:t xml:space="preserve"> was forced to start from scratch in a completely new and unfamiliar field; this added to her sense of isolation and difficulty in integrating with colleagues. This slow and arduous process was depicted in the artist's caterpillar phase, where she indicates that the progress was minimal, and career progression is still unclear.  It is important to note the participant's strength in the face of adversity and the need to survive</w:t>
            </w:r>
          </w:p>
        </w:tc>
        <w:tc>
          <w:tcPr>
            <w:tcW w:w="3118" w:type="dxa"/>
          </w:tcPr>
          <w:p w14:paraId="6FBE8222" w14:textId="77777777" w:rsidR="00247F71" w:rsidRDefault="00247F71" w:rsidP="002317F5">
            <w:pPr>
              <w:spacing w:line="480" w:lineRule="auto"/>
              <w:jc w:val="center"/>
            </w:pPr>
            <w:r>
              <w:rPr>
                <w:noProof/>
              </w:rPr>
              <w:drawing>
                <wp:inline distT="0" distB="0" distL="0" distR="0" wp14:anchorId="0CB7DC07" wp14:editId="0480A521">
                  <wp:extent cx="1420245" cy="1893573"/>
                  <wp:effectExtent l="0" t="0" r="2540" b="0"/>
                  <wp:docPr id="1518127712" name="Picture 11" descr="A white board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27712" name="Picture 11" descr="A white board with writing on it&#10;&#10;AI-generated content may be incorrec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441115" cy="1921398"/>
                          </a:xfrm>
                          <a:prstGeom prst="rect">
                            <a:avLst/>
                          </a:prstGeom>
                        </pic:spPr>
                      </pic:pic>
                    </a:graphicData>
                  </a:graphic>
                </wp:inline>
              </w:drawing>
            </w:r>
          </w:p>
        </w:tc>
      </w:tr>
      <w:tr w:rsidR="00A44ECE" w14:paraId="162DFE61" w14:textId="77777777" w:rsidTr="002317F5">
        <w:tc>
          <w:tcPr>
            <w:tcW w:w="6232" w:type="dxa"/>
          </w:tcPr>
          <w:p w14:paraId="00AAA526" w14:textId="796E2AC5" w:rsidR="00247F71" w:rsidRPr="001A74C2" w:rsidRDefault="00247F71" w:rsidP="002317F5">
            <w:pPr>
              <w:spacing w:line="276" w:lineRule="auto"/>
            </w:pPr>
            <w:r w:rsidRPr="001A74C2">
              <w:t xml:space="preserve">This artwork </w:t>
            </w:r>
            <w:proofErr w:type="gramStart"/>
            <w:r w:rsidRPr="001A74C2">
              <w:t>highlights  the</w:t>
            </w:r>
            <w:proofErr w:type="gramEnd"/>
            <w:r w:rsidRPr="001A74C2">
              <w:t xml:space="preserve"> post immigration challenges </w:t>
            </w:r>
            <w:r w:rsidR="00213999" w:rsidRPr="001A74C2">
              <w:t>experienced</w:t>
            </w:r>
            <w:r w:rsidRPr="001A74C2">
              <w:t xml:space="preserve"> by the </w:t>
            </w:r>
            <w:r w:rsidR="00213999" w:rsidRPr="001A74C2">
              <w:t>participant</w:t>
            </w:r>
            <w:r w:rsidRPr="001A74C2">
              <w:t xml:space="preserve">, where the dominant green signifies financial instability and unemployment, reinforcing the family's economic instability despite their professional backgrounds. The pink </w:t>
            </w:r>
            <w:proofErr w:type="gramStart"/>
            <w:r w:rsidRPr="001A74C2">
              <w:t>highlight</w:t>
            </w:r>
            <w:proofErr w:type="gramEnd"/>
            <w:r w:rsidRPr="001A74C2">
              <w:t xml:space="preserve"> the burden of childcare and the lack of social support impacting their ability to work.  The black represents the stress and </w:t>
            </w:r>
            <w:proofErr w:type="gramStart"/>
            <w:r w:rsidRPr="001A74C2">
              <w:t>anxiety</w:t>
            </w:r>
            <w:proofErr w:type="gramEnd"/>
            <w:r w:rsidRPr="001A74C2">
              <w:t xml:space="preserve"> and </w:t>
            </w:r>
            <w:proofErr w:type="gramStart"/>
            <w:r w:rsidRPr="001A74C2">
              <w:t>the  white</w:t>
            </w:r>
            <w:proofErr w:type="gramEnd"/>
            <w:r w:rsidRPr="001A74C2">
              <w:t xml:space="preserve"> reflects the sacrifices made for her children, including giving up luxuries and personal aspirations. </w:t>
            </w:r>
            <w:r w:rsidR="00213999" w:rsidRPr="001A74C2">
              <w:t>However</w:t>
            </w:r>
            <w:r w:rsidRPr="001A74C2">
              <w:t xml:space="preserve">, despite these challenges, the golden yellow indicates </w:t>
            </w:r>
            <w:proofErr w:type="gramStart"/>
            <w:r w:rsidRPr="001A74C2">
              <w:t>that  her</w:t>
            </w:r>
            <w:proofErr w:type="gramEnd"/>
            <w:r w:rsidRPr="001A74C2">
              <w:t xml:space="preserve"> religious values and support </w:t>
            </w:r>
            <w:proofErr w:type="gramStart"/>
            <w:r w:rsidRPr="001A74C2">
              <w:t>was  a</w:t>
            </w:r>
            <w:proofErr w:type="gramEnd"/>
            <w:r w:rsidRPr="001A74C2">
              <w:t xml:space="preserve"> beacon of hope. The </w:t>
            </w:r>
            <w:r w:rsidR="00213999">
              <w:t>artwork vividly</w:t>
            </w:r>
            <w:r w:rsidRPr="001A74C2">
              <w:t xml:space="preserve"> captures the emotional, financial, and cultural struggles of resettlement while acknowledging her strength and determination.</w:t>
            </w:r>
          </w:p>
          <w:p w14:paraId="2D8E49D8" w14:textId="77777777" w:rsidR="00247F71" w:rsidRDefault="00247F71" w:rsidP="002317F5">
            <w:pPr>
              <w:spacing w:line="480" w:lineRule="auto"/>
              <w:jc w:val="both"/>
            </w:pPr>
          </w:p>
        </w:tc>
        <w:tc>
          <w:tcPr>
            <w:tcW w:w="3118" w:type="dxa"/>
          </w:tcPr>
          <w:p w14:paraId="46B3AF4C" w14:textId="77777777" w:rsidR="00247F71" w:rsidRDefault="00247F71" w:rsidP="002317F5">
            <w:pPr>
              <w:spacing w:line="480" w:lineRule="auto"/>
              <w:jc w:val="center"/>
            </w:pPr>
          </w:p>
          <w:p w14:paraId="7658D50E" w14:textId="77777777" w:rsidR="00247F71" w:rsidRDefault="00247F71" w:rsidP="002317F5">
            <w:pPr>
              <w:spacing w:line="480" w:lineRule="auto"/>
              <w:jc w:val="center"/>
            </w:pPr>
          </w:p>
          <w:p w14:paraId="48F26588" w14:textId="77777777" w:rsidR="00247F71" w:rsidRDefault="00247F71" w:rsidP="002317F5">
            <w:pPr>
              <w:spacing w:line="480" w:lineRule="auto"/>
              <w:jc w:val="center"/>
            </w:pPr>
            <w:r>
              <w:rPr>
                <w:noProof/>
              </w:rPr>
              <w:drawing>
                <wp:inline distT="0" distB="0" distL="0" distR="0" wp14:anchorId="564B9963" wp14:editId="2D483FDC">
                  <wp:extent cx="1958885" cy="1656810"/>
                  <wp:effectExtent l="0" t="0" r="0" b="0"/>
                  <wp:docPr id="1833050826" name="Picture 2" descr="A piece of art with text and dra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50826" name="Picture 2" descr="A piece of art with text and drawings&#10;&#10;AI-generated content may be incorrect."/>
                          <pic:cNvPicPr/>
                        </pic:nvPicPr>
                        <pic:blipFill rotWithShape="1">
                          <a:blip r:embed="rId112" cstate="print">
                            <a:extLst>
                              <a:ext uri="{28A0092B-C50C-407E-A947-70E740481C1C}">
                                <a14:useLocalDpi xmlns:a14="http://schemas.microsoft.com/office/drawing/2010/main" val="0"/>
                              </a:ext>
                            </a:extLst>
                          </a:blip>
                          <a:srcRect l="7829" t="3829" r="6079" b="41558"/>
                          <a:stretch/>
                        </pic:blipFill>
                        <pic:spPr bwMode="auto">
                          <a:xfrm>
                            <a:off x="0" y="0"/>
                            <a:ext cx="1992111" cy="1684913"/>
                          </a:xfrm>
                          <a:prstGeom prst="rect">
                            <a:avLst/>
                          </a:prstGeom>
                          <a:ln>
                            <a:noFill/>
                          </a:ln>
                          <a:extLst>
                            <a:ext uri="{53640926-AAD7-44D8-BBD7-CCE9431645EC}">
                              <a14:shadowObscured xmlns:a14="http://schemas.microsoft.com/office/drawing/2010/main"/>
                            </a:ext>
                          </a:extLst>
                        </pic:spPr>
                      </pic:pic>
                    </a:graphicData>
                  </a:graphic>
                </wp:inline>
              </w:drawing>
            </w:r>
          </w:p>
        </w:tc>
      </w:tr>
      <w:tr w:rsidR="00A44ECE" w14:paraId="6FB4E1F9" w14:textId="77777777" w:rsidTr="002317F5">
        <w:tc>
          <w:tcPr>
            <w:tcW w:w="6232" w:type="dxa"/>
          </w:tcPr>
          <w:p w14:paraId="7D849F42" w14:textId="77777777" w:rsidR="00247F71" w:rsidRPr="001A74C2" w:rsidRDefault="00247F71" w:rsidP="002317F5">
            <w:pPr>
              <w:spacing w:line="276" w:lineRule="auto"/>
            </w:pPr>
            <w:r w:rsidRPr="003A2098">
              <w:t xml:space="preserve">This artwork vividly highlights the challenges that target IIM even after migration. Each arrow in different </w:t>
            </w:r>
            <w:proofErr w:type="spellStart"/>
            <w:r w:rsidRPr="003A2098">
              <w:t>colours</w:t>
            </w:r>
            <w:proofErr w:type="spellEnd"/>
            <w:r w:rsidRPr="003A2098">
              <w:t xml:space="preserve"> symbolizes the various challenges this artist experienced: the pink arrow highlights difficulties in </w:t>
            </w:r>
            <w:proofErr w:type="gramStart"/>
            <w:r w:rsidRPr="003A2098">
              <w:t>child care</w:t>
            </w:r>
            <w:proofErr w:type="gramEnd"/>
            <w:r w:rsidRPr="003A2098">
              <w:t xml:space="preserve">, education, and pregnancy; the yellow arrow signifies the cultural and religious values she strives to maintain. Finally, the green arrow symbolizes financial instability and unemployment, whereas the blue arrow represents the desire for good health amidst stress and anxiety. </w:t>
            </w:r>
            <w:proofErr w:type="gramStart"/>
            <w:r w:rsidRPr="003A2098">
              <w:t>Finally,  it</w:t>
            </w:r>
            <w:proofErr w:type="gramEnd"/>
            <w:r w:rsidRPr="003A2098">
              <w:t xml:space="preserve"> is important to note that the woman's mouth is open as if she is shouting for help. This symbolizes her struggle to voice their challenges and experiences and seek help.</w:t>
            </w:r>
          </w:p>
        </w:tc>
        <w:tc>
          <w:tcPr>
            <w:tcW w:w="3118" w:type="dxa"/>
          </w:tcPr>
          <w:p w14:paraId="63DEA6E1" w14:textId="77777777" w:rsidR="00247F71" w:rsidRDefault="00247F71" w:rsidP="002317F5">
            <w:pPr>
              <w:spacing w:line="480" w:lineRule="auto"/>
            </w:pPr>
            <w:r>
              <w:rPr>
                <w:noProof/>
              </w:rPr>
              <w:drawing>
                <wp:inline distT="0" distB="0" distL="0" distR="0" wp14:anchorId="47C6AD0B" wp14:editId="2BE95BD5">
                  <wp:extent cx="1234440" cy="1583936"/>
                  <wp:effectExtent l="0" t="0" r="0" b="3810"/>
                  <wp:docPr id="961884380" name="Picture 7" descr="A drawing of a perso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84380" name="Picture 7" descr="A drawing of a person with arrows&#10;&#10;AI-generated content may be incorrect."/>
                          <pic:cNvPicPr/>
                        </pic:nvPicPr>
                        <pic:blipFill>
                          <a:blip r:embed="rId113" cstate="print">
                            <a:extLst>
                              <a:ext uri="{28A0092B-C50C-407E-A947-70E740481C1C}">
                                <a14:useLocalDpi xmlns:a14="http://schemas.microsoft.com/office/drawing/2010/main" val="0"/>
                              </a:ext>
                            </a:extLst>
                          </a:blip>
                          <a:stretch>
                            <a:fillRect/>
                          </a:stretch>
                        </pic:blipFill>
                        <pic:spPr>
                          <a:xfrm flipH="1">
                            <a:off x="0" y="0"/>
                            <a:ext cx="1287892" cy="1652522"/>
                          </a:xfrm>
                          <a:prstGeom prst="rect">
                            <a:avLst/>
                          </a:prstGeom>
                        </pic:spPr>
                      </pic:pic>
                    </a:graphicData>
                  </a:graphic>
                </wp:inline>
              </w:drawing>
            </w:r>
          </w:p>
        </w:tc>
      </w:tr>
      <w:tr w:rsidR="00A44ECE" w14:paraId="098E4E56" w14:textId="77777777" w:rsidTr="002317F5">
        <w:tc>
          <w:tcPr>
            <w:tcW w:w="6232" w:type="dxa"/>
          </w:tcPr>
          <w:p w14:paraId="094DFE4D" w14:textId="77777777" w:rsidR="00247F71" w:rsidRDefault="00247F71" w:rsidP="002317F5">
            <w:pPr>
              <w:spacing w:line="276" w:lineRule="auto"/>
            </w:pPr>
            <w:r w:rsidRPr="000F6500">
              <w:lastRenderedPageBreak/>
              <w:t xml:space="preserve">Before analyzing this </w:t>
            </w:r>
            <w:proofErr w:type="gramStart"/>
            <w:r w:rsidRPr="000F6500">
              <w:t>particular unfinished</w:t>
            </w:r>
            <w:proofErr w:type="gramEnd"/>
            <w:r w:rsidRPr="000F6500">
              <w:t xml:space="preserve"> artwork, it is important to know that this participant left the group art-making session owing to pressure from her in-laws. This artwork is divided into four quadrants; the golden yellow quadrant reflects the need to uphold the spiritual and moral values of the family. The blue quadrant signifies bravery and determination, whereas the red quadrant embodies fertility issues and fear. The green quadrant denotes financial instability and unemployment, representing economic challenges. Finally, the small sections of pink and white in the center symbolize childcare challenges, pregnancy difficulty, and sacrifice for family, respectively.</w:t>
            </w:r>
          </w:p>
          <w:p w14:paraId="10219895" w14:textId="77777777" w:rsidR="00247F71" w:rsidRPr="001A74C2" w:rsidRDefault="00247F71" w:rsidP="002317F5">
            <w:pPr>
              <w:spacing w:line="276" w:lineRule="auto"/>
            </w:pPr>
          </w:p>
        </w:tc>
        <w:tc>
          <w:tcPr>
            <w:tcW w:w="3118" w:type="dxa"/>
          </w:tcPr>
          <w:p w14:paraId="73E73FFA" w14:textId="77777777" w:rsidR="00247F71" w:rsidRDefault="00247F71" w:rsidP="002317F5">
            <w:pPr>
              <w:spacing w:line="480" w:lineRule="auto"/>
              <w:jc w:val="center"/>
            </w:pPr>
            <w:r>
              <w:rPr>
                <w:noProof/>
              </w:rPr>
              <w:drawing>
                <wp:inline distT="0" distB="0" distL="0" distR="0" wp14:anchorId="3274D63E" wp14:editId="474BD686">
                  <wp:extent cx="1334498" cy="1772479"/>
                  <wp:effectExtent l="0" t="0" r="0" b="5715"/>
                  <wp:docPr id="1202924154" name="Picture 3" descr="A close-up of a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24154" name="Picture 3" descr="A close-up of a drawing&#10;&#10;AI-generated content may be incorrect."/>
                          <pic:cNvPicPr/>
                        </pic:nvPicPr>
                        <pic:blipFill rotWithShape="1">
                          <a:blip r:embed="rId114" cstate="print">
                            <a:extLst>
                              <a:ext uri="{28A0092B-C50C-407E-A947-70E740481C1C}">
                                <a14:useLocalDpi xmlns:a14="http://schemas.microsoft.com/office/drawing/2010/main" val="0"/>
                              </a:ext>
                            </a:extLst>
                          </a:blip>
                          <a:srcRect l="8153" t="5237" r="6885" b="5897"/>
                          <a:stretch/>
                        </pic:blipFill>
                        <pic:spPr bwMode="auto">
                          <a:xfrm>
                            <a:off x="0" y="0"/>
                            <a:ext cx="1357009" cy="1802378"/>
                          </a:xfrm>
                          <a:prstGeom prst="rect">
                            <a:avLst/>
                          </a:prstGeom>
                          <a:ln>
                            <a:noFill/>
                          </a:ln>
                          <a:extLst>
                            <a:ext uri="{53640926-AAD7-44D8-BBD7-CCE9431645EC}">
                              <a14:shadowObscured xmlns:a14="http://schemas.microsoft.com/office/drawing/2010/main"/>
                            </a:ext>
                          </a:extLst>
                        </pic:spPr>
                      </pic:pic>
                    </a:graphicData>
                  </a:graphic>
                </wp:inline>
              </w:drawing>
            </w:r>
          </w:p>
        </w:tc>
      </w:tr>
      <w:tr w:rsidR="00A44ECE" w14:paraId="5EA5C686" w14:textId="77777777" w:rsidTr="002317F5">
        <w:tc>
          <w:tcPr>
            <w:tcW w:w="6232" w:type="dxa"/>
          </w:tcPr>
          <w:p w14:paraId="335FFE1A" w14:textId="77777777" w:rsidR="00247F71" w:rsidRDefault="00247F71" w:rsidP="002317F5">
            <w:pPr>
              <w:spacing w:line="276" w:lineRule="auto"/>
            </w:pPr>
            <w:proofErr w:type="gramStart"/>
            <w:r w:rsidRPr="00DB0424">
              <w:t>The yellow block,</w:t>
            </w:r>
            <w:proofErr w:type="gramEnd"/>
            <w:r w:rsidRPr="00DB0424">
              <w:t xml:space="preserve"> represents a plea for spiritual support and embodies purity and light. Below it, the red block labeled "</w:t>
            </w:r>
            <w:r w:rsidRPr="00DB0424">
              <w:rPr>
                <w:i/>
                <w:iCs/>
              </w:rPr>
              <w:t>medical system"</w:t>
            </w:r>
            <w:r w:rsidRPr="00DB0424">
              <w:t xml:space="preserve"> reflects the complexities and fears associated with the </w:t>
            </w:r>
            <w:proofErr w:type="gramStart"/>
            <w:r w:rsidRPr="00DB0424">
              <w:t>seeking  medical</w:t>
            </w:r>
            <w:proofErr w:type="gramEnd"/>
            <w:r w:rsidRPr="00DB0424">
              <w:t xml:space="preserve"> services as an immigrant mother. The black block, "</w:t>
            </w:r>
            <w:r w:rsidRPr="00DB0424">
              <w:rPr>
                <w:i/>
                <w:iCs/>
              </w:rPr>
              <w:t>stress</w:t>
            </w:r>
            <w:r w:rsidRPr="00DB0424">
              <w:t xml:space="preserve">," signifies negative emotions and the impact of anxiety on physical and emotional health. The green </w:t>
            </w:r>
            <w:proofErr w:type="gramStart"/>
            <w:r w:rsidRPr="00DB0424">
              <w:t>block,  highlights</w:t>
            </w:r>
            <w:proofErr w:type="gramEnd"/>
            <w:r w:rsidRPr="00DB0424">
              <w:t xml:space="preserve"> issues of economic instability and job security. The white space </w:t>
            </w:r>
            <w:proofErr w:type="gramStart"/>
            <w:r w:rsidRPr="00DB0424">
              <w:t>express</w:t>
            </w:r>
            <w:proofErr w:type="gramEnd"/>
            <w:r w:rsidRPr="00DB0424">
              <w:t xml:space="preserve"> the sacrifices made for family and abstaining from luxury due to economic instability after immigrating to Canada.</w:t>
            </w:r>
          </w:p>
          <w:p w14:paraId="04A40284" w14:textId="77777777" w:rsidR="00247F71" w:rsidRPr="001A74C2" w:rsidRDefault="00247F71" w:rsidP="002317F5">
            <w:pPr>
              <w:spacing w:line="276" w:lineRule="auto"/>
            </w:pPr>
          </w:p>
        </w:tc>
        <w:tc>
          <w:tcPr>
            <w:tcW w:w="3118" w:type="dxa"/>
          </w:tcPr>
          <w:p w14:paraId="230137FB" w14:textId="77777777" w:rsidR="00247F71" w:rsidRDefault="00247F71" w:rsidP="002317F5">
            <w:pPr>
              <w:spacing w:line="480" w:lineRule="auto"/>
              <w:jc w:val="center"/>
            </w:pPr>
          </w:p>
          <w:p w14:paraId="00CD4A3D" w14:textId="77777777" w:rsidR="00247F71" w:rsidRDefault="00247F71" w:rsidP="002317F5">
            <w:pPr>
              <w:spacing w:line="480" w:lineRule="auto"/>
              <w:jc w:val="center"/>
            </w:pPr>
            <w:r>
              <w:rPr>
                <w:noProof/>
              </w:rPr>
              <w:drawing>
                <wp:inline distT="0" distB="0" distL="0" distR="0" wp14:anchorId="4371AFE4" wp14:editId="0D918551">
                  <wp:extent cx="1049312" cy="1321987"/>
                  <wp:effectExtent l="0" t="0" r="5080" b="0"/>
                  <wp:docPr id="250795867" name="Picture 4"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95867" name="Picture 4" descr="A close-up of a sign&#10;&#10;AI-generated content may be incorrec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81593" cy="1362656"/>
                          </a:xfrm>
                          <a:prstGeom prst="rect">
                            <a:avLst/>
                          </a:prstGeom>
                        </pic:spPr>
                      </pic:pic>
                    </a:graphicData>
                  </a:graphic>
                </wp:inline>
              </w:drawing>
            </w:r>
          </w:p>
        </w:tc>
      </w:tr>
      <w:tr w:rsidR="00A44ECE" w14:paraId="6955E070" w14:textId="77777777" w:rsidTr="002317F5">
        <w:tc>
          <w:tcPr>
            <w:tcW w:w="6232" w:type="dxa"/>
          </w:tcPr>
          <w:p w14:paraId="3C05E8D2" w14:textId="77777777" w:rsidR="00213999" w:rsidRDefault="00213999" w:rsidP="00213999">
            <w:pPr>
              <w:spacing w:line="276" w:lineRule="auto"/>
            </w:pPr>
          </w:p>
          <w:p w14:paraId="41ABEAB2" w14:textId="126BB0B2" w:rsidR="008C2767" w:rsidRPr="00DB0424" w:rsidRDefault="00213999" w:rsidP="00213999">
            <w:pPr>
              <w:spacing w:line="276" w:lineRule="auto"/>
            </w:pPr>
            <w:r>
              <w:t xml:space="preserve">In this artwork, the tears vividly </w:t>
            </w:r>
            <w:proofErr w:type="spellStart"/>
            <w:r>
              <w:t>symbolise</w:t>
            </w:r>
            <w:proofErr w:type="spellEnd"/>
            <w:r>
              <w:t xml:space="preserve"> the challenges due to socio-economic and the demands of gendered responsibilities this immigrant mother has experienced after immigration. The blue and the green tears indicate the health struggle and the pressure of economic instability on the immigrant mother. Here, it is crucial to note the placement of those </w:t>
            </w:r>
            <w:proofErr w:type="gramStart"/>
            <w:r>
              <w:t>particular tears</w:t>
            </w:r>
            <w:proofErr w:type="gramEnd"/>
            <w:r>
              <w:t xml:space="preserve">, indicating their prominence and intensity in the artist's life. Additionally, the yellow tears indicate the pressure to uphold cultural and religious values. The pink, black, and white tears </w:t>
            </w:r>
            <w:proofErr w:type="spellStart"/>
            <w:r>
              <w:t>symbolise</w:t>
            </w:r>
            <w:proofErr w:type="spellEnd"/>
            <w:r>
              <w:t xml:space="preserve"> the challenges of </w:t>
            </w:r>
            <w:proofErr w:type="gramStart"/>
            <w:r>
              <w:t>child care</w:t>
            </w:r>
            <w:proofErr w:type="gramEnd"/>
            <w:r>
              <w:t>, education, and the sacrifices she made for her family at the expense of her luxury and pleasure.</w:t>
            </w:r>
          </w:p>
        </w:tc>
        <w:tc>
          <w:tcPr>
            <w:tcW w:w="3118" w:type="dxa"/>
          </w:tcPr>
          <w:p w14:paraId="7B5790AB" w14:textId="51E72D83" w:rsidR="008C2767" w:rsidRDefault="00A44ECE" w:rsidP="002317F5">
            <w:pPr>
              <w:spacing w:line="480" w:lineRule="auto"/>
              <w:jc w:val="center"/>
            </w:pPr>
            <w:r>
              <w:rPr>
                <w:noProof/>
                <w14:ligatures w14:val="standardContextual"/>
              </w:rPr>
              <w:drawing>
                <wp:inline distT="0" distB="0" distL="0" distR="0" wp14:anchorId="2CC9E6CA" wp14:editId="144B4A66">
                  <wp:extent cx="975942" cy="1218780"/>
                  <wp:effectExtent l="0" t="0" r="2540" b="635"/>
                  <wp:docPr id="673245210" name="Picture 7" descr="A drawing of a face with yarn t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45210" name="Picture 7" descr="A drawing of a face with yarn tears&#10;&#10;AI-generated content may be incorrect."/>
                          <pic:cNvPicPr/>
                        </pic:nvPicPr>
                        <pic:blipFill>
                          <a:blip r:embed="rId116" cstate="print">
                            <a:extLst>
                              <a:ext uri="{28A0092B-C50C-407E-A947-70E740481C1C}">
                                <a14:useLocalDpi xmlns:a14="http://schemas.microsoft.com/office/drawing/2010/main" val="0"/>
                              </a:ext>
                            </a:extLst>
                          </a:blip>
                          <a:stretch>
                            <a:fillRect/>
                          </a:stretch>
                        </pic:blipFill>
                        <pic:spPr>
                          <a:xfrm flipH="1">
                            <a:off x="0" y="0"/>
                            <a:ext cx="1010785" cy="1262293"/>
                          </a:xfrm>
                          <a:prstGeom prst="rect">
                            <a:avLst/>
                          </a:prstGeom>
                        </pic:spPr>
                      </pic:pic>
                    </a:graphicData>
                  </a:graphic>
                </wp:inline>
              </w:drawing>
            </w:r>
          </w:p>
        </w:tc>
      </w:tr>
    </w:tbl>
    <w:p w14:paraId="18BDDDA6" w14:textId="77777777" w:rsidR="00247F71" w:rsidRDefault="00247F71" w:rsidP="00247F71">
      <w:pPr>
        <w:spacing w:line="480" w:lineRule="auto"/>
        <w:rPr>
          <w:b/>
          <w:bCs/>
        </w:rPr>
      </w:pPr>
    </w:p>
    <w:p w14:paraId="46ECD583" w14:textId="77777777" w:rsidR="00247F71" w:rsidRDefault="00247F71" w:rsidP="00247F71">
      <w:pPr>
        <w:spacing w:line="480" w:lineRule="auto"/>
        <w:jc w:val="center"/>
        <w:rPr>
          <w:b/>
          <w:bCs/>
        </w:rPr>
      </w:pPr>
    </w:p>
    <w:p w14:paraId="69FC629C" w14:textId="77777777" w:rsidR="008C2767" w:rsidRDefault="008C2767" w:rsidP="00247F71">
      <w:pPr>
        <w:spacing w:line="480" w:lineRule="auto"/>
        <w:jc w:val="center"/>
        <w:rPr>
          <w:b/>
          <w:bCs/>
        </w:rPr>
      </w:pPr>
    </w:p>
    <w:p w14:paraId="063F5F87" w14:textId="77777777" w:rsidR="008C2767" w:rsidRDefault="008C2767" w:rsidP="00247F71">
      <w:pPr>
        <w:spacing w:line="480" w:lineRule="auto"/>
        <w:jc w:val="center"/>
        <w:rPr>
          <w:b/>
          <w:bCs/>
        </w:rPr>
      </w:pPr>
    </w:p>
    <w:p w14:paraId="09ABF3BF" w14:textId="77777777" w:rsidR="008C2767" w:rsidRDefault="008C2767" w:rsidP="00247F71">
      <w:pPr>
        <w:spacing w:line="480" w:lineRule="auto"/>
        <w:jc w:val="center"/>
        <w:rPr>
          <w:b/>
          <w:bCs/>
        </w:rPr>
      </w:pPr>
    </w:p>
    <w:p w14:paraId="5108C95D" w14:textId="77777777" w:rsidR="008C2767" w:rsidRDefault="008C2767" w:rsidP="00475AE9">
      <w:pPr>
        <w:spacing w:line="480" w:lineRule="auto"/>
        <w:rPr>
          <w:b/>
          <w:bCs/>
        </w:rPr>
      </w:pPr>
    </w:p>
    <w:p w14:paraId="06C7E2E0" w14:textId="68C627AE" w:rsidR="00247F71" w:rsidRDefault="00247F71" w:rsidP="004E2CA1">
      <w:pPr>
        <w:pStyle w:val="Heading1"/>
      </w:pPr>
      <w:bookmarkStart w:id="552" w:name="_Toc194169995"/>
      <w:bookmarkStart w:id="553" w:name="_Toc197429293"/>
      <w:r w:rsidRPr="00A8679E">
        <w:lastRenderedPageBreak/>
        <w:t xml:space="preserve">Appendix </w:t>
      </w:r>
      <w:r>
        <w:t xml:space="preserve">12: </w:t>
      </w:r>
      <w:r w:rsidRPr="00E63ECB">
        <w:t>Documentation of Artwork and Group Session</w:t>
      </w:r>
      <w:bookmarkEnd w:id="552"/>
      <w:bookmarkEnd w:id="553"/>
    </w:p>
    <w:p w14:paraId="3D576E83" w14:textId="77777777" w:rsidR="00247F71" w:rsidRDefault="00247F71" w:rsidP="00247F71">
      <w:pPr>
        <w:spacing w:line="480" w:lineRule="auto"/>
        <w:jc w:val="center"/>
        <w:rPr>
          <w:b/>
          <w:bCs/>
        </w:rPr>
      </w:pPr>
    </w:p>
    <w:tbl>
      <w:tblPr>
        <w:tblStyle w:val="TableGrid"/>
        <w:tblW w:w="0" w:type="auto"/>
        <w:tblLook w:val="04A0" w:firstRow="1" w:lastRow="0" w:firstColumn="1" w:lastColumn="0" w:noHBand="0" w:noVBand="1"/>
      </w:tblPr>
      <w:tblGrid>
        <w:gridCol w:w="4769"/>
        <w:gridCol w:w="4581"/>
      </w:tblGrid>
      <w:tr w:rsidR="00247F71" w14:paraId="61F7E03C" w14:textId="77777777" w:rsidTr="002317F5">
        <w:tc>
          <w:tcPr>
            <w:tcW w:w="5548" w:type="dxa"/>
          </w:tcPr>
          <w:p w14:paraId="5E3767D6" w14:textId="77777777" w:rsidR="00247F71" w:rsidRDefault="00247F71" w:rsidP="002317F5">
            <w:pPr>
              <w:spacing w:line="480" w:lineRule="auto"/>
              <w:jc w:val="center"/>
            </w:pPr>
            <w:r>
              <w:rPr>
                <w:noProof/>
              </w:rPr>
              <w:drawing>
                <wp:inline distT="0" distB="0" distL="0" distR="0" wp14:anchorId="690ECF61" wp14:editId="78369B52">
                  <wp:extent cx="2188028" cy="1641021"/>
                  <wp:effectExtent l="0" t="0" r="0" b="0"/>
                  <wp:docPr id="1362737806" name="Picture 5" descr="A table with a statue and a bow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37806" name="Picture 5" descr="A table with a statue and a bowl of food&#10;&#10;AI-generated content may be incorrect."/>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2198358" cy="1648769"/>
                          </a:xfrm>
                          <a:prstGeom prst="rect">
                            <a:avLst/>
                          </a:prstGeom>
                        </pic:spPr>
                      </pic:pic>
                    </a:graphicData>
                  </a:graphic>
                </wp:inline>
              </w:drawing>
            </w:r>
          </w:p>
        </w:tc>
        <w:tc>
          <w:tcPr>
            <w:tcW w:w="5548" w:type="dxa"/>
          </w:tcPr>
          <w:p w14:paraId="0E976B31" w14:textId="77777777" w:rsidR="00247F71" w:rsidRDefault="00247F71" w:rsidP="002317F5">
            <w:pPr>
              <w:spacing w:line="480" w:lineRule="auto"/>
              <w:jc w:val="center"/>
            </w:pPr>
            <w:r>
              <w:rPr>
                <w:noProof/>
              </w:rPr>
              <w:drawing>
                <wp:inline distT="0" distB="0" distL="0" distR="0" wp14:anchorId="61F185E2" wp14:editId="09AA1AED">
                  <wp:extent cx="1897198" cy="1422899"/>
                  <wp:effectExtent l="0" t="0" r="0" b="0"/>
                  <wp:docPr id="1067143619" name="Picture 6" descr="A group of women sitting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43619" name="Picture 6" descr="A group of women sitting on the floor&#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49215" cy="1461912"/>
                          </a:xfrm>
                          <a:prstGeom prst="rect">
                            <a:avLst/>
                          </a:prstGeom>
                        </pic:spPr>
                      </pic:pic>
                    </a:graphicData>
                  </a:graphic>
                </wp:inline>
              </w:drawing>
            </w:r>
          </w:p>
        </w:tc>
      </w:tr>
      <w:tr w:rsidR="00247F71" w14:paraId="219F4BE5" w14:textId="77777777" w:rsidTr="002317F5">
        <w:tc>
          <w:tcPr>
            <w:tcW w:w="5548" w:type="dxa"/>
          </w:tcPr>
          <w:p w14:paraId="7D6248CB" w14:textId="77777777" w:rsidR="00247F71" w:rsidRDefault="00247F71" w:rsidP="002317F5">
            <w:pPr>
              <w:spacing w:line="480" w:lineRule="auto"/>
              <w:jc w:val="center"/>
            </w:pPr>
            <w:r>
              <w:rPr>
                <w:noProof/>
              </w:rPr>
              <w:drawing>
                <wp:inline distT="0" distB="0" distL="0" distR="0" wp14:anchorId="5DD7B82F" wp14:editId="37C1C4DB">
                  <wp:extent cx="1497511" cy="1123134"/>
                  <wp:effectExtent l="0" t="0" r="1270" b="0"/>
                  <wp:docPr id="1609840351" name="Picture 7" descr="A table full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40351" name="Picture 7" descr="A table full of food&#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31893" cy="1148920"/>
                          </a:xfrm>
                          <a:prstGeom prst="rect">
                            <a:avLst/>
                          </a:prstGeom>
                        </pic:spPr>
                      </pic:pic>
                    </a:graphicData>
                  </a:graphic>
                </wp:inline>
              </w:drawing>
            </w:r>
          </w:p>
        </w:tc>
        <w:tc>
          <w:tcPr>
            <w:tcW w:w="5548" w:type="dxa"/>
          </w:tcPr>
          <w:p w14:paraId="3E8F7C45" w14:textId="77777777" w:rsidR="00247F71" w:rsidRDefault="00247F71" w:rsidP="002317F5">
            <w:pPr>
              <w:spacing w:line="480" w:lineRule="auto"/>
              <w:jc w:val="center"/>
            </w:pPr>
            <w:r>
              <w:rPr>
                <w:noProof/>
              </w:rPr>
              <w:drawing>
                <wp:inline distT="0" distB="0" distL="0" distR="0" wp14:anchorId="1FA9E0F9" wp14:editId="53287B03">
                  <wp:extent cx="1658266" cy="1243774"/>
                  <wp:effectExtent l="0" t="0" r="5715" b="1270"/>
                  <wp:docPr id="1208350843" name="Picture 8" descr="Two women sitting on a couch eating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50843" name="Picture 8" descr="Two women sitting on a couch eating food&#10;&#10;AI-generated content may be incorrec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92598" cy="1269524"/>
                          </a:xfrm>
                          <a:prstGeom prst="rect">
                            <a:avLst/>
                          </a:prstGeom>
                        </pic:spPr>
                      </pic:pic>
                    </a:graphicData>
                  </a:graphic>
                </wp:inline>
              </w:drawing>
            </w:r>
          </w:p>
        </w:tc>
      </w:tr>
      <w:tr w:rsidR="00247F71" w14:paraId="0CB554C3" w14:textId="77777777" w:rsidTr="002317F5">
        <w:tc>
          <w:tcPr>
            <w:tcW w:w="5548" w:type="dxa"/>
          </w:tcPr>
          <w:p w14:paraId="772F4816" w14:textId="77777777" w:rsidR="00247F71" w:rsidRDefault="00247F71" w:rsidP="002317F5">
            <w:pPr>
              <w:spacing w:line="480" w:lineRule="auto"/>
              <w:jc w:val="center"/>
            </w:pPr>
            <w:r>
              <w:rPr>
                <w:noProof/>
              </w:rPr>
              <w:drawing>
                <wp:inline distT="0" distB="0" distL="0" distR="0" wp14:anchorId="5303F1AA" wp14:editId="595ADCD9">
                  <wp:extent cx="1618559" cy="1213975"/>
                  <wp:effectExtent l="0" t="953" r="0" b="0"/>
                  <wp:docPr id="368308961" name="Picture 9" descr="A table with a white boar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08961" name="Picture 9" descr="A table with a white board on it&#10;&#10;AI-generated content may be incorrect."/>
                          <pic:cNvPicPr/>
                        </pic:nvPicPr>
                        <pic:blipFill>
                          <a:blip r:embed="rId121" cstate="print">
                            <a:extLst>
                              <a:ext uri="{28A0092B-C50C-407E-A947-70E740481C1C}">
                                <a14:useLocalDpi xmlns:a14="http://schemas.microsoft.com/office/drawing/2010/main" val="0"/>
                              </a:ext>
                            </a:extLst>
                          </a:blip>
                          <a:stretch>
                            <a:fillRect/>
                          </a:stretch>
                        </pic:blipFill>
                        <pic:spPr>
                          <a:xfrm rot="5400000">
                            <a:off x="0" y="0"/>
                            <a:ext cx="1671000" cy="1253308"/>
                          </a:xfrm>
                          <a:prstGeom prst="rect">
                            <a:avLst/>
                          </a:prstGeom>
                        </pic:spPr>
                      </pic:pic>
                    </a:graphicData>
                  </a:graphic>
                </wp:inline>
              </w:drawing>
            </w:r>
          </w:p>
        </w:tc>
        <w:tc>
          <w:tcPr>
            <w:tcW w:w="5548" w:type="dxa"/>
          </w:tcPr>
          <w:p w14:paraId="6BED6129" w14:textId="77777777" w:rsidR="00247F71" w:rsidRDefault="00247F71" w:rsidP="002317F5">
            <w:pPr>
              <w:spacing w:line="480" w:lineRule="auto"/>
              <w:jc w:val="center"/>
            </w:pPr>
            <w:r>
              <w:rPr>
                <w:noProof/>
              </w:rPr>
              <w:drawing>
                <wp:inline distT="0" distB="0" distL="0" distR="0" wp14:anchorId="0DD765B9" wp14:editId="1B662B79">
                  <wp:extent cx="1877785" cy="1408424"/>
                  <wp:effectExtent l="0" t="0" r="1905" b="1905"/>
                  <wp:docPr id="1951176234" name="Picture 10" descr="A plate of food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76234" name="Picture 10" descr="A plate of food on a table&#10;&#10;AI-generated content may be incorrec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921114" cy="1440923"/>
                          </a:xfrm>
                          <a:prstGeom prst="rect">
                            <a:avLst/>
                          </a:prstGeom>
                        </pic:spPr>
                      </pic:pic>
                    </a:graphicData>
                  </a:graphic>
                </wp:inline>
              </w:drawing>
            </w:r>
          </w:p>
        </w:tc>
      </w:tr>
      <w:tr w:rsidR="00247F71" w14:paraId="742D53E2" w14:textId="77777777" w:rsidTr="002317F5">
        <w:tc>
          <w:tcPr>
            <w:tcW w:w="5548" w:type="dxa"/>
          </w:tcPr>
          <w:p w14:paraId="238181DA" w14:textId="77777777" w:rsidR="00247F71" w:rsidRDefault="00247F71" w:rsidP="002317F5">
            <w:pPr>
              <w:spacing w:line="480" w:lineRule="auto"/>
              <w:jc w:val="center"/>
            </w:pPr>
            <w:r>
              <w:rPr>
                <w:noProof/>
              </w:rPr>
              <w:drawing>
                <wp:inline distT="0" distB="0" distL="0" distR="0" wp14:anchorId="399E7C73" wp14:editId="10192A29">
                  <wp:extent cx="1399340" cy="1049554"/>
                  <wp:effectExtent l="0" t="2857" r="0" b="0"/>
                  <wp:docPr id="1135506039" name="Picture 11" descr="A group of wom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06039" name="Picture 11" descr="A group of women sitting at a table&#10;&#10;AI-generated content may be incorrect."/>
                          <pic:cNvPicPr/>
                        </pic:nvPicPr>
                        <pic:blipFill>
                          <a:blip r:embed="rId123" cstate="print">
                            <a:extLst>
                              <a:ext uri="{28A0092B-C50C-407E-A947-70E740481C1C}">
                                <a14:useLocalDpi xmlns:a14="http://schemas.microsoft.com/office/drawing/2010/main" val="0"/>
                              </a:ext>
                            </a:extLst>
                          </a:blip>
                          <a:stretch>
                            <a:fillRect/>
                          </a:stretch>
                        </pic:blipFill>
                        <pic:spPr>
                          <a:xfrm rot="5400000">
                            <a:off x="0" y="0"/>
                            <a:ext cx="1451435" cy="1088627"/>
                          </a:xfrm>
                          <a:prstGeom prst="rect">
                            <a:avLst/>
                          </a:prstGeom>
                        </pic:spPr>
                      </pic:pic>
                    </a:graphicData>
                  </a:graphic>
                </wp:inline>
              </w:drawing>
            </w:r>
          </w:p>
        </w:tc>
        <w:tc>
          <w:tcPr>
            <w:tcW w:w="5548" w:type="dxa"/>
          </w:tcPr>
          <w:p w14:paraId="3A5F46D6" w14:textId="77777777" w:rsidR="00247F71" w:rsidRDefault="00247F71" w:rsidP="002317F5">
            <w:pPr>
              <w:spacing w:line="480" w:lineRule="auto"/>
              <w:jc w:val="center"/>
            </w:pPr>
            <w:r>
              <w:rPr>
                <w:noProof/>
              </w:rPr>
              <w:drawing>
                <wp:inline distT="0" distB="0" distL="0" distR="0" wp14:anchorId="30732D54" wp14:editId="4D9EBF77">
                  <wp:extent cx="1531983" cy="1149041"/>
                  <wp:effectExtent l="952" t="0" r="6033" b="6032"/>
                  <wp:docPr id="997057673" name="Picture 12" descr="Two children eating food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57673" name="Picture 12" descr="Two children eating food in a kitchen&#10;&#10;AI-generated content may be incorrect."/>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1583199" cy="1187455"/>
                          </a:xfrm>
                          <a:prstGeom prst="rect">
                            <a:avLst/>
                          </a:prstGeom>
                        </pic:spPr>
                      </pic:pic>
                    </a:graphicData>
                  </a:graphic>
                </wp:inline>
              </w:drawing>
            </w:r>
          </w:p>
        </w:tc>
      </w:tr>
    </w:tbl>
    <w:p w14:paraId="60339419" w14:textId="4D273904" w:rsidR="00247F71" w:rsidRPr="001D1ED1" w:rsidRDefault="00247F71" w:rsidP="00475AE9">
      <w:pPr>
        <w:pStyle w:val="Heading1"/>
      </w:pPr>
      <w:bookmarkStart w:id="554" w:name="_Toc194169996"/>
      <w:bookmarkStart w:id="555" w:name="_Toc197429294"/>
      <w:r w:rsidRPr="00A8679E">
        <w:lastRenderedPageBreak/>
        <w:t xml:space="preserve">Appendix </w:t>
      </w:r>
      <w:r>
        <w:t xml:space="preserve">13: </w:t>
      </w:r>
      <w:r w:rsidRPr="001D1ED1">
        <w:t>Thank You Card</w:t>
      </w:r>
      <w:bookmarkEnd w:id="554"/>
      <w:bookmarkEnd w:id="555"/>
    </w:p>
    <w:p w14:paraId="35C5744D" w14:textId="7DBFC77B" w:rsidR="00247F71" w:rsidRPr="001D1ED1" w:rsidRDefault="004E2CA1" w:rsidP="00247F71">
      <w:pPr>
        <w:spacing w:line="480" w:lineRule="auto"/>
        <w:jc w:val="center"/>
      </w:pPr>
      <w:r w:rsidRPr="001D1ED1">
        <w:rPr>
          <w:noProof/>
          <w:lang w:val="en-US"/>
        </w:rPr>
        <mc:AlternateContent>
          <mc:Choice Requires="wpg">
            <w:drawing>
              <wp:anchor distT="0" distB="0" distL="228600" distR="228600" simplePos="0" relativeHeight="251663360" behindDoc="0" locked="0" layoutInCell="1" allowOverlap="1" wp14:anchorId="5E240ACD" wp14:editId="088F387E">
                <wp:simplePos x="0" y="0"/>
                <wp:positionH relativeFrom="page">
                  <wp:posOffset>1735309</wp:posOffset>
                </wp:positionH>
                <wp:positionV relativeFrom="page">
                  <wp:posOffset>2070048</wp:posOffset>
                </wp:positionV>
                <wp:extent cx="4728518" cy="2100649"/>
                <wp:effectExtent l="0" t="0" r="0" b="0"/>
                <wp:wrapSquare wrapText="bothSides"/>
                <wp:docPr id="194015789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8518" cy="2100649"/>
                          <a:chOff x="0" y="0"/>
                          <a:chExt cx="3218815" cy="2028766"/>
                        </a:xfrm>
                      </wpg:grpSpPr>
                      <wps:wsp>
                        <wps:cNvPr id="1070471839" name="Rectangle 174"/>
                        <wps:cNvSpPr>
                          <a:spLocks noChangeArrowheads="1"/>
                        </wps:cNvSpPr>
                        <wps:spPr bwMode="auto">
                          <a:xfrm>
                            <a:off x="0" y="0"/>
                            <a:ext cx="3218688" cy="2028766"/>
                          </a:xfrm>
                          <a:prstGeom prst="rect">
                            <a:avLst/>
                          </a:prstGeom>
                          <a:solidFill>
                            <a:srgbClr val="FFFFFF">
                              <a:alpha val="0"/>
                            </a:srgb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128456510" name="Group 175"/>
                        <wpg:cNvGrpSpPr>
                          <a:grpSpLocks/>
                        </wpg:cNvGrpSpPr>
                        <wpg:grpSpPr bwMode="auto">
                          <a:xfrm>
                            <a:off x="0" y="19050"/>
                            <a:ext cx="2249424" cy="832104"/>
                            <a:chOff x="228600" y="0"/>
                            <a:chExt cx="1472184" cy="1024128"/>
                          </a:xfrm>
                        </wpg:grpSpPr>
                        <wps:wsp>
                          <wps:cNvPr id="146099699" name="Rectangle 10"/>
                          <wps:cNvSpPr>
                            <a:spLocks/>
                          </wps:cNvSpPr>
                          <wps:spPr bwMode="auto">
                            <a:xfrm>
                              <a:off x="228600" y="0"/>
                              <a:ext cx="1466258" cy="1012274"/>
                            </a:xfrm>
                            <a:custGeom>
                              <a:avLst/>
                              <a:gdLst>
                                <a:gd name="T0" fmla="*/ 0 w 2240281"/>
                                <a:gd name="T1" fmla="*/ 0 h 822960"/>
                                <a:gd name="T2" fmla="*/ 1466258 w 2240281"/>
                                <a:gd name="T3" fmla="*/ 0 h 822960"/>
                                <a:gd name="T4" fmla="*/ 1085979 w 2240281"/>
                                <a:gd name="T5" fmla="*/ 274158 h 822960"/>
                                <a:gd name="T6" fmla="*/ 0 w 2240281"/>
                                <a:gd name="T7" fmla="*/ 1012274 h 822960"/>
                                <a:gd name="T8" fmla="*/ 0 w 2240281"/>
                                <a:gd name="T9" fmla="*/ 0 h 8229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40281" h="822960">
                                  <a:moveTo>
                                    <a:pt x="0" y="0"/>
                                  </a:moveTo>
                                  <a:lnTo>
                                    <a:pt x="2240281" y="0"/>
                                  </a:lnTo>
                                  <a:lnTo>
                                    <a:pt x="1659256" y="222885"/>
                                  </a:lnTo>
                                  <a:lnTo>
                                    <a:pt x="0" y="822960"/>
                                  </a:lnTo>
                                  <a:lnTo>
                                    <a:pt x="0" y="0"/>
                                  </a:lnTo>
                                  <a:close/>
                                </a:path>
                              </a:pathLst>
                            </a:custGeom>
                            <a:solidFill>
                              <a:srgbClr val="4472C4"/>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284866133" name="Rectangle 177"/>
                          <wps:cNvSpPr>
                            <a:spLocks noChangeArrowheads="1"/>
                          </wps:cNvSpPr>
                          <wps:spPr bwMode="auto">
                            <a:xfrm>
                              <a:off x="228600" y="0"/>
                              <a:ext cx="1472184" cy="1024128"/>
                            </a:xfrm>
                            <a:prstGeom prst="rect">
                              <a:avLst/>
                            </a:prstGeom>
                            <a:blipFill dpi="0" rotWithShape="1">
                              <a:blip r:embed="rId125"/>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s:wsp>
                        <wps:cNvPr id="906705623" name="Text Box 178"/>
                        <wps:cNvSpPr txBox="1">
                          <a:spLocks noChangeArrowheads="1"/>
                        </wps:cNvSpPr>
                        <wps:spPr bwMode="auto">
                          <a:xfrm>
                            <a:off x="238172" y="399913"/>
                            <a:ext cx="2980643" cy="655096"/>
                          </a:xfrm>
                          <a:prstGeom prst="rect">
                            <a:avLst/>
                          </a:prstGeom>
                          <a:solidFill>
                            <a:srgbClr val="FFFF0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B7D17C1" w14:textId="77777777" w:rsidR="003F13E9" w:rsidRPr="0021612B" w:rsidRDefault="003F13E9" w:rsidP="00247F71">
                              <w:pPr>
                                <w:ind w:left="504"/>
                                <w:jc w:val="right"/>
                                <w:rPr>
                                  <w:smallCaps/>
                                  <w:color w:val="ED7D31"/>
                                  <w:sz w:val="28"/>
                                </w:rPr>
                              </w:pPr>
                              <w:r w:rsidRPr="0021612B">
                                <w:rPr>
                                  <w:smallCaps/>
                                  <w:sz w:val="28"/>
                                  <w:szCs w:val="28"/>
                                </w:rPr>
                                <w:t>The PARTICIPANT’S rangoli/ kolam art will be printed here</w:t>
                              </w:r>
                            </w:p>
                            <w:p w14:paraId="690538C7" w14:textId="77777777" w:rsidR="003F13E9" w:rsidRPr="00342305" w:rsidRDefault="003F13E9" w:rsidP="00247F71">
                              <w:pPr>
                                <w:pStyle w:val="NoSpacing"/>
                                <w:ind w:left="360"/>
                                <w:jc w:val="right"/>
                                <w:rPr>
                                  <w:color w:val="4472C4"/>
                                  <w:sz w:val="20"/>
                                  <w:szCs w:val="20"/>
                                </w:rPr>
                              </w:pPr>
                            </w:p>
                          </w:txbxContent>
                        </wps:txbx>
                        <wps:bodyPr rot="0" vert="horz" wrap="square" lIns="45720" tIns="9144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E240ACD" id="Group 173" o:spid="_x0000_s1026" style="position:absolute;left:0;text-align:left;margin-left:136.65pt;margin-top:163pt;width:372.3pt;height:165.4pt;z-index:251663360;mso-wrap-distance-left:18pt;mso-wrap-distance-right:18pt;mso-position-horizontal-relative:page;mso-position-vertical-relative:page;mso-width-relative:margin;mso-height-relative:margin" coordsize="32188,20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bE3UZwUAALsSAAAOAAAAZHJzL2Uyb0RvYy54bWzcWO+PmzYY/j5p/4PF&#13;&#10;x0lrsAMEouaq7rpWlbqtWm/aZwecgAaY2eSS21+/xzZOIHe5rrd2k5oPCeDHL6+f93eevzg0NbkV&#13;&#10;SleyXQX0WRgQ0eayqNrtKvjt5vX3aUB0z9uC17IVq+BO6ODF1bffPN93S8FkKetCKAIhrV7uu1VQ&#13;&#10;9n23nM10XoqG62eyEy0WN1I1vMet2s4KxfeQ3tQzFobJbC9V0SmZC63x9JVbDK6s/M1G5P0vm40W&#13;&#10;PalXAXTr7bey32vzPbt6zpdbxbuyygc1+BO0aHjV4qVHUa94z8lOVfdENVWupJab/lkum5ncbKpc&#13;&#10;2DPgNDQ8O80bJXedPct2ud92R5pA7RlPTxab/3z7RnUfuvfKaY/LdzL/Q4OX2b7bLsfr5n7rwGS9&#13;&#10;/0kWsCff9dIe/LBRjRGBI5GD5ffuyK849CTHw2jB0pjCI3KsMQrzRZmzQF7CTPf25eWPw845o2lK&#13;&#10;42FnyNJFkpidM750L7bKDsoZ48Ob9Ikw/e8I+1DyTlg7aEPIe0WqAs4eLsJoQdN5FpCWNyDjV7gb&#13;&#10;b7e1IHQRGfWMHtjg6dWOW9LK6xI48VIpuS8FL6AftceZbDA3GpZ5GtmGsiT1ZD9AGV92SvdvhGyI&#13;&#10;uVgFCupbW/Lbd7p37HqIMa2WdVW8rura3qjt+rpW5JYjsl7bj9tbdyV3T210wULaQa21JjLq1khq&#13;&#10;pZHpXmeewJTu3I6/tSzuwIGSLnaRa3BRSvVXQPaI21Wg/9xxJQJSv23BY0ajyAS6vYniBcONGq+s&#13;&#10;xyu8zSFqFeS9Coi7ue5deth1qtqWeBe152rlS7j6prK8GA2dXoO6cDaj7RAf7nLkKSyN4iSmUMU5&#13;&#10;ig1sOEnsnGQaZiaJfN4wpFkYD6nOhyJjURaxyAVUCl8JrcPy5TESGUuTEBqfwvgUjhSRTNNhNw1Z&#13;&#10;RFn6v4djlIRZlmQPRaM9/CS24JXjRDcKU+99H426+wR5cmmUJCweQo+GlDGXDo7ZCjTvXOiZAPDh&#13;&#10;BsMXCDzzaFsMnnIDC2yaGjXpuxkJyZ7AcIhlmy3GMDqBlSRlLEt8eTsKYyPUoORlkfMROCSXRMIJ&#13;&#10;jvrRMI2zRXZZJBL4EQxOaJxelJuMoI+cezGCDUxfFAmDHN/+iEg40Ah26dwmmEcwhEoYkiSO57Yu&#13;&#10;TUwztc1jyLF9IO0RmVPjPIYcG+ieTHjk0ed46bI+nPPQDn6IK6RF9Bs3OK9xzE5qU6aNWyIx3Liq&#13;&#10;ZXeY1RHcZU0Px8EMfD4kCeDO4GwiHTobuE2PUPE+fD6Bw1cMfHFRejSBww8M3LYeXrr7HU5tCuF5&#13;&#10;w4j6gIZxbV4BFnhvyPKXZI92ZohLUq6CIfjMciNvxY20wP6sv8ErT6t1O0YdhUFPX0U9wv92Vh5N&#13;&#10;4ozFjgCGjJR6zjzM/zq4M9spOUAHD/C/Y+D5u/NaajE0BqDAVvQjF4bCUVabVPqhBXB9QYTqcW3L&#13;&#10;DbZMYF9dQ/BftKFoLtIkoXOkhPttqI2JhyvfZ29DHyuIH+kXPrkXXddVZ9pGUnSVnTbQH/5e9aVt&#13;&#10;1X3PZkDD0ISe7mxkemC0dOPYK5nvGtH2br5UouY9hltdVp1GK7kUzVoUaJbfFkMR1io3jb9NDLpX&#13;&#10;os8RGHy5gXbDc+PmfgHXXneD+so8/jSGueb9iw9hWZgswjhhR+e/MU3YD/KA7tq2pCPfJ/0BC945&#13;&#10;vtQwxuYpXbh6N8+yjNqax5e+N2RZirEX6poZGP1CmE0H2U+OhEkCneRZM5Shg3f5egL7R17XH9YH&#13;&#10;7DUEfuIMNoxdbgYbBjI3g6H+uPkLF3726v3l0ycv63b4h8QWpOHfHPMXzPjeTmqn/5yu/gYAAP//&#13;&#10;AwBQSwMECgAAAAAAAAAhAGNkTZd4GgAAeBoAABQAAABkcnMvbWVkaWEvaW1hZ2UxLnBuZ4lQTkcN&#13;&#10;ChoKAAAADUlIRFIAAAHkAAABUAgGAAAAbvUNmgAAAAlwSFlzAAAuIwAALiMBeKU/dgAAABl0RVh0&#13;&#10;U29mdHdhcmUAQWRvYmUgSW1hZ2VSZWFkeXHJZTwAABoFSURBVHja7N0NlxTVnQfgy04gCAyMO7zo&#13;&#10;yMsghIMhkChIQAJRUDBqQsSAGHOMuvlg+1H2S+zH2HP27GbzIgT2/tPVOjYzTL9UdVfdep5z7iFB&#13;&#10;Zqa7ek7/+t761a0dCWAKT58+Xcp/nMljTwcf/v928DH/eY4/a28eP8jjSQPfe7VFx3R/Hjtb8vt4&#13;&#10;aoe3FWDKQF5v2Zsr9VjJ42Aef3EoGhXH91QeN/L4PI//+IFjAkwRxoeFcZEO5bFPGDfqv/K4lce9&#13;&#10;PH628T8IZGDSMI4Z1DFHojhH02D59u8ORe0e5bE7j9/k8XEarEI8QyADk4RxnC9edySKEjlwPI9v&#13;&#10;hHHt/lId20/y+HCcFwJgnDCOElec81pyNIoK45N5/J9DUat/pMG54U8n+QArkIFxRaN6l8NQjDhX&#13;&#10;vJbm294u2aPqw+oXedxOWyxLC2Rg1tlxfMrf40gU48U0KOUJ49nFsvRbedzJ49os30ggA9uF8WrS&#13;&#10;qC6JJnU9/pYGJa2PUk29CoEMPC+Ml5MSV0nitXyalLemFcvSUdKKy5Ye1P3NBTKwVRjHEvUpR6II&#13;&#10;G5vUTxyOif1PGpS0nrl2WCADTYdxlFNOJI3qUsJYk3o68fsflyzFsvTKPF4ogFExM1bi6j5N6skN&#13;&#10;t7SM88MfzvMHC2RgdHYcu3AtOxKdp0k9mbh2+GY1I15fxAMQyMDGMI438MOOROdpUo8nSlovVbPh&#13;&#10;d9IclqUFMjBOGNsWswzxGmpSP198UImSVrSlr7XlQQlkIMI4duA640h0mib19nZXIXynjR8+BTII&#13;&#10;Y3tUlxHGmtSbe5S+u+/wg7a/iEC/xUxBo7q7NKk3F6s+P06DGzyc68qnKqC/s+N4I19xJDprWN4S&#13;&#10;xt+Z67XDAhmoI4yjUf2yI9FZ8drFOVHlrcGy9IU0OD98u6tPQiBDP8M4lqiPORKdtZ7HY2Gc/iWP&#13;&#10;62mB1w4LZGCWMI4lvWhUK3F18z37RBXEfW5Sx+pOK64dFsiAMO6fWJ6OVY2+Nqnj2uFYko629LUS&#13;&#10;n6BAhn6JN3SN6u6J4tZLPQ3j2Mb1ZhXG6yU/UYEM/Zkdx5aYq45E5/RxG8woaZ3N42pq+bXDAhmY&#13;&#10;NIxXkhJXF/WtSR3XDkdbOkpa5/r2YgtkKD+M7VHdTfGa9aVJvbsK4djSsrfXxQtkKDuMbYvZzffl&#13;&#10;PjSpY1n6YhqUtG572QUylC4a1bschk7NFEtvUsfvY5wbfpjHK15ygQx9mB2vJ43qLim9SR2FwuGW&#13;&#10;lghk6E0YryaN6i4ptUkdy9LD+w5f9jILZOhbGMd1m+uORGeU2KR+sQrimBG7eYlAhl6GcSxRn3Ik&#13;&#10;OiM+OJXUpB7ed/hjL61Ahj6HcTSpo52rUd2N996Tefw1db9JHSWtaEt/kZS0BDLw7exEiav94lzx&#13;&#10;kdT98lacGrmXBueHLUsLZKCaHR+r3iBpfxhHk7qr5a0oaV3J41dJSUsgA8+EcbSpDzsSrRdN6v0d&#13;&#10;DeNYlh6WtCxLC2RgkzC2LWY3vFKF2l879rhjNh/L0u97CQUysHUYxxv8GUei9eIDU5ea1LEsPbzv&#13;&#10;sGVpgQxsE8b2qO7G+2uXmtRx2mO4peVeL59ABsafdWlUt1eXmtSnqhmxLS0FMjDh7Hgtucyk7WHc&#13;&#10;9iZ1zIDjvsP/lhQCBTIwVRhHo/plR6K12t6kji0tYwOPiz7UCWRg+jCOJepjjkRrtblJHQH8mzxe&#13;&#10;9zIJZGC2MI7yVjSqlbjaaT21r0kdHw7iuuEbybXDAhkQxj14D21bkzpWUYZbWiKQgZrfYDWq26dN&#13;&#10;Teq4djg27/hVcm26QAYamR1HA3bVkWidKEQdTIsvb8Xvx3BLS9cOC2SgoTBeSUpcbdSGJvXZNFiW&#13;&#10;vuLlEMhAs2Fsj+p2OprHzrSYJnXMgIf3HXbtsEAG5hDGtsVs53tlhPEimtQRvp9Vs2HL0gIZmKMo&#13;&#10;5exyGFr1PhlN6nmXt2I2HOeGf+IlEMjA/GfH60mjuk2G22DOK4xjBhwbeNxKlqUFMrCwMI42tUZ1&#13;&#10;e8yzSX1yQxAjkIEFhvFyUuJqk0PV7LjpML5VBfFJhxyBDIsP41iiPuVItMawSd1UeevwhtmwkhYC&#13;&#10;GVoSxtGkPpE0qtvyfthkk/p8Hr9Orh1GIEMrxcxYiasd74VNNKn3pu+WpZW0EMjQ0tlx7MK17Egs&#13;&#10;XBNNatcOI5ChI2G8asbUCnU3qW9Vw7XDCGToQBjbFrMd6mpSu3YYgQwdDOPYgcvt8RavjiZ1lLRu&#13;&#10;JtcOI5Chc2Fsj+p2vOet5/G3GcLYtcMIZOi4CAKN6sW+303bpHbtMAIZCpkdr6VBgYjFiHPF8Rr8&#13;&#10;ecKvc+0wAhkKCuNoVL/sSCzMi2mwR/i4YezaYQQyFBjGsUR9zJFYmEma1K4dRiBDoWEc5a1oVCtx&#13;&#10;LcZ6vAxp+/KWa4cRyCCMaeh97Xge3+TxZIt/49phBDL0RCxTa1Qv5j3teU1q1w4jkKFHs+OYca06&#13;&#10;EnO3VZM6ZsNXkmuHEcjQqzBeSUpci7BZk9q1wwhk6GkY26N6MUab1DEbvplcO4xAhl6GsW0xFyM+&#13;&#10;AD2t3svuJNcOI5Ch96JRvcthmOt7VzSp4yYRHybXDiOQgTw7jlmaRvV837e+yuNacu0wAhmowjiK&#13;&#10;RBrV87E7j9/l8WmyFSkCGdgQxstJiWsejuTxZh5/yOO0w4FABjaGcSxRn3IkGnWhGqeqP084JAhk&#13;&#10;YGMYL1XhoFFdv93VbDgC+EAeO/O4Uf1vEMjA98SMTYmrXkc2BPFQhPBVxxqBDGw2O45duJYdidoM&#13;&#10;l6WPj/x9bPZxpZohg0AGvhfG0aa26cTsRpelR8XpgIsOEwIZ2CyMbYs5u82WpTebMWtSI5CBTcM4&#13;&#10;duA640hMbatl6VEXkyY1AhnYIoztUT2dWJaOew9fTts3pDWpQSDDttaTlu8kIlSvp8GKwu4x//0l&#13;&#10;YQwCGZ43O46b3a84EmM5U82Gj0/wNQeqmbEmNQhk2DKMo1Ftv+Tnm2RZepQmNQhk2DaMY4n6mCPx&#13;&#10;3JntJMvSo16rBiCQYcswXqqCRonrWdMsS4/SpAaBDMJ4CrMsS2+kSQ0CGcYWy9Qa1QOzLkuPfi9N&#13;&#10;ahDIMNbsOLbEXHUkalmWHg1jTWoQyDBWGK+kfpe4dldBfL3mWawmNQhkGDuM+7xH9YFqNnw+zb4s&#13;&#10;PUqTGgQyjB3Gfd0WM2aub6bm9ufWpAaBDBOJQNrVk+fa1LL0RprUIJBh4tnxeupHo7rJZenRn6NJ&#13;&#10;DQIZJgrjaFOX3qhuell6NIw1qUEgw0RhvJzKLXHNY1l6s+C/IIxBIMMkYRxL1KcKfGrzWpYedboK&#13;&#10;Y0Agw9hhvFTN5kpqVM9zWXqUJjUIZJhKzIxLKXHFrHSey9IbxdL01TwO+pUCgQyTzo5jF67ljj+N&#13;&#10;A1UQx4x494Iew54qjDWpQSDDxGEcberDHX4KsSx8Pi3+XK0mNQhkmDqMu7wt5nA2fKQlHwo0qUEg&#13;&#10;w1RhHDtwnenYw27DsvQoTWoQyDB1GHdtj+q2LEuP0qQGgQwzWU/daFS3aVl6I01qEMgw8+x4Lf+x&#13;&#10;0uKH2MZl6Y00qUEgw8xhHI3ql1v68Nq6LD36YUGTGgQyzBTGMbM71sKH1tZl6c0+MGhSg0CGmcI4&#13;&#10;ylvRqG5LiWt3FcIXUjeWfjWpQSBDUWF8ZEMQd4UmNQhkqEUsUy+6UX2hGsc7dNx2VmG85lcIBDLM&#13;&#10;OjuOLTFXF/Tju7YsPRrGN5ImNQhkqCGMV9JiSlxdXJbeSJMaBDLUFsaL2KO6i8vSo2J5+qIwBoEM&#13;&#10;dYTxPLfF7PKy9KgTVRgDAhlqEY3qXQ3/jK4vS4/SpAaBDLXOjtdTs43qEpalN9KkBoEMtYdxtKmb&#13;&#10;aFTHsnRsaXk5ldU61qQGgQy1h/Fyqr/EFUF1PQ2WwHcXdsg0qUEgQ+1hHEvUp2r8lmeq2fDxQg+Z&#13;&#10;JjUIZKg9jKNJHWWkWRvVpS5Lj9KkBoEMjYiZ8SwlrpKXpUdpUoNAhkZmx7EL1/KUX176svRGmtQg&#13;&#10;kKGxMI429eEJv6wvy9KjYaxJDQIZGgnjSbfF7NOy9Ojz1qQGgQyNhPGuKljH0adl6VGH8rgijEEg&#13;&#10;QxNhPM4e1burIL6e+rtMq0kNAhkatZ62blQfqGbD51O/lqVHxbaep/2qgECGpmbH0RBe2WI2+GYa&#13;&#10;fxm7VDurMHZZEwhkaCyMo1H98oa/siz9bBhrUoNAhkbDOJaoj1X/17L0s+KYXE3N3uEKEMj0PIyX&#13;&#10;qpnwq8my9GY0qUEgQ+NhHJc3fZLHe8lS7GY0qUEgQ+NBfCSPB3lci79yVJ6hSQ0CGRoL4mhQx1aY&#13;&#10;sTf1j9OgsPUPR+Z7NKlBIEMjIbxUzYajRb2r+usIm98K403DWJMaBDLUGsR7qtnw6sh/2p/HXUfo&#13;&#10;GZrUgECm1iAe3qFps2CJ2fLv89jnSH2PJjUgkKklhIclrdX0/D2oH1b/RonrO5rUgEBm5iBermbD&#13;&#10;K2P88yhwnczjiSP3LU1qQCAzdQgvVbPcmBHvGvPLzubxTh6PHcF/0qQGBDJTB/GeDbPhpQm+NL7m&#13;&#10;njD+XhhrUgMCmYmDeLWaES9P8eXRqP7MUfxWhPAlYQwIZMYN4ViKPljNbpem/DZL1cx4ryP6bRjf&#13;&#10;SJrUgEBmjCBermbDqzV8u7jW+JWkUR00qQGBzLYhHDPZOC+8lsYvaW3nrTzOJTtxhdeqASCQ2TSI&#13;&#10;d1UhPGlJaztxG8W4e9MjR/mfs2JNakAgs2kQz1LS2s6wxNX3MNakBgQym4bwZjd4qFuUt75Kzhlr&#13;&#10;UgMCmWeCuM6S1vNE4P82aVRrUgMCme/Nhof3HZ7XnYPez2O957NjTWpAIDPRDR7qFncpeiP1u1Gt&#13;&#10;SQ0IZEH8dDgbXl7Aj49G9c2eh7EmNSCQexzC09zgoW7RqP60xy+DJjUgkHscxMMbPKwu+KHEB4Jo&#13;&#10;VO/o6UuhSQ0I5J4G8Wqab0lruzB+mMe+1M8SlyY1IJB7FsJ13OChCW+n/jaqNakBgdyjIF5O3913&#13;&#10;uG1+lgb7VPexxHU6jwt+QwGBXHYIt6GkNc7s8IOehrEmNSCQCw/iPRtmw0stfqjRqL7fw5cozhNf&#13;&#10;TYNTBwACucAgbvIGD3WLDwpftnjm3pQ9VRhrUgMCubAQHpa0mrzBQxMeVh8c+lTi0qQGBHKBQTyv&#13;&#10;Gzw04XoeJ/N40qOXLM4VXxDGgEAuI4SHN3hYS91d6j2bxzt5PO7RS6dJDQjkQoJ4VxXCbS9pbedo&#13;&#10;Hvd6Fsaa1IBALiCIF3mDh7pFo/qTHr18mtSAQO54CMcMeHi7w1IayMNtMff25GXUpAYEcoeDuMsl&#13;&#10;re3czeNQ6kejWpMaEMgdnQ0Pl6X3FPo0Y0vMc6kfO3FpUgMCuWNBHEvRw2XppYKf6qt5vJfHox68&#13;&#10;rJrUgEDuUBCvVCG80oOnG2Wmz3oSxprUgEDuQAh34QYPdYvy1uep/HPGmtSAQO5AEA9v8LDas6ce&#13;&#10;H0AepPIb1RHGUd7SpAYEckuDeDWVXdLazm/SYBOTkmfHmtSAQG5pCA9v8HA4lV3S2s6VPH6Sym5U&#13;&#10;x4eNi8IYEMjtCuLl9N19h/suGtU3Cw/jE1UYAwjkFoRwH0ta24ltMT8t/DlqUgMCuSVBXMoNHur2&#13;&#10;Qh5f5bGj0Oe3swrjNS81IJAXG8TD7SyXvZzPiA8mcfemfanMEpcmNSCQWzAbPpjKusFDE27ncTKP&#13;&#10;JwU+N01qQCAvMIhLvsFD3S7ncSmVWeLSpAYE8gJCeHiDhzWz4bFFuendQsNYkxoQyHMO4r7c4KFu&#13;&#10;0ai+X+hz06QGBPIcg3h4u0MlrcnFB5cvU3krCZrUgECeUwgvbZgNW5ae3sPqg0xJjWpNakAgzyGI&#13;&#10;lbTqcysNduMq6byxJjUgkBsO4r7f4KFuF/K4lsfjgp6TJjUgkBsKYSWtZhzN46PCwliTGhDIDQTx&#13;&#10;ShXCbvBQv2hUf1LgbP+0lxYQyPWEsBs8NC+OcZS49hbyfHZWYeyyJkAg1xDEcU74cFLSmocHeRxK&#13;&#10;ZTSqNakBgVxTELvBw3y9lQbLuiU0qiOEryYFP0AgTx3Cwxs8xIxYSWt+zubxXh6PCnguMcO/kjSp&#13;&#10;ASYP5Ora4QhhJa35i0uBPikkjDWpASYNZDd4aIUob8Ue1SWcM9akBpgkkKtl6bUqjC1LL04c+wep&#13;&#10;+41qTWqASQJZSat17lYfjLo8O9akBhgnkDeUtNzgoV2i9HQudbtRrUkNsF0gu8FDq8XNIt7P45sO&#13;&#10;PwdNaoAxZ8hnHIZWitWKTzsexprUABMEMu3zQh6f57Gjw89BkxpAIHfacI/qfambJS5NagCBXITb&#13;&#10;ebySx5OOhrEmNYBA7rzLeVxK3WxUH6geuzAGEMidFku873Y4jG8kTWoAgdxx+9OgxNXVDxKa1AAC&#13;&#10;ufOiUf1lRx/7a9UAQCB33r002KK0a43qi0mTGkAgF+JWGuzG1aXzxprUAAK5KHGt7rU8HnfoMWtS&#13;&#10;AwjkohzN46MOhrEmNYBALkY0qj/r2GPWpAYQyEWJbTG/6NgsU5MaQCAX50EaLP12pVGtSQ0gkIvz&#13;&#10;Thrc/agLjWpNagCBXKSzVcA96sBj1aQGEMhFWsvjkw6FsSY1gEAuzt487qdunDPWpAYQyEWKRvUf&#13;&#10;qlBuO01qAIFcrJgZH+zA7FiTGkAgF+tKHj9K7W5Ux3niq9WHBgAEcnGiUf1+Ht+0+DHuqcJYkxpA&#13;&#10;IBcpZpsftzyMNakBBHLRXsjj8zx2tPgxxrniC8IYQCCXKhrVD/PYl9pb4jqVx0+9VAACuWRxK8VX&#13;&#10;8njS0senSQ0gkIt3OQ2WgdvYqI6l6Z/ncdjLBCCQSxazzg9SO0tccU77raRJDSCQC7c/DUpcbQxj&#13;&#10;TWoAgdwLMfv8ssWz9vPCGEAg98G9PJZT+xrVmtQAArk3fpXHq6l9JS5NagCB3BuX8ngzj8ctekya&#13;&#10;1AACuVeO5nG7ZWGsSQ0gkHslGtV/TO06Z6xJDSCQeyW2xfyiZWH8UhosnwtjAIHcGw+q2WhbAjmW&#13;&#10;zi97WQAEcp+8k8fp1J5GtSY1gEDundifOs7RPmrBY4ml6der2TEAArk31vL4dUvCOM5h/yKPF70s&#13;&#10;AAK5T/amwR7VbThnHO3uXyblLQCB3DMxG/26JQGoSQ0gkHvrfjUrXfTs+JU02H0LAIHcO1fy+FFa&#13;&#10;bKP6aTUr1qQGEMi9dDaP99Ni722sSQ0gkHstGtUfLziMNakBBHKvxc0Z4rzxjgU+Bk1qAHodyMM9&#13;&#10;qvelxZW4NKkB6H0gf5THoTyeLOjna1ID0PtAjpszxNaYi2hUa1IDIJCrIPwgLabEFUvT54QxAH0P&#13;&#10;5INpsC3mIsJYkxoAgZwGjerfL+hnR5P6ahrskw0AvQ7kh3ksp/k3qv81j7fy2OXXDYC+B/LdNNgB&#13;&#10;a94lrth05IpfMwAE8qDR/NM8Hs/xZ8Ys/HweZ/yKASCQB7Pi23MO42GT+lW/XgAI5EGR6o9pvueM&#13;&#10;o0l9LQ3OGwNA7wM5GtVfzDmMozAW5S1NagAEcuW3eRyYYyBrUgMgkEfcyeN0ml+jWpMaAIE84lIV&#13;&#10;jo/m8LM0qQEQyFvMVO/MKYw1qQEQyJuIItXnaT7njDWpARDIWwTk19WstWma1AAI5C3cT4Nrjpue&#13;&#10;He/L45dJkxoAgfyMG3n8KDXfqNakBkAgb+FCHjdTs/c2jll3tKjP+1UBQCBvPmP9cA5h/HrSpAZA&#13;&#10;IG8qtsWM88Y7GvwZURS7njSpARDIWwZl7FG9LzVX4orvfUkYAyCQt3Yvj0N5PGno++/J4+2kSQ2A&#13;&#10;QN7S5TzOpuYa1ZrUAAjkbcSlTR+kZkpcT6vvf8GvAwAC+fkz1/sNhXEsfb+RNKkBEMjPFY3q3zX0&#13;&#10;vaMg9nZS3gJAIG/rYRrsH113o1qTGgCBPKa7eRxN9Ze4NKkBEMhjitnrT/N4XPP31aQGQCCPKWbF&#13;&#10;H6V6S1ya1AAI5AkczOOPNYexJjUAAnkC0ah+mOotcEWT+q08XvJSAyCQx/MgjwM1BvLOPK4lTWoA&#13;&#10;BPLY7uRxPNXXqI4mddwrWZMaAIE8pmhUR/P5UU3fL5rUbwhjAATyZOF5p6YwjqXuY2lwEwoAEMhj&#13;&#10;2pvHV6mec8aPq5m2JjUAAnkC0aj+uqYw1qQGQCBPKbbF3F9DIO+swnjVSwmAQJ7MjTTYNWvWRnXM&#13;&#10;sm8l5S0ABPLEYuvKuBxp1p24NKkBEMgzhOiHM4axJjUAAnkGsbz8hzx2zPA9NKkBEMgziBb0n9Kg&#13;&#10;gPV0hu+hSQ2AQJ7BvTTYo/rJlF+vSQ2AQJ7RL/I4m6ZvVGtSAyCQZxSXNr2bpi9xxYz4qjAGQCBP&#13;&#10;LxrV96cM4zjPfKSaXQOAQJ7SC1UYT0OTGgCBXJMv8tiXJm9UxyVRP8/jhJcFAIE8m5gZH06Tl7gi&#13;&#10;vH+ZNKkBEMgzi6Xm19Jg2XkSu9Og/KW8BYBAntGpPD5Kk5W4YlZ8MGlSA0AtgRyh+nCKMNakBoCa&#13;&#10;Ajka1Z+lyQpcsaQdd2o67fADQD2B/CCP/RMEsiY1ANQcyL/O43gav1GtSQ0ANQdyNKpj2fnRmP9e&#13;&#10;kxoAag7ktWp2/PcxZ8Wa1ABQcyDvzeOrCcJYkxoAag7kaFR/Pea/1aQGgIYC+W4ar1GtSQ0ADQVy&#13;&#10;FLLi/sbbNao1qQGgoUCORnWcB95uJ65oUl/PY9lhBYB6Azka1e9tE8ZPqxB+O2lSA0DtgTwscT3Z&#13;&#10;Jow1qQGgoUBeyuNP6fkFrmhSn6sGANBAIN/L48A2s+PX06DoBQA0EMix/Hw2bd2ojlnz20mTGgAa&#13;&#10;C+RYfo5LnLYqcf0wjxtJkxoAGgvkaFTf3SKMNakBYA6BHI3qz7f4N5rUADCnQP5TNfMdbVVrUgPA&#13;&#10;nAL5fh4rafMSlyY1AMwpkF+rZsIbaVIDwJwDeTSMNakBYAGBvHFWrEkNAAsMZE1qAFhwIMeS9ek8&#13;&#10;3nA4AGBxgfyfefx7Hn91OABgIf77/wUYABrqfiTH5BigAAAAAElFTkSuQmCCUEsDBBQABgAIAAAA&#13;&#10;IQDMfhZP5wAAABEBAAAPAAAAZHJzL2Rvd25yZXYueG1sTI9La8MwEITvhf4HsYXeGvlBnNSxHEL6&#13;&#10;OIVCk0LpbWNvbBNrZSzFdv59lVN7WVh2Zna+bD3pVgzU28awgnAWgCAuTNlwpeDr8Pa0BGEdcomt&#13;&#10;YVJwJQvr/P4uw7Q0I3/SsHeV8CFsU1RQO9elUtqiJo12ZjpifzuZXqPza1/JssfRh+tWRkGQSI0N&#13;&#10;+w81drStqTjvL1rB+4jjJg5fh935tL3+HOYf37uQlHp8mF5WfmxWIBxN7s8BNwbfH3Jf7GguXFrR&#13;&#10;KogWceylCuIo8WQ3RRAunkEcFSTzZAkyz+R/kvwX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0GxN1GcFAAC7EgAADgAAAAAAAAAAAAAAAAA6AgAAZHJzL2Uyb0Rv&#13;&#10;Yy54bWxQSwECLQAKAAAAAAAAACEAY2RNl3gaAAB4GgAAFAAAAAAAAAAAAAAAAADNBwAAZHJzL21l&#13;&#10;ZGlhL2ltYWdlMS5wbmdQSwECLQAUAAYACAAAACEAzH4WT+cAAAARAQAADwAAAAAAAAAAAAAAAAB3&#13;&#10;IgAAZHJzL2Rvd25yZXYueG1sUEsBAi0AFAAGAAgAAAAhAKomDr68AAAAIQEAABkAAAAAAAAAAAAA&#13;&#10;AAAAiyMAAGRycy9fcmVscy9lMm9Eb2MueG1sLnJlbHNQSwUGAAAAAAYABgB8AQAAfiQAAAAA&#13;&#10;">
                <v:rect id="Rectangle 174" o:spid="_x0000_s1027" style="position:absolute;width:32186;height:202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0zBqzwAAAOgAAAAPAAAAZHJzL2Rvd25yZXYueG1sRI9NS8NA&#13;&#10;EIbvgv9hGcGb3U39SJt2W0Qp9VAQa8h5yE4+aHY2Ztc0+utdQfAyMPPyPsOz3k62EyMNvnWsIZkp&#13;&#10;EMSlMy3XGvL33c0ChA/IBjvHpOGLPGw3lxdrzIw78xuNx1CLCGGfoYYmhD6T0pcNWfQz1xPHrHKD&#13;&#10;xRDXoZZmwHOE207OlXqQFluOHxrs6amh8nT8tBrSj+/9rtr383zMX7nCojgk94XW11fT8yqOxxWI&#13;&#10;QFP4b/whXkx0UKm6S5PF7RJ+xeIB5OYHAAD//wMAUEsBAi0AFAAGAAgAAAAhANvh9svuAAAAhQEA&#13;&#10;ABMAAAAAAAAAAAAAAAAAAAAAAFtDb250ZW50X1R5cGVzXS54bWxQSwECLQAUAAYACAAAACEAWvQs&#13;&#10;W78AAAAVAQAACwAAAAAAAAAAAAAAAAAfAQAAX3JlbHMvLnJlbHNQSwECLQAUAAYACAAAACEAJdMw&#13;&#10;as8AAADoAAAADwAAAAAAAAAAAAAAAAAHAgAAZHJzL2Rvd25yZXYueG1sUEsFBgAAAAADAAMAtwAA&#13;&#10;AAMDAAAAAA==&#13;&#10;" stroked="f" strokeweight="1pt">
                  <v:fill opacity="0"/>
                </v:rect>
                <v:group id="Group 175" o:spid="_x0000_s1028" style="position:absolute;top:190;width:22494;height:8321" coordorigin="2286" coordsize="14721,10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UJ1zgAAAOcAAAAPAAAAZHJzL2Rvd25yZXYueG1sRI9Na8JA&#13;&#10;EIbvhf6HZYTe6ia2EYmuIvaDHqRQLRRvQ3ZMgtnZkN0m8d93DgUvAy/D+7w8q83oGtVTF2rPBtJp&#13;&#10;Aoq48Lbm0sD38e1xASpEZIuNZzJwpQCb9f3dCnPrB/6i/hBLJRAOORqoYmxzrUNRkcMw9S2x/M6+&#13;&#10;cxgldqW2HQ4Cd42eJclcO6xZFipsaVdRcTn8OgPvAw7bp/S131/Ou+vpmH3+7FMy5mEyvizlbJeg&#13;&#10;Io3x1vhHfFhxmC2es3mWiol4SQa9/gMAAP//AwBQSwECLQAUAAYACAAAACEA2+H2y+4AAACFAQAA&#13;&#10;EwAAAAAAAAAAAAAAAAAAAAAAW0NvbnRlbnRfVHlwZXNdLnhtbFBLAQItABQABgAIAAAAIQBa9Cxb&#13;&#10;vwAAABUBAAALAAAAAAAAAAAAAAAAAB8BAABfcmVscy8ucmVsc1BLAQItABQABgAIAAAAIQB2hUJ1&#13;&#10;zgAAAOcAAAAPAAAAAAAAAAAAAAAAAAcCAABkcnMvZG93bnJldi54bWxQSwUGAAAAAAMAAwC3AAAA&#13;&#10;AgMAAAAA&#13;&#10;">
                  <v:shape id="Rectangle 10" o:spid="_x0000_s1029" style="position:absolute;left:2286;width:14662;height:10122;visibility:visible;mso-wrap-style:square;v-text-anchor:middle" coordsize="2240281,8229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hBYzgAAAOcAAAAPAAAAZHJzL2Rvd25yZXYueG1sRI9BS8NA&#13;&#10;FITvgv9heYIXsZtKCd202yJthR6KYDRIb4/sMxuafRuyaxv/vVsQvAwMw3zDLNej68SZhtB61jCd&#13;&#10;ZCCIa29abjR8vL88zkGEiGyw80wafijAenV7s8TC+Au/0bmMjUgQDgVqsDH2hZShtuQwTHxPnLIv&#13;&#10;PziMyQ6NNANeEtx18inLcumw5bRgsaeNpfpUfjsNx9fT1IZS7Srlw0N1jPNPtTtofX83bhdJnhcg&#13;&#10;Io3xv/GH2Jv0YZZnSuVKwfVX8iBXvwAAAP//AwBQSwECLQAUAAYACAAAACEA2+H2y+4AAACFAQAA&#13;&#10;EwAAAAAAAAAAAAAAAAAAAAAAW0NvbnRlbnRfVHlwZXNdLnhtbFBLAQItABQABgAIAAAAIQBa9Cxb&#13;&#10;vwAAABUBAAALAAAAAAAAAAAAAAAAAB8BAABfcmVscy8ucmVsc1BLAQItABQABgAIAAAAIQCmLhBY&#13;&#10;zgAAAOcAAAAPAAAAAAAAAAAAAAAAAAcCAABkcnMvZG93bnJldi54bWxQSwUGAAAAAAMAAwC3AAAA&#13;&#10;AgMAAAAA&#13;&#10;" path="m,l2240281,,1659256,222885,,822960,,xe" fillcolor="#4472c4" stroked="f" strokeweight="1pt">
                    <v:stroke joinstyle="miter"/>
                    <v:path arrowok="t" o:connecttype="custom" o:connectlocs="0,0;959662,0;710770,337225;0,1245138;0,0" o:connectangles="0,0,0,0,0"/>
                  </v:shape>
                  <v:rect id="Rectangle 177" o:spid="_x0000_s1030" style="position:absolute;left:2286;width:14721;height:102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s+wzgAAAOgAAAAPAAAAZHJzL2Rvd25yZXYueG1sRI/BasMw&#13;&#10;DIbvg72DUWGX0Tpt1zSkdctYGey0sXbsLGI1Do3lELtx+vbzYLCLQPr5P/Ft96NtxUC9bxwrmM8y&#13;&#10;EMSV0w3XCr5Or9MChA/IGlvHpOBGHva7+7stltpF/qThGGqRIOxLVGBC6EopfWXIop+5jjhlZ9db&#13;&#10;DGnta6l7jAluW7nIslxabDh9MNjRi6HqcrxaBY8drYvT+3dlLsMQV/oj1udrVOphMh42aTxvQAQa&#13;&#10;w3/jD/Gmk8OieCryfL5cwq9YOoDc/QAAAP//AwBQSwECLQAUAAYACAAAACEA2+H2y+4AAACFAQAA&#13;&#10;EwAAAAAAAAAAAAAAAAAAAAAAW0NvbnRlbnRfVHlwZXNdLnhtbFBLAQItABQABgAIAAAAIQBa9Cxb&#13;&#10;vwAAABUBAAALAAAAAAAAAAAAAAAAAB8BAABfcmVscy8ucmVsc1BLAQItABQABgAIAAAAIQDaks+w&#13;&#10;zgAAAOgAAAAPAAAAAAAAAAAAAAAAAAcCAABkcnMvZG93bnJldi54bWxQSwUGAAAAAAMAAwC3AAAA&#13;&#10;AgMAAAAA&#13;&#10;" stroked="f" strokeweight="1pt">
                    <v:fill r:id="rId126" o:title="" recolor="t" rotate="t" type="frame"/>
                  </v:rect>
                </v:group>
                <v:shapetype id="_x0000_t202" coordsize="21600,21600" o:spt="202" path="m,l,21600r21600,l21600,xe">
                  <v:stroke joinstyle="miter"/>
                  <v:path gradientshapeok="t" o:connecttype="rect"/>
                </v:shapetype>
                <v:shape id="Text Box 178" o:spid="_x0000_s1031" type="#_x0000_t202" style="position:absolute;left:2381;top:3999;width:29807;height:6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yTkgzwAAAOcAAAAPAAAAZHJzL2Rvd25yZXYueG1sRI9PS8NA&#13;&#10;FMTvgt9heYIXsbuNNNq02+IfKnq0FuLxkX3JhmbfhuzapN/eFQQvA8Mwv2HW28l14kRDaD1rmM8U&#13;&#10;COLKm5YbDYfP3e0DiBCRDXaeScOZAmw3lxdrLIwf+YNO+9iIBOFQoAYbY19IGSpLDsPM98Qpq/3g&#13;&#10;MCY7NNIMOCa462SmVC4dtpwWLPb0bKk67r+dhrI+LLP8WE9fT/b8Xi5ed+NNOdf6+mp6WSV5XIGI&#13;&#10;NMX/xh/izWhYqvxeLfLsDn5/pU8gNz8AAAD//wMAUEsBAi0AFAAGAAgAAAAhANvh9svuAAAAhQEA&#13;&#10;ABMAAAAAAAAAAAAAAAAAAAAAAFtDb250ZW50X1R5cGVzXS54bWxQSwECLQAUAAYACAAAACEAWvQs&#13;&#10;W78AAAAVAQAACwAAAAAAAAAAAAAAAAAfAQAAX3JlbHMvLnJlbHNQSwECLQAUAAYACAAAACEA+sk5&#13;&#10;IM8AAADnAAAADwAAAAAAAAAAAAAAAAAHAgAAZHJzL2Rvd25yZXYueG1sUEsFBgAAAAADAAMAtwAA&#13;&#10;AAMDAAAAAA==&#13;&#10;" fillcolor="yellow" stroked="f" strokeweight=".5pt">
                  <v:textbox inset="3.6pt,7.2pt,0,0">
                    <w:txbxContent>
                      <w:p w14:paraId="5B7D17C1" w14:textId="77777777" w:rsidR="003F13E9" w:rsidRPr="0021612B" w:rsidRDefault="003F13E9" w:rsidP="00247F71">
                        <w:pPr>
                          <w:ind w:left="504"/>
                          <w:jc w:val="right"/>
                          <w:rPr>
                            <w:smallCaps/>
                            <w:color w:val="ED7D31"/>
                            <w:sz w:val="28"/>
                          </w:rPr>
                        </w:pPr>
                        <w:r w:rsidRPr="0021612B">
                          <w:rPr>
                            <w:smallCaps/>
                            <w:sz w:val="28"/>
                            <w:szCs w:val="28"/>
                          </w:rPr>
                          <w:t>The PARTICIPANT’S rangoli/ kolam art will be printed here</w:t>
                        </w:r>
                      </w:p>
                      <w:p w14:paraId="690538C7" w14:textId="77777777" w:rsidR="003F13E9" w:rsidRPr="00342305" w:rsidRDefault="003F13E9" w:rsidP="00247F71">
                        <w:pPr>
                          <w:pStyle w:val="NoSpacing"/>
                          <w:ind w:left="360"/>
                          <w:jc w:val="right"/>
                          <w:rPr>
                            <w:color w:val="4472C4"/>
                            <w:sz w:val="20"/>
                            <w:szCs w:val="20"/>
                          </w:rPr>
                        </w:pPr>
                      </w:p>
                    </w:txbxContent>
                  </v:textbox>
                </v:shape>
                <w10:wrap type="square" anchorx="page" anchory="page"/>
              </v:group>
            </w:pict>
          </mc:Fallback>
        </mc:AlternateContent>
      </w:r>
    </w:p>
    <w:p w14:paraId="730B730E" w14:textId="48263B5A" w:rsidR="00247F71" w:rsidRPr="001D1ED1" w:rsidRDefault="00247F71" w:rsidP="00247F71">
      <w:pPr>
        <w:spacing w:line="480" w:lineRule="auto"/>
        <w:jc w:val="center"/>
      </w:pPr>
    </w:p>
    <w:p w14:paraId="1949CC0F" w14:textId="77777777" w:rsidR="00247F71" w:rsidRPr="001D1ED1" w:rsidRDefault="00247F71" w:rsidP="00247F71">
      <w:pPr>
        <w:spacing w:line="480" w:lineRule="auto"/>
        <w:jc w:val="center"/>
      </w:pPr>
    </w:p>
    <w:p w14:paraId="3F262B8C" w14:textId="77777777" w:rsidR="00247F71" w:rsidRPr="001D1ED1" w:rsidRDefault="00247F71" w:rsidP="00247F71">
      <w:pPr>
        <w:spacing w:line="480" w:lineRule="auto"/>
        <w:jc w:val="center"/>
      </w:pPr>
    </w:p>
    <w:p w14:paraId="36617A5E" w14:textId="77777777" w:rsidR="00247F71" w:rsidRPr="001D1ED1" w:rsidRDefault="00247F71" w:rsidP="00247F71">
      <w:pPr>
        <w:spacing w:line="480" w:lineRule="auto"/>
        <w:jc w:val="center"/>
      </w:pPr>
    </w:p>
    <w:p w14:paraId="6E893824" w14:textId="77777777" w:rsidR="00247F71" w:rsidRPr="001D1ED1" w:rsidRDefault="00247F71" w:rsidP="009B0094">
      <w:pPr>
        <w:spacing w:line="480" w:lineRule="auto"/>
      </w:pPr>
      <w:r w:rsidRPr="001D1ED1">
        <w:t> Date</w:t>
      </w:r>
    </w:p>
    <w:p w14:paraId="213BA8AD" w14:textId="77777777" w:rsidR="00247F71" w:rsidRPr="001D1ED1" w:rsidRDefault="00247F71" w:rsidP="00247F71">
      <w:pPr>
        <w:spacing w:line="360" w:lineRule="auto"/>
        <w:rPr>
          <w:b/>
          <w:bCs/>
        </w:rPr>
      </w:pPr>
      <w:r w:rsidRPr="001D1ED1">
        <w:rPr>
          <w:b/>
          <w:bCs/>
        </w:rPr>
        <w:t>Dear [Participant’s Name]</w:t>
      </w:r>
      <w:r w:rsidRPr="001D1ED1">
        <w:rPr>
          <w:b/>
          <w:bCs/>
          <w:i/>
        </w:rPr>
        <w:t>,</w:t>
      </w:r>
    </w:p>
    <w:p w14:paraId="08C2C865" w14:textId="77777777" w:rsidR="00247F71" w:rsidRPr="001D1ED1" w:rsidRDefault="00247F71" w:rsidP="00247F71">
      <w:pPr>
        <w:spacing w:line="360" w:lineRule="auto"/>
        <w:ind w:firstLine="720"/>
        <w:jc w:val="both"/>
      </w:pPr>
      <w:r w:rsidRPr="001D1ED1">
        <w:t>I sincerely thank you for your participation in my study, </w:t>
      </w:r>
      <w:r w:rsidRPr="001D1ED1">
        <w:rPr>
          <w:i/>
          <w:iCs/>
        </w:rPr>
        <w:t>"India to Canada: A Study o</w:t>
      </w:r>
      <w:r>
        <w:rPr>
          <w:i/>
          <w:iCs/>
        </w:rPr>
        <w:t>n</w:t>
      </w:r>
      <w:r w:rsidRPr="001D1ED1">
        <w:rPr>
          <w:i/>
          <w:iCs/>
        </w:rPr>
        <w:t xml:space="preserve"> the Influence of Soci</w:t>
      </w:r>
      <w:r>
        <w:rPr>
          <w:i/>
          <w:iCs/>
        </w:rPr>
        <w:t>o-</w:t>
      </w:r>
      <w:r w:rsidRPr="001D1ED1">
        <w:rPr>
          <w:i/>
          <w:iCs/>
        </w:rPr>
        <w:t>Economic Factors on the Emotional Well-Being of Indian Immigrant Mothers."</w:t>
      </w:r>
    </w:p>
    <w:p w14:paraId="338E9279" w14:textId="77777777" w:rsidR="00247F71" w:rsidRPr="001D1ED1" w:rsidRDefault="00247F71" w:rsidP="00247F71">
      <w:pPr>
        <w:spacing w:line="360" w:lineRule="auto"/>
        <w:ind w:firstLine="720"/>
        <w:jc w:val="both"/>
      </w:pPr>
      <w:r w:rsidRPr="001D1ED1">
        <w:t>Your experiences and insights have significantly contributed to a deeper understanding of immigrant women's health services in Canada. Your participation has played a vital role in shaping future development in this field and in the completion of my Ph.D. study.</w:t>
      </w:r>
    </w:p>
    <w:p w14:paraId="7F96063E" w14:textId="77777777" w:rsidR="00247F71" w:rsidRPr="001D1ED1" w:rsidRDefault="00247F71" w:rsidP="00247F71">
      <w:pPr>
        <w:spacing w:line="360" w:lineRule="auto"/>
        <w:jc w:val="both"/>
      </w:pPr>
      <w:r w:rsidRPr="001D1ED1">
        <w:t>I truly appreciate your time, effort, and willingness to share your journey.</w:t>
      </w:r>
    </w:p>
    <w:p w14:paraId="397A7402" w14:textId="77777777" w:rsidR="00247F71" w:rsidRPr="001D1ED1" w:rsidRDefault="00247F71" w:rsidP="00247F71">
      <w:pPr>
        <w:spacing w:line="360" w:lineRule="auto"/>
        <w:jc w:val="center"/>
      </w:pPr>
      <w:r w:rsidRPr="001D1ED1">
        <w:t>Thank you once again for your participation!</w:t>
      </w:r>
    </w:p>
    <w:p w14:paraId="29C13164" w14:textId="77777777" w:rsidR="00247F71" w:rsidRPr="001D1ED1" w:rsidRDefault="00247F71" w:rsidP="00247F71">
      <w:pPr>
        <w:spacing w:line="360" w:lineRule="auto"/>
      </w:pPr>
    </w:p>
    <w:p w14:paraId="739099CC" w14:textId="77777777" w:rsidR="00247F71" w:rsidRPr="001D1ED1" w:rsidRDefault="00247F71" w:rsidP="00247F71">
      <w:pPr>
        <w:spacing w:line="360" w:lineRule="auto"/>
      </w:pPr>
      <w:r w:rsidRPr="001D1ED1">
        <w:rPr>
          <w:b/>
          <w:bCs/>
        </w:rPr>
        <w:t>With</w:t>
      </w:r>
      <w:r>
        <w:rPr>
          <w:b/>
          <w:bCs/>
        </w:rPr>
        <w:t xml:space="preserve"> a</w:t>
      </w:r>
      <w:r w:rsidRPr="001D1ED1">
        <w:rPr>
          <w:b/>
          <w:bCs/>
        </w:rPr>
        <w:t xml:space="preserve"> heartfelt gratitude,</w:t>
      </w:r>
    </w:p>
    <w:p w14:paraId="0D692A76" w14:textId="77777777" w:rsidR="00247F71" w:rsidRPr="001D1ED1" w:rsidRDefault="00247F71" w:rsidP="00247F71">
      <w:pPr>
        <w:spacing w:line="276" w:lineRule="auto"/>
      </w:pPr>
      <w:r w:rsidRPr="001D1ED1">
        <w:t>Lydia V</w:t>
      </w:r>
      <w:r>
        <w:t>.</w:t>
      </w:r>
      <w:r w:rsidRPr="001D1ED1">
        <w:t>K</w:t>
      </w:r>
      <w:r>
        <w:t>.</w:t>
      </w:r>
      <w:r w:rsidRPr="001D1ED1">
        <w:t xml:space="preserve"> Pandian</w:t>
      </w:r>
    </w:p>
    <w:p w14:paraId="168EB461" w14:textId="77777777" w:rsidR="00247F71" w:rsidRPr="001D1ED1" w:rsidRDefault="00247F71" w:rsidP="00247F71">
      <w:pPr>
        <w:spacing w:line="276" w:lineRule="auto"/>
      </w:pPr>
      <w:r w:rsidRPr="001D1ED1">
        <w:t xml:space="preserve">McMaster University   </w:t>
      </w:r>
      <w:r w:rsidRPr="001D1ED1">
        <w:br/>
        <w:t>School of Social Work</w:t>
      </w:r>
    </w:p>
    <w:p w14:paraId="0B06EADB" w14:textId="36E59DC9" w:rsidR="009E6B8D" w:rsidRDefault="004772A8" w:rsidP="009B0094">
      <w:pPr>
        <w:spacing w:line="276" w:lineRule="auto"/>
      </w:pPr>
      <w:hyperlink r:id="rId127" w:history="1">
        <w:r w:rsidRPr="00991D3B">
          <w:rPr>
            <w:rStyle w:val="Hyperlink"/>
          </w:rPr>
          <w:t>pandianl@mcmaster.ca</w:t>
        </w:r>
      </w:hyperlink>
    </w:p>
    <w:p w14:paraId="6708CB69" w14:textId="3F3C654C" w:rsidR="004772A8" w:rsidRPr="001D1ED1" w:rsidRDefault="004772A8" w:rsidP="004772A8">
      <w:pPr>
        <w:pStyle w:val="Heading1"/>
      </w:pPr>
      <w:bookmarkStart w:id="556" w:name="_Toc197429295"/>
      <w:r w:rsidRPr="00A8679E">
        <w:lastRenderedPageBreak/>
        <w:t xml:space="preserve">Appendix </w:t>
      </w:r>
      <w:r>
        <w:t>14: Ethics Clearance Certificate</w:t>
      </w:r>
      <w:bookmarkEnd w:id="556"/>
    </w:p>
    <w:p w14:paraId="0DB86187" w14:textId="77777777" w:rsidR="004772A8" w:rsidRDefault="004772A8" w:rsidP="00247F71">
      <w:pPr>
        <w:spacing w:line="276" w:lineRule="auto"/>
      </w:pPr>
    </w:p>
    <w:p w14:paraId="1F6A4C5E" w14:textId="77777777" w:rsidR="004772A8" w:rsidRDefault="004772A8" w:rsidP="00247F71">
      <w:pPr>
        <w:spacing w:line="276" w:lineRule="auto"/>
      </w:pPr>
    </w:p>
    <w:p w14:paraId="49441A65" w14:textId="77777777" w:rsidR="004772A8" w:rsidRDefault="004772A8" w:rsidP="00247F71">
      <w:pPr>
        <w:spacing w:line="276" w:lineRule="auto"/>
      </w:pPr>
    </w:p>
    <w:p w14:paraId="10B8F258" w14:textId="77777777" w:rsidR="004772A8" w:rsidRDefault="004772A8" w:rsidP="00247F71">
      <w:pPr>
        <w:spacing w:line="276" w:lineRule="auto"/>
      </w:pPr>
    </w:p>
    <w:p w14:paraId="337C349D" w14:textId="37626FCF" w:rsidR="00B431FE" w:rsidRPr="00F9532C" w:rsidRDefault="004772A8" w:rsidP="00380BBC">
      <w:pPr>
        <w:spacing w:line="276" w:lineRule="auto"/>
        <w:jc w:val="center"/>
      </w:pPr>
      <w:r>
        <w:rPr>
          <w:noProof/>
          <w:lang w:val="en-US"/>
          <w14:ligatures w14:val="standardContextual"/>
        </w:rPr>
        <w:drawing>
          <wp:inline distT="0" distB="0" distL="0" distR="0" wp14:anchorId="7399972C" wp14:editId="586209B3">
            <wp:extent cx="4593613" cy="6500365"/>
            <wp:effectExtent l="0" t="0" r="0" b="0"/>
            <wp:docPr id="610329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29119" name="Picture 610329119"/>
                    <pic:cNvPicPr/>
                  </pic:nvPicPr>
                  <pic:blipFill>
                    <a:blip r:embed="rId128"/>
                    <a:stretch>
                      <a:fillRect/>
                    </a:stretch>
                  </pic:blipFill>
                  <pic:spPr>
                    <a:xfrm>
                      <a:off x="0" y="0"/>
                      <a:ext cx="4640819" cy="6567165"/>
                    </a:xfrm>
                    <a:prstGeom prst="rect">
                      <a:avLst/>
                    </a:prstGeom>
                  </pic:spPr>
                </pic:pic>
              </a:graphicData>
            </a:graphic>
          </wp:inline>
        </w:drawing>
      </w:r>
    </w:p>
    <w:sectPr w:rsidR="00B431FE" w:rsidRPr="00F9532C" w:rsidSect="008C2767">
      <w:headerReference w:type="even" r:id="rId129"/>
      <w:headerReference w:type="default" r:id="rId130"/>
      <w:footerReference w:type="even" r:id="rId131"/>
      <w:footerReference w:type="default" r:id="rId132"/>
      <w:pgSz w:w="12240" w:h="15840"/>
      <w:pgMar w:top="1701" w:right="1440" w:bottom="1440" w:left="1440"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6D91D" w14:textId="77777777" w:rsidR="00DB3BA7" w:rsidRDefault="00DB3BA7" w:rsidP="001854ED">
      <w:r>
        <w:separator/>
      </w:r>
    </w:p>
  </w:endnote>
  <w:endnote w:type="continuationSeparator" w:id="0">
    <w:p w14:paraId="64ECE9F7" w14:textId="77777777" w:rsidR="00DB3BA7" w:rsidRDefault="00DB3BA7" w:rsidP="0018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Cambria"/>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Bold">
    <w:altName w:val="Times New Roman"/>
    <w:panose1 w:val="020B0604020202020204"/>
    <w:charset w:val="00"/>
    <w:family w:val="roman"/>
    <w:pitch w:val="default"/>
    <w:sig w:usb0="00000003" w:usb1="00000000" w:usb2="00000000" w:usb3="00000000" w:csb0="00000001" w:csb1="00000000"/>
  </w:font>
  <w:font w:name="Times-Roman">
    <w:altName w:val="Times New Roman"/>
    <w:panose1 w:val="020B0604020202020204"/>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682A8" w14:textId="77777777" w:rsidR="003F13E9" w:rsidRDefault="003F13E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96966135"/>
      <w:docPartObj>
        <w:docPartGallery w:val="Page Numbers (Bottom of Page)"/>
        <w:docPartUnique/>
      </w:docPartObj>
    </w:sdtPr>
    <w:sdtContent>
      <w:p w14:paraId="7771F56C" w14:textId="77777777" w:rsidR="003F13E9" w:rsidRDefault="003F13E9"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855F1">
          <w:rPr>
            <w:rStyle w:val="PageNumber"/>
            <w:noProof/>
          </w:rPr>
          <w:t>201</w:t>
        </w:r>
        <w:r>
          <w:rPr>
            <w:rStyle w:val="PageNumber"/>
          </w:rPr>
          <w:fldChar w:fldCharType="end"/>
        </w:r>
      </w:p>
    </w:sdtContent>
  </w:sdt>
  <w:sdt>
    <w:sdtPr>
      <w:rPr>
        <w:sz w:val="20"/>
        <w:szCs w:val="20"/>
      </w:rPr>
      <w:id w:val="-929050468"/>
      <w:docPartObj>
        <w:docPartGallery w:val="Page Numbers (Bottom of Page)"/>
        <w:docPartUnique/>
      </w:docPartObj>
    </w:sdtPr>
    <w:sdtContent>
      <w:sdt>
        <w:sdtPr>
          <w:rPr>
            <w:sz w:val="20"/>
            <w:szCs w:val="20"/>
          </w:rPr>
          <w:id w:val="1269826869"/>
          <w:docPartObj>
            <w:docPartGallery w:val="Page Numbers (Top of Page)"/>
            <w:docPartUnique/>
          </w:docPartObj>
        </w:sdtPr>
        <w:sdtContent>
          <w:p w14:paraId="69E131EF" w14:textId="77777777" w:rsidR="003F13E9" w:rsidRPr="00F02D60" w:rsidRDefault="003F13E9" w:rsidP="002317F5">
            <w:pPr>
              <w:pStyle w:val="Footer"/>
              <w:ind w:right="360"/>
              <w:rPr>
                <w:b/>
                <w:bCs/>
                <w:i/>
                <w:sz w:val="20"/>
                <w:szCs w:val="20"/>
              </w:rPr>
            </w:pPr>
            <w:r w:rsidRPr="00EB44EE">
              <w:rPr>
                <w:i/>
                <w:sz w:val="20"/>
                <w:szCs w:val="20"/>
              </w:rPr>
              <w:t xml:space="preserve"> </w:t>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8181516"/>
      <w:docPartObj>
        <w:docPartGallery w:val="Page Numbers (Bottom of Page)"/>
        <w:docPartUnique/>
      </w:docPartObj>
    </w:sdtPr>
    <w:sdtContent>
      <w:p w14:paraId="1FB94BDE" w14:textId="7C913D31" w:rsidR="003F13E9" w:rsidRDefault="003F13E9" w:rsidP="008C27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78FE1C" w14:textId="77777777" w:rsidR="003F13E9" w:rsidRDefault="003F13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6839259"/>
      <w:docPartObj>
        <w:docPartGallery w:val="Page Numbers (Bottom of Page)"/>
        <w:docPartUnique/>
      </w:docPartObj>
    </w:sdtPr>
    <w:sdtContent>
      <w:p w14:paraId="4DC8F80A" w14:textId="372BFE4A" w:rsidR="003F13E9" w:rsidRDefault="003F13E9"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855F1">
          <w:rPr>
            <w:rStyle w:val="PageNumber"/>
            <w:noProof/>
          </w:rPr>
          <w:t>227</w:t>
        </w:r>
        <w:r>
          <w:rPr>
            <w:rStyle w:val="PageNumber"/>
          </w:rPr>
          <w:fldChar w:fldCharType="end"/>
        </w:r>
      </w:p>
    </w:sdtContent>
  </w:sdt>
  <w:p w14:paraId="2D9B8896" w14:textId="77777777" w:rsidR="003F13E9" w:rsidRDefault="003F13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E3F15" w14:textId="77777777" w:rsidR="003F13E9" w:rsidRDefault="003F13E9">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45F61A21" wp14:editId="0D555103">
              <wp:simplePos x="0" y="0"/>
              <wp:positionH relativeFrom="page">
                <wp:posOffset>4026534</wp:posOffset>
              </wp:positionH>
              <wp:positionV relativeFrom="page">
                <wp:posOffset>9156733</wp:posOffset>
              </wp:positionV>
              <wp:extent cx="187960" cy="194310"/>
              <wp:effectExtent l="0" t="0" r="0" b="0"/>
              <wp:wrapNone/>
              <wp:docPr id="156030157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94310"/>
                      </a:xfrm>
                      <a:prstGeom prst="rect">
                        <a:avLst/>
                      </a:prstGeom>
                    </wps:spPr>
                    <wps:txbx>
                      <w:txbxContent>
                        <w:p w14:paraId="631099D5" w14:textId="77777777" w:rsidR="003F13E9" w:rsidRDefault="003F13E9">
                          <w:pPr>
                            <w:spacing w:before="10"/>
                            <w:ind w:left="20"/>
                          </w:pPr>
                          <w:r>
                            <w:rPr>
                              <w:spacing w:val="-5"/>
                            </w:rPr>
                            <w:fldChar w:fldCharType="begin"/>
                          </w:r>
                          <w:r>
                            <w:rPr>
                              <w:spacing w:val="-5"/>
                            </w:rPr>
                            <w:instrText xml:space="preserve"> PAGE  \* roman </w:instrText>
                          </w:r>
                          <w:r>
                            <w:rPr>
                              <w:spacing w:val="-5"/>
                            </w:rPr>
                            <w:fldChar w:fldCharType="separate"/>
                          </w:r>
                          <w:r w:rsidR="004855F1">
                            <w:rPr>
                              <w:noProof/>
                              <w:spacing w:val="-5"/>
                            </w:rPr>
                            <w:t>viii</w:t>
                          </w:r>
                          <w:r>
                            <w:rPr>
                              <w:spacing w:val="-5"/>
                            </w:rPr>
                            <w:fldChar w:fldCharType="end"/>
                          </w:r>
                        </w:p>
                      </w:txbxContent>
                    </wps:txbx>
                    <wps:bodyPr wrap="square" lIns="0" tIns="0" rIns="0" bIns="0" rtlCol="0">
                      <a:noAutofit/>
                    </wps:bodyPr>
                  </wps:wsp>
                </a:graphicData>
              </a:graphic>
            </wp:anchor>
          </w:drawing>
        </mc:Choice>
        <mc:Fallback>
          <w:pict>
            <v:shapetype w14:anchorId="45F61A21" id="_x0000_t202" coordsize="21600,21600" o:spt="202" path="m,l,21600r21600,l21600,xe">
              <v:stroke joinstyle="miter"/>
              <v:path gradientshapeok="t" o:connecttype="rect"/>
            </v:shapetype>
            <v:shape id="Textbox 1" o:spid="_x0000_s1032" type="#_x0000_t202" style="position:absolute;margin-left:317.05pt;margin-top:721pt;width:14.8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HbGkwEAABoDAAAOAAAAZHJzL2Uyb0RvYy54bWysUsFu2zAMvQ/oPwi6N0raoWuNOMW6YsOA&#13;&#10;YivQ9gMUWYqNWaJGKrHz96NUJxna27ALTZnU43uPWt6Ovhc7i9RBqOViNpfCBgNNFza1fHn+en4t&#13;&#10;BSUdGt1DsLXcW5K3q7MPyyFW9gJa6BuLgkECVUOsZZtSrJQi01qvaQbRBi46QK8TH3GjGtQDo/te&#13;&#10;XcznV2oAbCKCsUT89/61KFcF3zlr0k/nyCbR15K5pRKxxHWOarXU1QZ1bDsz0dD/wMLrLvDQI9S9&#13;&#10;TlpssXsH5TuDQODSzIBX4FxnbNHAahbzN2qeWh1t0cLmUDzaRP8P1vzYPcVHFGm8g5EXWERQfADz&#13;&#10;i9gbNUSqpp7sKVXE3Vno6NDnL0sQfJG93R/9tGMSJqNdf7q54orh0uLm4+Wi+K1OlyNS+mbBi5zU&#13;&#10;EnldhYDePVDK43V1aJm4vI7PRNK4Hrklp2to9qxh4DXWkn5vNVop+u+Bfco7PyR4SNaHBFP/BcrL&#13;&#10;yFICfN4mcF2ZfMKdJvMCCqHpseQN/30uXacnvfoDAAD//wMAUEsDBBQABgAIAAAAIQCxwLR55QAA&#13;&#10;ABIBAAAPAAAAZHJzL2Rvd25yZXYueG1sTE/LboMwELxX6j9YG6m3xoQgpyGYKOrjVKkKoYceDThg&#13;&#10;Ba8pdhL6992c2stKuzM7j2w72Z5d9OiNQwmLeQRMY+0ag62Ez/Lt8QmYDwob1TvUEn60h21+f5ep&#13;&#10;tHFXLPTlEFpGIuhTJaELYUg593WnrfJzN2gk7OhGqwKtY8ubUV1J3PY8jiLBrTJIDp0a9HOn69Ph&#13;&#10;bCXsvrB4Nd8f1b44FqYs1xG+i5OUD7PpZUNjtwEW9BT+PuDWgfJDTsEqd8bGs16CWCYLohKQJDFV&#13;&#10;I4oQyxWw6nZaxQJ4nvH/VfJfAAAA//8DAFBLAQItABQABgAIAAAAIQC2gziS/gAAAOEBAAATAAAA&#13;&#10;AAAAAAAAAAAAAAAAAABbQ29udGVudF9UeXBlc10ueG1sUEsBAi0AFAAGAAgAAAAhADj9If/WAAAA&#13;&#10;lAEAAAsAAAAAAAAAAAAAAAAALwEAAF9yZWxzLy5yZWxzUEsBAi0AFAAGAAgAAAAhAETYdsaTAQAA&#13;&#10;GgMAAA4AAAAAAAAAAAAAAAAALgIAAGRycy9lMm9Eb2MueG1sUEsBAi0AFAAGAAgAAAAhALHAtHnl&#13;&#10;AAAAEgEAAA8AAAAAAAAAAAAAAAAA7QMAAGRycy9kb3ducmV2LnhtbFBLBQYAAAAABAAEAPMAAAD/&#13;&#10;BAAAAAA=&#13;&#10;" filled="f" stroked="f">
              <v:textbox inset="0,0,0,0">
                <w:txbxContent>
                  <w:p w14:paraId="631099D5" w14:textId="77777777" w:rsidR="003F13E9" w:rsidRDefault="003F13E9">
                    <w:pPr>
                      <w:spacing w:before="10"/>
                      <w:ind w:left="20"/>
                    </w:pPr>
                    <w:r>
                      <w:rPr>
                        <w:spacing w:val="-5"/>
                      </w:rPr>
                      <w:fldChar w:fldCharType="begin"/>
                    </w:r>
                    <w:r>
                      <w:rPr>
                        <w:spacing w:val="-5"/>
                      </w:rPr>
                      <w:instrText xml:space="preserve"> PAGE  \* roman </w:instrText>
                    </w:r>
                    <w:r>
                      <w:rPr>
                        <w:spacing w:val="-5"/>
                      </w:rPr>
                      <w:fldChar w:fldCharType="separate"/>
                    </w:r>
                    <w:r w:rsidR="004855F1">
                      <w:rPr>
                        <w:noProof/>
                        <w:spacing w:val="-5"/>
                      </w:rPr>
                      <w:t>viii</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B577" w14:textId="77777777" w:rsidR="003F13E9" w:rsidRDefault="003F13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2620369"/>
      <w:docPartObj>
        <w:docPartGallery w:val="Page Numbers (Bottom of Page)"/>
        <w:docPartUnique/>
      </w:docPartObj>
    </w:sdtPr>
    <w:sdtContent>
      <w:p w14:paraId="2897E09F" w14:textId="77777777" w:rsidR="00463D67" w:rsidRDefault="00463D67"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90F64C" w14:textId="77777777" w:rsidR="00463D67" w:rsidRDefault="00463D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04084298"/>
      <w:docPartObj>
        <w:docPartGallery w:val="Page Numbers (Bottom of Page)"/>
        <w:docPartUnique/>
      </w:docPartObj>
    </w:sdtPr>
    <w:sdtContent>
      <w:p w14:paraId="4B13BBAB" w14:textId="77777777" w:rsidR="00463D67" w:rsidRDefault="00463D67"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xiii</w:t>
        </w:r>
        <w:r>
          <w:rPr>
            <w:rStyle w:val="PageNumber"/>
          </w:rPr>
          <w:fldChar w:fldCharType="end"/>
        </w:r>
      </w:p>
    </w:sdtContent>
  </w:sdt>
  <w:p w14:paraId="4F135CAC" w14:textId="77777777" w:rsidR="00463D67" w:rsidRDefault="00463D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10248494"/>
      <w:docPartObj>
        <w:docPartGallery w:val="Page Numbers (Bottom of Page)"/>
        <w:docPartUnique/>
      </w:docPartObj>
    </w:sdtPr>
    <w:sdtContent>
      <w:p w14:paraId="1F26D636" w14:textId="554757DA" w:rsidR="003F13E9" w:rsidRDefault="003F13E9"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DC9AAD" w14:textId="77777777" w:rsidR="003F13E9" w:rsidRDefault="003F13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2133083"/>
      <w:docPartObj>
        <w:docPartGallery w:val="Page Numbers (Bottom of Page)"/>
        <w:docPartUnique/>
      </w:docPartObj>
    </w:sdtPr>
    <w:sdtContent>
      <w:p w14:paraId="645087B3" w14:textId="0046242E" w:rsidR="003F13E9" w:rsidRDefault="003F13E9"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4855F1">
          <w:rPr>
            <w:rStyle w:val="PageNumber"/>
            <w:noProof/>
          </w:rPr>
          <w:t>xiii</w:t>
        </w:r>
        <w:r>
          <w:rPr>
            <w:rStyle w:val="PageNumber"/>
          </w:rPr>
          <w:fldChar w:fldCharType="end"/>
        </w:r>
      </w:p>
    </w:sdtContent>
  </w:sdt>
  <w:p w14:paraId="16701133" w14:textId="77777777" w:rsidR="003F13E9" w:rsidRDefault="003F13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22238437"/>
      <w:docPartObj>
        <w:docPartGallery w:val="Page Numbers (Bottom of Page)"/>
        <w:docPartUnique/>
      </w:docPartObj>
    </w:sdtPr>
    <w:sdtContent>
      <w:p w14:paraId="6D856D9D" w14:textId="77777777" w:rsidR="003F13E9" w:rsidRDefault="003F13E9" w:rsidP="004E2C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CB06EA" w14:textId="77777777" w:rsidR="003F13E9" w:rsidRDefault="003F13E9" w:rsidP="002317F5">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68341812"/>
      <w:docPartObj>
        <w:docPartGallery w:val="Page Numbers (Bottom of Page)"/>
        <w:docPartUnique/>
      </w:docPartObj>
    </w:sdtPr>
    <w:sdtContent>
      <w:p w14:paraId="0B67AABD" w14:textId="21A41135" w:rsidR="003F13E9" w:rsidRDefault="003F13E9" w:rsidP="002317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D72F6">
          <w:rPr>
            <w:rStyle w:val="PageNumber"/>
            <w:noProof/>
          </w:rPr>
          <w:t>171</w:t>
        </w:r>
        <w:r>
          <w:rPr>
            <w:rStyle w:val="PageNumber"/>
          </w:rPr>
          <w:fldChar w:fldCharType="end"/>
        </w:r>
      </w:p>
    </w:sdtContent>
  </w:sdt>
  <w:sdt>
    <w:sdtPr>
      <w:rPr>
        <w:sz w:val="20"/>
        <w:szCs w:val="20"/>
      </w:rPr>
      <w:id w:val="-610971956"/>
      <w:docPartObj>
        <w:docPartGallery w:val="Page Numbers (Bottom of Page)"/>
        <w:docPartUnique/>
      </w:docPartObj>
    </w:sdtPr>
    <w:sdtContent>
      <w:sdt>
        <w:sdtPr>
          <w:rPr>
            <w:sz w:val="20"/>
            <w:szCs w:val="20"/>
          </w:rPr>
          <w:id w:val="98381352"/>
          <w:docPartObj>
            <w:docPartGallery w:val="Page Numbers (Top of Page)"/>
            <w:docPartUnique/>
          </w:docPartObj>
        </w:sdtPr>
        <w:sdtContent>
          <w:p w14:paraId="07200A27" w14:textId="77777777" w:rsidR="003F13E9" w:rsidRDefault="003F13E9" w:rsidP="002317F5">
            <w:pPr>
              <w:pStyle w:val="Footer"/>
            </w:pPr>
          </w:p>
          <w:p w14:paraId="733220FA" w14:textId="77777777" w:rsidR="003F13E9" w:rsidRPr="00E33C1A" w:rsidRDefault="00000000">
            <w:pPr>
              <w:pStyle w:val="Footer"/>
              <w:rPr>
                <w:sz w:val="20"/>
                <w:szCs w:val="20"/>
              </w:rPr>
            </w:pPr>
          </w:p>
        </w:sdtContent>
      </w:sdt>
    </w:sdtContent>
  </w:sdt>
  <w:p w14:paraId="65281A78" w14:textId="77777777" w:rsidR="003F13E9" w:rsidRPr="00DD34DC" w:rsidRDefault="003F13E9" w:rsidP="002317F5">
    <w:pPr>
      <w:pStyle w:val="Footer"/>
      <w:jc w:val="both"/>
      <w:rPr>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D9B1D" w14:textId="77777777" w:rsidR="00DB3BA7" w:rsidRDefault="00DB3BA7" w:rsidP="001854ED">
      <w:r>
        <w:separator/>
      </w:r>
    </w:p>
  </w:footnote>
  <w:footnote w:type="continuationSeparator" w:id="0">
    <w:p w14:paraId="3A39ABEE" w14:textId="77777777" w:rsidR="00DB3BA7" w:rsidRDefault="00DB3BA7" w:rsidP="001854ED">
      <w:r>
        <w:continuationSeparator/>
      </w:r>
    </w:p>
  </w:footnote>
  <w:footnote w:id="1">
    <w:p w14:paraId="01A99BDB" w14:textId="7A1A8358" w:rsidR="00F21A83" w:rsidRDefault="00F21A83">
      <w:pPr>
        <w:pStyle w:val="FootnoteText"/>
      </w:pPr>
      <w:r>
        <w:rPr>
          <w:rStyle w:val="FootnoteReference"/>
        </w:rPr>
        <w:footnoteRef/>
      </w:r>
      <w:r>
        <w:t xml:space="preserve"> </w:t>
      </w:r>
      <w:r w:rsidRPr="00F21A83">
        <w:t>The other participants were able to converse in English and expressed that they did not want their experiences to be lost in translation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1BC03" w14:textId="77777777" w:rsidR="003F13E9" w:rsidRPr="00920197" w:rsidRDefault="003F13E9" w:rsidP="002317F5">
    <w:r w:rsidRPr="00920197">
      <w:t>Ph.D</w:t>
    </w:r>
    <w:r>
      <w:t>.</w:t>
    </w:r>
    <w:r w:rsidRPr="00920197">
      <w:t xml:space="preserve"> Thesis-L.</w:t>
    </w:r>
    <w:r>
      <w:t xml:space="preserve"> </w:t>
    </w:r>
    <w:r w:rsidRPr="00920197">
      <w:t>Pandian; McMaster University – School of Social Work</w:t>
    </w:r>
  </w:p>
  <w:p w14:paraId="2716B03C" w14:textId="77777777" w:rsidR="003F13E9" w:rsidRDefault="003F13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9A1E" w14:textId="77777777" w:rsidR="003F13E9" w:rsidRDefault="003F13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7F068" w14:textId="77777777" w:rsidR="003F13E9" w:rsidRPr="00920197" w:rsidRDefault="003F13E9" w:rsidP="002317F5">
    <w:r w:rsidRPr="00920197">
      <w:t>Ph.D</w:t>
    </w:r>
    <w:r>
      <w:t>.</w:t>
    </w:r>
    <w:r w:rsidRPr="00920197">
      <w:t xml:space="preserve"> Thesis-L.</w:t>
    </w:r>
    <w:r>
      <w:t xml:space="preserve"> </w:t>
    </w:r>
    <w:r w:rsidRPr="00920197">
      <w:t>Pandian; McMaster University – School of Social Work</w:t>
    </w:r>
  </w:p>
  <w:p w14:paraId="327E97D4" w14:textId="77777777" w:rsidR="003F13E9" w:rsidRDefault="003F13E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BCE2" w14:textId="77777777" w:rsidR="003F13E9" w:rsidRDefault="003F13E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DE79C" w14:textId="77777777" w:rsidR="003F13E9" w:rsidRPr="00D76507" w:rsidRDefault="003F13E9" w:rsidP="002317F5">
    <w:pPr>
      <w:pStyle w:val="Header"/>
    </w:pPr>
    <w:r w:rsidRPr="00D76507">
      <w:t>Ph.D. Thesis-L. Pandian; McMaster University – School of Social Work</w:t>
    </w:r>
  </w:p>
  <w:p w14:paraId="57EB4248" w14:textId="77777777" w:rsidR="003F13E9" w:rsidRDefault="003F13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1626915"/>
      <w:docPartObj>
        <w:docPartGallery w:val="Page Numbers (Top of Page)"/>
        <w:docPartUnique/>
      </w:docPartObj>
    </w:sdtPr>
    <w:sdtContent>
      <w:p w14:paraId="3B0C83DF" w14:textId="2C737057" w:rsidR="003F13E9" w:rsidRDefault="003F13E9" w:rsidP="002317F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26D029" w14:textId="77777777" w:rsidR="003F13E9" w:rsidRDefault="003F13E9" w:rsidP="001854ED">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B90A" w14:textId="497B29FF" w:rsidR="003F13E9" w:rsidRPr="00920197" w:rsidRDefault="003F13E9" w:rsidP="00920197">
    <w:r w:rsidRPr="00920197">
      <w:t>Ph.D</w:t>
    </w:r>
    <w:r>
      <w:t>.</w:t>
    </w:r>
    <w:r w:rsidRPr="00920197">
      <w:t xml:space="preserve"> Thesis-L.</w:t>
    </w:r>
    <w:r>
      <w:t xml:space="preserve"> </w:t>
    </w:r>
    <w:r w:rsidRPr="00920197">
      <w:t>Pandian; McMaster University – School of Social Work</w:t>
    </w:r>
  </w:p>
  <w:p w14:paraId="250B8720" w14:textId="77777777" w:rsidR="003F13E9" w:rsidRDefault="003F13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250A3"/>
    <w:multiLevelType w:val="hybridMultilevel"/>
    <w:tmpl w:val="86281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744428"/>
    <w:multiLevelType w:val="hybridMultilevel"/>
    <w:tmpl w:val="E2C2B4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 w15:restartNumberingAfterBreak="0">
    <w:nsid w:val="15BB6070"/>
    <w:multiLevelType w:val="hybridMultilevel"/>
    <w:tmpl w:val="C878166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1B8332E2"/>
    <w:multiLevelType w:val="hybridMultilevel"/>
    <w:tmpl w:val="A302F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023407"/>
    <w:multiLevelType w:val="hybridMultilevel"/>
    <w:tmpl w:val="A44EC8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D0D3330"/>
    <w:multiLevelType w:val="hybridMultilevel"/>
    <w:tmpl w:val="494201A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EE0A9086">
      <w:start w:val="2"/>
      <w:numFmt w:val="bullet"/>
      <w:lvlText w:val="•"/>
      <w:lvlJc w:val="left"/>
      <w:pPr>
        <w:ind w:left="2340" w:hanging="360"/>
      </w:pPr>
      <w:rPr>
        <w:rFonts w:ascii="Times New Roman" w:eastAsiaTheme="minorHAnsi" w:hAnsi="Times New Roman" w:cs="Times New Roman"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56D0234"/>
    <w:multiLevelType w:val="hybridMultilevel"/>
    <w:tmpl w:val="91A85B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F9751D"/>
    <w:multiLevelType w:val="hybridMultilevel"/>
    <w:tmpl w:val="6B866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957BF"/>
    <w:multiLevelType w:val="hybridMultilevel"/>
    <w:tmpl w:val="575A9C22"/>
    <w:lvl w:ilvl="0" w:tplc="40A8E538">
      <w:numFmt w:val="bullet"/>
      <w:lvlText w:val="-"/>
      <w:lvlJc w:val="left"/>
      <w:pPr>
        <w:ind w:left="6120" w:hanging="360"/>
      </w:pPr>
      <w:rPr>
        <w:rFonts w:ascii="Times New Roman" w:eastAsia="Times New Roman" w:hAnsi="Times New Roman" w:cs="Times New Roman" w:hint="default"/>
      </w:rPr>
    </w:lvl>
    <w:lvl w:ilvl="1" w:tplc="04090003" w:tentative="1">
      <w:start w:val="1"/>
      <w:numFmt w:val="bullet"/>
      <w:lvlText w:val="o"/>
      <w:lvlJc w:val="left"/>
      <w:pPr>
        <w:ind w:left="6840" w:hanging="360"/>
      </w:pPr>
      <w:rPr>
        <w:rFonts w:ascii="Courier New" w:hAnsi="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9" w15:restartNumberingAfterBreak="0">
    <w:nsid w:val="2DAE3472"/>
    <w:multiLevelType w:val="hybridMultilevel"/>
    <w:tmpl w:val="612A0BD6"/>
    <w:lvl w:ilvl="0" w:tplc="10090001">
      <w:start w:val="1"/>
      <w:numFmt w:val="bullet"/>
      <w:lvlText w:val=""/>
      <w:lvlJc w:val="left"/>
      <w:pPr>
        <w:ind w:left="1500" w:hanging="360"/>
      </w:pPr>
      <w:rPr>
        <w:rFonts w:ascii="Symbol" w:hAnsi="Symbol" w:hint="default"/>
      </w:rPr>
    </w:lvl>
    <w:lvl w:ilvl="1" w:tplc="10090003" w:tentative="1">
      <w:start w:val="1"/>
      <w:numFmt w:val="bullet"/>
      <w:lvlText w:val="o"/>
      <w:lvlJc w:val="left"/>
      <w:pPr>
        <w:ind w:left="2220" w:hanging="360"/>
      </w:pPr>
      <w:rPr>
        <w:rFonts w:ascii="Courier New" w:hAnsi="Courier New" w:cs="Courier New" w:hint="default"/>
      </w:rPr>
    </w:lvl>
    <w:lvl w:ilvl="2" w:tplc="10090005" w:tentative="1">
      <w:start w:val="1"/>
      <w:numFmt w:val="bullet"/>
      <w:lvlText w:val=""/>
      <w:lvlJc w:val="left"/>
      <w:pPr>
        <w:ind w:left="2940" w:hanging="360"/>
      </w:pPr>
      <w:rPr>
        <w:rFonts w:ascii="Wingdings" w:hAnsi="Wingdings" w:hint="default"/>
      </w:rPr>
    </w:lvl>
    <w:lvl w:ilvl="3" w:tplc="10090001" w:tentative="1">
      <w:start w:val="1"/>
      <w:numFmt w:val="bullet"/>
      <w:lvlText w:val=""/>
      <w:lvlJc w:val="left"/>
      <w:pPr>
        <w:ind w:left="3660" w:hanging="360"/>
      </w:pPr>
      <w:rPr>
        <w:rFonts w:ascii="Symbol" w:hAnsi="Symbol" w:hint="default"/>
      </w:rPr>
    </w:lvl>
    <w:lvl w:ilvl="4" w:tplc="10090003" w:tentative="1">
      <w:start w:val="1"/>
      <w:numFmt w:val="bullet"/>
      <w:lvlText w:val="o"/>
      <w:lvlJc w:val="left"/>
      <w:pPr>
        <w:ind w:left="4380" w:hanging="360"/>
      </w:pPr>
      <w:rPr>
        <w:rFonts w:ascii="Courier New" w:hAnsi="Courier New" w:cs="Courier New" w:hint="default"/>
      </w:rPr>
    </w:lvl>
    <w:lvl w:ilvl="5" w:tplc="10090005" w:tentative="1">
      <w:start w:val="1"/>
      <w:numFmt w:val="bullet"/>
      <w:lvlText w:val=""/>
      <w:lvlJc w:val="left"/>
      <w:pPr>
        <w:ind w:left="5100" w:hanging="360"/>
      </w:pPr>
      <w:rPr>
        <w:rFonts w:ascii="Wingdings" w:hAnsi="Wingdings" w:hint="default"/>
      </w:rPr>
    </w:lvl>
    <w:lvl w:ilvl="6" w:tplc="10090001" w:tentative="1">
      <w:start w:val="1"/>
      <w:numFmt w:val="bullet"/>
      <w:lvlText w:val=""/>
      <w:lvlJc w:val="left"/>
      <w:pPr>
        <w:ind w:left="5820" w:hanging="360"/>
      </w:pPr>
      <w:rPr>
        <w:rFonts w:ascii="Symbol" w:hAnsi="Symbol" w:hint="default"/>
      </w:rPr>
    </w:lvl>
    <w:lvl w:ilvl="7" w:tplc="10090003" w:tentative="1">
      <w:start w:val="1"/>
      <w:numFmt w:val="bullet"/>
      <w:lvlText w:val="o"/>
      <w:lvlJc w:val="left"/>
      <w:pPr>
        <w:ind w:left="6540" w:hanging="360"/>
      </w:pPr>
      <w:rPr>
        <w:rFonts w:ascii="Courier New" w:hAnsi="Courier New" w:cs="Courier New" w:hint="default"/>
      </w:rPr>
    </w:lvl>
    <w:lvl w:ilvl="8" w:tplc="10090005" w:tentative="1">
      <w:start w:val="1"/>
      <w:numFmt w:val="bullet"/>
      <w:lvlText w:val=""/>
      <w:lvlJc w:val="left"/>
      <w:pPr>
        <w:ind w:left="7260" w:hanging="360"/>
      </w:pPr>
      <w:rPr>
        <w:rFonts w:ascii="Wingdings" w:hAnsi="Wingdings" w:hint="default"/>
      </w:rPr>
    </w:lvl>
  </w:abstractNum>
  <w:abstractNum w:abstractNumId="10" w15:restartNumberingAfterBreak="0">
    <w:nsid w:val="301E1F9D"/>
    <w:multiLevelType w:val="hybridMultilevel"/>
    <w:tmpl w:val="0BB43982"/>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364D6A04"/>
    <w:multiLevelType w:val="hybridMultilevel"/>
    <w:tmpl w:val="306E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B47A4"/>
    <w:multiLevelType w:val="hybridMultilevel"/>
    <w:tmpl w:val="1D885E2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3" w15:restartNumberingAfterBreak="0">
    <w:nsid w:val="42FF75D7"/>
    <w:multiLevelType w:val="hybridMultilevel"/>
    <w:tmpl w:val="1B285540"/>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4" w15:restartNumberingAfterBreak="0">
    <w:nsid w:val="47F70BFE"/>
    <w:multiLevelType w:val="hybridMultilevel"/>
    <w:tmpl w:val="6B18F7EA"/>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5" w15:restartNumberingAfterBreak="0">
    <w:nsid w:val="485821FC"/>
    <w:multiLevelType w:val="hybridMultilevel"/>
    <w:tmpl w:val="E64A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C02F5"/>
    <w:multiLevelType w:val="hybridMultilevel"/>
    <w:tmpl w:val="3FF63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6FF41A3"/>
    <w:multiLevelType w:val="hybridMultilevel"/>
    <w:tmpl w:val="AE9E4DFE"/>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8" w15:restartNumberingAfterBreak="0">
    <w:nsid w:val="5B632F9F"/>
    <w:multiLevelType w:val="hybridMultilevel"/>
    <w:tmpl w:val="6A52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9743E1"/>
    <w:multiLevelType w:val="hybridMultilevel"/>
    <w:tmpl w:val="840C3A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5E1C24E9"/>
    <w:multiLevelType w:val="hybridMultilevel"/>
    <w:tmpl w:val="B538AEAE"/>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66854A31"/>
    <w:multiLevelType w:val="hybridMultilevel"/>
    <w:tmpl w:val="E3F0FAC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87C34BB"/>
    <w:multiLevelType w:val="multilevel"/>
    <w:tmpl w:val="725EEF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09A0D6E"/>
    <w:multiLevelType w:val="hybridMultilevel"/>
    <w:tmpl w:val="E966B1CC"/>
    <w:lvl w:ilvl="0" w:tplc="1009000F">
      <w:start w:val="1"/>
      <w:numFmt w:val="decimal"/>
      <w:lvlText w:val="%1."/>
      <w:lvlJc w:val="left"/>
      <w:pPr>
        <w:ind w:left="501"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4A526DF"/>
    <w:multiLevelType w:val="hybridMultilevel"/>
    <w:tmpl w:val="CBA29B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E753539"/>
    <w:multiLevelType w:val="multilevel"/>
    <w:tmpl w:val="EE5E2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0832701">
    <w:abstractNumId w:val="16"/>
  </w:num>
  <w:num w:numId="2" w16cid:durableId="1988777129">
    <w:abstractNumId w:val="8"/>
  </w:num>
  <w:num w:numId="3" w16cid:durableId="1097599085">
    <w:abstractNumId w:val="18"/>
  </w:num>
  <w:num w:numId="4" w16cid:durableId="2117090668">
    <w:abstractNumId w:val="24"/>
  </w:num>
  <w:num w:numId="5" w16cid:durableId="391274421">
    <w:abstractNumId w:val="23"/>
  </w:num>
  <w:num w:numId="6" w16cid:durableId="1015351936">
    <w:abstractNumId w:val="1"/>
  </w:num>
  <w:num w:numId="7" w16cid:durableId="1574506527">
    <w:abstractNumId w:val="9"/>
  </w:num>
  <w:num w:numId="8" w16cid:durableId="13576371">
    <w:abstractNumId w:val="14"/>
  </w:num>
  <w:num w:numId="9" w16cid:durableId="1499878554">
    <w:abstractNumId w:val="12"/>
  </w:num>
  <w:num w:numId="10" w16cid:durableId="9367187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49792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1799758">
    <w:abstractNumId w:val="10"/>
  </w:num>
  <w:num w:numId="13" w16cid:durableId="162355973">
    <w:abstractNumId w:val="21"/>
  </w:num>
  <w:num w:numId="14" w16cid:durableId="1428040116">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39346373">
    <w:abstractNumId w:val="6"/>
  </w:num>
  <w:num w:numId="16" w16cid:durableId="1145242558">
    <w:abstractNumId w:val="2"/>
  </w:num>
  <w:num w:numId="17" w16cid:durableId="1400514417">
    <w:abstractNumId w:val="19"/>
  </w:num>
  <w:num w:numId="18" w16cid:durableId="570119175">
    <w:abstractNumId w:val="4"/>
  </w:num>
  <w:num w:numId="19" w16cid:durableId="91629244">
    <w:abstractNumId w:val="22"/>
  </w:num>
  <w:num w:numId="20" w16cid:durableId="6641671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61570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112120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681161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77863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881864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2771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06072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570262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51100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08806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526640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1130442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79564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334249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195641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9114110">
    <w:abstractNumId w:val="15"/>
  </w:num>
  <w:num w:numId="37" w16cid:durableId="971131665">
    <w:abstractNumId w:val="3"/>
  </w:num>
  <w:num w:numId="38" w16cid:durableId="764569764">
    <w:abstractNumId w:val="11"/>
  </w:num>
  <w:num w:numId="39" w16cid:durableId="1799686364">
    <w:abstractNumId w:val="0"/>
  </w:num>
  <w:num w:numId="40" w16cid:durableId="1996758345">
    <w:abstractNumId w:val="25"/>
  </w:num>
  <w:num w:numId="41" w16cid:durableId="1502621572">
    <w:abstractNumId w:val="7"/>
  </w:num>
  <w:num w:numId="42" w16cid:durableId="2139103953">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0E5"/>
    <w:rsid w:val="00000EBC"/>
    <w:rsid w:val="00005F44"/>
    <w:rsid w:val="00006345"/>
    <w:rsid w:val="000078B8"/>
    <w:rsid w:val="00011347"/>
    <w:rsid w:val="00011DC4"/>
    <w:rsid w:val="000129EB"/>
    <w:rsid w:val="00021BB4"/>
    <w:rsid w:val="000222EA"/>
    <w:rsid w:val="0002556C"/>
    <w:rsid w:val="00026205"/>
    <w:rsid w:val="000309BE"/>
    <w:rsid w:val="0003780A"/>
    <w:rsid w:val="000402DC"/>
    <w:rsid w:val="0004149E"/>
    <w:rsid w:val="00043B73"/>
    <w:rsid w:val="0004467E"/>
    <w:rsid w:val="00053001"/>
    <w:rsid w:val="00053A5D"/>
    <w:rsid w:val="00057DFD"/>
    <w:rsid w:val="00061C53"/>
    <w:rsid w:val="00063DA0"/>
    <w:rsid w:val="00065559"/>
    <w:rsid w:val="00072C89"/>
    <w:rsid w:val="00073C62"/>
    <w:rsid w:val="00073E5C"/>
    <w:rsid w:val="00081696"/>
    <w:rsid w:val="00082B20"/>
    <w:rsid w:val="00083B7A"/>
    <w:rsid w:val="00085960"/>
    <w:rsid w:val="00087C28"/>
    <w:rsid w:val="00092BA7"/>
    <w:rsid w:val="00093AF6"/>
    <w:rsid w:val="000B1A8E"/>
    <w:rsid w:val="000B20FB"/>
    <w:rsid w:val="000B4B80"/>
    <w:rsid w:val="000B567F"/>
    <w:rsid w:val="000B5B66"/>
    <w:rsid w:val="000C0573"/>
    <w:rsid w:val="000C2366"/>
    <w:rsid w:val="000C44E6"/>
    <w:rsid w:val="000D1B18"/>
    <w:rsid w:val="000D2493"/>
    <w:rsid w:val="000D2F5C"/>
    <w:rsid w:val="000D315F"/>
    <w:rsid w:val="000D3902"/>
    <w:rsid w:val="000D4D5C"/>
    <w:rsid w:val="000D5671"/>
    <w:rsid w:val="000D5B19"/>
    <w:rsid w:val="000D5FF7"/>
    <w:rsid w:val="000D6AFB"/>
    <w:rsid w:val="000E01F3"/>
    <w:rsid w:val="000E0640"/>
    <w:rsid w:val="000E22A5"/>
    <w:rsid w:val="000E2539"/>
    <w:rsid w:val="000E3552"/>
    <w:rsid w:val="000E3660"/>
    <w:rsid w:val="000F1C1D"/>
    <w:rsid w:val="000F691B"/>
    <w:rsid w:val="001033E2"/>
    <w:rsid w:val="0010690F"/>
    <w:rsid w:val="00110BAB"/>
    <w:rsid w:val="00111BD2"/>
    <w:rsid w:val="00112C4E"/>
    <w:rsid w:val="00115072"/>
    <w:rsid w:val="00116212"/>
    <w:rsid w:val="00116658"/>
    <w:rsid w:val="001228C8"/>
    <w:rsid w:val="00126260"/>
    <w:rsid w:val="00126CF3"/>
    <w:rsid w:val="0013002E"/>
    <w:rsid w:val="001348BF"/>
    <w:rsid w:val="00136B23"/>
    <w:rsid w:val="001410BA"/>
    <w:rsid w:val="00142A2B"/>
    <w:rsid w:val="001451CF"/>
    <w:rsid w:val="001546CB"/>
    <w:rsid w:val="001624E2"/>
    <w:rsid w:val="00163C19"/>
    <w:rsid w:val="0016489D"/>
    <w:rsid w:val="00165386"/>
    <w:rsid w:val="0016670F"/>
    <w:rsid w:val="00171E7C"/>
    <w:rsid w:val="00173327"/>
    <w:rsid w:val="00175FD3"/>
    <w:rsid w:val="00176953"/>
    <w:rsid w:val="00181A76"/>
    <w:rsid w:val="00183E66"/>
    <w:rsid w:val="001854ED"/>
    <w:rsid w:val="00185B86"/>
    <w:rsid w:val="0019032E"/>
    <w:rsid w:val="001963BE"/>
    <w:rsid w:val="001A1AAE"/>
    <w:rsid w:val="001A4535"/>
    <w:rsid w:val="001A549D"/>
    <w:rsid w:val="001A6DCF"/>
    <w:rsid w:val="001A7979"/>
    <w:rsid w:val="001B1EE7"/>
    <w:rsid w:val="001B4614"/>
    <w:rsid w:val="001B5613"/>
    <w:rsid w:val="001B5F4C"/>
    <w:rsid w:val="001B60B2"/>
    <w:rsid w:val="001C1FBE"/>
    <w:rsid w:val="001C4640"/>
    <w:rsid w:val="001D37AD"/>
    <w:rsid w:val="001D4866"/>
    <w:rsid w:val="001D587F"/>
    <w:rsid w:val="001E088C"/>
    <w:rsid w:val="001E42F8"/>
    <w:rsid w:val="001E6FF3"/>
    <w:rsid w:val="001E7788"/>
    <w:rsid w:val="001F5E36"/>
    <w:rsid w:val="00203B80"/>
    <w:rsid w:val="00204E83"/>
    <w:rsid w:val="00207CDF"/>
    <w:rsid w:val="00211B30"/>
    <w:rsid w:val="002129A3"/>
    <w:rsid w:val="00213999"/>
    <w:rsid w:val="002232A3"/>
    <w:rsid w:val="00223A59"/>
    <w:rsid w:val="00225323"/>
    <w:rsid w:val="00225AE8"/>
    <w:rsid w:val="00226A93"/>
    <w:rsid w:val="0022719D"/>
    <w:rsid w:val="00231111"/>
    <w:rsid w:val="002317F5"/>
    <w:rsid w:val="00234EAB"/>
    <w:rsid w:val="00244B18"/>
    <w:rsid w:val="0024539D"/>
    <w:rsid w:val="00247F71"/>
    <w:rsid w:val="002503C5"/>
    <w:rsid w:val="00251356"/>
    <w:rsid w:val="00252F29"/>
    <w:rsid w:val="00253C1F"/>
    <w:rsid w:val="00254B86"/>
    <w:rsid w:val="00263482"/>
    <w:rsid w:val="002641DD"/>
    <w:rsid w:val="00267545"/>
    <w:rsid w:val="002719D9"/>
    <w:rsid w:val="002757F2"/>
    <w:rsid w:val="0028264C"/>
    <w:rsid w:val="00283973"/>
    <w:rsid w:val="00284EAB"/>
    <w:rsid w:val="00291B92"/>
    <w:rsid w:val="00292291"/>
    <w:rsid w:val="00295803"/>
    <w:rsid w:val="0029613E"/>
    <w:rsid w:val="002A0798"/>
    <w:rsid w:val="002A0CE6"/>
    <w:rsid w:val="002A0FA2"/>
    <w:rsid w:val="002A688A"/>
    <w:rsid w:val="002B3FF0"/>
    <w:rsid w:val="002B6819"/>
    <w:rsid w:val="002B6F7C"/>
    <w:rsid w:val="002C1EF1"/>
    <w:rsid w:val="002C47FA"/>
    <w:rsid w:val="002C6227"/>
    <w:rsid w:val="002C6A0C"/>
    <w:rsid w:val="002D1280"/>
    <w:rsid w:val="002D15D2"/>
    <w:rsid w:val="002D16B8"/>
    <w:rsid w:val="002D185C"/>
    <w:rsid w:val="002D1EBA"/>
    <w:rsid w:val="002D2339"/>
    <w:rsid w:val="002D29DF"/>
    <w:rsid w:val="002D30D3"/>
    <w:rsid w:val="002D3B51"/>
    <w:rsid w:val="002D492E"/>
    <w:rsid w:val="002D5B26"/>
    <w:rsid w:val="002D5DB0"/>
    <w:rsid w:val="002D7034"/>
    <w:rsid w:val="002D7D3F"/>
    <w:rsid w:val="002E02E8"/>
    <w:rsid w:val="002E07CC"/>
    <w:rsid w:val="002E364E"/>
    <w:rsid w:val="002E4662"/>
    <w:rsid w:val="002E4691"/>
    <w:rsid w:val="002E5797"/>
    <w:rsid w:val="002F3FF2"/>
    <w:rsid w:val="002F459C"/>
    <w:rsid w:val="002F51C9"/>
    <w:rsid w:val="002F7931"/>
    <w:rsid w:val="0030549A"/>
    <w:rsid w:val="00307C08"/>
    <w:rsid w:val="003118B1"/>
    <w:rsid w:val="00311FD7"/>
    <w:rsid w:val="00313A41"/>
    <w:rsid w:val="00320AF7"/>
    <w:rsid w:val="003216B7"/>
    <w:rsid w:val="00321F06"/>
    <w:rsid w:val="0032255B"/>
    <w:rsid w:val="003227D1"/>
    <w:rsid w:val="00324FDE"/>
    <w:rsid w:val="003261A8"/>
    <w:rsid w:val="0033766F"/>
    <w:rsid w:val="00337A6F"/>
    <w:rsid w:val="00341029"/>
    <w:rsid w:val="00342F8A"/>
    <w:rsid w:val="00342FD5"/>
    <w:rsid w:val="00343685"/>
    <w:rsid w:val="0034531D"/>
    <w:rsid w:val="00345C73"/>
    <w:rsid w:val="00346822"/>
    <w:rsid w:val="00351263"/>
    <w:rsid w:val="003526A6"/>
    <w:rsid w:val="00360310"/>
    <w:rsid w:val="0036781B"/>
    <w:rsid w:val="00367FA3"/>
    <w:rsid w:val="00371D59"/>
    <w:rsid w:val="00372957"/>
    <w:rsid w:val="00380BBC"/>
    <w:rsid w:val="00384152"/>
    <w:rsid w:val="00387910"/>
    <w:rsid w:val="0039334D"/>
    <w:rsid w:val="00393D88"/>
    <w:rsid w:val="003940A6"/>
    <w:rsid w:val="003963C7"/>
    <w:rsid w:val="003A1B8F"/>
    <w:rsid w:val="003A7953"/>
    <w:rsid w:val="003B02E4"/>
    <w:rsid w:val="003B17FC"/>
    <w:rsid w:val="003B302B"/>
    <w:rsid w:val="003B37AB"/>
    <w:rsid w:val="003B3B46"/>
    <w:rsid w:val="003B6ED0"/>
    <w:rsid w:val="003B7C04"/>
    <w:rsid w:val="003C0681"/>
    <w:rsid w:val="003C2E4B"/>
    <w:rsid w:val="003C6C1E"/>
    <w:rsid w:val="003C6F8A"/>
    <w:rsid w:val="003D0070"/>
    <w:rsid w:val="003D07B0"/>
    <w:rsid w:val="003D1F50"/>
    <w:rsid w:val="003D29EE"/>
    <w:rsid w:val="003D2EC1"/>
    <w:rsid w:val="003D70E5"/>
    <w:rsid w:val="003E0BD3"/>
    <w:rsid w:val="003E1511"/>
    <w:rsid w:val="003E1F7C"/>
    <w:rsid w:val="003E621C"/>
    <w:rsid w:val="003E70CD"/>
    <w:rsid w:val="003F13E9"/>
    <w:rsid w:val="003F2BC3"/>
    <w:rsid w:val="003F3547"/>
    <w:rsid w:val="003F4125"/>
    <w:rsid w:val="003F5984"/>
    <w:rsid w:val="003F62FF"/>
    <w:rsid w:val="00403585"/>
    <w:rsid w:val="00404F7A"/>
    <w:rsid w:val="00405376"/>
    <w:rsid w:val="004059DE"/>
    <w:rsid w:val="0040795C"/>
    <w:rsid w:val="00407F85"/>
    <w:rsid w:val="00410F98"/>
    <w:rsid w:val="00413A5A"/>
    <w:rsid w:val="00415E62"/>
    <w:rsid w:val="00416F03"/>
    <w:rsid w:val="00420E57"/>
    <w:rsid w:val="00426B96"/>
    <w:rsid w:val="00426EE3"/>
    <w:rsid w:val="00427483"/>
    <w:rsid w:val="00433472"/>
    <w:rsid w:val="004348B4"/>
    <w:rsid w:val="00434A16"/>
    <w:rsid w:val="00441760"/>
    <w:rsid w:val="004417FC"/>
    <w:rsid w:val="00442EC2"/>
    <w:rsid w:val="00443B3D"/>
    <w:rsid w:val="00444783"/>
    <w:rsid w:val="00444850"/>
    <w:rsid w:val="00453ECF"/>
    <w:rsid w:val="0045781D"/>
    <w:rsid w:val="0046203F"/>
    <w:rsid w:val="004620BD"/>
    <w:rsid w:val="00463D67"/>
    <w:rsid w:val="004661D4"/>
    <w:rsid w:val="004668FB"/>
    <w:rsid w:val="00470543"/>
    <w:rsid w:val="00473120"/>
    <w:rsid w:val="00475AE9"/>
    <w:rsid w:val="004772A8"/>
    <w:rsid w:val="004823B1"/>
    <w:rsid w:val="00483619"/>
    <w:rsid w:val="00483C22"/>
    <w:rsid w:val="0048430D"/>
    <w:rsid w:val="004855F1"/>
    <w:rsid w:val="00486C26"/>
    <w:rsid w:val="00486F29"/>
    <w:rsid w:val="00490992"/>
    <w:rsid w:val="004930AB"/>
    <w:rsid w:val="004A51B2"/>
    <w:rsid w:val="004B09A5"/>
    <w:rsid w:val="004B69CA"/>
    <w:rsid w:val="004B6D8B"/>
    <w:rsid w:val="004B7D93"/>
    <w:rsid w:val="004C1533"/>
    <w:rsid w:val="004C2E6D"/>
    <w:rsid w:val="004C6462"/>
    <w:rsid w:val="004C7DB9"/>
    <w:rsid w:val="004D102E"/>
    <w:rsid w:val="004D1097"/>
    <w:rsid w:val="004D2177"/>
    <w:rsid w:val="004E2CA1"/>
    <w:rsid w:val="004E3C32"/>
    <w:rsid w:val="004F1B99"/>
    <w:rsid w:val="004F68A3"/>
    <w:rsid w:val="004F7F1F"/>
    <w:rsid w:val="005019D3"/>
    <w:rsid w:val="005022CD"/>
    <w:rsid w:val="00502D7D"/>
    <w:rsid w:val="00505FE4"/>
    <w:rsid w:val="005108DC"/>
    <w:rsid w:val="00514152"/>
    <w:rsid w:val="005144C4"/>
    <w:rsid w:val="00522E52"/>
    <w:rsid w:val="00523AFE"/>
    <w:rsid w:val="00524A5E"/>
    <w:rsid w:val="00525CE3"/>
    <w:rsid w:val="00526614"/>
    <w:rsid w:val="0053172A"/>
    <w:rsid w:val="00533976"/>
    <w:rsid w:val="0053489D"/>
    <w:rsid w:val="00535AC9"/>
    <w:rsid w:val="0054313B"/>
    <w:rsid w:val="005436AD"/>
    <w:rsid w:val="00546EA8"/>
    <w:rsid w:val="005510B3"/>
    <w:rsid w:val="00554239"/>
    <w:rsid w:val="005549D3"/>
    <w:rsid w:val="005634D6"/>
    <w:rsid w:val="00571CF5"/>
    <w:rsid w:val="00573534"/>
    <w:rsid w:val="005740AE"/>
    <w:rsid w:val="0058099B"/>
    <w:rsid w:val="005811B6"/>
    <w:rsid w:val="00584607"/>
    <w:rsid w:val="005846DA"/>
    <w:rsid w:val="00586A49"/>
    <w:rsid w:val="00586FDF"/>
    <w:rsid w:val="005938C7"/>
    <w:rsid w:val="0059695C"/>
    <w:rsid w:val="005A4542"/>
    <w:rsid w:val="005A76EC"/>
    <w:rsid w:val="005B16C0"/>
    <w:rsid w:val="005C0068"/>
    <w:rsid w:val="005C2FEC"/>
    <w:rsid w:val="005C49E9"/>
    <w:rsid w:val="005C5E85"/>
    <w:rsid w:val="005D3979"/>
    <w:rsid w:val="005D5AC2"/>
    <w:rsid w:val="005D5CAB"/>
    <w:rsid w:val="005E0C50"/>
    <w:rsid w:val="005E2AD0"/>
    <w:rsid w:val="005E5189"/>
    <w:rsid w:val="005F2835"/>
    <w:rsid w:val="005F2D86"/>
    <w:rsid w:val="00601BCE"/>
    <w:rsid w:val="00605D3B"/>
    <w:rsid w:val="0060619B"/>
    <w:rsid w:val="0061184A"/>
    <w:rsid w:val="0061287E"/>
    <w:rsid w:val="00613D16"/>
    <w:rsid w:val="00615C9B"/>
    <w:rsid w:val="00616927"/>
    <w:rsid w:val="00617385"/>
    <w:rsid w:val="006224EE"/>
    <w:rsid w:val="006226A9"/>
    <w:rsid w:val="00627EAB"/>
    <w:rsid w:val="00632349"/>
    <w:rsid w:val="00633AFE"/>
    <w:rsid w:val="00640CAF"/>
    <w:rsid w:val="00640DD9"/>
    <w:rsid w:val="00643751"/>
    <w:rsid w:val="0065145E"/>
    <w:rsid w:val="00660775"/>
    <w:rsid w:val="00661E6A"/>
    <w:rsid w:val="006623D7"/>
    <w:rsid w:val="00662CA4"/>
    <w:rsid w:val="00663198"/>
    <w:rsid w:val="0066361B"/>
    <w:rsid w:val="006653E6"/>
    <w:rsid w:val="006658B5"/>
    <w:rsid w:val="00666284"/>
    <w:rsid w:val="00667649"/>
    <w:rsid w:val="0067121B"/>
    <w:rsid w:val="006718CF"/>
    <w:rsid w:val="0068571A"/>
    <w:rsid w:val="00693BBB"/>
    <w:rsid w:val="00696BB9"/>
    <w:rsid w:val="006A06B9"/>
    <w:rsid w:val="006A5843"/>
    <w:rsid w:val="006A79CA"/>
    <w:rsid w:val="006B0314"/>
    <w:rsid w:val="006B1E66"/>
    <w:rsid w:val="006B322A"/>
    <w:rsid w:val="006B3ACB"/>
    <w:rsid w:val="006B42D1"/>
    <w:rsid w:val="006B4FB2"/>
    <w:rsid w:val="006C0CD1"/>
    <w:rsid w:val="006C103A"/>
    <w:rsid w:val="006C2566"/>
    <w:rsid w:val="006C6221"/>
    <w:rsid w:val="006C7D4F"/>
    <w:rsid w:val="006D1E00"/>
    <w:rsid w:val="006D7284"/>
    <w:rsid w:val="006E2943"/>
    <w:rsid w:val="006E3ED8"/>
    <w:rsid w:val="006F1703"/>
    <w:rsid w:val="006F285F"/>
    <w:rsid w:val="00702739"/>
    <w:rsid w:val="00706C07"/>
    <w:rsid w:val="00714E2B"/>
    <w:rsid w:val="00721B9C"/>
    <w:rsid w:val="007257AB"/>
    <w:rsid w:val="007279BD"/>
    <w:rsid w:val="00727C0D"/>
    <w:rsid w:val="00733B33"/>
    <w:rsid w:val="00735A13"/>
    <w:rsid w:val="00737778"/>
    <w:rsid w:val="00741359"/>
    <w:rsid w:val="00742B73"/>
    <w:rsid w:val="00746768"/>
    <w:rsid w:val="0075008E"/>
    <w:rsid w:val="00752EF7"/>
    <w:rsid w:val="0075681E"/>
    <w:rsid w:val="0076126B"/>
    <w:rsid w:val="0076407D"/>
    <w:rsid w:val="00764ED8"/>
    <w:rsid w:val="00764EDC"/>
    <w:rsid w:val="007652A9"/>
    <w:rsid w:val="00774695"/>
    <w:rsid w:val="00775E05"/>
    <w:rsid w:val="00776BAA"/>
    <w:rsid w:val="00776D28"/>
    <w:rsid w:val="0078105D"/>
    <w:rsid w:val="00783820"/>
    <w:rsid w:val="00783E86"/>
    <w:rsid w:val="00784703"/>
    <w:rsid w:val="007857A5"/>
    <w:rsid w:val="007929DC"/>
    <w:rsid w:val="007938CE"/>
    <w:rsid w:val="007A1A43"/>
    <w:rsid w:val="007B0806"/>
    <w:rsid w:val="007B0B29"/>
    <w:rsid w:val="007B1619"/>
    <w:rsid w:val="007B1B95"/>
    <w:rsid w:val="007B3549"/>
    <w:rsid w:val="007C22AF"/>
    <w:rsid w:val="007C3397"/>
    <w:rsid w:val="007C418A"/>
    <w:rsid w:val="007C60C9"/>
    <w:rsid w:val="007D0E12"/>
    <w:rsid w:val="007D1A5D"/>
    <w:rsid w:val="007D442A"/>
    <w:rsid w:val="007D5D9F"/>
    <w:rsid w:val="007D7833"/>
    <w:rsid w:val="007D7A72"/>
    <w:rsid w:val="007E1ADA"/>
    <w:rsid w:val="007E2B90"/>
    <w:rsid w:val="007E2D3E"/>
    <w:rsid w:val="007E3C97"/>
    <w:rsid w:val="007E409A"/>
    <w:rsid w:val="00800A7C"/>
    <w:rsid w:val="00800CB2"/>
    <w:rsid w:val="00804565"/>
    <w:rsid w:val="00805601"/>
    <w:rsid w:val="00806295"/>
    <w:rsid w:val="00806EA3"/>
    <w:rsid w:val="0081037D"/>
    <w:rsid w:val="00812C53"/>
    <w:rsid w:val="00813082"/>
    <w:rsid w:val="008247B7"/>
    <w:rsid w:val="00825E1E"/>
    <w:rsid w:val="008274AF"/>
    <w:rsid w:val="008326D0"/>
    <w:rsid w:val="00836855"/>
    <w:rsid w:val="00841459"/>
    <w:rsid w:val="0084741F"/>
    <w:rsid w:val="00851C8B"/>
    <w:rsid w:val="00855982"/>
    <w:rsid w:val="0085773A"/>
    <w:rsid w:val="008602D4"/>
    <w:rsid w:val="0086250D"/>
    <w:rsid w:val="00863D6B"/>
    <w:rsid w:val="0086755A"/>
    <w:rsid w:val="0087012D"/>
    <w:rsid w:val="0087071F"/>
    <w:rsid w:val="008729A6"/>
    <w:rsid w:val="008763FC"/>
    <w:rsid w:val="00876897"/>
    <w:rsid w:val="00881933"/>
    <w:rsid w:val="0088332B"/>
    <w:rsid w:val="00884363"/>
    <w:rsid w:val="008868E5"/>
    <w:rsid w:val="00891CE8"/>
    <w:rsid w:val="00894095"/>
    <w:rsid w:val="008941B1"/>
    <w:rsid w:val="00894733"/>
    <w:rsid w:val="00896B98"/>
    <w:rsid w:val="008A319C"/>
    <w:rsid w:val="008A3477"/>
    <w:rsid w:val="008A37EC"/>
    <w:rsid w:val="008A458C"/>
    <w:rsid w:val="008A59D3"/>
    <w:rsid w:val="008A6542"/>
    <w:rsid w:val="008C1882"/>
    <w:rsid w:val="008C2767"/>
    <w:rsid w:val="008C31D0"/>
    <w:rsid w:val="008C73E5"/>
    <w:rsid w:val="008C76EC"/>
    <w:rsid w:val="008D2530"/>
    <w:rsid w:val="008D518B"/>
    <w:rsid w:val="008D6230"/>
    <w:rsid w:val="008E40BD"/>
    <w:rsid w:val="008E643A"/>
    <w:rsid w:val="008F35E3"/>
    <w:rsid w:val="008F43CB"/>
    <w:rsid w:val="008F72FB"/>
    <w:rsid w:val="008F730C"/>
    <w:rsid w:val="008F7509"/>
    <w:rsid w:val="00903030"/>
    <w:rsid w:val="00903533"/>
    <w:rsid w:val="00905D14"/>
    <w:rsid w:val="0090643F"/>
    <w:rsid w:val="009078F2"/>
    <w:rsid w:val="009114B7"/>
    <w:rsid w:val="00912E2A"/>
    <w:rsid w:val="009135E2"/>
    <w:rsid w:val="00920197"/>
    <w:rsid w:val="00920877"/>
    <w:rsid w:val="009234BF"/>
    <w:rsid w:val="00923CEB"/>
    <w:rsid w:val="00926645"/>
    <w:rsid w:val="00936A50"/>
    <w:rsid w:val="00936E26"/>
    <w:rsid w:val="00937F82"/>
    <w:rsid w:val="00944AD1"/>
    <w:rsid w:val="00944CFC"/>
    <w:rsid w:val="0094591B"/>
    <w:rsid w:val="00946D54"/>
    <w:rsid w:val="009479A3"/>
    <w:rsid w:val="00947FBC"/>
    <w:rsid w:val="009523E8"/>
    <w:rsid w:val="009536E2"/>
    <w:rsid w:val="009545CD"/>
    <w:rsid w:val="0095577D"/>
    <w:rsid w:val="00962AAE"/>
    <w:rsid w:val="00962DFC"/>
    <w:rsid w:val="00963B0A"/>
    <w:rsid w:val="00964BBA"/>
    <w:rsid w:val="0096643D"/>
    <w:rsid w:val="009670A6"/>
    <w:rsid w:val="00967431"/>
    <w:rsid w:val="00970BAE"/>
    <w:rsid w:val="00971E0F"/>
    <w:rsid w:val="009816ED"/>
    <w:rsid w:val="009841A9"/>
    <w:rsid w:val="00984F85"/>
    <w:rsid w:val="009961AF"/>
    <w:rsid w:val="009A08CD"/>
    <w:rsid w:val="009A2019"/>
    <w:rsid w:val="009A32B4"/>
    <w:rsid w:val="009B0094"/>
    <w:rsid w:val="009B1BD5"/>
    <w:rsid w:val="009B4065"/>
    <w:rsid w:val="009C004D"/>
    <w:rsid w:val="009C0435"/>
    <w:rsid w:val="009C2785"/>
    <w:rsid w:val="009C3EB9"/>
    <w:rsid w:val="009C5759"/>
    <w:rsid w:val="009C633B"/>
    <w:rsid w:val="009C7140"/>
    <w:rsid w:val="009C7F95"/>
    <w:rsid w:val="009D1CBE"/>
    <w:rsid w:val="009D74A9"/>
    <w:rsid w:val="009E6B8D"/>
    <w:rsid w:val="009F0673"/>
    <w:rsid w:val="00A005DC"/>
    <w:rsid w:val="00A00819"/>
    <w:rsid w:val="00A01DE4"/>
    <w:rsid w:val="00A14DE0"/>
    <w:rsid w:val="00A20712"/>
    <w:rsid w:val="00A216D1"/>
    <w:rsid w:val="00A23B1F"/>
    <w:rsid w:val="00A23F9F"/>
    <w:rsid w:val="00A24785"/>
    <w:rsid w:val="00A25FF0"/>
    <w:rsid w:val="00A26AB1"/>
    <w:rsid w:val="00A30740"/>
    <w:rsid w:val="00A35E9B"/>
    <w:rsid w:val="00A36802"/>
    <w:rsid w:val="00A40AD1"/>
    <w:rsid w:val="00A41E4E"/>
    <w:rsid w:val="00A44ECE"/>
    <w:rsid w:val="00A45C3D"/>
    <w:rsid w:val="00A46252"/>
    <w:rsid w:val="00A514D8"/>
    <w:rsid w:val="00A52050"/>
    <w:rsid w:val="00A5259D"/>
    <w:rsid w:val="00A54E3E"/>
    <w:rsid w:val="00A57209"/>
    <w:rsid w:val="00A62AC7"/>
    <w:rsid w:val="00A6387A"/>
    <w:rsid w:val="00A7522F"/>
    <w:rsid w:val="00A800B4"/>
    <w:rsid w:val="00A80B05"/>
    <w:rsid w:val="00A81F9A"/>
    <w:rsid w:val="00A83FA5"/>
    <w:rsid w:val="00A87299"/>
    <w:rsid w:val="00A87CF3"/>
    <w:rsid w:val="00A9310E"/>
    <w:rsid w:val="00AA2EAF"/>
    <w:rsid w:val="00AB11B1"/>
    <w:rsid w:val="00AB2C53"/>
    <w:rsid w:val="00AB454A"/>
    <w:rsid w:val="00AB4575"/>
    <w:rsid w:val="00AB4653"/>
    <w:rsid w:val="00AB47D2"/>
    <w:rsid w:val="00AB572D"/>
    <w:rsid w:val="00AC308D"/>
    <w:rsid w:val="00AC3BE4"/>
    <w:rsid w:val="00AC3F18"/>
    <w:rsid w:val="00AC5FC8"/>
    <w:rsid w:val="00AD0005"/>
    <w:rsid w:val="00AE06B7"/>
    <w:rsid w:val="00AE1166"/>
    <w:rsid w:val="00AE1719"/>
    <w:rsid w:val="00AE46E9"/>
    <w:rsid w:val="00AE47D3"/>
    <w:rsid w:val="00AE5271"/>
    <w:rsid w:val="00AE6C3D"/>
    <w:rsid w:val="00AE7A5D"/>
    <w:rsid w:val="00AF6D00"/>
    <w:rsid w:val="00AF7000"/>
    <w:rsid w:val="00B03292"/>
    <w:rsid w:val="00B0495C"/>
    <w:rsid w:val="00B109C1"/>
    <w:rsid w:val="00B11EE6"/>
    <w:rsid w:val="00B13C2F"/>
    <w:rsid w:val="00B22397"/>
    <w:rsid w:val="00B22550"/>
    <w:rsid w:val="00B25033"/>
    <w:rsid w:val="00B2571C"/>
    <w:rsid w:val="00B31B48"/>
    <w:rsid w:val="00B33E24"/>
    <w:rsid w:val="00B34BA6"/>
    <w:rsid w:val="00B37667"/>
    <w:rsid w:val="00B400C7"/>
    <w:rsid w:val="00B41FD0"/>
    <w:rsid w:val="00B431FE"/>
    <w:rsid w:val="00B449BE"/>
    <w:rsid w:val="00B51FA1"/>
    <w:rsid w:val="00B64172"/>
    <w:rsid w:val="00B6659D"/>
    <w:rsid w:val="00B66EED"/>
    <w:rsid w:val="00B72016"/>
    <w:rsid w:val="00B72472"/>
    <w:rsid w:val="00B8390F"/>
    <w:rsid w:val="00B84E37"/>
    <w:rsid w:val="00B8675E"/>
    <w:rsid w:val="00B87177"/>
    <w:rsid w:val="00B91D70"/>
    <w:rsid w:val="00B93033"/>
    <w:rsid w:val="00B93651"/>
    <w:rsid w:val="00B96F0B"/>
    <w:rsid w:val="00BA20DE"/>
    <w:rsid w:val="00BA6BB6"/>
    <w:rsid w:val="00BA77B8"/>
    <w:rsid w:val="00BB082D"/>
    <w:rsid w:val="00BC17CA"/>
    <w:rsid w:val="00BC50A1"/>
    <w:rsid w:val="00BD1CF3"/>
    <w:rsid w:val="00BD4342"/>
    <w:rsid w:val="00BD575B"/>
    <w:rsid w:val="00BE05B6"/>
    <w:rsid w:val="00BE2735"/>
    <w:rsid w:val="00BE3424"/>
    <w:rsid w:val="00BE7C07"/>
    <w:rsid w:val="00BF411A"/>
    <w:rsid w:val="00C03415"/>
    <w:rsid w:val="00C06805"/>
    <w:rsid w:val="00C1106D"/>
    <w:rsid w:val="00C13263"/>
    <w:rsid w:val="00C17D18"/>
    <w:rsid w:val="00C17FCA"/>
    <w:rsid w:val="00C208C8"/>
    <w:rsid w:val="00C31326"/>
    <w:rsid w:val="00C331E4"/>
    <w:rsid w:val="00C3351F"/>
    <w:rsid w:val="00C33C28"/>
    <w:rsid w:val="00C3400C"/>
    <w:rsid w:val="00C343F7"/>
    <w:rsid w:val="00C34B02"/>
    <w:rsid w:val="00C34C0A"/>
    <w:rsid w:val="00C401F7"/>
    <w:rsid w:val="00C410F2"/>
    <w:rsid w:val="00C41B4E"/>
    <w:rsid w:val="00C4472C"/>
    <w:rsid w:val="00C46BC5"/>
    <w:rsid w:val="00C536BA"/>
    <w:rsid w:val="00C55BA5"/>
    <w:rsid w:val="00C66E8D"/>
    <w:rsid w:val="00C723D8"/>
    <w:rsid w:val="00C767E1"/>
    <w:rsid w:val="00C81BAF"/>
    <w:rsid w:val="00C84C01"/>
    <w:rsid w:val="00C86854"/>
    <w:rsid w:val="00C90D9E"/>
    <w:rsid w:val="00C9182B"/>
    <w:rsid w:val="00C91AC1"/>
    <w:rsid w:val="00C9507A"/>
    <w:rsid w:val="00C96738"/>
    <w:rsid w:val="00CA178C"/>
    <w:rsid w:val="00CA378E"/>
    <w:rsid w:val="00CA66BA"/>
    <w:rsid w:val="00CC0A7A"/>
    <w:rsid w:val="00CC22A2"/>
    <w:rsid w:val="00CC3EB6"/>
    <w:rsid w:val="00CC5E39"/>
    <w:rsid w:val="00CC6A9E"/>
    <w:rsid w:val="00CD0CCF"/>
    <w:rsid w:val="00CD2356"/>
    <w:rsid w:val="00CD3CFD"/>
    <w:rsid w:val="00CE0930"/>
    <w:rsid w:val="00CE30EB"/>
    <w:rsid w:val="00CE665F"/>
    <w:rsid w:val="00D06956"/>
    <w:rsid w:val="00D06C21"/>
    <w:rsid w:val="00D075FA"/>
    <w:rsid w:val="00D11934"/>
    <w:rsid w:val="00D1587C"/>
    <w:rsid w:val="00D212DA"/>
    <w:rsid w:val="00D21A71"/>
    <w:rsid w:val="00D224C5"/>
    <w:rsid w:val="00D241C6"/>
    <w:rsid w:val="00D248B9"/>
    <w:rsid w:val="00D26209"/>
    <w:rsid w:val="00D27486"/>
    <w:rsid w:val="00D307CF"/>
    <w:rsid w:val="00D35757"/>
    <w:rsid w:val="00D36B2D"/>
    <w:rsid w:val="00D4057A"/>
    <w:rsid w:val="00D40837"/>
    <w:rsid w:val="00D42310"/>
    <w:rsid w:val="00D42459"/>
    <w:rsid w:val="00D45E08"/>
    <w:rsid w:val="00D504F0"/>
    <w:rsid w:val="00D55C15"/>
    <w:rsid w:val="00D562C7"/>
    <w:rsid w:val="00D56D7C"/>
    <w:rsid w:val="00D61C8C"/>
    <w:rsid w:val="00D63A71"/>
    <w:rsid w:val="00D63E39"/>
    <w:rsid w:val="00D65471"/>
    <w:rsid w:val="00D65C97"/>
    <w:rsid w:val="00D66EB8"/>
    <w:rsid w:val="00D74913"/>
    <w:rsid w:val="00D80B49"/>
    <w:rsid w:val="00D83BB3"/>
    <w:rsid w:val="00D84027"/>
    <w:rsid w:val="00D877FB"/>
    <w:rsid w:val="00D91491"/>
    <w:rsid w:val="00D920A9"/>
    <w:rsid w:val="00D92746"/>
    <w:rsid w:val="00D92DB3"/>
    <w:rsid w:val="00D937BE"/>
    <w:rsid w:val="00D946EA"/>
    <w:rsid w:val="00D957B7"/>
    <w:rsid w:val="00D95F10"/>
    <w:rsid w:val="00D96885"/>
    <w:rsid w:val="00D97A78"/>
    <w:rsid w:val="00DA0FA0"/>
    <w:rsid w:val="00DA593D"/>
    <w:rsid w:val="00DA6851"/>
    <w:rsid w:val="00DB2B78"/>
    <w:rsid w:val="00DB3BA7"/>
    <w:rsid w:val="00DB63E8"/>
    <w:rsid w:val="00DC26F4"/>
    <w:rsid w:val="00DC3298"/>
    <w:rsid w:val="00DC3361"/>
    <w:rsid w:val="00DC586A"/>
    <w:rsid w:val="00DD09A8"/>
    <w:rsid w:val="00DD4686"/>
    <w:rsid w:val="00DE0072"/>
    <w:rsid w:val="00DE048C"/>
    <w:rsid w:val="00DE0591"/>
    <w:rsid w:val="00DE7E12"/>
    <w:rsid w:val="00DF3783"/>
    <w:rsid w:val="00DF6649"/>
    <w:rsid w:val="00DF72A7"/>
    <w:rsid w:val="00E01ECB"/>
    <w:rsid w:val="00E05315"/>
    <w:rsid w:val="00E05640"/>
    <w:rsid w:val="00E05E13"/>
    <w:rsid w:val="00E06E3F"/>
    <w:rsid w:val="00E11909"/>
    <w:rsid w:val="00E14ACC"/>
    <w:rsid w:val="00E151A1"/>
    <w:rsid w:val="00E16E61"/>
    <w:rsid w:val="00E2081B"/>
    <w:rsid w:val="00E20FF8"/>
    <w:rsid w:val="00E240EF"/>
    <w:rsid w:val="00E24E8D"/>
    <w:rsid w:val="00E24ECA"/>
    <w:rsid w:val="00E2683A"/>
    <w:rsid w:val="00E319B6"/>
    <w:rsid w:val="00E36594"/>
    <w:rsid w:val="00E36BEE"/>
    <w:rsid w:val="00E36E87"/>
    <w:rsid w:val="00E44F12"/>
    <w:rsid w:val="00E53656"/>
    <w:rsid w:val="00E56BF8"/>
    <w:rsid w:val="00E61D61"/>
    <w:rsid w:val="00E640A4"/>
    <w:rsid w:val="00E64CE4"/>
    <w:rsid w:val="00E6669B"/>
    <w:rsid w:val="00E731FA"/>
    <w:rsid w:val="00E7347E"/>
    <w:rsid w:val="00E736C6"/>
    <w:rsid w:val="00E762A2"/>
    <w:rsid w:val="00E82ED3"/>
    <w:rsid w:val="00E8443A"/>
    <w:rsid w:val="00E84DE3"/>
    <w:rsid w:val="00E866FC"/>
    <w:rsid w:val="00E8782B"/>
    <w:rsid w:val="00E904D1"/>
    <w:rsid w:val="00E91099"/>
    <w:rsid w:val="00E93010"/>
    <w:rsid w:val="00E949EA"/>
    <w:rsid w:val="00E96286"/>
    <w:rsid w:val="00EA7525"/>
    <w:rsid w:val="00EB0DA9"/>
    <w:rsid w:val="00EB4508"/>
    <w:rsid w:val="00EB732D"/>
    <w:rsid w:val="00EC4D00"/>
    <w:rsid w:val="00EC58E1"/>
    <w:rsid w:val="00EC7E0C"/>
    <w:rsid w:val="00ED0BAA"/>
    <w:rsid w:val="00ED290F"/>
    <w:rsid w:val="00ED2B1F"/>
    <w:rsid w:val="00ED4E45"/>
    <w:rsid w:val="00ED4EEB"/>
    <w:rsid w:val="00ED50D4"/>
    <w:rsid w:val="00ED6128"/>
    <w:rsid w:val="00EE088E"/>
    <w:rsid w:val="00EE0B29"/>
    <w:rsid w:val="00EE1962"/>
    <w:rsid w:val="00EE452E"/>
    <w:rsid w:val="00EE7275"/>
    <w:rsid w:val="00EF5983"/>
    <w:rsid w:val="00EF743A"/>
    <w:rsid w:val="00F00180"/>
    <w:rsid w:val="00F0372D"/>
    <w:rsid w:val="00F05B91"/>
    <w:rsid w:val="00F103F8"/>
    <w:rsid w:val="00F15501"/>
    <w:rsid w:val="00F1604B"/>
    <w:rsid w:val="00F20B2F"/>
    <w:rsid w:val="00F21A83"/>
    <w:rsid w:val="00F233C9"/>
    <w:rsid w:val="00F31F7C"/>
    <w:rsid w:val="00F33528"/>
    <w:rsid w:val="00F44F47"/>
    <w:rsid w:val="00F475A0"/>
    <w:rsid w:val="00F5735C"/>
    <w:rsid w:val="00F64B5A"/>
    <w:rsid w:val="00F652A2"/>
    <w:rsid w:val="00F665B8"/>
    <w:rsid w:val="00F67261"/>
    <w:rsid w:val="00F71E29"/>
    <w:rsid w:val="00F76F6E"/>
    <w:rsid w:val="00F92699"/>
    <w:rsid w:val="00F94F60"/>
    <w:rsid w:val="00F9532C"/>
    <w:rsid w:val="00FA256C"/>
    <w:rsid w:val="00FA3285"/>
    <w:rsid w:val="00FA4D9D"/>
    <w:rsid w:val="00FA4E25"/>
    <w:rsid w:val="00FB0362"/>
    <w:rsid w:val="00FB350B"/>
    <w:rsid w:val="00FB35DA"/>
    <w:rsid w:val="00FB40DB"/>
    <w:rsid w:val="00FB6B6F"/>
    <w:rsid w:val="00FB7580"/>
    <w:rsid w:val="00FC17D2"/>
    <w:rsid w:val="00FC2033"/>
    <w:rsid w:val="00FC28AE"/>
    <w:rsid w:val="00FC2F34"/>
    <w:rsid w:val="00FC726B"/>
    <w:rsid w:val="00FD2A28"/>
    <w:rsid w:val="00FD6A34"/>
    <w:rsid w:val="00FD72F6"/>
    <w:rsid w:val="00FE14DD"/>
    <w:rsid w:val="00FE1823"/>
    <w:rsid w:val="00FE4F1C"/>
    <w:rsid w:val="00FE7E6C"/>
    <w:rsid w:val="00FF01F9"/>
    <w:rsid w:val="00FF08F3"/>
    <w:rsid w:val="00FF31A0"/>
    <w:rsid w:val="00FF48D7"/>
    <w:rsid w:val="00FF5ACB"/>
    <w:rsid w:val="00FF68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CD430"/>
  <w15:chartTrackingRefBased/>
  <w15:docId w15:val="{3BC1766C-6842-CD45-BC26-701E757BE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70E5"/>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108DC"/>
    <w:pPr>
      <w:keepNext/>
      <w:keepLines/>
      <w:spacing w:before="360" w:after="80"/>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E82ED3"/>
    <w:pPr>
      <w:keepNext/>
      <w:keepLines/>
      <w:spacing w:before="120" w:after="120"/>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2D5B26"/>
    <w:pPr>
      <w:keepNext/>
      <w:keepLines/>
      <w:spacing w:before="160" w:after="80"/>
      <w:outlineLvl w:val="2"/>
    </w:pPr>
    <w:rPr>
      <w:rFonts w:eastAsiaTheme="majorEastAsia" w:cstheme="majorBidi"/>
      <w:b/>
      <w:i/>
      <w:color w:val="000000" w:themeColor="text1"/>
      <w:szCs w:val="28"/>
    </w:rPr>
  </w:style>
  <w:style w:type="paragraph" w:styleId="Heading4">
    <w:name w:val="heading 4"/>
    <w:basedOn w:val="Normal"/>
    <w:next w:val="Normal"/>
    <w:link w:val="Heading4Char"/>
    <w:uiPriority w:val="9"/>
    <w:unhideWhenUsed/>
    <w:qFormat/>
    <w:rsid w:val="00881933"/>
    <w:pPr>
      <w:keepNext/>
      <w:keepLines/>
      <w:spacing w:before="80" w:after="40"/>
      <w:ind w:left="7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3D70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D70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D70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D70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D70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8DC"/>
    <w:rPr>
      <w:rFonts w:ascii="Times New Roman" w:eastAsiaTheme="majorEastAsia" w:hAnsi="Times New Roman" w:cstheme="majorBidi"/>
      <w:b/>
      <w:color w:val="000000" w:themeColor="text1"/>
      <w:kern w:val="0"/>
      <w:szCs w:val="40"/>
      <w14:ligatures w14:val="none"/>
    </w:rPr>
  </w:style>
  <w:style w:type="character" w:customStyle="1" w:styleId="Heading2Char">
    <w:name w:val="Heading 2 Char"/>
    <w:basedOn w:val="DefaultParagraphFont"/>
    <w:link w:val="Heading2"/>
    <w:uiPriority w:val="9"/>
    <w:rsid w:val="00E82ED3"/>
    <w:rPr>
      <w:rFonts w:ascii="Times New Roman" w:eastAsiaTheme="majorEastAsia" w:hAnsi="Times New Roman" w:cstheme="majorBidi"/>
      <w:b/>
      <w:color w:val="000000" w:themeColor="text1"/>
      <w:kern w:val="0"/>
      <w:szCs w:val="32"/>
      <w14:ligatures w14:val="none"/>
    </w:rPr>
  </w:style>
  <w:style w:type="character" w:customStyle="1" w:styleId="Heading3Char">
    <w:name w:val="Heading 3 Char"/>
    <w:basedOn w:val="DefaultParagraphFont"/>
    <w:link w:val="Heading3"/>
    <w:uiPriority w:val="9"/>
    <w:rsid w:val="002D5B26"/>
    <w:rPr>
      <w:rFonts w:ascii="Times New Roman" w:eastAsiaTheme="majorEastAsia" w:hAnsi="Times New Roman" w:cstheme="majorBidi"/>
      <w:b/>
      <w:i/>
      <w:color w:val="000000" w:themeColor="text1"/>
      <w:kern w:val="0"/>
      <w:szCs w:val="28"/>
      <w14:ligatures w14:val="none"/>
    </w:rPr>
  </w:style>
  <w:style w:type="character" w:customStyle="1" w:styleId="Heading4Char">
    <w:name w:val="Heading 4 Char"/>
    <w:basedOn w:val="DefaultParagraphFont"/>
    <w:link w:val="Heading4"/>
    <w:uiPriority w:val="9"/>
    <w:rsid w:val="00881933"/>
    <w:rPr>
      <w:rFonts w:ascii="Times New Roman" w:eastAsiaTheme="majorEastAsia" w:hAnsi="Times New Roman" w:cstheme="majorBidi"/>
      <w:b/>
      <w:i/>
      <w:iCs/>
      <w:color w:val="000000" w:themeColor="text1"/>
      <w:kern w:val="0"/>
      <w14:ligatures w14:val="none"/>
    </w:rPr>
  </w:style>
  <w:style w:type="character" w:customStyle="1" w:styleId="Heading5Char">
    <w:name w:val="Heading 5 Char"/>
    <w:basedOn w:val="DefaultParagraphFont"/>
    <w:link w:val="Heading5"/>
    <w:uiPriority w:val="9"/>
    <w:semiHidden/>
    <w:rsid w:val="003D70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70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70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70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70E5"/>
    <w:rPr>
      <w:rFonts w:eastAsiaTheme="majorEastAsia" w:cstheme="majorBidi"/>
      <w:color w:val="272727" w:themeColor="text1" w:themeTint="D8"/>
    </w:rPr>
  </w:style>
  <w:style w:type="paragraph" w:styleId="Title">
    <w:name w:val="Title"/>
    <w:basedOn w:val="Normal"/>
    <w:next w:val="Normal"/>
    <w:link w:val="TitleChar"/>
    <w:uiPriority w:val="10"/>
    <w:qFormat/>
    <w:rsid w:val="003D70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D70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70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D70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70E5"/>
    <w:pPr>
      <w:spacing w:before="160"/>
      <w:jc w:val="center"/>
    </w:pPr>
    <w:rPr>
      <w:i/>
      <w:iCs/>
      <w:color w:val="404040" w:themeColor="text1" w:themeTint="BF"/>
    </w:rPr>
  </w:style>
  <w:style w:type="character" w:customStyle="1" w:styleId="QuoteChar">
    <w:name w:val="Quote Char"/>
    <w:basedOn w:val="DefaultParagraphFont"/>
    <w:link w:val="Quote"/>
    <w:uiPriority w:val="29"/>
    <w:rsid w:val="003D70E5"/>
    <w:rPr>
      <w:i/>
      <w:iCs/>
      <w:color w:val="404040" w:themeColor="text1" w:themeTint="BF"/>
    </w:rPr>
  </w:style>
  <w:style w:type="paragraph" w:styleId="ListParagraph">
    <w:name w:val="List Paragraph"/>
    <w:basedOn w:val="Normal"/>
    <w:uiPriority w:val="34"/>
    <w:qFormat/>
    <w:rsid w:val="003D70E5"/>
    <w:pPr>
      <w:ind w:left="720"/>
      <w:contextualSpacing/>
    </w:pPr>
  </w:style>
  <w:style w:type="character" w:styleId="IntenseEmphasis">
    <w:name w:val="Intense Emphasis"/>
    <w:basedOn w:val="DefaultParagraphFont"/>
    <w:uiPriority w:val="21"/>
    <w:qFormat/>
    <w:rsid w:val="003D70E5"/>
    <w:rPr>
      <w:i/>
      <w:iCs/>
      <w:color w:val="0F4761" w:themeColor="accent1" w:themeShade="BF"/>
    </w:rPr>
  </w:style>
  <w:style w:type="paragraph" w:styleId="IntenseQuote">
    <w:name w:val="Intense Quote"/>
    <w:basedOn w:val="Normal"/>
    <w:next w:val="Normal"/>
    <w:link w:val="IntenseQuoteChar"/>
    <w:uiPriority w:val="30"/>
    <w:qFormat/>
    <w:rsid w:val="003D70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D70E5"/>
    <w:rPr>
      <w:i/>
      <w:iCs/>
      <w:color w:val="0F4761" w:themeColor="accent1" w:themeShade="BF"/>
    </w:rPr>
  </w:style>
  <w:style w:type="character" w:styleId="IntenseReference">
    <w:name w:val="Intense Reference"/>
    <w:basedOn w:val="DefaultParagraphFont"/>
    <w:uiPriority w:val="32"/>
    <w:qFormat/>
    <w:rsid w:val="003D70E5"/>
    <w:rPr>
      <w:b/>
      <w:bCs/>
      <w:smallCaps/>
      <w:color w:val="0F4761" w:themeColor="accent1" w:themeShade="BF"/>
      <w:spacing w:val="5"/>
    </w:rPr>
  </w:style>
  <w:style w:type="character" w:customStyle="1" w:styleId="apple-converted-space">
    <w:name w:val="apple-converted-space"/>
    <w:basedOn w:val="DefaultParagraphFont"/>
    <w:rsid w:val="003D70E5"/>
  </w:style>
  <w:style w:type="paragraph" w:styleId="NormalWeb">
    <w:name w:val="Normal (Web)"/>
    <w:basedOn w:val="Normal"/>
    <w:unhideWhenUsed/>
    <w:rsid w:val="003D70E5"/>
    <w:pPr>
      <w:spacing w:before="100" w:beforeAutospacing="1" w:after="100" w:afterAutospacing="1"/>
    </w:pPr>
  </w:style>
  <w:style w:type="character" w:styleId="Emphasis">
    <w:name w:val="Emphasis"/>
    <w:basedOn w:val="DefaultParagraphFont"/>
    <w:uiPriority w:val="20"/>
    <w:qFormat/>
    <w:rsid w:val="003D70E5"/>
    <w:rPr>
      <w:i/>
      <w:iCs/>
    </w:rPr>
  </w:style>
  <w:style w:type="paragraph" w:customStyle="1" w:styleId="Default">
    <w:name w:val="Default"/>
    <w:rsid w:val="003D70E5"/>
    <w:pPr>
      <w:autoSpaceDE w:val="0"/>
      <w:autoSpaceDN w:val="0"/>
      <w:adjustRightInd w:val="0"/>
      <w:spacing w:after="0" w:line="240" w:lineRule="auto"/>
    </w:pPr>
    <w:rPr>
      <w:rFonts w:ascii="Times New Roman" w:hAnsi="Times New Roman" w:cs="Times New Roman"/>
      <w:color w:val="000000"/>
      <w:kern w:val="0"/>
      <w:lang w:val="en-US"/>
      <w14:ligatures w14:val="none"/>
    </w:rPr>
  </w:style>
  <w:style w:type="paragraph" w:styleId="NoSpacing">
    <w:name w:val="No Spacing"/>
    <w:link w:val="NoSpacingChar"/>
    <w:uiPriority w:val="1"/>
    <w:qFormat/>
    <w:rsid w:val="003D70E5"/>
    <w:pPr>
      <w:spacing w:after="0" w:line="240" w:lineRule="auto"/>
    </w:pPr>
    <w:rPr>
      <w:rFonts w:ascii="Times New Roman" w:eastAsia="Times New Roman" w:hAnsi="Times New Roman" w:cs="Times New Roman"/>
      <w:kern w:val="0"/>
      <w14:ligatures w14:val="none"/>
    </w:rPr>
  </w:style>
  <w:style w:type="character" w:customStyle="1" w:styleId="NoSpacingChar">
    <w:name w:val="No Spacing Char"/>
    <w:basedOn w:val="DefaultParagraphFont"/>
    <w:link w:val="NoSpacing"/>
    <w:uiPriority w:val="1"/>
    <w:rsid w:val="003D70E5"/>
    <w:rPr>
      <w:rFonts w:ascii="Times New Roman" w:eastAsia="Times New Roman" w:hAnsi="Times New Roman" w:cs="Times New Roman"/>
      <w:kern w:val="0"/>
      <w14:ligatures w14:val="none"/>
    </w:rPr>
  </w:style>
  <w:style w:type="character" w:styleId="CommentReference">
    <w:name w:val="annotation reference"/>
    <w:basedOn w:val="DefaultParagraphFont"/>
    <w:semiHidden/>
    <w:unhideWhenUsed/>
    <w:rsid w:val="003D70E5"/>
    <w:rPr>
      <w:sz w:val="16"/>
      <w:szCs w:val="16"/>
    </w:rPr>
  </w:style>
  <w:style w:type="paragraph" w:styleId="CommentText">
    <w:name w:val="annotation text"/>
    <w:basedOn w:val="Normal"/>
    <w:link w:val="CommentTextChar"/>
    <w:unhideWhenUsed/>
    <w:rsid w:val="003D70E5"/>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rsid w:val="003D70E5"/>
    <w:rPr>
      <w:sz w:val="20"/>
      <w:szCs w:val="20"/>
    </w:rPr>
  </w:style>
  <w:style w:type="paragraph" w:styleId="CommentSubject">
    <w:name w:val="annotation subject"/>
    <w:basedOn w:val="CommentText"/>
    <w:next w:val="CommentText"/>
    <w:link w:val="CommentSubjectChar"/>
    <w:semiHidden/>
    <w:unhideWhenUsed/>
    <w:rsid w:val="003D70E5"/>
    <w:rPr>
      <w:b/>
      <w:bCs/>
    </w:rPr>
  </w:style>
  <w:style w:type="character" w:customStyle="1" w:styleId="CommentSubjectChar">
    <w:name w:val="Comment Subject Char"/>
    <w:basedOn w:val="CommentTextChar"/>
    <w:link w:val="CommentSubject"/>
    <w:uiPriority w:val="99"/>
    <w:semiHidden/>
    <w:rsid w:val="003D70E5"/>
    <w:rPr>
      <w:b/>
      <w:bCs/>
      <w:sz w:val="20"/>
      <w:szCs w:val="20"/>
    </w:rPr>
  </w:style>
  <w:style w:type="paragraph" w:styleId="Footer">
    <w:name w:val="footer"/>
    <w:basedOn w:val="Normal"/>
    <w:link w:val="FooterChar"/>
    <w:uiPriority w:val="99"/>
    <w:unhideWhenUsed/>
    <w:rsid w:val="003D70E5"/>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3D70E5"/>
  </w:style>
  <w:style w:type="character" w:styleId="PageNumber">
    <w:name w:val="page number"/>
    <w:basedOn w:val="DefaultParagraphFont"/>
    <w:uiPriority w:val="99"/>
    <w:semiHidden/>
    <w:unhideWhenUsed/>
    <w:rsid w:val="003D70E5"/>
  </w:style>
  <w:style w:type="paragraph" w:styleId="BodyText">
    <w:name w:val="Body Text"/>
    <w:basedOn w:val="Normal"/>
    <w:link w:val="BodyTextChar"/>
    <w:qFormat/>
    <w:rsid w:val="003D70E5"/>
    <w:pPr>
      <w:widowControl w:val="0"/>
      <w:autoSpaceDE w:val="0"/>
      <w:autoSpaceDN w:val="0"/>
      <w:spacing w:after="180" w:line="274" w:lineRule="auto"/>
    </w:pPr>
    <w:rPr>
      <w:sz w:val="22"/>
      <w:szCs w:val="22"/>
      <w:lang w:val="en-US"/>
    </w:rPr>
  </w:style>
  <w:style w:type="character" w:customStyle="1" w:styleId="BodyTextChar">
    <w:name w:val="Body Text Char"/>
    <w:basedOn w:val="DefaultParagraphFont"/>
    <w:link w:val="BodyText"/>
    <w:rsid w:val="003D70E5"/>
    <w:rPr>
      <w:rFonts w:ascii="Times New Roman" w:eastAsia="Times New Roman" w:hAnsi="Times New Roman" w:cs="Times New Roman"/>
      <w:kern w:val="0"/>
      <w:sz w:val="22"/>
      <w:szCs w:val="22"/>
      <w:lang w:val="en-US"/>
      <w14:ligatures w14:val="none"/>
    </w:rPr>
  </w:style>
  <w:style w:type="character" w:styleId="Strong">
    <w:name w:val="Strong"/>
    <w:basedOn w:val="DefaultParagraphFont"/>
    <w:uiPriority w:val="22"/>
    <w:qFormat/>
    <w:rsid w:val="003D70E5"/>
    <w:rPr>
      <w:b/>
      <w:bCs/>
    </w:rPr>
  </w:style>
  <w:style w:type="paragraph" w:styleId="BalloonText">
    <w:name w:val="Balloon Text"/>
    <w:basedOn w:val="Normal"/>
    <w:link w:val="BalloonTextChar"/>
    <w:semiHidden/>
    <w:unhideWhenUsed/>
    <w:rsid w:val="003D70E5"/>
    <w:rPr>
      <w:rFonts w:eastAsiaTheme="minorHAnsi"/>
      <w:kern w:val="2"/>
      <w:sz w:val="18"/>
      <w:szCs w:val="18"/>
      <w14:ligatures w14:val="standardContextual"/>
    </w:rPr>
  </w:style>
  <w:style w:type="character" w:customStyle="1" w:styleId="BalloonTextChar">
    <w:name w:val="Balloon Text Char"/>
    <w:basedOn w:val="DefaultParagraphFont"/>
    <w:link w:val="BalloonText"/>
    <w:uiPriority w:val="99"/>
    <w:semiHidden/>
    <w:rsid w:val="003D70E5"/>
    <w:rPr>
      <w:rFonts w:ascii="Times New Roman" w:hAnsi="Times New Roman" w:cs="Times New Roman"/>
      <w:sz w:val="18"/>
      <w:szCs w:val="18"/>
    </w:rPr>
  </w:style>
  <w:style w:type="paragraph" w:styleId="Revision">
    <w:name w:val="Revision"/>
    <w:hidden/>
    <w:uiPriority w:val="99"/>
    <w:semiHidden/>
    <w:rsid w:val="003D70E5"/>
    <w:pPr>
      <w:spacing w:after="0" w:line="240" w:lineRule="auto"/>
    </w:pPr>
  </w:style>
  <w:style w:type="paragraph" w:styleId="Header">
    <w:name w:val="header"/>
    <w:basedOn w:val="Normal"/>
    <w:link w:val="HeaderChar"/>
    <w:uiPriority w:val="99"/>
    <w:unhideWhenUsed/>
    <w:rsid w:val="001854ED"/>
    <w:pPr>
      <w:tabs>
        <w:tab w:val="center" w:pos="4680"/>
        <w:tab w:val="right" w:pos="9360"/>
      </w:tabs>
    </w:pPr>
  </w:style>
  <w:style w:type="character" w:customStyle="1" w:styleId="HeaderChar">
    <w:name w:val="Header Char"/>
    <w:basedOn w:val="DefaultParagraphFont"/>
    <w:link w:val="Header"/>
    <w:uiPriority w:val="99"/>
    <w:rsid w:val="001854ED"/>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D97A78"/>
    <w:pPr>
      <w:spacing w:before="480" w:after="0" w:line="276" w:lineRule="auto"/>
      <w:jc w:val="left"/>
      <w:outlineLvl w:val="9"/>
    </w:pPr>
    <w:rPr>
      <w:rFonts w:asciiTheme="majorHAnsi" w:hAnsiTheme="majorHAnsi"/>
      <w:bCs/>
      <w:color w:val="0F4761" w:themeColor="accent1" w:themeShade="BF"/>
      <w:sz w:val="28"/>
      <w:szCs w:val="28"/>
      <w:lang w:val="en-US"/>
    </w:rPr>
  </w:style>
  <w:style w:type="paragraph" w:styleId="TOC1">
    <w:name w:val="toc 1"/>
    <w:basedOn w:val="Normal"/>
    <w:next w:val="Normal"/>
    <w:autoRedefine/>
    <w:uiPriority w:val="39"/>
    <w:unhideWhenUsed/>
    <w:rsid w:val="009C0435"/>
    <w:pPr>
      <w:spacing w:before="120"/>
    </w:pPr>
    <w:rPr>
      <w:rFonts w:asciiTheme="minorHAnsi" w:hAnsiTheme="minorHAnsi"/>
      <w:b/>
      <w:bCs/>
      <w:i/>
      <w:iCs/>
    </w:rPr>
  </w:style>
  <w:style w:type="paragraph" w:styleId="TOC2">
    <w:name w:val="toc 2"/>
    <w:basedOn w:val="Normal"/>
    <w:next w:val="Normal"/>
    <w:autoRedefine/>
    <w:uiPriority w:val="39"/>
    <w:unhideWhenUsed/>
    <w:qFormat/>
    <w:rsid w:val="00D97A78"/>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qFormat/>
    <w:rsid w:val="00D97A78"/>
    <w:pPr>
      <w:ind w:left="480"/>
    </w:pPr>
    <w:rPr>
      <w:rFonts w:asciiTheme="minorHAnsi" w:hAnsiTheme="minorHAnsi"/>
      <w:sz w:val="20"/>
      <w:szCs w:val="20"/>
    </w:rPr>
  </w:style>
  <w:style w:type="character" w:styleId="Hyperlink">
    <w:name w:val="Hyperlink"/>
    <w:basedOn w:val="DefaultParagraphFont"/>
    <w:uiPriority w:val="99"/>
    <w:unhideWhenUsed/>
    <w:rsid w:val="00D97A78"/>
    <w:rPr>
      <w:color w:val="467886" w:themeColor="hyperlink"/>
      <w:u w:val="single"/>
    </w:rPr>
  </w:style>
  <w:style w:type="paragraph" w:styleId="TOC4">
    <w:name w:val="toc 4"/>
    <w:basedOn w:val="Normal"/>
    <w:next w:val="Normal"/>
    <w:autoRedefine/>
    <w:uiPriority w:val="39"/>
    <w:unhideWhenUsed/>
    <w:rsid w:val="00D97A78"/>
    <w:pPr>
      <w:ind w:left="720"/>
    </w:pPr>
    <w:rPr>
      <w:rFonts w:asciiTheme="minorHAnsi" w:hAnsiTheme="minorHAnsi"/>
      <w:sz w:val="20"/>
      <w:szCs w:val="20"/>
    </w:rPr>
  </w:style>
  <w:style w:type="paragraph" w:styleId="TOC5">
    <w:name w:val="toc 5"/>
    <w:basedOn w:val="Normal"/>
    <w:next w:val="Normal"/>
    <w:autoRedefine/>
    <w:uiPriority w:val="39"/>
    <w:unhideWhenUsed/>
    <w:rsid w:val="00D97A78"/>
    <w:pPr>
      <w:ind w:left="960"/>
    </w:pPr>
    <w:rPr>
      <w:rFonts w:asciiTheme="minorHAnsi" w:hAnsiTheme="minorHAnsi"/>
      <w:sz w:val="20"/>
      <w:szCs w:val="20"/>
    </w:rPr>
  </w:style>
  <w:style w:type="paragraph" w:styleId="TOC6">
    <w:name w:val="toc 6"/>
    <w:basedOn w:val="Normal"/>
    <w:next w:val="Normal"/>
    <w:autoRedefine/>
    <w:uiPriority w:val="39"/>
    <w:unhideWhenUsed/>
    <w:rsid w:val="00D97A78"/>
    <w:pPr>
      <w:ind w:left="1200"/>
    </w:pPr>
    <w:rPr>
      <w:rFonts w:asciiTheme="minorHAnsi" w:hAnsiTheme="minorHAnsi"/>
      <w:sz w:val="20"/>
      <w:szCs w:val="20"/>
    </w:rPr>
  </w:style>
  <w:style w:type="paragraph" w:styleId="TOC7">
    <w:name w:val="toc 7"/>
    <w:basedOn w:val="Normal"/>
    <w:next w:val="Normal"/>
    <w:autoRedefine/>
    <w:uiPriority w:val="39"/>
    <w:unhideWhenUsed/>
    <w:rsid w:val="00D97A78"/>
    <w:pPr>
      <w:ind w:left="1440"/>
    </w:pPr>
    <w:rPr>
      <w:rFonts w:asciiTheme="minorHAnsi" w:hAnsiTheme="minorHAnsi"/>
      <w:sz w:val="20"/>
      <w:szCs w:val="20"/>
    </w:rPr>
  </w:style>
  <w:style w:type="paragraph" w:styleId="TOC8">
    <w:name w:val="toc 8"/>
    <w:basedOn w:val="Normal"/>
    <w:next w:val="Normal"/>
    <w:autoRedefine/>
    <w:uiPriority w:val="39"/>
    <w:unhideWhenUsed/>
    <w:rsid w:val="00D97A78"/>
    <w:pPr>
      <w:ind w:left="1680"/>
    </w:pPr>
    <w:rPr>
      <w:rFonts w:asciiTheme="minorHAnsi" w:hAnsiTheme="minorHAnsi"/>
      <w:sz w:val="20"/>
      <w:szCs w:val="20"/>
    </w:rPr>
  </w:style>
  <w:style w:type="paragraph" w:styleId="TOC9">
    <w:name w:val="toc 9"/>
    <w:basedOn w:val="Normal"/>
    <w:next w:val="Normal"/>
    <w:autoRedefine/>
    <w:uiPriority w:val="39"/>
    <w:unhideWhenUsed/>
    <w:rsid w:val="00D97A78"/>
    <w:pPr>
      <w:ind w:left="1920"/>
    </w:pPr>
    <w:rPr>
      <w:rFonts w:asciiTheme="minorHAnsi" w:hAnsiTheme="minorHAnsi"/>
      <w:sz w:val="20"/>
      <w:szCs w:val="20"/>
    </w:rPr>
  </w:style>
  <w:style w:type="character" w:customStyle="1" w:styleId="resultbody1">
    <w:name w:val="resultbody1"/>
    <w:rsid w:val="00247F71"/>
    <w:rPr>
      <w:rFonts w:ascii="Verdana" w:hAnsi="Verdana" w:hint="default"/>
      <w:b w:val="0"/>
      <w:bCs w:val="0"/>
      <w:color w:val="333333"/>
      <w:sz w:val="22"/>
      <w:szCs w:val="22"/>
    </w:rPr>
  </w:style>
  <w:style w:type="table" w:styleId="TableGrid">
    <w:name w:val="Table Grid"/>
    <w:basedOn w:val="TableNormal"/>
    <w:uiPriority w:val="39"/>
    <w:rsid w:val="00247F71"/>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47F71"/>
    <w:rPr>
      <w:color w:val="605E5C"/>
      <w:shd w:val="clear" w:color="auto" w:fill="E1DFDD"/>
    </w:rPr>
  </w:style>
  <w:style w:type="paragraph" w:styleId="BodyText2">
    <w:name w:val="Body Text 2"/>
    <w:basedOn w:val="Normal"/>
    <w:link w:val="BodyText2Char"/>
    <w:uiPriority w:val="99"/>
    <w:semiHidden/>
    <w:unhideWhenUsed/>
    <w:rsid w:val="00247F71"/>
    <w:pPr>
      <w:spacing w:after="120" w:line="480" w:lineRule="auto"/>
    </w:pPr>
    <w:rPr>
      <w:rFonts w:ascii="Arial" w:hAnsi="Arial" w:cs="Arial"/>
      <w:lang w:val="en-US"/>
    </w:rPr>
  </w:style>
  <w:style w:type="character" w:customStyle="1" w:styleId="BodyText2Char">
    <w:name w:val="Body Text 2 Char"/>
    <w:basedOn w:val="DefaultParagraphFont"/>
    <w:link w:val="BodyText2"/>
    <w:uiPriority w:val="99"/>
    <w:semiHidden/>
    <w:rsid w:val="00247F71"/>
    <w:rPr>
      <w:rFonts w:ascii="Arial" w:eastAsia="Times New Roman" w:hAnsi="Arial" w:cs="Arial"/>
      <w:kern w:val="0"/>
      <w:lang w:val="en-US"/>
      <w14:ligatures w14:val="none"/>
    </w:rPr>
  </w:style>
  <w:style w:type="paragraph" w:customStyle="1" w:styleId="consenttext">
    <w:name w:val="consent text"/>
    <w:basedOn w:val="Normal"/>
    <w:link w:val="consenttextChar"/>
    <w:rsid w:val="00247F71"/>
    <w:pPr>
      <w:tabs>
        <w:tab w:val="left" w:pos="5040"/>
      </w:tabs>
    </w:pPr>
    <w:rPr>
      <w:rFonts w:ascii="Arial" w:hAnsi="Arial"/>
      <w:iCs/>
      <w:snapToGrid w:val="0"/>
      <w:sz w:val="22"/>
      <w:szCs w:val="20"/>
      <w:lang w:val="en-US"/>
    </w:rPr>
  </w:style>
  <w:style w:type="character" w:customStyle="1" w:styleId="consenttextChar">
    <w:name w:val="consent text Char"/>
    <w:link w:val="consenttext"/>
    <w:locked/>
    <w:rsid w:val="00247F71"/>
    <w:rPr>
      <w:rFonts w:ascii="Arial" w:eastAsia="Times New Roman" w:hAnsi="Arial" w:cs="Times New Roman"/>
      <w:iCs/>
      <w:snapToGrid w:val="0"/>
      <w:kern w:val="0"/>
      <w:sz w:val="22"/>
      <w:szCs w:val="20"/>
      <w:lang w:val="en-US"/>
      <w14:ligatures w14:val="none"/>
    </w:rPr>
  </w:style>
  <w:style w:type="character" w:customStyle="1" w:styleId="greysmall">
    <w:name w:val="greysmall"/>
    <w:basedOn w:val="DefaultParagraphFont"/>
    <w:rsid w:val="00247F71"/>
  </w:style>
  <w:style w:type="character" w:customStyle="1" w:styleId="bopis-city-state">
    <w:name w:val="bopis-city-state"/>
    <w:basedOn w:val="DefaultParagraphFont"/>
    <w:rsid w:val="00247F71"/>
  </w:style>
  <w:style w:type="character" w:customStyle="1" w:styleId="dash">
    <w:name w:val="dash"/>
    <w:basedOn w:val="DefaultParagraphFont"/>
    <w:rsid w:val="00247F71"/>
  </w:style>
  <w:style w:type="character" w:customStyle="1" w:styleId="UnresolvedMention2">
    <w:name w:val="Unresolved Mention2"/>
    <w:basedOn w:val="DefaultParagraphFont"/>
    <w:uiPriority w:val="99"/>
    <w:semiHidden/>
    <w:unhideWhenUsed/>
    <w:rsid w:val="00247F71"/>
    <w:rPr>
      <w:color w:val="605E5C"/>
      <w:shd w:val="clear" w:color="auto" w:fill="E1DFDD"/>
    </w:rPr>
  </w:style>
  <w:style w:type="character" w:styleId="FollowedHyperlink">
    <w:name w:val="FollowedHyperlink"/>
    <w:basedOn w:val="DefaultParagraphFont"/>
    <w:uiPriority w:val="99"/>
    <w:semiHidden/>
    <w:unhideWhenUsed/>
    <w:rsid w:val="00247F71"/>
    <w:rPr>
      <w:color w:val="96607D" w:themeColor="followedHyperlink"/>
      <w:u w:val="single"/>
    </w:rPr>
  </w:style>
  <w:style w:type="paragraph" w:styleId="FootnoteText">
    <w:name w:val="footnote text"/>
    <w:basedOn w:val="Normal"/>
    <w:link w:val="FootnoteTextChar"/>
    <w:uiPriority w:val="99"/>
    <w:semiHidden/>
    <w:unhideWhenUsed/>
    <w:rsid w:val="00F21A83"/>
    <w:rPr>
      <w:sz w:val="20"/>
      <w:szCs w:val="20"/>
    </w:rPr>
  </w:style>
  <w:style w:type="character" w:customStyle="1" w:styleId="FootnoteTextChar">
    <w:name w:val="Footnote Text Char"/>
    <w:basedOn w:val="DefaultParagraphFont"/>
    <w:link w:val="FootnoteText"/>
    <w:uiPriority w:val="99"/>
    <w:semiHidden/>
    <w:rsid w:val="00F21A83"/>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F21A83"/>
    <w:rPr>
      <w:vertAlign w:val="superscript"/>
    </w:rPr>
  </w:style>
  <w:style w:type="character" w:styleId="UnresolvedMention">
    <w:name w:val="Unresolved Mention"/>
    <w:basedOn w:val="DefaultParagraphFont"/>
    <w:uiPriority w:val="99"/>
    <w:unhideWhenUsed/>
    <w:rsid w:val="00BE2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7098">
      <w:bodyDiv w:val="1"/>
      <w:marLeft w:val="0"/>
      <w:marRight w:val="0"/>
      <w:marTop w:val="0"/>
      <w:marBottom w:val="0"/>
      <w:divBdr>
        <w:top w:val="none" w:sz="0" w:space="0" w:color="auto"/>
        <w:left w:val="none" w:sz="0" w:space="0" w:color="auto"/>
        <w:bottom w:val="none" w:sz="0" w:space="0" w:color="auto"/>
        <w:right w:val="none" w:sz="0" w:space="0" w:color="auto"/>
      </w:divBdr>
    </w:div>
    <w:div w:id="186065408">
      <w:bodyDiv w:val="1"/>
      <w:marLeft w:val="0"/>
      <w:marRight w:val="0"/>
      <w:marTop w:val="0"/>
      <w:marBottom w:val="0"/>
      <w:divBdr>
        <w:top w:val="none" w:sz="0" w:space="0" w:color="auto"/>
        <w:left w:val="none" w:sz="0" w:space="0" w:color="auto"/>
        <w:bottom w:val="none" w:sz="0" w:space="0" w:color="auto"/>
        <w:right w:val="none" w:sz="0" w:space="0" w:color="auto"/>
      </w:divBdr>
    </w:div>
    <w:div w:id="391776889">
      <w:bodyDiv w:val="1"/>
      <w:marLeft w:val="0"/>
      <w:marRight w:val="0"/>
      <w:marTop w:val="0"/>
      <w:marBottom w:val="0"/>
      <w:divBdr>
        <w:top w:val="none" w:sz="0" w:space="0" w:color="auto"/>
        <w:left w:val="none" w:sz="0" w:space="0" w:color="auto"/>
        <w:bottom w:val="none" w:sz="0" w:space="0" w:color="auto"/>
        <w:right w:val="none" w:sz="0" w:space="0" w:color="auto"/>
      </w:divBdr>
    </w:div>
    <w:div w:id="679232827">
      <w:bodyDiv w:val="1"/>
      <w:marLeft w:val="0"/>
      <w:marRight w:val="0"/>
      <w:marTop w:val="0"/>
      <w:marBottom w:val="0"/>
      <w:divBdr>
        <w:top w:val="none" w:sz="0" w:space="0" w:color="auto"/>
        <w:left w:val="none" w:sz="0" w:space="0" w:color="auto"/>
        <w:bottom w:val="none" w:sz="0" w:space="0" w:color="auto"/>
        <w:right w:val="none" w:sz="0" w:space="0" w:color="auto"/>
      </w:divBdr>
    </w:div>
    <w:div w:id="832112186">
      <w:bodyDiv w:val="1"/>
      <w:marLeft w:val="0"/>
      <w:marRight w:val="0"/>
      <w:marTop w:val="0"/>
      <w:marBottom w:val="0"/>
      <w:divBdr>
        <w:top w:val="none" w:sz="0" w:space="0" w:color="auto"/>
        <w:left w:val="none" w:sz="0" w:space="0" w:color="auto"/>
        <w:bottom w:val="none" w:sz="0" w:space="0" w:color="auto"/>
        <w:right w:val="none" w:sz="0" w:space="0" w:color="auto"/>
      </w:divBdr>
    </w:div>
    <w:div w:id="1264998779">
      <w:bodyDiv w:val="1"/>
      <w:marLeft w:val="0"/>
      <w:marRight w:val="0"/>
      <w:marTop w:val="0"/>
      <w:marBottom w:val="0"/>
      <w:divBdr>
        <w:top w:val="none" w:sz="0" w:space="0" w:color="auto"/>
        <w:left w:val="none" w:sz="0" w:space="0" w:color="auto"/>
        <w:bottom w:val="none" w:sz="0" w:space="0" w:color="auto"/>
        <w:right w:val="none" w:sz="0" w:space="0" w:color="auto"/>
      </w:divBdr>
    </w:div>
    <w:div w:id="160321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jpeg"/><Relationship Id="rId21" Type="http://schemas.openxmlformats.org/officeDocument/2006/relationships/diagramQuickStyle" Target="diagrams/quickStyle1.xml"/><Relationship Id="rId42" Type="http://schemas.openxmlformats.org/officeDocument/2006/relationships/hyperlink" Target="https://doi.org/10.2139/ssrn.3295129" TargetMode="External"/><Relationship Id="rId63" Type="http://schemas.openxmlformats.org/officeDocument/2006/relationships/hyperlink" Target="https://doi.org/10.1080/14781158.2013.806453" TargetMode="External"/><Relationship Id="rId84" Type="http://schemas.openxmlformats.org/officeDocument/2006/relationships/hyperlink" Target="mailto:carranz@mcmaster.ca" TargetMode="External"/><Relationship Id="rId16" Type="http://schemas.openxmlformats.org/officeDocument/2006/relationships/footer" Target="footer5.xml"/><Relationship Id="rId107" Type="http://schemas.openxmlformats.org/officeDocument/2006/relationships/image" Target="media/image14.jpeg"/><Relationship Id="rId11" Type="http://schemas.openxmlformats.org/officeDocument/2006/relationships/footer" Target="footer1.xml"/><Relationship Id="rId32" Type="http://schemas.openxmlformats.org/officeDocument/2006/relationships/hyperlink" Target="https://doi.org/10.1353/ff.2013.0006" TargetMode="External"/><Relationship Id="rId37" Type="http://schemas.openxmlformats.org/officeDocument/2006/relationships/hyperlink" Target="https://people.smu.edu/knw2399/author/46739515/" TargetMode="External"/><Relationship Id="rId53" Type="http://schemas.openxmlformats.org/officeDocument/2006/relationships/hyperlink" Target="https://doi.org/10.1177/0020872817742702" TargetMode="External"/><Relationship Id="rId58" Type="http://schemas.openxmlformats.org/officeDocument/2006/relationships/hyperlink" Target="http://www.twca.ca/documents/racialEN.pdf" TargetMode="External"/><Relationship Id="rId74" Type="http://schemas.openxmlformats.org/officeDocument/2006/relationships/footer" Target="footer9.xml"/><Relationship Id="rId79" Type="http://schemas.openxmlformats.org/officeDocument/2006/relationships/hyperlink" Target="mailto:pandianl@mcmaster.ca" TargetMode="External"/><Relationship Id="rId102" Type="http://schemas.openxmlformats.org/officeDocument/2006/relationships/hyperlink" Target="https://www.mnsinfo.org/" TargetMode="External"/><Relationship Id="rId123" Type="http://schemas.openxmlformats.org/officeDocument/2006/relationships/image" Target="media/image30.jpeg"/><Relationship Id="rId128" Type="http://schemas.openxmlformats.org/officeDocument/2006/relationships/image" Target="media/image34.emf"/><Relationship Id="rId5" Type="http://schemas.openxmlformats.org/officeDocument/2006/relationships/webSettings" Target="webSettings.xml"/><Relationship Id="rId90" Type="http://schemas.openxmlformats.org/officeDocument/2006/relationships/hyperlink" Target="https://www.ementalhealth.ca/index.php?m=record&amp;ID=11506" TargetMode="External"/><Relationship Id="rId95" Type="http://schemas.openxmlformats.org/officeDocument/2006/relationships/hyperlink" Target="https://dixiebloor.ca/" TargetMode="External"/><Relationship Id="rId22" Type="http://schemas.openxmlformats.org/officeDocument/2006/relationships/diagramColors" Target="diagrams/colors1.xml"/><Relationship Id="rId27" Type="http://schemas.openxmlformats.org/officeDocument/2006/relationships/image" Target="media/image4.emf"/><Relationship Id="rId43" Type="http://schemas.openxmlformats.org/officeDocument/2006/relationships/hyperlink" Target="https://doi.org/10.1177/1077800416681864" TargetMode="External"/><Relationship Id="rId48" Type="http://schemas.openxmlformats.org/officeDocument/2006/relationships/hyperlink" Target="https://doi.org/10.1353/ces.2018.0022" TargetMode="External"/><Relationship Id="rId64" Type="http://schemas.openxmlformats.org/officeDocument/2006/relationships/hyperlink" Target="https://doi.org/10.2307/2658992" TargetMode="External"/><Relationship Id="rId69" Type="http://schemas.openxmlformats.org/officeDocument/2006/relationships/hyperlink" Target="https://doi.org/10.1111/j.1467-9663.2009.00569.x" TargetMode="External"/><Relationship Id="rId113" Type="http://schemas.openxmlformats.org/officeDocument/2006/relationships/image" Target="media/image20.jpeg"/><Relationship Id="rId118" Type="http://schemas.openxmlformats.org/officeDocument/2006/relationships/image" Target="media/image25.jpeg"/><Relationship Id="rId134" Type="http://schemas.openxmlformats.org/officeDocument/2006/relationships/theme" Target="theme/theme1.xml"/><Relationship Id="rId80" Type="http://schemas.openxmlformats.org/officeDocument/2006/relationships/hyperlink" Target="mailto:ethicsoffice@mcmaster.ca" TargetMode="External"/><Relationship Id="rId85" Type="http://schemas.openxmlformats.org/officeDocument/2006/relationships/hyperlink" Target="https://zoom.us/privacy-and-legal" TargetMode="External"/><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hyperlink" Target="https://doi.org/10.1111/j.1464-0597.1997.tb01087.x" TargetMode="External"/><Relationship Id="rId38" Type="http://schemas.openxmlformats.org/officeDocument/2006/relationships/hyperlink" Target="https://www.jstor.org/stable/27801456" TargetMode="External"/><Relationship Id="rId59" Type="http://schemas.openxmlformats.org/officeDocument/2006/relationships/hyperlink" Target="https://doi.org/10.1080/14672715.1975.10406361" TargetMode="External"/><Relationship Id="rId103" Type="http://schemas.openxmlformats.org/officeDocument/2006/relationships/hyperlink" Target="https://www.mnsinfo.org/women-support/" TargetMode="External"/><Relationship Id="rId108" Type="http://schemas.openxmlformats.org/officeDocument/2006/relationships/image" Target="media/image15.jpeg"/><Relationship Id="rId124" Type="http://schemas.openxmlformats.org/officeDocument/2006/relationships/image" Target="media/image31.jpeg"/><Relationship Id="rId129" Type="http://schemas.openxmlformats.org/officeDocument/2006/relationships/header" Target="header6.xml"/><Relationship Id="rId54" Type="http://schemas.openxmlformats.org/officeDocument/2006/relationships/hyperlink" Target="https://www.canada.ca/en/immigration-refugees-citizenship/corporate/publications-manuals/annual-report-parliament-immigration-2012/section-2-managing-permanent-immigration-temporary-migration.html" TargetMode="External"/><Relationship Id="rId70" Type="http://schemas.openxmlformats.org/officeDocument/2006/relationships/hyperlink" Target="https://doi.org/10.1037/a0030459" TargetMode="External"/><Relationship Id="rId75" Type="http://schemas.openxmlformats.org/officeDocument/2006/relationships/hyperlink" Target="mailto:pandianl@mcmaster.ca" TargetMode="External"/><Relationship Id="rId91" Type="http://schemas.openxmlformats.org/officeDocument/2006/relationships/hyperlink" Target="http://www.acrossboundaries.ca/" TargetMode="External"/><Relationship Id="rId96" Type="http://schemas.openxmlformats.org/officeDocument/2006/relationships/hyperlink" Target="mailto:info@dixiebloor.c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1.xml"/><Relationship Id="rId28" Type="http://schemas.openxmlformats.org/officeDocument/2006/relationships/image" Target="media/image5.jpeg"/><Relationship Id="rId49" Type="http://schemas.openxmlformats.org/officeDocument/2006/relationships/hyperlink" Target="https://doi.org/10.2307/2186048" TargetMode="External"/><Relationship Id="rId114" Type="http://schemas.openxmlformats.org/officeDocument/2006/relationships/image" Target="media/image21.jpeg"/><Relationship Id="rId119" Type="http://schemas.openxmlformats.org/officeDocument/2006/relationships/image" Target="media/image26.jpeg"/><Relationship Id="rId44" Type="http://schemas.openxmlformats.org/officeDocument/2006/relationships/hyperlink" Target="https://doi.org/10.1177/026272808300300205" TargetMode="External"/><Relationship Id="rId60" Type="http://schemas.openxmlformats.org/officeDocument/2006/relationships/hyperlink" Target="https://doi.org/10.1080/09663690903522214" TargetMode="External"/><Relationship Id="rId65" Type="http://schemas.openxmlformats.org/officeDocument/2006/relationships/hyperlink" Target="https://doi.org/10.37975/NAS.58" TargetMode="External"/><Relationship Id="rId81" Type="http://schemas.openxmlformats.org/officeDocument/2006/relationships/footer" Target="footer10.xml"/><Relationship Id="rId86" Type="http://schemas.openxmlformats.org/officeDocument/2006/relationships/hyperlink" Target="mailto:pandianl@mcmaster.ca" TargetMode="External"/><Relationship Id="rId130" Type="http://schemas.openxmlformats.org/officeDocument/2006/relationships/header" Target="header7.xml"/><Relationship Id="rId13" Type="http://schemas.openxmlformats.org/officeDocument/2006/relationships/header" Target="header4.xml"/><Relationship Id="rId18" Type="http://schemas.openxmlformats.org/officeDocument/2006/relationships/footer" Target="footer7.xml"/><Relationship Id="rId39" Type="http://schemas.openxmlformats.org/officeDocument/2006/relationships/hyperlink" Target="http://hdl.handle.net/10315/32166" TargetMode="External"/><Relationship Id="rId109" Type="http://schemas.openxmlformats.org/officeDocument/2006/relationships/image" Target="media/image16.jpeg"/><Relationship Id="rId34" Type="http://schemas.openxmlformats.org/officeDocument/2006/relationships/hyperlink" Target="https://www.policyalternatives.ca/publications/reports/canadas-colour-coded-labour-market" TargetMode="External"/><Relationship Id="rId50" Type="http://schemas.openxmlformats.org/officeDocument/2006/relationships/hyperlink" Target="https://doi.org/10.2307/1228886" TargetMode="External"/><Relationship Id="rId55" Type="http://schemas.openxmlformats.org/officeDocument/2006/relationships/hyperlink" Target="https://www.canada.ca/en/immigration-refugees-citizenship/news/archives/backgrounders-2011/facts-canada-immigration-history.html" TargetMode="External"/><Relationship Id="rId76" Type="http://schemas.openxmlformats.org/officeDocument/2006/relationships/hyperlink" Target="tel:905-525-9140,%20ext.%2023789" TargetMode="External"/><Relationship Id="rId97" Type="http://schemas.openxmlformats.org/officeDocument/2006/relationships/hyperlink" Target="https://fspeel.org/" TargetMode="External"/><Relationship Id="rId104" Type="http://schemas.openxmlformats.org/officeDocument/2006/relationships/image" Target="media/image11.jpeg"/><Relationship Id="rId120" Type="http://schemas.openxmlformats.org/officeDocument/2006/relationships/image" Target="media/image27.jpeg"/><Relationship Id="rId125"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cathcrosscultural.org/" TargetMode="Externa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image" Target="media/image1.jpeg"/><Relationship Id="rId40" Type="http://schemas.openxmlformats.org/officeDocument/2006/relationships/hyperlink" Target="https://doi.org/10.1177/017084068901000106" TargetMode="External"/><Relationship Id="rId45" Type="http://schemas.openxmlformats.org/officeDocument/2006/relationships/hyperlink" Target="https://doi.org/10.1177/026272808300300205" TargetMode="External"/><Relationship Id="rId66" Type="http://schemas.openxmlformats.org/officeDocument/2006/relationships/hyperlink" Target="https://doi.org/10.4018/978-1-6684-8807-2.ch006" TargetMode="External"/><Relationship Id="rId87" Type="http://schemas.openxmlformats.org/officeDocument/2006/relationships/hyperlink" Target="mailto:ethicsoffice@mcmaster.ca" TargetMode="External"/><Relationship Id="rId110" Type="http://schemas.openxmlformats.org/officeDocument/2006/relationships/image" Target="media/image17.jpeg"/><Relationship Id="rId115" Type="http://schemas.openxmlformats.org/officeDocument/2006/relationships/image" Target="media/image22.jpeg"/><Relationship Id="rId131" Type="http://schemas.openxmlformats.org/officeDocument/2006/relationships/footer" Target="footer11.xml"/><Relationship Id="rId61" Type="http://schemas.openxmlformats.org/officeDocument/2006/relationships/hyperlink" Target="https://justlabour.journals.yorku.ca/index.php/justlabour/article/view/8" TargetMode="External"/><Relationship Id="rId82" Type="http://schemas.openxmlformats.org/officeDocument/2006/relationships/hyperlink" Target="mailto:pandianl@mcmaster.ca" TargetMode="External"/><Relationship Id="rId19" Type="http://schemas.openxmlformats.org/officeDocument/2006/relationships/diagramData" Target="diagrams/data1.xml"/><Relationship Id="rId14"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hyperlink" Target="https://doi.org/10.1525/can.2005.20.2.249" TargetMode="External"/><Relationship Id="rId56" Type="http://schemas.openxmlformats.org/officeDocument/2006/relationships/hyperlink" Target="http://scroll.in/article/805990/far-from-being-eternal-bharat-mata-is-only-a-little-more-than-100-years-old" TargetMode="External"/><Relationship Id="rId77" Type="http://schemas.openxmlformats.org/officeDocument/2006/relationships/hyperlink" Target="mailto:carranz@mcmaster.ca" TargetMode="External"/><Relationship Id="rId100" Type="http://schemas.openxmlformats.org/officeDocument/2006/relationships/hyperlink" Target="http://induscs.ca/" TargetMode="External"/><Relationship Id="rId105" Type="http://schemas.openxmlformats.org/officeDocument/2006/relationships/image" Target="media/image12.jpeg"/><Relationship Id="rId126"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hyperlink" Target="https://doi.org/10.1007/s12134-015-0417-1" TargetMode="External"/><Relationship Id="rId72" Type="http://schemas.openxmlformats.org/officeDocument/2006/relationships/header" Target="header5.xml"/><Relationship Id="rId93" Type="http://schemas.openxmlformats.org/officeDocument/2006/relationships/hyperlink" Target="http://www.cfspd.com/" TargetMode="External"/><Relationship Id="rId98" Type="http://schemas.openxmlformats.org/officeDocument/2006/relationships/hyperlink" Target="http://www.fspeel.org" TargetMode="External"/><Relationship Id="rId121" Type="http://schemas.openxmlformats.org/officeDocument/2006/relationships/image" Target="media/image28.jpeg"/><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doi.org/10.1177/0192513x06297330" TargetMode="External"/><Relationship Id="rId67" Type="http://schemas.openxmlformats.org/officeDocument/2006/relationships/hyperlink" Target="https://www150.statcan.gc.ca/n1/pub/91-209-x/2016001/article/14615-eng.htm" TargetMode="External"/><Relationship Id="rId116" Type="http://schemas.openxmlformats.org/officeDocument/2006/relationships/image" Target="media/image23.jpeg"/><Relationship Id="rId20" Type="http://schemas.openxmlformats.org/officeDocument/2006/relationships/diagramLayout" Target="diagrams/layout1.xml"/><Relationship Id="rId41" Type="http://schemas.openxmlformats.org/officeDocument/2006/relationships/hyperlink" Target="https://doi.org/10.1080/09515071003798212" TargetMode="External"/><Relationship Id="rId62" Type="http://schemas.openxmlformats.org/officeDocument/2006/relationships/hyperlink" Target="https://doi.org/10.1177/1476750306066804" TargetMode="External"/><Relationship Id="rId83" Type="http://schemas.openxmlformats.org/officeDocument/2006/relationships/hyperlink" Target="tel:905-525-9140,%20ext.%2023789" TargetMode="External"/><Relationship Id="rId88" Type="http://schemas.openxmlformats.org/officeDocument/2006/relationships/image" Target="media/image10.emf"/><Relationship Id="rId111" Type="http://schemas.openxmlformats.org/officeDocument/2006/relationships/image" Target="media/image18.jpeg"/><Relationship Id="rId132" Type="http://schemas.openxmlformats.org/officeDocument/2006/relationships/footer" Target="footer12.xml"/><Relationship Id="rId15" Type="http://schemas.openxmlformats.org/officeDocument/2006/relationships/footer" Target="footer4.xml"/><Relationship Id="rId36" Type="http://schemas.openxmlformats.org/officeDocument/2006/relationships/hyperlink" Target="https://people.smu.edu/knw2399/2015/04/30/gender-oppression-inequality-and-gender-roles-in-india-and-southwestern-united-states-how-british-colonial-rule-and-american-internal-colonialism-perpetuated-gender-roles-and-oppression/" TargetMode="External"/><Relationship Id="rId57" Type="http://schemas.openxmlformats.org/officeDocument/2006/relationships/hyperlink" Target="https://childcarecanada.org/sites/default/files/women-paid-work-2017.pdf" TargetMode="External"/><Relationship Id="rId106" Type="http://schemas.openxmlformats.org/officeDocument/2006/relationships/image" Target="media/image13.jpeg"/><Relationship Id="rId127" Type="http://schemas.openxmlformats.org/officeDocument/2006/relationships/hyperlink" Target="mailto:pandianl@mcmaster.ca" TargetMode="External"/><Relationship Id="rId10" Type="http://schemas.openxmlformats.org/officeDocument/2006/relationships/header" Target="header3.xml"/><Relationship Id="rId31" Type="http://schemas.openxmlformats.org/officeDocument/2006/relationships/image" Target="media/image8.jpeg"/><Relationship Id="rId52" Type="http://schemas.openxmlformats.org/officeDocument/2006/relationships/hyperlink" Target="https://doi.org/10.1093/bjsw/bcx008" TargetMode="External"/><Relationship Id="rId73" Type="http://schemas.openxmlformats.org/officeDocument/2006/relationships/footer" Target="footer8.xml"/><Relationship Id="rId78" Type="http://schemas.openxmlformats.org/officeDocument/2006/relationships/hyperlink" Target="https://zoom.us/privacy-and-legal" TargetMode="External"/><Relationship Id="rId94" Type="http://schemas.openxmlformats.org/officeDocument/2006/relationships/hyperlink" Target="mailto:intake@cfshw.com" TargetMode="External"/><Relationship Id="rId99" Type="http://schemas.openxmlformats.org/officeDocument/2006/relationships/hyperlink" Target="https://fspeel.org/" TargetMode="External"/><Relationship Id="rId101" Type="http://schemas.openxmlformats.org/officeDocument/2006/relationships/hyperlink" Target="http://www.salvationarmyerinmills.ca/wcc.html" TargetMode="External"/><Relationship Id="rId122"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3.emf"/><Relationship Id="rId47" Type="http://schemas.openxmlformats.org/officeDocument/2006/relationships/hyperlink" Target="https://doi.org/10.1016/s0277-5395(99)00095-3" TargetMode="External"/><Relationship Id="rId68" Type="http://schemas.openxmlformats.org/officeDocument/2006/relationships/hyperlink" Target="https://doi.org/10.1177/0193945906287706" TargetMode="External"/><Relationship Id="rId89" Type="http://schemas.openxmlformats.org/officeDocument/2006/relationships/package" Target="embeddings/Microsoft_Word_Document.docx"/><Relationship Id="rId112" Type="http://schemas.openxmlformats.org/officeDocument/2006/relationships/image" Target="media/image19.jpeg"/><Relationship Id="rId1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833581-DC3A-EE48-8E8B-90DF76E2E6C7}" type="doc">
      <dgm:prSet loTypeId="urn:microsoft.com/office/officeart/2005/8/layout/bProcess3" loCatId="" qsTypeId="urn:microsoft.com/office/officeart/2005/8/quickstyle/simple1" qsCatId="simple" csTypeId="urn:microsoft.com/office/officeart/2005/8/colors/accent1_2" csCatId="accent1" phldr="1"/>
      <dgm:spPr/>
      <dgm:t>
        <a:bodyPr/>
        <a:lstStyle/>
        <a:p>
          <a:endParaRPr lang="en-US"/>
        </a:p>
      </dgm:t>
    </dgm:pt>
    <dgm:pt modelId="{079912C8-145C-2247-AB00-2BD70FB15199}">
      <dgm:prSet phldrT="[Text]" custT="1"/>
      <dgm:spPr/>
      <dgm:t>
        <a:bodyPr/>
        <a:lstStyle/>
        <a:p>
          <a:pPr algn="l"/>
          <a:r>
            <a:rPr lang="en-US" sz="900" b="1">
              <a:latin typeface="Times New Roman" panose="02020603050405020304" pitchFamily="18" charset="0"/>
              <a:cs typeface="Times New Roman" panose="02020603050405020304" pitchFamily="18" charset="0"/>
            </a:rPr>
            <a:t>Phase 1- Familiarising with data</a:t>
          </a:r>
        </a:p>
      </dgm:t>
    </dgm:pt>
    <dgm:pt modelId="{EE31E66D-4241-D244-8965-8997D8107594}" type="parTrans" cxnId="{369E1987-DF72-E846-8E7E-37742EF82B6F}">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968E37B2-4B2C-0B49-929F-04C4636904C7}" type="sibTrans" cxnId="{369E1987-DF72-E846-8E7E-37742EF82B6F}">
      <dgm:prSet custT="1"/>
      <dgm:spPr/>
      <dgm:t>
        <a:bodyPr/>
        <a:lstStyle/>
        <a:p>
          <a:pPr algn="l"/>
          <a:endParaRPr lang="en-US" sz="600">
            <a:latin typeface="Times New Roman" panose="02020603050405020304" pitchFamily="18" charset="0"/>
            <a:cs typeface="Times New Roman" panose="02020603050405020304" pitchFamily="18" charset="0"/>
          </a:endParaRPr>
        </a:p>
      </dgm:t>
    </dgm:pt>
    <dgm:pt modelId="{195D1C7B-3161-FB48-B9F3-8B80E2084F57}">
      <dgm:prSet phldrT="[Text]" custT="1"/>
      <dgm:spPr/>
      <dgm:t>
        <a:bodyPr/>
        <a:lstStyle/>
        <a:p>
          <a:pPr algn="l"/>
          <a:r>
            <a:rPr lang="en-CA" sz="900">
              <a:latin typeface="Times New Roman" panose="02020603050405020304" pitchFamily="18" charset="0"/>
              <a:cs typeface="Times New Roman" panose="02020603050405020304" pitchFamily="18" charset="0"/>
            </a:rPr>
            <a:t>Immersed in interview transcripts, group discussions, participant art narratives, and journal notes.</a:t>
          </a:r>
          <a:endParaRPr lang="en-US" sz="900">
            <a:latin typeface="Times New Roman" panose="02020603050405020304" pitchFamily="18" charset="0"/>
            <a:cs typeface="Times New Roman" panose="02020603050405020304" pitchFamily="18" charset="0"/>
          </a:endParaRPr>
        </a:p>
      </dgm:t>
    </dgm:pt>
    <dgm:pt modelId="{395A7652-C810-CD45-AB73-A550272DF7F1}" type="parTrans" cxnId="{31359D3D-3F9F-1645-A97C-84FF898F3097}">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FF360D00-62CC-9A4B-A4A4-7128B4CD9F0C}" type="sibTrans" cxnId="{31359D3D-3F9F-1645-A97C-84FF898F3097}">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72C2AC96-A12F-E147-8107-5C8F83659110}">
      <dgm:prSet phldrT="[Text]" custT="1"/>
      <dgm:spPr/>
      <dgm:t>
        <a:bodyPr/>
        <a:lstStyle/>
        <a:p>
          <a:pPr algn="l"/>
          <a:r>
            <a:rPr lang="en-US" sz="900" b="1">
              <a:latin typeface="Times New Roman" panose="02020603050405020304" pitchFamily="18" charset="0"/>
              <a:cs typeface="Times New Roman" panose="02020603050405020304" pitchFamily="18" charset="0"/>
            </a:rPr>
            <a:t>Phase 2 - Generating Initial Codes </a:t>
          </a:r>
        </a:p>
      </dgm:t>
    </dgm:pt>
    <dgm:pt modelId="{F0002701-DB46-EB45-904E-27FDC7C04836}" type="parTrans" cxnId="{4D328B1F-9931-0B4B-9E26-F9B3F3260DCB}">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8DF6FBBE-CA8D-E04A-81B7-972A4B8E0DF1}" type="sibTrans" cxnId="{4D328B1F-9931-0B4B-9E26-F9B3F3260DCB}">
      <dgm:prSet custT="1"/>
      <dgm:spPr/>
      <dgm:t>
        <a:bodyPr/>
        <a:lstStyle/>
        <a:p>
          <a:pPr algn="l"/>
          <a:endParaRPr lang="en-US" sz="600">
            <a:latin typeface="Times New Roman" panose="02020603050405020304" pitchFamily="18" charset="0"/>
            <a:cs typeface="Times New Roman" panose="02020603050405020304" pitchFamily="18" charset="0"/>
          </a:endParaRPr>
        </a:p>
      </dgm:t>
    </dgm:pt>
    <dgm:pt modelId="{95F0110B-A4B3-9144-8251-CEA598E82E26}">
      <dgm:prSet phldrT="[Text]" custT="1"/>
      <dgm:spPr/>
      <dgm:t>
        <a:bodyPr/>
        <a:lstStyle/>
        <a:p>
          <a:pPr algn="l"/>
          <a:r>
            <a:rPr lang="en-US" sz="900">
              <a:latin typeface="Times New Roman" panose="02020603050405020304" pitchFamily="18" charset="0"/>
              <a:cs typeface="Times New Roman" panose="02020603050405020304" pitchFamily="18" charset="0"/>
            </a:rPr>
            <a:t> </a:t>
          </a:r>
          <a:r>
            <a:rPr lang="en-CA" sz="900">
              <a:latin typeface="Times New Roman" panose="02020603050405020304" pitchFamily="18" charset="0"/>
              <a:cs typeface="Times New Roman" panose="02020603050405020304" pitchFamily="18" charset="0"/>
            </a:rPr>
            <a:t>Patriarchal and colonial influences before migration</a:t>
          </a:r>
          <a:endParaRPr lang="en-US" sz="900">
            <a:latin typeface="Times New Roman" panose="02020603050405020304" pitchFamily="18" charset="0"/>
            <a:cs typeface="Times New Roman" panose="02020603050405020304" pitchFamily="18" charset="0"/>
          </a:endParaRPr>
        </a:p>
      </dgm:t>
    </dgm:pt>
    <dgm:pt modelId="{475B0D6C-9E1B-D140-B5D0-732A584AE69A}" type="parTrans" cxnId="{2CA985CC-3D5E-E24D-84E3-561F1A8355BD}">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D5C41DC8-7C08-F04C-A06A-F369DB07351B}" type="sibTrans" cxnId="{2CA985CC-3D5E-E24D-84E3-561F1A8355BD}">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7010DF7D-E615-1F47-A405-933842236D7A}">
      <dgm:prSet phldrT="[Text]" custT="1"/>
      <dgm:spPr/>
      <dgm:t>
        <a:bodyPr/>
        <a:lstStyle/>
        <a:p>
          <a:pPr algn="l"/>
          <a:r>
            <a:rPr lang="en-US" sz="900" b="1">
              <a:latin typeface="Times New Roman" panose="02020603050405020304" pitchFamily="18" charset="0"/>
              <a:cs typeface="Times New Roman" panose="02020603050405020304" pitchFamily="18" charset="0"/>
            </a:rPr>
            <a:t>Phase 3 -</a:t>
          </a:r>
          <a:r>
            <a:rPr lang="en-CA" sz="900" b="1" i="0" u="none">
              <a:latin typeface="Times New Roman" panose="02020603050405020304" pitchFamily="18" charset="0"/>
              <a:cs typeface="Times New Roman" panose="02020603050405020304" pitchFamily="18" charset="0"/>
            </a:rPr>
            <a:t>Constructing Preliminary Themes</a:t>
          </a:r>
          <a:endParaRPr lang="en-US" sz="900" b="1">
            <a:latin typeface="Times New Roman" panose="02020603050405020304" pitchFamily="18" charset="0"/>
            <a:cs typeface="Times New Roman" panose="02020603050405020304" pitchFamily="18" charset="0"/>
          </a:endParaRPr>
        </a:p>
      </dgm:t>
    </dgm:pt>
    <dgm:pt modelId="{85CBFF45-2460-2C45-9C4F-4A42B61CD261}" type="parTrans" cxnId="{282EA750-196E-6A48-B007-0DDC76A7BA54}">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04379CDF-F10D-1F43-AC4E-D05AD72F0EEF}" type="sibTrans" cxnId="{282EA750-196E-6A48-B007-0DDC76A7BA54}">
      <dgm:prSet custT="1"/>
      <dgm:spPr/>
      <dgm:t>
        <a:bodyPr/>
        <a:lstStyle/>
        <a:p>
          <a:pPr algn="l"/>
          <a:endParaRPr lang="en-US" sz="600">
            <a:latin typeface="Times New Roman" panose="02020603050405020304" pitchFamily="18" charset="0"/>
            <a:cs typeface="Times New Roman" panose="02020603050405020304" pitchFamily="18" charset="0"/>
          </a:endParaRPr>
        </a:p>
      </dgm:t>
    </dgm:pt>
    <dgm:pt modelId="{09017B46-AFB4-A549-BE2D-D2165312492B}">
      <dgm:prSet phldrT="[Text]" custT="1"/>
      <dgm:spPr/>
      <dgm:t>
        <a:bodyPr/>
        <a:lstStyle/>
        <a:p>
          <a:pPr algn="l"/>
          <a:r>
            <a:rPr lang="en-CA" sz="900" b="0" i="0" u="none">
              <a:latin typeface="Times New Roman" panose="02020603050405020304" pitchFamily="18" charset="0"/>
              <a:cs typeface="Times New Roman" panose="02020603050405020304" pitchFamily="18" charset="0"/>
            </a:rPr>
            <a:t>Life Under Patriarchy and Colonialism Before Migration</a:t>
          </a:r>
          <a:endParaRPr lang="en-US" sz="900">
            <a:latin typeface="Times New Roman" panose="02020603050405020304" pitchFamily="18" charset="0"/>
            <a:cs typeface="Times New Roman" panose="02020603050405020304" pitchFamily="18" charset="0"/>
          </a:endParaRPr>
        </a:p>
      </dgm:t>
    </dgm:pt>
    <dgm:pt modelId="{66EBDE88-938A-8749-B59D-BB0B556CD479}" type="parTrans" cxnId="{5D67FDF4-C9CA-F641-9D8A-ECFBE2BA2D76}">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B9E72D19-DF3C-5D42-97DF-622ABE7E1E9D}" type="sibTrans" cxnId="{5D67FDF4-C9CA-F641-9D8A-ECFBE2BA2D76}">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9A8AF367-AE54-9247-BED5-D4F810E17FA7}">
      <dgm:prSet phldrT="[Text]" custT="1"/>
      <dgm:spPr/>
      <dgm:t>
        <a:bodyPr/>
        <a:lstStyle/>
        <a:p>
          <a:pPr algn="l"/>
          <a:endParaRPr lang="en-US" sz="900">
            <a:latin typeface="Times New Roman" panose="02020603050405020304" pitchFamily="18" charset="0"/>
            <a:cs typeface="Times New Roman" panose="02020603050405020304" pitchFamily="18" charset="0"/>
          </a:endParaRPr>
        </a:p>
      </dgm:t>
    </dgm:pt>
    <dgm:pt modelId="{4C06328B-52E9-8E4C-85CB-BE8CEE1279C4}" type="parTrans" cxnId="{F3B341B0-9D5D-8748-85DB-BA7F085E5F9A}">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FE9E1A7D-32D5-E14C-B977-4D4E78B4051B}" type="sibTrans" cxnId="{F3B341B0-9D5D-8748-85DB-BA7F085E5F9A}">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8C0B9E54-7025-FF4E-B7AF-CCC5DE270442}">
      <dgm:prSet phldrT="[Text]" custT="1"/>
      <dgm:spPr/>
      <dgm:t>
        <a:bodyPr/>
        <a:lstStyle/>
        <a:p>
          <a:pPr algn="l"/>
          <a:endParaRPr lang="en-US" sz="900">
            <a:latin typeface="Times New Roman" panose="02020603050405020304" pitchFamily="18" charset="0"/>
            <a:cs typeface="Times New Roman" panose="02020603050405020304" pitchFamily="18" charset="0"/>
          </a:endParaRPr>
        </a:p>
      </dgm:t>
    </dgm:pt>
    <dgm:pt modelId="{D8ABE7D0-565C-CC4C-BBF9-F87B33C7C054}" type="parTrans" cxnId="{2B4E2948-EC0E-EE48-AEDA-4E3D35245E71}">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C0733591-4F7E-254A-85E9-C1080D36E46C}" type="sibTrans" cxnId="{2B4E2948-EC0E-EE48-AEDA-4E3D35245E71}">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BE65526F-E000-3546-AE63-0A562A36243F}">
      <dgm:prSet custT="1"/>
      <dgm:spPr/>
      <dgm:t>
        <a:bodyPr/>
        <a:lstStyle/>
        <a:p>
          <a:pPr algn="l"/>
          <a:r>
            <a:rPr lang="en-US" sz="900" b="1">
              <a:latin typeface="Times New Roman" panose="02020603050405020304" pitchFamily="18" charset="0"/>
              <a:cs typeface="Times New Roman" panose="02020603050405020304" pitchFamily="18" charset="0"/>
            </a:rPr>
            <a:t>Phase  4 - Reviewing themes</a:t>
          </a:r>
        </a:p>
      </dgm:t>
    </dgm:pt>
    <dgm:pt modelId="{3096EB13-A9E1-0349-A97A-07C93CD29269}" type="parTrans" cxnId="{AAD7680B-CA1C-9B4D-99CA-9605DE238A95}">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9CC7C7F9-F2E2-5F4F-A51D-5D54069418C3}" type="sibTrans" cxnId="{AAD7680B-CA1C-9B4D-99CA-9605DE238A95}">
      <dgm:prSet custT="1"/>
      <dgm:spPr/>
      <dgm:t>
        <a:bodyPr/>
        <a:lstStyle/>
        <a:p>
          <a:pPr algn="l"/>
          <a:endParaRPr lang="en-US" sz="600">
            <a:latin typeface="Times New Roman" panose="02020603050405020304" pitchFamily="18" charset="0"/>
            <a:cs typeface="Times New Roman" panose="02020603050405020304" pitchFamily="18" charset="0"/>
          </a:endParaRPr>
        </a:p>
      </dgm:t>
    </dgm:pt>
    <dgm:pt modelId="{67F1B1F8-BD50-F942-B34D-857B31494314}">
      <dgm:prSet custT="1"/>
      <dgm:spPr/>
      <dgm:t>
        <a:bodyPr/>
        <a:lstStyle/>
        <a:p>
          <a:pPr algn="l"/>
          <a:r>
            <a:rPr lang="en-US" sz="900">
              <a:latin typeface="Times New Roman" panose="02020603050405020304" pitchFamily="18" charset="0"/>
              <a:cs typeface="Times New Roman" panose="02020603050405020304" pitchFamily="18" charset="0"/>
            </a:rPr>
            <a:t>Phase 5 - </a:t>
          </a:r>
          <a:r>
            <a:rPr lang="en-CA" sz="900" b="0" i="0" u="none">
              <a:latin typeface="Times New Roman" panose="02020603050405020304" pitchFamily="18" charset="0"/>
              <a:cs typeface="Times New Roman" panose="02020603050405020304" pitchFamily="18" charset="0"/>
            </a:rPr>
            <a:t>Defining and Naming Themes</a:t>
          </a:r>
          <a:endParaRPr lang="en-US" sz="900">
            <a:latin typeface="Times New Roman" panose="02020603050405020304" pitchFamily="18" charset="0"/>
            <a:cs typeface="Times New Roman" panose="02020603050405020304" pitchFamily="18" charset="0"/>
          </a:endParaRPr>
        </a:p>
      </dgm:t>
    </dgm:pt>
    <dgm:pt modelId="{AA0C72AE-6C8D-544D-BD6E-F73A9D6551F9}" type="parTrans" cxnId="{EC493AFC-4F73-B940-AB8D-B8B9314D7E32}">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57700D0D-B76B-7A43-A29F-B900751F6C75}" type="sibTrans" cxnId="{EC493AFC-4F73-B940-AB8D-B8B9314D7E32}">
      <dgm:prSet custT="1"/>
      <dgm:spPr/>
      <dgm:t>
        <a:bodyPr/>
        <a:lstStyle/>
        <a:p>
          <a:pPr algn="l"/>
          <a:endParaRPr lang="en-US" sz="600">
            <a:latin typeface="Times New Roman" panose="02020603050405020304" pitchFamily="18" charset="0"/>
            <a:cs typeface="Times New Roman" panose="02020603050405020304" pitchFamily="18" charset="0"/>
          </a:endParaRPr>
        </a:p>
      </dgm:t>
    </dgm:pt>
    <dgm:pt modelId="{EFDA22B0-F53E-6C42-938F-7B72FBE948D7}">
      <dgm:prSet custT="1"/>
      <dgm:spPr/>
      <dgm:t>
        <a:bodyPr/>
        <a:lstStyle/>
        <a:p>
          <a:pPr algn="l"/>
          <a:r>
            <a:rPr lang="en-US" sz="900">
              <a:latin typeface="Times New Roman" panose="02020603050405020304" pitchFamily="18" charset="0"/>
              <a:cs typeface="Times New Roman" panose="02020603050405020304" pitchFamily="18" charset="0"/>
            </a:rPr>
            <a:t>Phase 6 - Report Writing</a:t>
          </a:r>
        </a:p>
      </dgm:t>
    </dgm:pt>
    <dgm:pt modelId="{4C7F1592-D823-D348-8C2F-9C0375122740}" type="parTrans" cxnId="{9E68988B-6163-9D4E-9F05-164A844AC0D7}">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67A47D43-CE66-8249-BD6A-4551332B8ADF}" type="sibTrans" cxnId="{9E68988B-6163-9D4E-9F05-164A844AC0D7}">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E60B0478-79A2-6C47-8B50-CA41440648B0}">
      <dgm:prSet custT="1"/>
      <dgm:spPr/>
      <dgm:t>
        <a:bodyPr/>
        <a:lstStyle/>
        <a:p>
          <a:pPr algn="l"/>
          <a:r>
            <a:rPr lang="en-CA" sz="900">
              <a:latin typeface="Times New Roman" panose="02020603050405020304" pitchFamily="18" charset="0"/>
              <a:cs typeface="Times New Roman" panose="02020603050405020304" pitchFamily="18" charset="0"/>
            </a:rPr>
            <a:t>Revisited coded data to ensure themes and subthemes were distinct yet interconnected.</a:t>
          </a:r>
          <a:endParaRPr lang="en-US" sz="900">
            <a:latin typeface="Times New Roman" panose="02020603050405020304" pitchFamily="18" charset="0"/>
            <a:cs typeface="Times New Roman" panose="02020603050405020304" pitchFamily="18" charset="0"/>
          </a:endParaRPr>
        </a:p>
      </dgm:t>
    </dgm:pt>
    <dgm:pt modelId="{50970F61-00EB-F342-9F6C-0DDCFA2A39EA}" type="parTrans" cxnId="{786B9348-65D6-9C49-8658-405FE6E0B8B0}">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232958C7-8CE8-D849-B048-DC705D1C34ED}" type="sibTrans" cxnId="{786B9348-65D6-9C49-8658-405FE6E0B8B0}">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71F78410-53C9-AD40-A30F-DF3149097D61}">
      <dgm:prSet custT="1"/>
      <dgm:spPr/>
      <dgm:t>
        <a:bodyPr/>
        <a:lstStyle/>
        <a:p>
          <a:pPr algn="l"/>
          <a:r>
            <a:rPr lang="en-CA" sz="900" b="1">
              <a:latin typeface="Times New Roman" panose="02020603050405020304" pitchFamily="18" charset="0"/>
              <a:cs typeface="Times New Roman" panose="02020603050405020304" pitchFamily="18" charset="0"/>
            </a:rPr>
            <a:t>Life Under Patriarchy and Colonialism Before Migration</a:t>
          </a:r>
          <a:endParaRPr lang="en-US" sz="900">
            <a:latin typeface="Times New Roman" panose="02020603050405020304" pitchFamily="18" charset="0"/>
            <a:cs typeface="Times New Roman" panose="02020603050405020304" pitchFamily="18" charset="0"/>
          </a:endParaRPr>
        </a:p>
      </dgm:t>
    </dgm:pt>
    <dgm:pt modelId="{33EEC21F-0B94-5C4C-9260-96A4AB392347}" type="parTrans" cxnId="{B0A16197-C41D-E846-8442-7A3DADDFBE39}">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62BEB8ED-AD9B-1845-BF0D-5999547554D1}" type="sibTrans" cxnId="{B0A16197-C41D-E846-8442-7A3DADDFBE39}">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45463866-DE4C-A647-9D70-5251B7028C35}">
      <dgm:prSet custT="1"/>
      <dgm:spPr/>
      <dgm:t>
        <a:bodyPr/>
        <a:lstStyle/>
        <a:p>
          <a:pPr algn="l"/>
          <a:r>
            <a:rPr lang="en-CA" sz="900">
              <a:latin typeface="Times New Roman" panose="02020603050405020304" pitchFamily="18" charset="0"/>
              <a:cs typeface="Times New Roman" panose="02020603050405020304" pitchFamily="18" charset="0"/>
            </a:rPr>
            <a:t>Synthesized themes in relation to the research questions.</a:t>
          </a:r>
          <a:endParaRPr lang="en-US" sz="900">
            <a:latin typeface="Times New Roman" panose="02020603050405020304" pitchFamily="18" charset="0"/>
            <a:cs typeface="Times New Roman" panose="02020603050405020304" pitchFamily="18" charset="0"/>
          </a:endParaRPr>
        </a:p>
      </dgm:t>
    </dgm:pt>
    <dgm:pt modelId="{1D2BB20D-30F6-184D-93D7-89FA280A382A}" type="parTrans" cxnId="{FCE9297E-44F4-BE47-9760-06147D5FF211}">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C394DE42-4ABD-334A-A36E-C2F8A0C11033}" type="sibTrans" cxnId="{FCE9297E-44F4-BE47-9760-06147D5FF211}">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83B3847B-FC5E-DA49-9AE5-7D3ABAA5667A}">
      <dgm:prSet custT="1"/>
      <dgm:spPr/>
      <dgm:t>
        <a:bodyPr/>
        <a:lstStyle/>
        <a:p>
          <a:pPr algn="l"/>
          <a:r>
            <a:rPr lang="en-CA" sz="900">
              <a:latin typeface="Times New Roman" panose="02020603050405020304" pitchFamily="18" charset="0"/>
              <a:cs typeface="Times New Roman" panose="02020603050405020304" pitchFamily="18" charset="0"/>
            </a:rPr>
            <a:t>Focused on identifying socio-economic contexts and the psychological impact of migration on Indian Immigrant Mothers (IIMs).</a:t>
          </a:r>
        </a:p>
      </dgm:t>
    </dgm:pt>
    <dgm:pt modelId="{BAC6014F-BD4B-0042-BAA3-6E6E3F4845A8}" type="parTrans" cxnId="{AF5D2D12-AE7D-7747-96AF-4A1675775FB4}">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B64C302E-343C-674E-A0FA-6C8593AEFBA9}" type="sibTrans" cxnId="{AF5D2D12-AE7D-7747-96AF-4A1675775FB4}">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9D206293-643C-9D49-ACF4-455683EAFA40}">
      <dgm:prSet custT="1"/>
      <dgm:spPr/>
      <dgm:t>
        <a:bodyPr/>
        <a:lstStyle/>
        <a:p>
          <a:pPr algn="l"/>
          <a:r>
            <a:rPr lang="en-CA" sz="900">
              <a:latin typeface="Times New Roman" panose="02020603050405020304" pitchFamily="18" charset="0"/>
              <a:cs typeface="Times New Roman" panose="02020603050405020304" pitchFamily="18" charset="0"/>
            </a:rPr>
            <a:t>Immigration-related challenges</a:t>
          </a:r>
        </a:p>
      </dgm:t>
    </dgm:pt>
    <dgm:pt modelId="{B20B97DC-63CA-F045-8388-826552D4D45A}" type="parTrans" cxnId="{E12C8A58-FF47-0147-B28C-AE6651F296B9}">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4E56154F-9C67-564E-B0D8-CE8B3F7B2488}" type="sibTrans" cxnId="{E12C8A58-FF47-0147-B28C-AE6651F296B9}">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897B1E34-D0DE-1F42-851E-7DE299A6D2B2}">
      <dgm:prSet custT="1"/>
      <dgm:spPr/>
      <dgm:t>
        <a:bodyPr/>
        <a:lstStyle/>
        <a:p>
          <a:pPr algn="l"/>
          <a:r>
            <a:rPr lang="en-CA" sz="900">
              <a:latin typeface="Times New Roman" panose="02020603050405020304" pitchFamily="18" charset="0"/>
              <a:cs typeface="Times New Roman" panose="02020603050405020304" pitchFamily="18" charset="0"/>
            </a:rPr>
            <a:t>Motherhood and evolving self-perception in a new socio-cultural context</a:t>
          </a:r>
        </a:p>
      </dgm:t>
    </dgm:pt>
    <dgm:pt modelId="{F964A899-3F19-654D-9319-36D31AB2FCC9}" type="parTrans" cxnId="{6BECF49B-2339-E444-923A-942C75F78355}">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7A1077FF-E603-6147-A100-B2E32E149CBC}" type="sibTrans" cxnId="{6BECF49B-2339-E444-923A-942C75F78355}">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10FE2C60-3D92-3342-83BC-5EBBD39D7761}">
      <dgm:prSet custT="1"/>
      <dgm:spPr/>
      <dgm:t>
        <a:bodyPr/>
        <a:lstStyle/>
        <a:p>
          <a:pPr algn="l">
            <a:buFont typeface="Arial" panose="020B0604020202020204" pitchFamily="34" charset="0"/>
            <a:buChar char="•"/>
          </a:pPr>
          <a:r>
            <a:rPr lang="en-CA" sz="900" b="0" i="0" u="none">
              <a:latin typeface="Times New Roman" panose="02020603050405020304" pitchFamily="18" charset="0"/>
              <a:cs typeface="Times New Roman" panose="02020603050405020304" pitchFamily="18" charset="0"/>
            </a:rPr>
            <a:t>Post-Immigration Socio-Economic Challenges and Their Influence on Motherhood and Self-Identity</a:t>
          </a:r>
        </a:p>
      </dgm:t>
    </dgm:pt>
    <dgm:pt modelId="{10F436A7-E92A-C84F-9D79-C2F967943268}" type="parTrans" cxnId="{A949CFCD-8E2A-0D44-9EB2-D7B091D031DF}">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7A02046B-8DAA-0E42-8B0D-8035CC171F3E}" type="sibTrans" cxnId="{A949CFCD-8E2A-0D44-9EB2-D7B091D031DF}">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89CE5C5A-F966-BC40-B12E-4CCEE8D20434}">
      <dgm:prSet custT="1"/>
      <dgm:spPr/>
      <dgm:t>
        <a:bodyPr/>
        <a:lstStyle/>
        <a:p>
          <a:pPr algn="l">
            <a:buFont typeface="Arial" panose="020B0604020202020204" pitchFamily="34" charset="0"/>
            <a:buChar char="•"/>
          </a:pPr>
          <a:r>
            <a:rPr lang="en-CA" sz="900" b="0" i="0" u="none">
              <a:latin typeface="Times New Roman" panose="02020603050405020304" pitchFamily="18" charset="0"/>
              <a:cs typeface="Times New Roman" panose="02020603050405020304" pitchFamily="18" charset="0"/>
            </a:rPr>
            <a:t>Navigating Loss and Finding Support Within Conventional Circles</a:t>
          </a:r>
        </a:p>
      </dgm:t>
    </dgm:pt>
    <dgm:pt modelId="{3E014CFB-671D-CF4E-A422-092B74C1B621}" type="parTrans" cxnId="{594B0AD3-0038-AF47-88F5-5EF1CCD2F47D}">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EBA6C61C-84F4-D64E-902B-2AD1EFBA4C32}" type="sibTrans" cxnId="{594B0AD3-0038-AF47-88F5-5EF1CCD2F47D}">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56CE497D-DF08-A24E-AEAA-326D61134017}">
      <dgm:prSet custT="1"/>
      <dgm:spPr/>
      <dgm:t>
        <a:bodyPr/>
        <a:lstStyle/>
        <a:p>
          <a:pPr algn="l"/>
          <a:r>
            <a:rPr lang="en-CA" sz="900">
              <a:latin typeface="Times New Roman" panose="02020603050405020304" pitchFamily="18" charset="0"/>
              <a:cs typeface="Times New Roman" panose="02020603050405020304" pitchFamily="18" charset="0"/>
            </a:rPr>
            <a:t>Verified coherence and consistency across the data set.</a:t>
          </a:r>
        </a:p>
      </dgm:t>
    </dgm:pt>
    <dgm:pt modelId="{A1A1A7DE-4B27-1647-B5D7-6C301DEE00FE}" type="parTrans" cxnId="{E7284EFD-AE94-4245-9E17-3802BE284BFB}">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57558581-3407-124D-9B03-6681EBF6A334}" type="sibTrans" cxnId="{E7284EFD-AE94-4245-9E17-3802BE284BFB}">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CC257D0F-581A-6447-AFEA-13DD2DBBBEF5}">
      <dgm:prSet custT="1"/>
      <dgm:spPr/>
      <dgm:t>
        <a:bodyPr/>
        <a:lstStyle/>
        <a:p>
          <a:pPr algn="l"/>
          <a:r>
            <a:rPr lang="en-CA" sz="900" b="1">
              <a:latin typeface="Times New Roman" panose="02020603050405020304" pitchFamily="18" charset="0"/>
              <a:cs typeface="Times New Roman" panose="02020603050405020304" pitchFamily="18" charset="0"/>
            </a:rPr>
            <a:t>Post-Immigration Socio-Economic Challenges and Their Influence on Motherhood and Self-Identity</a:t>
          </a:r>
          <a:br>
            <a:rPr lang="en-CA" sz="900">
              <a:latin typeface="Times New Roman" panose="02020603050405020304" pitchFamily="18" charset="0"/>
              <a:cs typeface="Times New Roman" panose="02020603050405020304" pitchFamily="18" charset="0"/>
            </a:rPr>
          </a:br>
          <a:r>
            <a:rPr lang="en-CA" sz="900">
              <a:latin typeface="Times New Roman" panose="02020603050405020304" pitchFamily="18" charset="0"/>
              <a:cs typeface="Times New Roman" panose="02020603050405020304" pitchFamily="18" charset="0"/>
            </a:rPr>
            <a:t>   a) Losses Due to Immigration: The Convergence of Migration, Precarity, and Emotional Well-Being</a:t>
          </a:r>
          <a:br>
            <a:rPr lang="en-CA" sz="900">
              <a:latin typeface="Times New Roman" panose="02020603050405020304" pitchFamily="18" charset="0"/>
              <a:cs typeface="Times New Roman" panose="02020603050405020304" pitchFamily="18" charset="0"/>
            </a:rPr>
          </a:br>
          <a:r>
            <a:rPr lang="en-CA" sz="900">
              <a:latin typeface="Times New Roman" panose="02020603050405020304" pitchFamily="18" charset="0"/>
              <a:cs typeface="Times New Roman" panose="02020603050405020304" pitchFamily="18" charset="0"/>
            </a:rPr>
            <a:t>  b) Navigating Motherhood and Downward Mobility</a:t>
          </a:r>
          <a:br>
            <a:rPr lang="en-CA" sz="900">
              <a:latin typeface="Times New Roman" panose="02020603050405020304" pitchFamily="18" charset="0"/>
              <a:cs typeface="Times New Roman" panose="02020603050405020304" pitchFamily="18" charset="0"/>
            </a:rPr>
          </a:br>
          <a:r>
            <a:rPr lang="en-CA" sz="900">
              <a:latin typeface="Times New Roman" panose="02020603050405020304" pitchFamily="18" charset="0"/>
              <a:cs typeface="Times New Roman" panose="02020603050405020304" pitchFamily="18" charset="0"/>
            </a:rPr>
            <a:t>  c) Am I a Good Mother?</a:t>
          </a:r>
          <a:br>
            <a:rPr lang="en-CA" sz="900">
              <a:latin typeface="Times New Roman" panose="02020603050405020304" pitchFamily="18" charset="0"/>
              <a:cs typeface="Times New Roman" panose="02020603050405020304" pitchFamily="18" charset="0"/>
            </a:rPr>
          </a:br>
          <a:r>
            <a:rPr lang="en-CA" sz="900">
              <a:latin typeface="Times New Roman" panose="02020603050405020304" pitchFamily="18" charset="0"/>
              <a:cs typeface="Times New Roman" panose="02020603050405020304" pitchFamily="18" charset="0"/>
            </a:rPr>
            <a:t>  d) The Loss and the Erosion of Self</a:t>
          </a:r>
        </a:p>
      </dgm:t>
    </dgm:pt>
    <dgm:pt modelId="{DA54374F-F5BE-F949-8A6C-AC4712FEE26F}" type="parTrans" cxnId="{BCFF746A-CDEE-0045-8589-41143F954F72}">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502A5D1B-1823-1340-80A7-BCFD081DA22D}" type="sibTrans" cxnId="{BCFF746A-CDEE-0045-8589-41143F954F72}">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4CBC4518-512A-F94C-9C5F-7C3165395826}">
      <dgm:prSet custT="1"/>
      <dgm:spPr/>
      <dgm:t>
        <a:bodyPr/>
        <a:lstStyle/>
        <a:p>
          <a:pPr algn="l"/>
          <a:r>
            <a:rPr lang="en-CA" sz="900" b="1">
              <a:latin typeface="Times New Roman" panose="02020603050405020304" pitchFamily="18" charset="0"/>
              <a:cs typeface="Times New Roman" panose="02020603050405020304" pitchFamily="18" charset="0"/>
            </a:rPr>
            <a:t>Navigating Loss and Finding Support Within Their Conventional Circle </a:t>
          </a:r>
          <a:endParaRPr lang="en-CA" sz="900">
            <a:latin typeface="Times New Roman" panose="02020603050405020304" pitchFamily="18" charset="0"/>
            <a:cs typeface="Times New Roman" panose="02020603050405020304" pitchFamily="18" charset="0"/>
          </a:endParaRPr>
        </a:p>
      </dgm:t>
    </dgm:pt>
    <dgm:pt modelId="{E33EEB8C-4CC7-C54D-BB99-D760AD63C5B2}" type="parTrans" cxnId="{879AFD1B-2FDF-104F-A692-35EE7830D377}">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B0858555-4A5D-0843-95E3-C25ED1CE0607}" type="sibTrans" cxnId="{879AFD1B-2FDF-104F-A692-35EE7830D377}">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B77357BD-BF51-1C45-80D6-8816CCAB73F0}">
      <dgm:prSet custT="1"/>
      <dgm:spPr/>
      <dgm:t>
        <a:bodyPr/>
        <a:lstStyle/>
        <a:p>
          <a:pPr algn="l"/>
          <a:r>
            <a:rPr lang="en-CA" sz="900">
              <a:latin typeface="Times New Roman" panose="02020603050405020304" pitchFamily="18" charset="0"/>
              <a:cs typeface="Times New Roman" panose="02020603050405020304" pitchFamily="18" charset="0"/>
            </a:rPr>
            <a:t>Constructed a narrative that reflects the socio-economic, psychological, and cultural complexities of Indian Immigrant Mothers’ post-immigration experiences.</a:t>
          </a:r>
        </a:p>
      </dgm:t>
    </dgm:pt>
    <dgm:pt modelId="{A4F2BA05-5A6D-EE49-AE50-906AB0A26CFA}" type="parTrans" cxnId="{6059074E-0585-604D-8633-1CCE1BEBF3E6}">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D1226D22-ED90-B84D-A357-2BB1BB8111B1}" type="sibTrans" cxnId="{6059074E-0585-604D-8633-1CCE1BEBF3E6}">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B5ED0E5B-E7D6-0940-A080-6443C28E0620}">
      <dgm:prSet custT="1"/>
      <dgm:spPr/>
      <dgm:t>
        <a:bodyPr/>
        <a:lstStyle/>
        <a:p>
          <a:pPr algn="l"/>
          <a:r>
            <a:rPr lang="en-CA" sz="900">
              <a:latin typeface="Times New Roman" panose="02020603050405020304" pitchFamily="18" charset="0"/>
              <a:cs typeface="Times New Roman" panose="02020603050405020304" pitchFamily="18" charset="0"/>
            </a:rPr>
            <a:t>Maintained reflexivity and centered participant voices throughout the analysis.</a:t>
          </a:r>
        </a:p>
      </dgm:t>
    </dgm:pt>
    <dgm:pt modelId="{8E5E0B3C-4A3E-7F4B-ACB6-E441F14D7814}" type="parTrans" cxnId="{F6AD3669-EA13-F14F-8CE3-1ECA91FC983D}">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DF60CE49-96C1-F741-88CC-75D1498E557A}" type="sibTrans" cxnId="{F6AD3669-EA13-F14F-8CE3-1ECA91FC983D}">
      <dgm:prSet/>
      <dgm:spPr/>
      <dgm:t>
        <a:bodyPr/>
        <a:lstStyle/>
        <a:p>
          <a:pPr algn="l"/>
          <a:endParaRPr lang="en-US" sz="2000">
            <a:latin typeface="Times New Roman" panose="02020603050405020304" pitchFamily="18" charset="0"/>
            <a:cs typeface="Times New Roman" panose="02020603050405020304" pitchFamily="18" charset="0"/>
          </a:endParaRPr>
        </a:p>
      </dgm:t>
    </dgm:pt>
    <dgm:pt modelId="{3E0AD1FF-9023-5C4B-81FA-08FDD0050664}" type="pres">
      <dgm:prSet presAssocID="{8C833581-DC3A-EE48-8E8B-90DF76E2E6C7}" presName="Name0" presStyleCnt="0">
        <dgm:presLayoutVars>
          <dgm:dir/>
          <dgm:resizeHandles val="exact"/>
        </dgm:presLayoutVars>
      </dgm:prSet>
      <dgm:spPr/>
    </dgm:pt>
    <dgm:pt modelId="{D2ACBE65-420E-5B43-B169-FA3133BCCC19}" type="pres">
      <dgm:prSet presAssocID="{079912C8-145C-2247-AB00-2BD70FB15199}" presName="node" presStyleLbl="node1" presStyleIdx="0" presStyleCnt="6">
        <dgm:presLayoutVars>
          <dgm:bulletEnabled val="1"/>
        </dgm:presLayoutVars>
      </dgm:prSet>
      <dgm:spPr/>
    </dgm:pt>
    <dgm:pt modelId="{9BF68AAB-4EAB-D94A-B762-C8C487D874FE}" type="pres">
      <dgm:prSet presAssocID="{968E37B2-4B2C-0B49-929F-04C4636904C7}" presName="sibTrans" presStyleLbl="sibTrans1D1" presStyleIdx="0" presStyleCnt="5"/>
      <dgm:spPr/>
    </dgm:pt>
    <dgm:pt modelId="{54B18E4E-A4B6-5344-BB6D-61A879B3470D}" type="pres">
      <dgm:prSet presAssocID="{968E37B2-4B2C-0B49-929F-04C4636904C7}" presName="connectorText" presStyleLbl="sibTrans1D1" presStyleIdx="0" presStyleCnt="5"/>
      <dgm:spPr/>
    </dgm:pt>
    <dgm:pt modelId="{A8B9C05E-BEEB-AD4C-80F8-09649ECD75CE}" type="pres">
      <dgm:prSet presAssocID="{72C2AC96-A12F-E147-8107-5C8F83659110}" presName="node" presStyleLbl="node1" presStyleIdx="1" presStyleCnt="6">
        <dgm:presLayoutVars>
          <dgm:bulletEnabled val="1"/>
        </dgm:presLayoutVars>
      </dgm:prSet>
      <dgm:spPr/>
    </dgm:pt>
    <dgm:pt modelId="{3DDE36C5-043C-3240-8F3F-45097BC21DAE}" type="pres">
      <dgm:prSet presAssocID="{8DF6FBBE-CA8D-E04A-81B7-972A4B8E0DF1}" presName="sibTrans" presStyleLbl="sibTrans1D1" presStyleIdx="1" presStyleCnt="5"/>
      <dgm:spPr/>
    </dgm:pt>
    <dgm:pt modelId="{B829F67A-F0AD-FD49-8EEB-8D05CAAACAA6}" type="pres">
      <dgm:prSet presAssocID="{8DF6FBBE-CA8D-E04A-81B7-972A4B8E0DF1}" presName="connectorText" presStyleLbl="sibTrans1D1" presStyleIdx="1" presStyleCnt="5"/>
      <dgm:spPr/>
    </dgm:pt>
    <dgm:pt modelId="{5FDCD589-75A1-1D4E-95F1-2D1025A25150}" type="pres">
      <dgm:prSet presAssocID="{7010DF7D-E615-1F47-A405-933842236D7A}" presName="node" presStyleLbl="node1" presStyleIdx="2" presStyleCnt="6">
        <dgm:presLayoutVars>
          <dgm:bulletEnabled val="1"/>
        </dgm:presLayoutVars>
      </dgm:prSet>
      <dgm:spPr/>
    </dgm:pt>
    <dgm:pt modelId="{CEEB1E24-E25E-6144-85CD-3B3881E7DCF9}" type="pres">
      <dgm:prSet presAssocID="{04379CDF-F10D-1F43-AC4E-D05AD72F0EEF}" presName="sibTrans" presStyleLbl="sibTrans1D1" presStyleIdx="2" presStyleCnt="5"/>
      <dgm:spPr/>
    </dgm:pt>
    <dgm:pt modelId="{DBA4A19E-DEC3-104C-93B9-22BA64EA7CFA}" type="pres">
      <dgm:prSet presAssocID="{04379CDF-F10D-1F43-AC4E-D05AD72F0EEF}" presName="connectorText" presStyleLbl="sibTrans1D1" presStyleIdx="2" presStyleCnt="5"/>
      <dgm:spPr/>
    </dgm:pt>
    <dgm:pt modelId="{51C74018-B713-904E-A223-2BF188A5509E}" type="pres">
      <dgm:prSet presAssocID="{BE65526F-E000-3546-AE63-0A562A36243F}" presName="node" presStyleLbl="node1" presStyleIdx="3" presStyleCnt="6">
        <dgm:presLayoutVars>
          <dgm:bulletEnabled val="1"/>
        </dgm:presLayoutVars>
      </dgm:prSet>
      <dgm:spPr/>
    </dgm:pt>
    <dgm:pt modelId="{6EFA8A41-A2C8-2E40-8A72-E5C68C893FB8}" type="pres">
      <dgm:prSet presAssocID="{9CC7C7F9-F2E2-5F4F-A51D-5D54069418C3}" presName="sibTrans" presStyleLbl="sibTrans1D1" presStyleIdx="3" presStyleCnt="5"/>
      <dgm:spPr/>
    </dgm:pt>
    <dgm:pt modelId="{8611C051-5086-4248-ACDC-6224CD57EBBE}" type="pres">
      <dgm:prSet presAssocID="{9CC7C7F9-F2E2-5F4F-A51D-5D54069418C3}" presName="connectorText" presStyleLbl="sibTrans1D1" presStyleIdx="3" presStyleCnt="5"/>
      <dgm:spPr/>
    </dgm:pt>
    <dgm:pt modelId="{CDA6553C-7385-DB4D-A375-5E66BB1517AB}" type="pres">
      <dgm:prSet presAssocID="{67F1B1F8-BD50-F942-B34D-857B31494314}" presName="node" presStyleLbl="node1" presStyleIdx="4" presStyleCnt="6" custScaleX="126252" custScaleY="134234" custLinFactNeighborX="-791" custLinFactNeighborY="-10540">
        <dgm:presLayoutVars>
          <dgm:bulletEnabled val="1"/>
        </dgm:presLayoutVars>
      </dgm:prSet>
      <dgm:spPr/>
    </dgm:pt>
    <dgm:pt modelId="{DB775FAD-AD8E-CB45-95CA-AA7048BC8058}" type="pres">
      <dgm:prSet presAssocID="{57700D0D-B76B-7A43-A29F-B900751F6C75}" presName="sibTrans" presStyleLbl="sibTrans1D1" presStyleIdx="4" presStyleCnt="5"/>
      <dgm:spPr/>
    </dgm:pt>
    <dgm:pt modelId="{3807155F-589F-984C-93D6-13DA71EBFE2C}" type="pres">
      <dgm:prSet presAssocID="{57700D0D-B76B-7A43-A29F-B900751F6C75}" presName="connectorText" presStyleLbl="sibTrans1D1" presStyleIdx="4" presStyleCnt="5"/>
      <dgm:spPr/>
    </dgm:pt>
    <dgm:pt modelId="{4A747E84-06B3-9540-958F-5758DC505FE7}" type="pres">
      <dgm:prSet presAssocID="{EFDA22B0-F53E-6C42-938F-7B72FBE948D7}" presName="node" presStyleLbl="node1" presStyleIdx="5" presStyleCnt="6" custScaleX="106337" custScaleY="110811">
        <dgm:presLayoutVars>
          <dgm:bulletEnabled val="1"/>
        </dgm:presLayoutVars>
      </dgm:prSet>
      <dgm:spPr/>
    </dgm:pt>
  </dgm:ptLst>
  <dgm:cxnLst>
    <dgm:cxn modelId="{5994A000-B020-9545-AE34-26C3400D7978}" type="presOf" srcId="{7010DF7D-E615-1F47-A405-933842236D7A}" destId="{5FDCD589-75A1-1D4E-95F1-2D1025A25150}" srcOrd="0" destOrd="0" presId="urn:microsoft.com/office/officeart/2005/8/layout/bProcess3"/>
    <dgm:cxn modelId="{1E57CA02-14AC-1E44-B301-F90E7C7DC7F7}" type="presOf" srcId="{4CBC4518-512A-F94C-9C5F-7C3165395826}" destId="{CDA6553C-7385-DB4D-A375-5E66BB1517AB}" srcOrd="0" destOrd="3" presId="urn:microsoft.com/office/officeart/2005/8/layout/bProcess3"/>
    <dgm:cxn modelId="{36204203-7F0B-B847-B027-748114F7A15F}" type="presOf" srcId="{9A8AF367-AE54-9247-BED5-D4F810E17FA7}" destId="{A8B9C05E-BEEB-AD4C-80F8-09649ECD75CE}" srcOrd="0" destOrd="4" presId="urn:microsoft.com/office/officeart/2005/8/layout/bProcess3"/>
    <dgm:cxn modelId="{AAD7680B-CA1C-9B4D-99CA-9605DE238A95}" srcId="{8C833581-DC3A-EE48-8E8B-90DF76E2E6C7}" destId="{BE65526F-E000-3546-AE63-0A562A36243F}" srcOrd="3" destOrd="0" parTransId="{3096EB13-A9E1-0349-A97A-07C93CD29269}" sibTransId="{9CC7C7F9-F2E2-5F4F-A51D-5D54069418C3}"/>
    <dgm:cxn modelId="{8BB13910-3BC5-CD42-947B-A817EC7162BC}" type="presOf" srcId="{9D206293-643C-9D49-ACF4-455683EAFA40}" destId="{A8B9C05E-BEEB-AD4C-80F8-09649ECD75CE}" srcOrd="0" destOrd="2" presId="urn:microsoft.com/office/officeart/2005/8/layout/bProcess3"/>
    <dgm:cxn modelId="{AF5D2D12-AE7D-7747-96AF-4A1675775FB4}" srcId="{079912C8-145C-2247-AB00-2BD70FB15199}" destId="{83B3847B-FC5E-DA49-9AE5-7D3ABAA5667A}" srcOrd="1" destOrd="0" parTransId="{BAC6014F-BD4B-0042-BAA3-6E6E3F4845A8}" sibTransId="{B64C302E-343C-674E-A0FA-6C8593AEFBA9}"/>
    <dgm:cxn modelId="{879AFD1B-2FDF-104F-A692-35EE7830D377}" srcId="{67F1B1F8-BD50-F942-B34D-857B31494314}" destId="{4CBC4518-512A-F94C-9C5F-7C3165395826}" srcOrd="2" destOrd="0" parTransId="{E33EEB8C-4CC7-C54D-BB99-D760AD63C5B2}" sibTransId="{B0858555-4A5D-0843-95E3-C25ED1CE0607}"/>
    <dgm:cxn modelId="{C5B5291F-78F7-834B-8F20-3AEE0B699222}" type="presOf" srcId="{968E37B2-4B2C-0B49-929F-04C4636904C7}" destId="{9BF68AAB-4EAB-D94A-B762-C8C487D874FE}" srcOrd="0" destOrd="0" presId="urn:microsoft.com/office/officeart/2005/8/layout/bProcess3"/>
    <dgm:cxn modelId="{4D328B1F-9931-0B4B-9E26-F9B3F3260DCB}" srcId="{8C833581-DC3A-EE48-8E8B-90DF76E2E6C7}" destId="{72C2AC96-A12F-E147-8107-5C8F83659110}" srcOrd="1" destOrd="0" parTransId="{F0002701-DB46-EB45-904E-27FDC7C04836}" sibTransId="{8DF6FBBE-CA8D-E04A-81B7-972A4B8E0DF1}"/>
    <dgm:cxn modelId="{C5A82C27-8AAD-1D4B-AB8D-C3C7BF8BFAA2}" type="presOf" srcId="{57700D0D-B76B-7A43-A29F-B900751F6C75}" destId="{3807155F-589F-984C-93D6-13DA71EBFE2C}" srcOrd="1" destOrd="0" presId="urn:microsoft.com/office/officeart/2005/8/layout/bProcess3"/>
    <dgm:cxn modelId="{0B006529-A3D6-2343-BF5B-476ABF7E5454}" type="presOf" srcId="{89CE5C5A-F966-BC40-B12E-4CCEE8D20434}" destId="{5FDCD589-75A1-1D4E-95F1-2D1025A25150}" srcOrd="0" destOrd="3" presId="urn:microsoft.com/office/officeart/2005/8/layout/bProcess3"/>
    <dgm:cxn modelId="{47A76532-920B-5343-BEE5-389ADA9568FA}" type="presOf" srcId="{8C0B9E54-7025-FF4E-B7AF-CCC5DE270442}" destId="{5FDCD589-75A1-1D4E-95F1-2D1025A25150}" srcOrd="0" destOrd="4" presId="urn:microsoft.com/office/officeart/2005/8/layout/bProcess3"/>
    <dgm:cxn modelId="{396E863B-E8B7-884A-B4C3-57E6C5C61EEB}" type="presOf" srcId="{B5ED0E5B-E7D6-0940-A080-6443C28E0620}" destId="{4A747E84-06B3-9540-958F-5758DC505FE7}" srcOrd="0" destOrd="3" presId="urn:microsoft.com/office/officeart/2005/8/layout/bProcess3"/>
    <dgm:cxn modelId="{BAB6803D-A90B-B94F-A15A-9FE0C784BEA5}" type="presOf" srcId="{E60B0478-79A2-6C47-8B50-CA41440648B0}" destId="{51C74018-B713-904E-A223-2BF188A5509E}" srcOrd="0" destOrd="1" presId="urn:microsoft.com/office/officeart/2005/8/layout/bProcess3"/>
    <dgm:cxn modelId="{31359D3D-3F9F-1645-A97C-84FF898F3097}" srcId="{079912C8-145C-2247-AB00-2BD70FB15199}" destId="{195D1C7B-3161-FB48-B9F3-8B80E2084F57}" srcOrd="0" destOrd="0" parTransId="{395A7652-C810-CD45-AB73-A550272DF7F1}" sibTransId="{FF360D00-62CC-9A4B-A4A4-7128B4CD9F0C}"/>
    <dgm:cxn modelId="{20F68446-2C6C-BA4E-9319-A486C1AC7510}" type="presOf" srcId="{9CC7C7F9-F2E2-5F4F-A51D-5D54069418C3}" destId="{8611C051-5086-4248-ACDC-6224CD57EBBE}" srcOrd="1" destOrd="0" presId="urn:microsoft.com/office/officeart/2005/8/layout/bProcess3"/>
    <dgm:cxn modelId="{2B4E2948-EC0E-EE48-AEDA-4E3D35245E71}" srcId="{7010DF7D-E615-1F47-A405-933842236D7A}" destId="{8C0B9E54-7025-FF4E-B7AF-CCC5DE270442}" srcOrd="3" destOrd="0" parTransId="{D8ABE7D0-565C-CC4C-BBF9-F87B33C7C054}" sibTransId="{C0733591-4F7E-254A-85E9-C1080D36E46C}"/>
    <dgm:cxn modelId="{786B9348-65D6-9C49-8658-405FE6E0B8B0}" srcId="{BE65526F-E000-3546-AE63-0A562A36243F}" destId="{E60B0478-79A2-6C47-8B50-CA41440648B0}" srcOrd="0" destOrd="0" parTransId="{50970F61-00EB-F342-9F6C-0DDCFA2A39EA}" sibTransId="{232958C7-8CE8-D849-B048-DC705D1C34ED}"/>
    <dgm:cxn modelId="{08EC204A-C9EE-3C40-B430-F5C31438A6F6}" type="presOf" srcId="{BE65526F-E000-3546-AE63-0A562A36243F}" destId="{51C74018-B713-904E-A223-2BF188A5509E}" srcOrd="0" destOrd="0" presId="urn:microsoft.com/office/officeart/2005/8/layout/bProcess3"/>
    <dgm:cxn modelId="{6059074E-0585-604D-8633-1CCE1BEBF3E6}" srcId="{EFDA22B0-F53E-6C42-938F-7B72FBE948D7}" destId="{B77357BD-BF51-1C45-80D6-8816CCAB73F0}" srcOrd="1" destOrd="0" parTransId="{A4F2BA05-5A6D-EE49-AE50-906AB0A26CFA}" sibTransId="{D1226D22-ED90-B84D-A357-2BB1BB8111B1}"/>
    <dgm:cxn modelId="{282EA750-196E-6A48-B007-0DDC76A7BA54}" srcId="{8C833581-DC3A-EE48-8E8B-90DF76E2E6C7}" destId="{7010DF7D-E615-1F47-A405-933842236D7A}" srcOrd="2" destOrd="0" parTransId="{85CBFF45-2460-2C45-9C4F-4A42B61CD261}" sibTransId="{04379CDF-F10D-1F43-AC4E-D05AD72F0EEF}"/>
    <dgm:cxn modelId="{E12C8A58-FF47-0147-B28C-AE6651F296B9}" srcId="{72C2AC96-A12F-E147-8107-5C8F83659110}" destId="{9D206293-643C-9D49-ACF4-455683EAFA40}" srcOrd="1" destOrd="0" parTransId="{B20B97DC-63CA-F045-8388-826552D4D45A}" sibTransId="{4E56154F-9C67-564E-B0D8-CE8B3F7B2488}"/>
    <dgm:cxn modelId="{0C1CB261-B277-A843-B894-9B0E7D1FFA8A}" type="presOf" srcId="{04379CDF-F10D-1F43-AC4E-D05AD72F0EEF}" destId="{CEEB1E24-E25E-6144-85CD-3B3881E7DCF9}" srcOrd="0" destOrd="0" presId="urn:microsoft.com/office/officeart/2005/8/layout/bProcess3"/>
    <dgm:cxn modelId="{5C861B69-29E5-BD43-8240-FBDA1AA408DC}" type="presOf" srcId="{56CE497D-DF08-A24E-AEAA-326D61134017}" destId="{51C74018-B713-904E-A223-2BF188A5509E}" srcOrd="0" destOrd="2" presId="urn:microsoft.com/office/officeart/2005/8/layout/bProcess3"/>
    <dgm:cxn modelId="{F6AD3669-EA13-F14F-8CE3-1ECA91FC983D}" srcId="{EFDA22B0-F53E-6C42-938F-7B72FBE948D7}" destId="{B5ED0E5B-E7D6-0940-A080-6443C28E0620}" srcOrd="2" destOrd="0" parTransId="{8E5E0B3C-4A3E-7F4B-ACB6-E441F14D7814}" sibTransId="{DF60CE49-96C1-F741-88CC-75D1498E557A}"/>
    <dgm:cxn modelId="{BCFF746A-CDEE-0045-8589-41143F954F72}" srcId="{67F1B1F8-BD50-F942-B34D-857B31494314}" destId="{CC257D0F-581A-6447-AFEA-13DD2DBBBEF5}" srcOrd="1" destOrd="0" parTransId="{DA54374F-F5BE-F949-8A6C-AC4712FEE26F}" sibTransId="{502A5D1B-1823-1340-80A7-BCFD081DA22D}"/>
    <dgm:cxn modelId="{84D6C16D-08B9-EF43-AEAC-8FCB3B5B8C7F}" type="presOf" srcId="{04379CDF-F10D-1F43-AC4E-D05AD72F0EEF}" destId="{DBA4A19E-DEC3-104C-93B9-22BA64EA7CFA}" srcOrd="1" destOrd="0" presId="urn:microsoft.com/office/officeart/2005/8/layout/bProcess3"/>
    <dgm:cxn modelId="{8EF73A70-86C9-7E46-A26F-DEB90F17098B}" type="presOf" srcId="{8DF6FBBE-CA8D-E04A-81B7-972A4B8E0DF1}" destId="{3DDE36C5-043C-3240-8F3F-45097BC21DAE}" srcOrd="0" destOrd="0" presId="urn:microsoft.com/office/officeart/2005/8/layout/bProcess3"/>
    <dgm:cxn modelId="{C3390C78-7CC6-E04F-9D35-537343E19CF6}" type="presOf" srcId="{45463866-DE4C-A647-9D70-5251B7028C35}" destId="{4A747E84-06B3-9540-958F-5758DC505FE7}" srcOrd="0" destOrd="1" presId="urn:microsoft.com/office/officeart/2005/8/layout/bProcess3"/>
    <dgm:cxn modelId="{7AF23E7A-6B11-F948-9AA7-4966EF486453}" type="presOf" srcId="{079912C8-145C-2247-AB00-2BD70FB15199}" destId="{D2ACBE65-420E-5B43-B169-FA3133BCCC19}" srcOrd="0" destOrd="0" presId="urn:microsoft.com/office/officeart/2005/8/layout/bProcess3"/>
    <dgm:cxn modelId="{F905C17A-4D76-9B4F-9B6F-2C5151ECA6D8}" type="presOf" srcId="{57700D0D-B76B-7A43-A29F-B900751F6C75}" destId="{DB775FAD-AD8E-CB45-95CA-AA7048BC8058}" srcOrd="0" destOrd="0" presId="urn:microsoft.com/office/officeart/2005/8/layout/bProcess3"/>
    <dgm:cxn modelId="{FCE9297E-44F4-BE47-9760-06147D5FF211}" srcId="{EFDA22B0-F53E-6C42-938F-7B72FBE948D7}" destId="{45463866-DE4C-A647-9D70-5251B7028C35}" srcOrd="0" destOrd="0" parTransId="{1D2BB20D-30F6-184D-93D7-89FA280A382A}" sibTransId="{C394DE42-4ABD-334A-A36E-C2F8A0C11033}"/>
    <dgm:cxn modelId="{12197A85-DF3B-0140-9733-0734CFC98488}" type="presOf" srcId="{B77357BD-BF51-1C45-80D6-8816CCAB73F0}" destId="{4A747E84-06B3-9540-958F-5758DC505FE7}" srcOrd="0" destOrd="2" presId="urn:microsoft.com/office/officeart/2005/8/layout/bProcess3"/>
    <dgm:cxn modelId="{369E1987-DF72-E846-8E7E-37742EF82B6F}" srcId="{8C833581-DC3A-EE48-8E8B-90DF76E2E6C7}" destId="{079912C8-145C-2247-AB00-2BD70FB15199}" srcOrd="0" destOrd="0" parTransId="{EE31E66D-4241-D244-8965-8997D8107594}" sibTransId="{968E37B2-4B2C-0B49-929F-04C4636904C7}"/>
    <dgm:cxn modelId="{EADFCE88-E715-A141-B65F-58F55600DB5E}" type="presOf" srcId="{72C2AC96-A12F-E147-8107-5C8F83659110}" destId="{A8B9C05E-BEEB-AD4C-80F8-09649ECD75CE}" srcOrd="0" destOrd="0" presId="urn:microsoft.com/office/officeart/2005/8/layout/bProcess3"/>
    <dgm:cxn modelId="{9E68988B-6163-9D4E-9F05-164A844AC0D7}" srcId="{8C833581-DC3A-EE48-8E8B-90DF76E2E6C7}" destId="{EFDA22B0-F53E-6C42-938F-7B72FBE948D7}" srcOrd="5" destOrd="0" parTransId="{4C7F1592-D823-D348-8C2F-9C0375122740}" sibTransId="{67A47D43-CE66-8249-BD6A-4551332B8ADF}"/>
    <dgm:cxn modelId="{BAEBD091-D922-394D-947A-22B22FFFA274}" type="presOf" srcId="{EFDA22B0-F53E-6C42-938F-7B72FBE948D7}" destId="{4A747E84-06B3-9540-958F-5758DC505FE7}" srcOrd="0" destOrd="0" presId="urn:microsoft.com/office/officeart/2005/8/layout/bProcess3"/>
    <dgm:cxn modelId="{B0A16197-C41D-E846-8442-7A3DADDFBE39}" srcId="{67F1B1F8-BD50-F942-B34D-857B31494314}" destId="{71F78410-53C9-AD40-A30F-DF3149097D61}" srcOrd="0" destOrd="0" parTransId="{33EEC21F-0B94-5C4C-9260-96A4AB392347}" sibTransId="{62BEB8ED-AD9B-1845-BF0D-5999547554D1}"/>
    <dgm:cxn modelId="{16E35098-BE10-334A-AE17-B771D1A3C2AA}" type="presOf" srcId="{83B3847B-FC5E-DA49-9AE5-7D3ABAA5667A}" destId="{D2ACBE65-420E-5B43-B169-FA3133BCCC19}" srcOrd="0" destOrd="2" presId="urn:microsoft.com/office/officeart/2005/8/layout/bProcess3"/>
    <dgm:cxn modelId="{372D6799-4E0C-8A42-BB54-E7F5B8088EAA}" type="presOf" srcId="{968E37B2-4B2C-0B49-929F-04C4636904C7}" destId="{54B18E4E-A4B6-5344-BB6D-61A879B3470D}" srcOrd="1" destOrd="0" presId="urn:microsoft.com/office/officeart/2005/8/layout/bProcess3"/>
    <dgm:cxn modelId="{6BECF49B-2339-E444-923A-942C75F78355}" srcId="{72C2AC96-A12F-E147-8107-5C8F83659110}" destId="{897B1E34-D0DE-1F42-851E-7DE299A6D2B2}" srcOrd="2" destOrd="0" parTransId="{F964A899-3F19-654D-9319-36D31AB2FCC9}" sibTransId="{7A1077FF-E603-6147-A100-B2E32E149CBC}"/>
    <dgm:cxn modelId="{B9F511AB-98A2-4949-8B61-CF6A0B6B0EA8}" type="presOf" srcId="{9CC7C7F9-F2E2-5F4F-A51D-5D54069418C3}" destId="{6EFA8A41-A2C8-2E40-8A72-E5C68C893FB8}" srcOrd="0" destOrd="0" presId="urn:microsoft.com/office/officeart/2005/8/layout/bProcess3"/>
    <dgm:cxn modelId="{E5989EAC-5BBF-D54D-B2AE-C8D2C0A65F7A}" type="presOf" srcId="{67F1B1F8-BD50-F942-B34D-857B31494314}" destId="{CDA6553C-7385-DB4D-A375-5E66BB1517AB}" srcOrd="0" destOrd="0" presId="urn:microsoft.com/office/officeart/2005/8/layout/bProcess3"/>
    <dgm:cxn modelId="{F3B341B0-9D5D-8748-85DB-BA7F085E5F9A}" srcId="{72C2AC96-A12F-E147-8107-5C8F83659110}" destId="{9A8AF367-AE54-9247-BED5-D4F810E17FA7}" srcOrd="3" destOrd="0" parTransId="{4C06328B-52E9-8E4C-85CB-BE8CEE1279C4}" sibTransId="{FE9E1A7D-32D5-E14C-B977-4D4E78B4051B}"/>
    <dgm:cxn modelId="{3B035EB7-2DA4-1D4D-A31F-E2B8808E1B48}" type="presOf" srcId="{897B1E34-D0DE-1F42-851E-7DE299A6D2B2}" destId="{A8B9C05E-BEEB-AD4C-80F8-09649ECD75CE}" srcOrd="0" destOrd="3" presId="urn:microsoft.com/office/officeart/2005/8/layout/bProcess3"/>
    <dgm:cxn modelId="{FE3F1DBB-2BD5-4B44-A2EB-47CA05EFE88A}" type="presOf" srcId="{8C833581-DC3A-EE48-8E8B-90DF76E2E6C7}" destId="{3E0AD1FF-9023-5C4B-81FA-08FDD0050664}" srcOrd="0" destOrd="0" presId="urn:microsoft.com/office/officeart/2005/8/layout/bProcess3"/>
    <dgm:cxn modelId="{39052FC2-8D3C-4A47-AFC8-7C2A83AC3AA9}" type="presOf" srcId="{09017B46-AFB4-A549-BE2D-D2165312492B}" destId="{5FDCD589-75A1-1D4E-95F1-2D1025A25150}" srcOrd="0" destOrd="1" presId="urn:microsoft.com/office/officeart/2005/8/layout/bProcess3"/>
    <dgm:cxn modelId="{C7CCE0C3-33D4-B949-BB1E-B2247DE080F9}" type="presOf" srcId="{10FE2C60-3D92-3342-83BC-5EBBD39D7761}" destId="{5FDCD589-75A1-1D4E-95F1-2D1025A25150}" srcOrd="0" destOrd="2" presId="urn:microsoft.com/office/officeart/2005/8/layout/bProcess3"/>
    <dgm:cxn modelId="{68C066CB-CADD-F24D-A50E-EC1356A9A60D}" type="presOf" srcId="{195D1C7B-3161-FB48-B9F3-8B80E2084F57}" destId="{D2ACBE65-420E-5B43-B169-FA3133BCCC19}" srcOrd="0" destOrd="1" presId="urn:microsoft.com/office/officeart/2005/8/layout/bProcess3"/>
    <dgm:cxn modelId="{F25F1CCC-5164-824D-8503-BF427854D7AE}" type="presOf" srcId="{CC257D0F-581A-6447-AFEA-13DD2DBBBEF5}" destId="{CDA6553C-7385-DB4D-A375-5E66BB1517AB}" srcOrd="0" destOrd="2" presId="urn:microsoft.com/office/officeart/2005/8/layout/bProcess3"/>
    <dgm:cxn modelId="{2CA985CC-3D5E-E24D-84E3-561F1A8355BD}" srcId="{72C2AC96-A12F-E147-8107-5C8F83659110}" destId="{95F0110B-A4B3-9144-8251-CEA598E82E26}" srcOrd="0" destOrd="0" parTransId="{475B0D6C-9E1B-D140-B5D0-732A584AE69A}" sibTransId="{D5C41DC8-7C08-F04C-A06A-F369DB07351B}"/>
    <dgm:cxn modelId="{A949CFCD-8E2A-0D44-9EB2-D7B091D031DF}" srcId="{7010DF7D-E615-1F47-A405-933842236D7A}" destId="{10FE2C60-3D92-3342-83BC-5EBBD39D7761}" srcOrd="1" destOrd="0" parTransId="{10F436A7-E92A-C84F-9D79-C2F967943268}" sibTransId="{7A02046B-8DAA-0E42-8B0D-8035CC171F3E}"/>
    <dgm:cxn modelId="{594B0AD3-0038-AF47-88F5-5EF1CCD2F47D}" srcId="{7010DF7D-E615-1F47-A405-933842236D7A}" destId="{89CE5C5A-F966-BC40-B12E-4CCEE8D20434}" srcOrd="2" destOrd="0" parTransId="{3E014CFB-671D-CF4E-A422-092B74C1B621}" sibTransId="{EBA6C61C-84F4-D64E-902B-2AD1EFBA4C32}"/>
    <dgm:cxn modelId="{934214E7-C51F-7E4A-A431-F6701C1B0657}" type="presOf" srcId="{71F78410-53C9-AD40-A30F-DF3149097D61}" destId="{CDA6553C-7385-DB4D-A375-5E66BB1517AB}" srcOrd="0" destOrd="1" presId="urn:microsoft.com/office/officeart/2005/8/layout/bProcess3"/>
    <dgm:cxn modelId="{10369DF4-0F0A-7346-A767-3CCB3CD8532E}" type="presOf" srcId="{8DF6FBBE-CA8D-E04A-81B7-972A4B8E0DF1}" destId="{B829F67A-F0AD-FD49-8EEB-8D05CAAACAA6}" srcOrd="1" destOrd="0" presId="urn:microsoft.com/office/officeart/2005/8/layout/bProcess3"/>
    <dgm:cxn modelId="{5D67FDF4-C9CA-F641-9D8A-ECFBE2BA2D76}" srcId="{7010DF7D-E615-1F47-A405-933842236D7A}" destId="{09017B46-AFB4-A549-BE2D-D2165312492B}" srcOrd="0" destOrd="0" parTransId="{66EBDE88-938A-8749-B59D-BB0B556CD479}" sibTransId="{B9E72D19-DF3C-5D42-97DF-622ABE7E1E9D}"/>
    <dgm:cxn modelId="{8FBDA8F7-2C4D-7C49-864B-6C42669410BE}" type="presOf" srcId="{95F0110B-A4B3-9144-8251-CEA598E82E26}" destId="{A8B9C05E-BEEB-AD4C-80F8-09649ECD75CE}" srcOrd="0" destOrd="1" presId="urn:microsoft.com/office/officeart/2005/8/layout/bProcess3"/>
    <dgm:cxn modelId="{EC493AFC-4F73-B940-AB8D-B8B9314D7E32}" srcId="{8C833581-DC3A-EE48-8E8B-90DF76E2E6C7}" destId="{67F1B1F8-BD50-F942-B34D-857B31494314}" srcOrd="4" destOrd="0" parTransId="{AA0C72AE-6C8D-544D-BD6E-F73A9D6551F9}" sibTransId="{57700D0D-B76B-7A43-A29F-B900751F6C75}"/>
    <dgm:cxn modelId="{E7284EFD-AE94-4245-9E17-3802BE284BFB}" srcId="{BE65526F-E000-3546-AE63-0A562A36243F}" destId="{56CE497D-DF08-A24E-AEAA-326D61134017}" srcOrd="1" destOrd="0" parTransId="{A1A1A7DE-4B27-1647-B5D7-6C301DEE00FE}" sibTransId="{57558581-3407-124D-9B03-6681EBF6A334}"/>
    <dgm:cxn modelId="{58251007-FA35-9048-A95F-8A379E5A5E14}" type="presParOf" srcId="{3E0AD1FF-9023-5C4B-81FA-08FDD0050664}" destId="{D2ACBE65-420E-5B43-B169-FA3133BCCC19}" srcOrd="0" destOrd="0" presId="urn:microsoft.com/office/officeart/2005/8/layout/bProcess3"/>
    <dgm:cxn modelId="{58C40710-D783-F743-8D45-7270C301693B}" type="presParOf" srcId="{3E0AD1FF-9023-5C4B-81FA-08FDD0050664}" destId="{9BF68AAB-4EAB-D94A-B762-C8C487D874FE}" srcOrd="1" destOrd="0" presId="urn:microsoft.com/office/officeart/2005/8/layout/bProcess3"/>
    <dgm:cxn modelId="{ADD80618-0AB2-E54D-BB15-94CEBB407955}" type="presParOf" srcId="{9BF68AAB-4EAB-D94A-B762-C8C487D874FE}" destId="{54B18E4E-A4B6-5344-BB6D-61A879B3470D}" srcOrd="0" destOrd="0" presId="urn:microsoft.com/office/officeart/2005/8/layout/bProcess3"/>
    <dgm:cxn modelId="{4EBDE87F-AEAB-6742-AB16-D67E8AD8724F}" type="presParOf" srcId="{3E0AD1FF-9023-5C4B-81FA-08FDD0050664}" destId="{A8B9C05E-BEEB-AD4C-80F8-09649ECD75CE}" srcOrd="2" destOrd="0" presId="urn:microsoft.com/office/officeart/2005/8/layout/bProcess3"/>
    <dgm:cxn modelId="{1A1EFBEC-F284-4848-A903-04ABBFA0A2CD}" type="presParOf" srcId="{3E0AD1FF-9023-5C4B-81FA-08FDD0050664}" destId="{3DDE36C5-043C-3240-8F3F-45097BC21DAE}" srcOrd="3" destOrd="0" presId="urn:microsoft.com/office/officeart/2005/8/layout/bProcess3"/>
    <dgm:cxn modelId="{AB8EE308-68F1-0D4C-9AFB-72503F88B559}" type="presParOf" srcId="{3DDE36C5-043C-3240-8F3F-45097BC21DAE}" destId="{B829F67A-F0AD-FD49-8EEB-8D05CAAACAA6}" srcOrd="0" destOrd="0" presId="urn:microsoft.com/office/officeart/2005/8/layout/bProcess3"/>
    <dgm:cxn modelId="{E1D85B7E-35F0-3E42-9DB2-78995F5D79F6}" type="presParOf" srcId="{3E0AD1FF-9023-5C4B-81FA-08FDD0050664}" destId="{5FDCD589-75A1-1D4E-95F1-2D1025A25150}" srcOrd="4" destOrd="0" presId="urn:microsoft.com/office/officeart/2005/8/layout/bProcess3"/>
    <dgm:cxn modelId="{637C0B7E-EEAE-764A-8674-882E4C40964D}" type="presParOf" srcId="{3E0AD1FF-9023-5C4B-81FA-08FDD0050664}" destId="{CEEB1E24-E25E-6144-85CD-3B3881E7DCF9}" srcOrd="5" destOrd="0" presId="urn:microsoft.com/office/officeart/2005/8/layout/bProcess3"/>
    <dgm:cxn modelId="{69F8FF79-6C21-D842-B631-A42E68C8B6C0}" type="presParOf" srcId="{CEEB1E24-E25E-6144-85CD-3B3881E7DCF9}" destId="{DBA4A19E-DEC3-104C-93B9-22BA64EA7CFA}" srcOrd="0" destOrd="0" presId="urn:microsoft.com/office/officeart/2005/8/layout/bProcess3"/>
    <dgm:cxn modelId="{F82657AF-61DF-534B-9279-DF1C7E91662E}" type="presParOf" srcId="{3E0AD1FF-9023-5C4B-81FA-08FDD0050664}" destId="{51C74018-B713-904E-A223-2BF188A5509E}" srcOrd="6" destOrd="0" presId="urn:microsoft.com/office/officeart/2005/8/layout/bProcess3"/>
    <dgm:cxn modelId="{AAEEBFEE-6A0F-6F4A-8C98-E302450C18FE}" type="presParOf" srcId="{3E0AD1FF-9023-5C4B-81FA-08FDD0050664}" destId="{6EFA8A41-A2C8-2E40-8A72-E5C68C893FB8}" srcOrd="7" destOrd="0" presId="urn:microsoft.com/office/officeart/2005/8/layout/bProcess3"/>
    <dgm:cxn modelId="{70853840-2A9A-324E-907F-05FA9C309BEE}" type="presParOf" srcId="{6EFA8A41-A2C8-2E40-8A72-E5C68C893FB8}" destId="{8611C051-5086-4248-ACDC-6224CD57EBBE}" srcOrd="0" destOrd="0" presId="urn:microsoft.com/office/officeart/2005/8/layout/bProcess3"/>
    <dgm:cxn modelId="{8A849EA4-9BD5-9044-B248-06B9AD6F34DE}" type="presParOf" srcId="{3E0AD1FF-9023-5C4B-81FA-08FDD0050664}" destId="{CDA6553C-7385-DB4D-A375-5E66BB1517AB}" srcOrd="8" destOrd="0" presId="urn:microsoft.com/office/officeart/2005/8/layout/bProcess3"/>
    <dgm:cxn modelId="{EC69FDF9-C85C-244A-A591-825ED49F3F3B}" type="presParOf" srcId="{3E0AD1FF-9023-5C4B-81FA-08FDD0050664}" destId="{DB775FAD-AD8E-CB45-95CA-AA7048BC8058}" srcOrd="9" destOrd="0" presId="urn:microsoft.com/office/officeart/2005/8/layout/bProcess3"/>
    <dgm:cxn modelId="{98622D91-31B2-4249-AF12-A3D83D2A15A3}" type="presParOf" srcId="{DB775FAD-AD8E-CB45-95CA-AA7048BC8058}" destId="{3807155F-589F-984C-93D6-13DA71EBFE2C}" srcOrd="0" destOrd="0" presId="urn:microsoft.com/office/officeart/2005/8/layout/bProcess3"/>
    <dgm:cxn modelId="{24B995EF-A34E-BC42-BAD4-DD513D7B0F86}" type="presParOf" srcId="{3E0AD1FF-9023-5C4B-81FA-08FDD0050664}" destId="{4A747E84-06B3-9540-958F-5758DC505FE7}" srcOrd="10" destOrd="0" presId="urn:microsoft.com/office/officeart/2005/8/layout/b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68AAB-4EAB-D94A-B762-C8C487D874FE}">
      <dsp:nvSpPr>
        <dsp:cNvPr id="0" name=""/>
        <dsp:cNvSpPr/>
      </dsp:nvSpPr>
      <dsp:spPr>
        <a:xfrm>
          <a:off x="2386564" y="590099"/>
          <a:ext cx="452193" cy="91440"/>
        </a:xfrm>
        <a:custGeom>
          <a:avLst/>
          <a:gdLst/>
          <a:ahLst/>
          <a:cxnLst/>
          <a:rect l="0" t="0" r="0" b="0"/>
          <a:pathLst>
            <a:path>
              <a:moveTo>
                <a:pt x="0" y="45720"/>
              </a:moveTo>
              <a:lnTo>
                <a:pt x="45219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600591" y="633403"/>
        <a:ext cx="24139" cy="4832"/>
      </dsp:txXfrm>
    </dsp:sp>
    <dsp:sp modelId="{D2ACBE65-420E-5B43-B169-FA3133BCCC19}">
      <dsp:nvSpPr>
        <dsp:cNvPr id="0" name=""/>
        <dsp:cNvSpPr/>
      </dsp:nvSpPr>
      <dsp:spPr>
        <a:xfrm>
          <a:off x="289261" y="6088"/>
          <a:ext cx="2099103" cy="12594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Phase 1- Familiarising with data</a:t>
          </a: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Immersed in interview transcripts, group discussions, participant art narratives, and journal notes.</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Focused on identifying socio-economic contexts and the psychological impact of migration on Indian Immigrant Mothers (IIMs).</a:t>
          </a:r>
        </a:p>
      </dsp:txBody>
      <dsp:txXfrm>
        <a:off x="289261" y="6088"/>
        <a:ext cx="2099103" cy="1259462"/>
      </dsp:txXfrm>
    </dsp:sp>
    <dsp:sp modelId="{3DDE36C5-043C-3240-8F3F-45097BC21DAE}">
      <dsp:nvSpPr>
        <dsp:cNvPr id="0" name=""/>
        <dsp:cNvSpPr/>
      </dsp:nvSpPr>
      <dsp:spPr>
        <a:xfrm>
          <a:off x="1338812" y="1263750"/>
          <a:ext cx="2581897" cy="452193"/>
        </a:xfrm>
        <a:custGeom>
          <a:avLst/>
          <a:gdLst/>
          <a:ahLst/>
          <a:cxnLst/>
          <a:rect l="0" t="0" r="0" b="0"/>
          <a:pathLst>
            <a:path>
              <a:moveTo>
                <a:pt x="2581897" y="0"/>
              </a:moveTo>
              <a:lnTo>
                <a:pt x="2581897" y="243196"/>
              </a:lnTo>
              <a:lnTo>
                <a:pt x="0" y="243196"/>
              </a:lnTo>
              <a:lnTo>
                <a:pt x="0" y="45219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564095" y="1487431"/>
        <a:ext cx="131332" cy="4832"/>
      </dsp:txXfrm>
    </dsp:sp>
    <dsp:sp modelId="{A8B9C05E-BEEB-AD4C-80F8-09649ECD75CE}">
      <dsp:nvSpPr>
        <dsp:cNvPr id="0" name=""/>
        <dsp:cNvSpPr/>
      </dsp:nvSpPr>
      <dsp:spPr>
        <a:xfrm>
          <a:off x="2871158" y="6088"/>
          <a:ext cx="2099103" cy="12594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Phase 2 - Generating Initial Codes </a:t>
          </a:r>
        </a:p>
        <a:p>
          <a:pPr marL="57150" lvl="1" indent="-57150" algn="l" defTabSz="400050">
            <a:lnSpc>
              <a:spcPct val="90000"/>
            </a:lnSpc>
            <a:spcBef>
              <a:spcPct val="0"/>
            </a:spcBef>
            <a:spcAft>
              <a:spcPct val="15000"/>
            </a:spcAft>
            <a:buChar char="•"/>
          </a:pPr>
          <a:r>
            <a:rPr lang="en-US" sz="900" kern="1200">
              <a:latin typeface="Times New Roman" panose="02020603050405020304" pitchFamily="18" charset="0"/>
              <a:cs typeface="Times New Roman" panose="02020603050405020304" pitchFamily="18" charset="0"/>
            </a:rPr>
            <a:t> </a:t>
          </a:r>
          <a:r>
            <a:rPr lang="en-CA" sz="900" kern="1200">
              <a:latin typeface="Times New Roman" panose="02020603050405020304" pitchFamily="18" charset="0"/>
              <a:cs typeface="Times New Roman" panose="02020603050405020304" pitchFamily="18" charset="0"/>
            </a:rPr>
            <a:t>Patriarchal and colonial influences before migration</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Immigration-related challenges</a:t>
          </a: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Motherhood and evolving self-perception in a new socio-cultural context</a:t>
          </a:r>
        </a:p>
        <a:p>
          <a:pPr marL="57150" lvl="1" indent="-57150" algn="l" defTabSz="400050">
            <a:lnSpc>
              <a:spcPct val="90000"/>
            </a:lnSpc>
            <a:spcBef>
              <a:spcPct val="0"/>
            </a:spcBef>
            <a:spcAft>
              <a:spcPct val="15000"/>
            </a:spcAft>
            <a:buChar char="•"/>
          </a:pPr>
          <a:endParaRPr lang="en-US" sz="900" kern="1200">
            <a:latin typeface="Times New Roman" panose="02020603050405020304" pitchFamily="18" charset="0"/>
            <a:cs typeface="Times New Roman" panose="02020603050405020304" pitchFamily="18" charset="0"/>
          </a:endParaRPr>
        </a:p>
      </dsp:txBody>
      <dsp:txXfrm>
        <a:off x="2871158" y="6088"/>
        <a:ext cx="2099103" cy="1259462"/>
      </dsp:txXfrm>
    </dsp:sp>
    <dsp:sp modelId="{CEEB1E24-E25E-6144-85CD-3B3881E7DCF9}">
      <dsp:nvSpPr>
        <dsp:cNvPr id="0" name=""/>
        <dsp:cNvSpPr/>
      </dsp:nvSpPr>
      <dsp:spPr>
        <a:xfrm>
          <a:off x="2386564" y="2332355"/>
          <a:ext cx="452193" cy="91440"/>
        </a:xfrm>
        <a:custGeom>
          <a:avLst/>
          <a:gdLst/>
          <a:ahLst/>
          <a:cxnLst/>
          <a:rect l="0" t="0" r="0" b="0"/>
          <a:pathLst>
            <a:path>
              <a:moveTo>
                <a:pt x="0" y="45720"/>
              </a:moveTo>
              <a:lnTo>
                <a:pt x="45219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600591" y="2375659"/>
        <a:ext cx="24139" cy="4832"/>
      </dsp:txXfrm>
    </dsp:sp>
    <dsp:sp modelId="{5FDCD589-75A1-1D4E-95F1-2D1025A25150}">
      <dsp:nvSpPr>
        <dsp:cNvPr id="0" name=""/>
        <dsp:cNvSpPr/>
      </dsp:nvSpPr>
      <dsp:spPr>
        <a:xfrm>
          <a:off x="289261" y="1748344"/>
          <a:ext cx="2099103" cy="12594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Phase 3 -</a:t>
          </a:r>
          <a:r>
            <a:rPr lang="en-CA" sz="900" b="1" i="0" u="none" kern="1200">
              <a:latin typeface="Times New Roman" panose="02020603050405020304" pitchFamily="18" charset="0"/>
              <a:cs typeface="Times New Roman" panose="02020603050405020304" pitchFamily="18" charset="0"/>
            </a:rPr>
            <a:t>Constructing Preliminary Themes</a:t>
          </a:r>
          <a:endParaRPr lang="en-US" sz="900" b="1"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b="0" i="0" u="none" kern="1200">
              <a:latin typeface="Times New Roman" panose="02020603050405020304" pitchFamily="18" charset="0"/>
              <a:cs typeface="Times New Roman" panose="02020603050405020304" pitchFamily="18" charset="0"/>
            </a:rPr>
            <a:t>Life Under Patriarchy and Colonialism Before Migration</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Font typeface="Arial" panose="020B0604020202020204" pitchFamily="34" charset="0"/>
            <a:buChar char="•"/>
          </a:pPr>
          <a:r>
            <a:rPr lang="en-CA" sz="900" b="0" i="0" u="none" kern="1200">
              <a:latin typeface="Times New Roman" panose="02020603050405020304" pitchFamily="18" charset="0"/>
              <a:cs typeface="Times New Roman" panose="02020603050405020304" pitchFamily="18" charset="0"/>
            </a:rPr>
            <a:t>Post-Immigration Socio-Economic Challenges and Their Influence on Motherhood and Self-Identity</a:t>
          </a:r>
        </a:p>
        <a:p>
          <a:pPr marL="57150" lvl="1" indent="-57150" algn="l" defTabSz="400050">
            <a:lnSpc>
              <a:spcPct val="90000"/>
            </a:lnSpc>
            <a:spcBef>
              <a:spcPct val="0"/>
            </a:spcBef>
            <a:spcAft>
              <a:spcPct val="15000"/>
            </a:spcAft>
            <a:buFont typeface="Arial" panose="020B0604020202020204" pitchFamily="34" charset="0"/>
            <a:buChar char="•"/>
          </a:pPr>
          <a:r>
            <a:rPr lang="en-CA" sz="900" b="0" i="0" u="none" kern="1200">
              <a:latin typeface="Times New Roman" panose="02020603050405020304" pitchFamily="18" charset="0"/>
              <a:cs typeface="Times New Roman" panose="02020603050405020304" pitchFamily="18" charset="0"/>
            </a:rPr>
            <a:t>Navigating Loss and Finding Support Within Conventional Circles</a:t>
          </a:r>
        </a:p>
        <a:p>
          <a:pPr marL="57150" lvl="1" indent="-57150" algn="l" defTabSz="400050">
            <a:lnSpc>
              <a:spcPct val="90000"/>
            </a:lnSpc>
            <a:spcBef>
              <a:spcPct val="0"/>
            </a:spcBef>
            <a:spcAft>
              <a:spcPct val="15000"/>
            </a:spcAft>
            <a:buChar char="•"/>
          </a:pPr>
          <a:endParaRPr lang="en-US" sz="900" kern="1200">
            <a:latin typeface="Times New Roman" panose="02020603050405020304" pitchFamily="18" charset="0"/>
            <a:cs typeface="Times New Roman" panose="02020603050405020304" pitchFamily="18" charset="0"/>
          </a:endParaRPr>
        </a:p>
      </dsp:txBody>
      <dsp:txXfrm>
        <a:off x="289261" y="1748344"/>
        <a:ext cx="2099103" cy="1259462"/>
      </dsp:txXfrm>
    </dsp:sp>
    <dsp:sp modelId="{6EFA8A41-A2C8-2E40-8A72-E5C68C893FB8}">
      <dsp:nvSpPr>
        <dsp:cNvPr id="0" name=""/>
        <dsp:cNvSpPr/>
      </dsp:nvSpPr>
      <dsp:spPr>
        <a:xfrm>
          <a:off x="1597737" y="3006006"/>
          <a:ext cx="2322972" cy="319446"/>
        </a:xfrm>
        <a:custGeom>
          <a:avLst/>
          <a:gdLst/>
          <a:ahLst/>
          <a:cxnLst/>
          <a:rect l="0" t="0" r="0" b="0"/>
          <a:pathLst>
            <a:path>
              <a:moveTo>
                <a:pt x="2322972" y="0"/>
              </a:moveTo>
              <a:lnTo>
                <a:pt x="2322972" y="176823"/>
              </a:lnTo>
              <a:lnTo>
                <a:pt x="0" y="176823"/>
              </a:lnTo>
              <a:lnTo>
                <a:pt x="0" y="319446"/>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2700493" y="3163313"/>
        <a:ext cx="117459" cy="4832"/>
      </dsp:txXfrm>
    </dsp:sp>
    <dsp:sp modelId="{51C74018-B713-904E-A223-2BF188A5509E}">
      <dsp:nvSpPr>
        <dsp:cNvPr id="0" name=""/>
        <dsp:cNvSpPr/>
      </dsp:nvSpPr>
      <dsp:spPr>
        <a:xfrm>
          <a:off x="2871158" y="1748344"/>
          <a:ext cx="2099103" cy="12594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b="1" kern="1200">
              <a:latin typeface="Times New Roman" panose="02020603050405020304" pitchFamily="18" charset="0"/>
              <a:cs typeface="Times New Roman" panose="02020603050405020304" pitchFamily="18" charset="0"/>
            </a:rPr>
            <a:t>Phase  4 - Reviewing themes</a:t>
          </a: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Revisited coded data to ensure themes and subthemes were distinct yet interconnected.</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Verified coherence and consistency across the data set.</a:t>
          </a:r>
        </a:p>
      </dsp:txBody>
      <dsp:txXfrm>
        <a:off x="2871158" y="1748344"/>
        <a:ext cx="2099103" cy="1259462"/>
      </dsp:txXfrm>
    </dsp:sp>
    <dsp:sp modelId="{DB775FAD-AD8E-CB45-95CA-AA7048BC8058}">
      <dsp:nvSpPr>
        <dsp:cNvPr id="0" name=""/>
        <dsp:cNvSpPr/>
      </dsp:nvSpPr>
      <dsp:spPr>
        <a:xfrm>
          <a:off x="2921017" y="4203166"/>
          <a:ext cx="468797" cy="132747"/>
        </a:xfrm>
        <a:custGeom>
          <a:avLst/>
          <a:gdLst/>
          <a:ahLst/>
          <a:cxnLst/>
          <a:rect l="0" t="0" r="0" b="0"/>
          <a:pathLst>
            <a:path>
              <a:moveTo>
                <a:pt x="0" y="0"/>
              </a:moveTo>
              <a:lnTo>
                <a:pt x="251498" y="0"/>
              </a:lnTo>
              <a:lnTo>
                <a:pt x="251498" y="132747"/>
              </a:lnTo>
              <a:lnTo>
                <a:pt x="468797" y="132747"/>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266700">
            <a:lnSpc>
              <a:spcPct val="90000"/>
            </a:lnSpc>
            <a:spcBef>
              <a:spcPct val="0"/>
            </a:spcBef>
            <a:spcAft>
              <a:spcPct val="35000"/>
            </a:spcAft>
            <a:buNone/>
          </a:pPr>
          <a:endParaRPr lang="en-US" sz="600" kern="1200">
            <a:latin typeface="Times New Roman" panose="02020603050405020304" pitchFamily="18" charset="0"/>
            <a:cs typeface="Times New Roman" panose="02020603050405020304" pitchFamily="18" charset="0"/>
          </a:endParaRPr>
        </a:p>
      </dsp:txBody>
      <dsp:txXfrm>
        <a:off x="3142497" y="4267123"/>
        <a:ext cx="25836" cy="4832"/>
      </dsp:txXfrm>
    </dsp:sp>
    <dsp:sp modelId="{CDA6553C-7385-DB4D-A375-5E66BB1517AB}">
      <dsp:nvSpPr>
        <dsp:cNvPr id="0" name=""/>
        <dsp:cNvSpPr/>
      </dsp:nvSpPr>
      <dsp:spPr>
        <a:xfrm>
          <a:off x="272657" y="3357852"/>
          <a:ext cx="2650160" cy="169062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Phase 5 - </a:t>
          </a:r>
          <a:r>
            <a:rPr lang="en-CA" sz="900" b="0" i="0" u="none" kern="1200">
              <a:latin typeface="Times New Roman" panose="02020603050405020304" pitchFamily="18" charset="0"/>
              <a:cs typeface="Times New Roman" panose="02020603050405020304" pitchFamily="18" charset="0"/>
            </a:rPr>
            <a:t>Defining and Naming Themes</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b="1" kern="1200">
              <a:latin typeface="Times New Roman" panose="02020603050405020304" pitchFamily="18" charset="0"/>
              <a:cs typeface="Times New Roman" panose="02020603050405020304" pitchFamily="18" charset="0"/>
            </a:rPr>
            <a:t>Life Under Patriarchy and Colonialism Before Migration</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b="1" kern="1200">
              <a:latin typeface="Times New Roman" panose="02020603050405020304" pitchFamily="18" charset="0"/>
              <a:cs typeface="Times New Roman" panose="02020603050405020304" pitchFamily="18" charset="0"/>
            </a:rPr>
            <a:t>Post-Immigration Socio-Economic Challenges and Their Influence on Motherhood and Self-Identity</a:t>
          </a:r>
          <a:br>
            <a:rPr lang="en-CA" sz="900" kern="1200">
              <a:latin typeface="Times New Roman" panose="02020603050405020304" pitchFamily="18" charset="0"/>
              <a:cs typeface="Times New Roman" panose="02020603050405020304" pitchFamily="18" charset="0"/>
            </a:rPr>
          </a:br>
          <a:r>
            <a:rPr lang="en-CA" sz="900" kern="1200">
              <a:latin typeface="Times New Roman" panose="02020603050405020304" pitchFamily="18" charset="0"/>
              <a:cs typeface="Times New Roman" panose="02020603050405020304" pitchFamily="18" charset="0"/>
            </a:rPr>
            <a:t>   a) Losses Due to Immigration: The Convergence of Migration, Precarity, and Emotional Well-Being</a:t>
          </a:r>
          <a:br>
            <a:rPr lang="en-CA" sz="900" kern="1200">
              <a:latin typeface="Times New Roman" panose="02020603050405020304" pitchFamily="18" charset="0"/>
              <a:cs typeface="Times New Roman" panose="02020603050405020304" pitchFamily="18" charset="0"/>
            </a:rPr>
          </a:br>
          <a:r>
            <a:rPr lang="en-CA" sz="900" kern="1200">
              <a:latin typeface="Times New Roman" panose="02020603050405020304" pitchFamily="18" charset="0"/>
              <a:cs typeface="Times New Roman" panose="02020603050405020304" pitchFamily="18" charset="0"/>
            </a:rPr>
            <a:t>  b) Navigating Motherhood and Downward Mobility</a:t>
          </a:r>
          <a:br>
            <a:rPr lang="en-CA" sz="900" kern="1200">
              <a:latin typeface="Times New Roman" panose="02020603050405020304" pitchFamily="18" charset="0"/>
              <a:cs typeface="Times New Roman" panose="02020603050405020304" pitchFamily="18" charset="0"/>
            </a:rPr>
          </a:br>
          <a:r>
            <a:rPr lang="en-CA" sz="900" kern="1200">
              <a:latin typeface="Times New Roman" panose="02020603050405020304" pitchFamily="18" charset="0"/>
              <a:cs typeface="Times New Roman" panose="02020603050405020304" pitchFamily="18" charset="0"/>
            </a:rPr>
            <a:t>  c) Am I a Good Mother?</a:t>
          </a:r>
          <a:br>
            <a:rPr lang="en-CA" sz="900" kern="1200">
              <a:latin typeface="Times New Roman" panose="02020603050405020304" pitchFamily="18" charset="0"/>
              <a:cs typeface="Times New Roman" panose="02020603050405020304" pitchFamily="18" charset="0"/>
            </a:rPr>
          </a:br>
          <a:r>
            <a:rPr lang="en-CA" sz="900" kern="1200">
              <a:latin typeface="Times New Roman" panose="02020603050405020304" pitchFamily="18" charset="0"/>
              <a:cs typeface="Times New Roman" panose="02020603050405020304" pitchFamily="18" charset="0"/>
            </a:rPr>
            <a:t>  d) The Loss and the Erosion of Self</a:t>
          </a:r>
        </a:p>
        <a:p>
          <a:pPr marL="57150" lvl="1" indent="-57150" algn="l" defTabSz="400050">
            <a:lnSpc>
              <a:spcPct val="90000"/>
            </a:lnSpc>
            <a:spcBef>
              <a:spcPct val="0"/>
            </a:spcBef>
            <a:spcAft>
              <a:spcPct val="15000"/>
            </a:spcAft>
            <a:buChar char="•"/>
          </a:pPr>
          <a:r>
            <a:rPr lang="en-CA" sz="900" b="1" kern="1200">
              <a:latin typeface="Times New Roman" panose="02020603050405020304" pitchFamily="18" charset="0"/>
              <a:cs typeface="Times New Roman" panose="02020603050405020304" pitchFamily="18" charset="0"/>
            </a:rPr>
            <a:t>Navigating Loss and Finding Support Within Their Conventional Circle </a:t>
          </a:r>
          <a:endParaRPr lang="en-CA" sz="900" kern="1200">
            <a:latin typeface="Times New Roman" panose="02020603050405020304" pitchFamily="18" charset="0"/>
            <a:cs typeface="Times New Roman" panose="02020603050405020304" pitchFamily="18" charset="0"/>
          </a:endParaRPr>
        </a:p>
      </dsp:txBody>
      <dsp:txXfrm>
        <a:off x="272657" y="3357852"/>
        <a:ext cx="2650160" cy="1690626"/>
      </dsp:txXfrm>
    </dsp:sp>
    <dsp:sp modelId="{4A747E84-06B3-9540-958F-5758DC505FE7}">
      <dsp:nvSpPr>
        <dsp:cNvPr id="0" name=""/>
        <dsp:cNvSpPr/>
      </dsp:nvSpPr>
      <dsp:spPr>
        <a:xfrm>
          <a:off x="3422215" y="3638102"/>
          <a:ext cx="2232123" cy="139562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t" anchorCtr="0">
          <a:noAutofit/>
        </a:bodyPr>
        <a:lstStyle/>
        <a:p>
          <a:pPr marL="0" lvl="0" indent="0" algn="l"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Phase 6 - Report Writing</a:t>
          </a: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Synthesized themes in relation to the research questions.</a:t>
          </a:r>
          <a:endParaRPr lang="en-US"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Constructed a narrative that reflects the socio-economic, psychological, and cultural complexities of Indian Immigrant Mothers’ post-immigration experiences.</a:t>
          </a:r>
        </a:p>
        <a:p>
          <a:pPr marL="57150" lvl="1" indent="-57150" algn="l" defTabSz="400050">
            <a:lnSpc>
              <a:spcPct val="90000"/>
            </a:lnSpc>
            <a:spcBef>
              <a:spcPct val="0"/>
            </a:spcBef>
            <a:spcAft>
              <a:spcPct val="15000"/>
            </a:spcAft>
            <a:buChar char="•"/>
          </a:pPr>
          <a:r>
            <a:rPr lang="en-CA" sz="900" kern="1200">
              <a:latin typeface="Times New Roman" panose="02020603050405020304" pitchFamily="18" charset="0"/>
              <a:cs typeface="Times New Roman" panose="02020603050405020304" pitchFamily="18" charset="0"/>
            </a:rPr>
            <a:t>Maintained reflexivity and centered participant voices throughout the analysis.</a:t>
          </a:r>
        </a:p>
      </dsp:txBody>
      <dsp:txXfrm>
        <a:off x="3422215" y="3638102"/>
        <a:ext cx="2232123" cy="139562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DCF71-416D-774D-B77D-B84C2C2B2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289</Pages>
  <Words>70988</Words>
  <Characters>404637</Characters>
  <Application>Microsoft Office Word</Application>
  <DocSecurity>0</DocSecurity>
  <Lines>3371</Lines>
  <Paragraphs>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Pandian</dc:creator>
  <cp:keywords/>
  <dc:description/>
  <cp:lastModifiedBy>Lydia Pandian</cp:lastModifiedBy>
  <cp:revision>2</cp:revision>
  <dcterms:created xsi:type="dcterms:W3CDTF">2025-06-30T15:40:00Z</dcterms:created>
  <dcterms:modified xsi:type="dcterms:W3CDTF">2025-06-30T15:40:00Z</dcterms:modified>
</cp:coreProperties>
</file>