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8D" w:rsidRPr="00ED2A13" w:rsidRDefault="00B0618D" w:rsidP="00162F6A">
      <w:pPr>
        <w:spacing w:line="360" w:lineRule="auto"/>
        <w:jc w:val="center"/>
        <w:rPr>
          <w:rFonts w:ascii="Times New Roman" w:hAnsi="Times New Roman" w:cs="Times New Roman"/>
          <w:b/>
          <w:sz w:val="28"/>
          <w:szCs w:val="24"/>
        </w:rPr>
      </w:pPr>
      <w:bookmarkStart w:id="0" w:name="_Hlk141882383"/>
      <w:bookmarkStart w:id="1" w:name="_Hlk117694924"/>
      <w:r w:rsidRPr="00ED2A13">
        <w:rPr>
          <w:rFonts w:ascii="Times New Roman" w:hAnsi="Times New Roman" w:cs="Times New Roman"/>
          <w:b/>
          <w:sz w:val="28"/>
          <w:szCs w:val="24"/>
        </w:rPr>
        <w:t xml:space="preserve">Effect of colchicine on perioperative atrial fibrillation and myocardial injury after noncardiac surgery in patients undergoing major thoracic surgery – the COP-AF </w:t>
      </w:r>
      <w:r>
        <w:rPr>
          <w:rFonts w:ascii="Times New Roman" w:hAnsi="Times New Roman" w:cs="Times New Roman"/>
          <w:b/>
          <w:sz w:val="28"/>
          <w:szCs w:val="24"/>
        </w:rPr>
        <w:t xml:space="preserve">randomised controlled </w:t>
      </w:r>
      <w:r w:rsidRPr="00ED2A13">
        <w:rPr>
          <w:rFonts w:ascii="Times New Roman" w:hAnsi="Times New Roman" w:cs="Times New Roman"/>
          <w:b/>
          <w:sz w:val="28"/>
          <w:szCs w:val="24"/>
        </w:rPr>
        <w:t>trial</w:t>
      </w:r>
      <w:bookmarkEnd w:id="0"/>
    </w:p>
    <w:bookmarkEnd w:id="1"/>
    <w:p w:rsidR="00B0618D" w:rsidRPr="00ED2A13" w:rsidRDefault="00B0618D" w:rsidP="00162F6A">
      <w:pPr>
        <w:spacing w:line="360" w:lineRule="auto"/>
        <w:rPr>
          <w:rFonts w:ascii="Times New Roman" w:hAnsi="Times New Roman" w:cs="Times New Roman"/>
          <w:sz w:val="24"/>
        </w:rPr>
      </w:pPr>
      <w:r w:rsidRPr="00ED2A13">
        <w:rPr>
          <w:rFonts w:ascii="Times New Roman" w:hAnsi="Times New Roman" w:cs="Times New Roman"/>
          <w:sz w:val="24"/>
        </w:rPr>
        <w:t>David Conen MD,</w:t>
      </w:r>
      <w:r w:rsidRPr="00ED2A13">
        <w:rPr>
          <w:rFonts w:ascii="Times New Roman" w:hAnsi="Times New Roman" w:cs="Times New Roman"/>
          <w:sz w:val="24"/>
          <w:vertAlign w:val="superscript"/>
        </w:rPr>
        <w:t>1,2,3</w:t>
      </w:r>
      <w:r w:rsidRPr="00ED2A13">
        <w:rPr>
          <w:rFonts w:ascii="Times New Roman" w:hAnsi="Times New Roman" w:cs="Times New Roman"/>
          <w:sz w:val="24"/>
        </w:rPr>
        <w:t xml:space="preserve"> Michael </w:t>
      </w:r>
      <w:proofErr w:type="spellStart"/>
      <w:r w:rsidRPr="00ED2A13">
        <w:rPr>
          <w:rFonts w:ascii="Times New Roman" w:hAnsi="Times New Roman" w:cs="Times New Roman"/>
          <w:sz w:val="24"/>
        </w:rPr>
        <w:t>Ke</w:t>
      </w:r>
      <w:proofErr w:type="spellEnd"/>
      <w:r w:rsidRPr="00ED2A13">
        <w:rPr>
          <w:rFonts w:ascii="Times New Roman" w:hAnsi="Times New Roman" w:cs="Times New Roman"/>
          <w:sz w:val="24"/>
        </w:rPr>
        <w:t xml:space="preserve"> Wang MD,</w:t>
      </w:r>
      <w:r w:rsidRPr="00ED2A13">
        <w:rPr>
          <w:rFonts w:ascii="Times New Roman" w:hAnsi="Times New Roman" w:cs="Times New Roman"/>
          <w:sz w:val="24"/>
          <w:vertAlign w:val="superscript"/>
        </w:rPr>
        <w:t>1,2</w:t>
      </w:r>
      <w:r w:rsidRPr="00ED2A13">
        <w:rPr>
          <w:rFonts w:ascii="Times New Roman" w:hAnsi="Times New Roman" w:cs="Times New Roman"/>
          <w:sz w:val="24"/>
        </w:rPr>
        <w:t xml:space="preserve"> Ekaterine Popova MD,</w:t>
      </w:r>
      <w:r w:rsidRPr="00ED2A13">
        <w:rPr>
          <w:rFonts w:ascii="Times New Roman" w:hAnsi="Times New Roman" w:cs="Times New Roman"/>
          <w:sz w:val="24"/>
          <w:vertAlign w:val="superscript"/>
        </w:rPr>
        <w:t>4,5</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Matthew TV Chan PhD,</w:t>
      </w:r>
      <w:r w:rsidRPr="00ED2A13">
        <w:rPr>
          <w:rFonts w:ascii="Times New Roman" w:hAnsi="Times New Roman" w:cs="Times New Roman"/>
          <w:sz w:val="24"/>
          <w:vertAlign w:val="superscript"/>
        </w:rPr>
        <w:t>6</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Giovanni Landoni MD,</w:t>
      </w:r>
      <w:r w:rsidRPr="00ED2A13">
        <w:rPr>
          <w:rFonts w:ascii="Times New Roman" w:hAnsi="Times New Roman" w:cs="Times New Roman"/>
          <w:sz w:val="24"/>
          <w:vertAlign w:val="superscript"/>
        </w:rPr>
        <w:t>7,8</w:t>
      </w:r>
      <w:r w:rsidRPr="00ED2A13">
        <w:rPr>
          <w:rFonts w:ascii="Times New Roman" w:hAnsi="Times New Roman" w:cs="Times New Roman"/>
          <w:sz w:val="24"/>
        </w:rPr>
        <w:t xml:space="preserve"> Juan P. Cata MD,</w:t>
      </w:r>
      <w:r w:rsidRPr="00ED2A13">
        <w:rPr>
          <w:rFonts w:ascii="Times New Roman" w:hAnsi="Times New Roman" w:cs="Times New Roman"/>
          <w:sz w:val="24"/>
          <w:vertAlign w:val="superscript"/>
        </w:rPr>
        <w:t>9</w:t>
      </w:r>
      <w:r w:rsidRPr="00ED2A13">
        <w:rPr>
          <w:rFonts w:ascii="Times New Roman" w:hAnsi="Times New Roman" w:cs="Times New Roman"/>
          <w:sz w:val="24"/>
        </w:rPr>
        <w:t xml:space="preserve"> Cara Reimer MD,</w:t>
      </w:r>
      <w:r w:rsidRPr="00ED2A13">
        <w:rPr>
          <w:rFonts w:ascii="Times New Roman" w:hAnsi="Times New Roman" w:cs="Times New Roman"/>
          <w:sz w:val="24"/>
          <w:vertAlign w:val="superscript"/>
        </w:rPr>
        <w:t>10</w:t>
      </w:r>
      <w:r w:rsidRPr="00ED2A13">
        <w:rPr>
          <w:rFonts w:ascii="Times New Roman" w:hAnsi="Times New Roman" w:cs="Times New Roman"/>
          <w:sz w:val="24"/>
        </w:rPr>
        <w:t xml:space="preserve"> Sean R. McLean MD,</w:t>
      </w:r>
      <w:r w:rsidRPr="00ED2A13">
        <w:rPr>
          <w:rFonts w:ascii="Times New Roman" w:hAnsi="Times New Roman" w:cs="Times New Roman"/>
          <w:sz w:val="24"/>
          <w:vertAlign w:val="superscript"/>
        </w:rPr>
        <w:t>11</w:t>
      </w:r>
      <w:r w:rsidRPr="00ED2A13">
        <w:rPr>
          <w:rFonts w:ascii="Times New Roman" w:hAnsi="Times New Roman" w:cs="Times New Roman"/>
          <w:sz w:val="24"/>
        </w:rPr>
        <w:t xml:space="preserve"> Sadeesh K. Srinathan MD,</w:t>
      </w:r>
      <w:r w:rsidRPr="00ED2A13">
        <w:rPr>
          <w:rFonts w:ascii="Times New Roman" w:hAnsi="Times New Roman" w:cs="Times New Roman"/>
          <w:sz w:val="24"/>
          <w:vertAlign w:val="superscript"/>
        </w:rPr>
        <w:t>12</w:t>
      </w:r>
      <w:r w:rsidRPr="00ED2A13">
        <w:rPr>
          <w:rFonts w:ascii="Times New Roman" w:hAnsi="Times New Roman" w:cs="Times New Roman"/>
          <w:sz w:val="24"/>
        </w:rPr>
        <w:t xml:space="preserve"> Juan Carlos Trujillo Reyes PhD,</w:t>
      </w:r>
      <w:r w:rsidRPr="00ED2A13">
        <w:rPr>
          <w:rFonts w:ascii="Times New Roman" w:hAnsi="Times New Roman" w:cs="Times New Roman"/>
          <w:sz w:val="24"/>
          <w:vertAlign w:val="superscript"/>
        </w:rPr>
        <w:t>13</w:t>
      </w:r>
      <w:r w:rsidRPr="00ED2A13">
        <w:rPr>
          <w:rFonts w:ascii="Times New Roman" w:hAnsi="Times New Roman" w:cs="Times New Roman"/>
          <w:sz w:val="24"/>
        </w:rPr>
        <w:t xml:space="preserve"> Ascension Martín Grande MD,</w:t>
      </w:r>
      <w:r w:rsidRPr="00ED2A13">
        <w:rPr>
          <w:rFonts w:ascii="Times New Roman" w:hAnsi="Times New Roman" w:cs="Times New Roman"/>
          <w:sz w:val="24"/>
          <w:vertAlign w:val="superscript"/>
        </w:rPr>
        <w:t>14</w:t>
      </w:r>
      <w:r w:rsidRPr="00ED2A13">
        <w:rPr>
          <w:rFonts w:ascii="Times New Roman" w:hAnsi="Times New Roman" w:cs="Times New Roman"/>
          <w:sz w:val="24"/>
        </w:rPr>
        <w:t xml:space="preserve"> Anna Gonzalez Tallada MD,</w:t>
      </w:r>
      <w:r w:rsidRPr="00ED2A13">
        <w:rPr>
          <w:rFonts w:ascii="Times New Roman" w:hAnsi="Times New Roman" w:cs="Times New Roman"/>
          <w:sz w:val="24"/>
          <w:vertAlign w:val="superscript"/>
        </w:rPr>
        <w:t>15</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Daniel I. Sessler MD,</w:t>
      </w:r>
      <w:r w:rsidRPr="00ED2A13">
        <w:rPr>
          <w:rFonts w:ascii="Times New Roman" w:hAnsi="Times New Roman" w:cs="Times New Roman"/>
          <w:sz w:val="24"/>
          <w:vertAlign w:val="superscript"/>
        </w:rPr>
        <w:t>16</w:t>
      </w:r>
      <w:r w:rsidRPr="00ED2A13">
        <w:rPr>
          <w:rFonts w:ascii="Times New Roman" w:hAnsi="Times New Roman" w:cs="Times New Roman"/>
          <w:sz w:val="24"/>
        </w:rPr>
        <w:t xml:space="preserve"> Edith Fleischmann MD,</w:t>
      </w:r>
      <w:r w:rsidRPr="00ED2A13">
        <w:rPr>
          <w:rFonts w:ascii="Times New Roman" w:hAnsi="Times New Roman" w:cs="Times New Roman"/>
          <w:sz w:val="24"/>
          <w:vertAlign w:val="superscript"/>
        </w:rPr>
        <w:t>17</w:t>
      </w:r>
      <w:r w:rsidRPr="00ED2A13">
        <w:rPr>
          <w:rFonts w:ascii="Times New Roman" w:hAnsi="Times New Roman" w:cs="Times New Roman"/>
          <w:sz w:val="24"/>
        </w:rPr>
        <w:t xml:space="preserve"> Barbara Kabon MD,</w:t>
      </w:r>
      <w:r w:rsidRPr="00ED2A13">
        <w:rPr>
          <w:rFonts w:ascii="Times New Roman" w:hAnsi="Times New Roman" w:cs="Times New Roman"/>
          <w:sz w:val="24"/>
          <w:vertAlign w:val="superscript"/>
        </w:rPr>
        <w:t>17</w:t>
      </w:r>
      <w:r w:rsidRPr="00ED2A13">
        <w:rPr>
          <w:rFonts w:ascii="Times New Roman" w:hAnsi="Times New Roman" w:cs="Times New Roman"/>
          <w:sz w:val="24"/>
        </w:rPr>
        <w:t xml:space="preserve"> Luca Voltolini PhD,</w:t>
      </w:r>
      <w:r w:rsidRPr="00ED2A13">
        <w:rPr>
          <w:rFonts w:ascii="Times New Roman" w:hAnsi="Times New Roman" w:cs="Times New Roman"/>
          <w:sz w:val="24"/>
          <w:vertAlign w:val="superscript"/>
        </w:rPr>
        <w:t>18</w:t>
      </w:r>
      <w:r w:rsidRPr="00ED2A13">
        <w:rPr>
          <w:rFonts w:ascii="Times New Roman" w:hAnsi="Times New Roman" w:cs="Times New Roman"/>
          <w:sz w:val="24"/>
        </w:rPr>
        <w:t xml:space="preserve"> P. Cruz PhD,</w:t>
      </w:r>
      <w:r w:rsidRPr="00ED2A13">
        <w:rPr>
          <w:rFonts w:ascii="Times New Roman" w:hAnsi="Times New Roman" w:cs="Times New Roman"/>
          <w:sz w:val="24"/>
          <w:vertAlign w:val="superscript"/>
        </w:rPr>
        <w:t>19</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Donna E. Maziak MDCM,</w:t>
      </w:r>
      <w:r w:rsidRPr="00ED2A13">
        <w:rPr>
          <w:rFonts w:ascii="Times New Roman" w:hAnsi="Times New Roman" w:cs="Times New Roman"/>
          <w:sz w:val="24"/>
          <w:vertAlign w:val="superscript"/>
        </w:rPr>
        <w:t>20</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Laura Gutiérrez-Soriano MD,</w:t>
      </w:r>
      <w:r w:rsidRPr="00ED2A13">
        <w:rPr>
          <w:rFonts w:ascii="Times New Roman" w:hAnsi="Times New Roman" w:cs="Times New Roman"/>
          <w:sz w:val="24"/>
          <w:vertAlign w:val="superscript"/>
        </w:rPr>
        <w:t>21</w:t>
      </w:r>
      <w:r w:rsidRPr="00ED2A13">
        <w:rPr>
          <w:rFonts w:ascii="Times New Roman" w:hAnsi="Times New Roman" w:cs="Times New Roman"/>
          <w:sz w:val="24"/>
        </w:rPr>
        <w:t xml:space="preserve"> William F. McIntyre MD,</w:t>
      </w:r>
      <w:r w:rsidRPr="00ED2A13">
        <w:rPr>
          <w:rFonts w:ascii="Times New Roman" w:hAnsi="Times New Roman" w:cs="Times New Roman"/>
          <w:sz w:val="24"/>
          <w:vertAlign w:val="superscript"/>
        </w:rPr>
        <w:t>1,2,3</w:t>
      </w:r>
      <w:r w:rsidRPr="00ED2A13">
        <w:rPr>
          <w:rFonts w:ascii="Times New Roman" w:hAnsi="Times New Roman" w:cs="Times New Roman"/>
          <w:sz w:val="24"/>
        </w:rPr>
        <w:t xml:space="preserve"> Vikas Tandon MD,</w:t>
      </w:r>
      <w:r w:rsidRPr="00ED2A13">
        <w:rPr>
          <w:rFonts w:ascii="Times New Roman" w:hAnsi="Times New Roman" w:cs="Times New Roman"/>
          <w:sz w:val="24"/>
          <w:vertAlign w:val="superscript"/>
        </w:rPr>
        <w:t>2</w:t>
      </w:r>
      <w:r w:rsidRPr="00ED2A13">
        <w:rPr>
          <w:rFonts w:ascii="Times New Roman" w:hAnsi="Times New Roman" w:cs="Times New Roman"/>
          <w:sz w:val="24"/>
        </w:rPr>
        <w:t xml:space="preserve"> Elisabeth Martínez-</w:t>
      </w:r>
      <w:proofErr w:type="spellStart"/>
      <w:r w:rsidRPr="00ED2A13">
        <w:rPr>
          <w:rFonts w:ascii="Times New Roman" w:hAnsi="Times New Roman" w:cs="Times New Roman"/>
          <w:sz w:val="24"/>
        </w:rPr>
        <w:t>Téllez</w:t>
      </w:r>
      <w:proofErr w:type="spellEnd"/>
      <w:r w:rsidRPr="00ED2A13">
        <w:rPr>
          <w:rFonts w:ascii="Times New Roman" w:hAnsi="Times New Roman" w:cs="Times New Roman"/>
          <w:sz w:val="24"/>
        </w:rPr>
        <w:t xml:space="preserve"> MD,</w:t>
      </w:r>
      <w:r w:rsidRPr="00ED2A13">
        <w:rPr>
          <w:rFonts w:ascii="Times New Roman" w:hAnsi="Times New Roman" w:cs="Times New Roman"/>
          <w:sz w:val="24"/>
          <w:vertAlign w:val="superscript"/>
        </w:rPr>
        <w:t>13</w:t>
      </w:r>
      <w:r w:rsidRPr="00ED2A13">
        <w:rPr>
          <w:rFonts w:ascii="Times New Roman" w:hAnsi="Times New Roman" w:cs="Times New Roman"/>
          <w:sz w:val="24"/>
        </w:rPr>
        <w:t xml:space="preserve"> Juan Jose Guerra-</w:t>
      </w:r>
      <w:proofErr w:type="spellStart"/>
      <w:r w:rsidRPr="00ED2A13">
        <w:rPr>
          <w:rFonts w:ascii="Times New Roman" w:hAnsi="Times New Roman" w:cs="Times New Roman"/>
          <w:sz w:val="24"/>
        </w:rPr>
        <w:t>Londono</w:t>
      </w:r>
      <w:proofErr w:type="spellEnd"/>
      <w:r w:rsidRPr="00ED2A13">
        <w:rPr>
          <w:rFonts w:ascii="Times New Roman" w:hAnsi="Times New Roman" w:cs="Times New Roman"/>
          <w:sz w:val="24"/>
        </w:rPr>
        <w:t xml:space="preserve"> MD,</w:t>
      </w:r>
      <w:r w:rsidRPr="00ED2A13">
        <w:rPr>
          <w:rFonts w:ascii="Times New Roman" w:hAnsi="Times New Roman" w:cs="Times New Roman"/>
          <w:sz w:val="24"/>
          <w:vertAlign w:val="superscript"/>
        </w:rPr>
        <w:t xml:space="preserve">9 </w:t>
      </w:r>
      <w:r w:rsidRPr="00ED2A13">
        <w:rPr>
          <w:rFonts w:ascii="Times New Roman" w:hAnsi="Times New Roman" w:cs="Times New Roman"/>
          <w:sz w:val="24"/>
        </w:rPr>
        <w:t>Deborah DuMerton RN,</w:t>
      </w:r>
      <w:r w:rsidRPr="00ED2A13">
        <w:rPr>
          <w:rFonts w:ascii="Times New Roman" w:hAnsi="Times New Roman" w:cs="Times New Roman"/>
          <w:sz w:val="24"/>
          <w:vertAlign w:val="superscript"/>
        </w:rPr>
        <w:t>22</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Randolph HL Wong MD,</w:t>
      </w:r>
      <w:r w:rsidRPr="00ED2A13">
        <w:rPr>
          <w:rFonts w:ascii="Times New Roman" w:hAnsi="Times New Roman" w:cs="Times New Roman"/>
          <w:sz w:val="24"/>
          <w:vertAlign w:val="superscript"/>
        </w:rPr>
        <w:t>23</w:t>
      </w:r>
      <w:r w:rsidRPr="00ED2A13">
        <w:rPr>
          <w:rFonts w:ascii="Times New Roman" w:hAnsi="Times New Roman" w:cs="Times New Roman"/>
          <w:sz w:val="24"/>
        </w:rPr>
        <w:t xml:space="preserve"> Anna L. McGuire MD,</w:t>
      </w:r>
      <w:r w:rsidRPr="00ED2A13">
        <w:rPr>
          <w:rFonts w:ascii="Times New Roman" w:hAnsi="Times New Roman" w:cs="Times New Roman"/>
          <w:sz w:val="24"/>
          <w:vertAlign w:val="superscript"/>
        </w:rPr>
        <w:t>24</w:t>
      </w:r>
      <w:r w:rsidRPr="00ED2A13">
        <w:rPr>
          <w:rFonts w:ascii="Times New Roman" w:hAnsi="Times New Roman" w:cs="Times New Roman"/>
          <w:sz w:val="24"/>
        </w:rPr>
        <w:t xml:space="preserve"> Biniam Kidane MD,</w:t>
      </w:r>
      <w:r>
        <w:rPr>
          <w:rFonts w:ascii="Times New Roman" w:hAnsi="Times New Roman" w:cs="Times New Roman"/>
          <w:sz w:val="24"/>
          <w:vertAlign w:val="superscript"/>
        </w:rPr>
        <w:t>12</w:t>
      </w:r>
      <w:r w:rsidRPr="00ED2A13">
        <w:rPr>
          <w:rFonts w:ascii="Times New Roman" w:hAnsi="Times New Roman" w:cs="Times New Roman"/>
          <w:sz w:val="24"/>
        </w:rPr>
        <w:t xml:space="preserve"> </w:t>
      </w:r>
      <w:bookmarkStart w:id="2" w:name="_Hlk141079658"/>
      <w:r w:rsidRPr="00ED2A13">
        <w:rPr>
          <w:rFonts w:ascii="Times New Roman" w:hAnsi="Times New Roman" w:cs="Times New Roman"/>
          <w:sz w:val="24"/>
        </w:rPr>
        <w:t xml:space="preserve">Diego Parise Roux </w:t>
      </w:r>
      <w:bookmarkEnd w:id="2"/>
      <w:r w:rsidRPr="00ED2A13">
        <w:rPr>
          <w:rFonts w:ascii="Times New Roman" w:hAnsi="Times New Roman" w:cs="Times New Roman"/>
          <w:sz w:val="24"/>
        </w:rPr>
        <w:t>MD,</w:t>
      </w:r>
      <w:r w:rsidRPr="00ED2A13">
        <w:rPr>
          <w:rFonts w:ascii="Times New Roman" w:hAnsi="Times New Roman" w:cs="Times New Roman"/>
          <w:sz w:val="24"/>
          <w:vertAlign w:val="superscript"/>
        </w:rPr>
        <w:t>14</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Yaron Shargall MD,</w:t>
      </w:r>
      <w:r w:rsidRPr="00ED2A13">
        <w:rPr>
          <w:rFonts w:ascii="Times New Roman" w:hAnsi="Times New Roman" w:cs="Times New Roman"/>
          <w:sz w:val="24"/>
          <w:vertAlign w:val="superscript"/>
        </w:rPr>
        <w:t>2</w:t>
      </w:r>
      <w:r>
        <w:rPr>
          <w:rFonts w:ascii="Times New Roman" w:hAnsi="Times New Roman" w:cs="Times New Roman"/>
          <w:sz w:val="24"/>
          <w:vertAlign w:val="superscript"/>
        </w:rPr>
        <w:t>5</w:t>
      </w:r>
      <w:r w:rsidRPr="00ED2A13">
        <w:rPr>
          <w:rFonts w:ascii="Times New Roman" w:hAnsi="Times New Roman" w:cs="Times New Roman"/>
          <w:sz w:val="24"/>
        </w:rPr>
        <w:t xml:space="preserve"> Jennifer R. Wells MSc,</w:t>
      </w:r>
      <w:r w:rsidRPr="00ED2A13">
        <w:rPr>
          <w:rFonts w:ascii="Times New Roman" w:hAnsi="Times New Roman" w:cs="Times New Roman"/>
          <w:sz w:val="24"/>
          <w:vertAlign w:val="superscript"/>
        </w:rPr>
        <w:t>1</w:t>
      </w:r>
      <w:r w:rsidRPr="00ED2A13">
        <w:rPr>
          <w:rFonts w:ascii="Times New Roman" w:hAnsi="Times New Roman" w:cs="Times New Roman"/>
          <w:sz w:val="24"/>
        </w:rPr>
        <w:t xml:space="preserve"> Sandra N. Ofori MBBS,</w:t>
      </w:r>
      <w:r w:rsidRPr="00ED2A13">
        <w:rPr>
          <w:rFonts w:ascii="Times New Roman" w:hAnsi="Times New Roman" w:cs="Times New Roman"/>
          <w:sz w:val="24"/>
          <w:vertAlign w:val="superscript"/>
        </w:rPr>
        <w:t xml:space="preserve">1,2 </w:t>
      </w:r>
      <w:r w:rsidRPr="00ED2A13">
        <w:rPr>
          <w:rFonts w:ascii="Times New Roman" w:hAnsi="Times New Roman" w:cs="Times New Roman"/>
          <w:sz w:val="24"/>
        </w:rPr>
        <w:t>Jessica Vincent MSc,</w:t>
      </w:r>
      <w:r w:rsidRPr="00ED2A13">
        <w:rPr>
          <w:rFonts w:ascii="Times New Roman" w:hAnsi="Times New Roman" w:cs="Times New Roman"/>
          <w:sz w:val="24"/>
          <w:vertAlign w:val="superscript"/>
        </w:rPr>
        <w:t>1</w:t>
      </w:r>
      <w:r w:rsidRPr="00ED2A13">
        <w:rPr>
          <w:rFonts w:ascii="Times New Roman" w:hAnsi="Times New Roman" w:cs="Times New Roman"/>
          <w:sz w:val="24"/>
        </w:rPr>
        <w:t xml:space="preserve"> Lizhen Xu PhD,</w:t>
      </w:r>
      <w:r w:rsidRPr="00ED2A13">
        <w:rPr>
          <w:rFonts w:ascii="Times New Roman" w:hAnsi="Times New Roman" w:cs="Times New Roman"/>
          <w:sz w:val="24"/>
          <w:vertAlign w:val="superscript"/>
        </w:rPr>
        <w:t>1,2</w:t>
      </w:r>
      <w:r w:rsidRPr="00ED2A13">
        <w:rPr>
          <w:rFonts w:ascii="Times New Roman" w:hAnsi="Times New Roman" w:cs="Times New Roman"/>
          <w:sz w:val="24"/>
        </w:rPr>
        <w:t xml:space="preserve"> Zhuoru Li MSc,</w:t>
      </w:r>
      <w:r w:rsidRPr="00ED2A13">
        <w:rPr>
          <w:rFonts w:ascii="Times New Roman" w:hAnsi="Times New Roman" w:cs="Times New Roman"/>
          <w:sz w:val="24"/>
          <w:vertAlign w:val="superscript"/>
        </w:rPr>
        <w:t>1</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John W. Eikelboom MBBS,</w:t>
      </w:r>
      <w:r w:rsidRPr="00ED2A13">
        <w:rPr>
          <w:rFonts w:ascii="Times New Roman" w:hAnsi="Times New Roman" w:cs="Times New Roman"/>
          <w:sz w:val="24"/>
          <w:vertAlign w:val="superscript"/>
        </w:rPr>
        <w:t>1,2</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Sanjit S. Jolly MD,</w:t>
      </w:r>
      <w:r w:rsidRPr="00ED2A13">
        <w:rPr>
          <w:rFonts w:ascii="Times New Roman" w:hAnsi="Times New Roman" w:cs="Times New Roman"/>
          <w:sz w:val="24"/>
          <w:vertAlign w:val="superscript"/>
        </w:rPr>
        <w:t>1,2,3</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Jeff S. Healey MD,</w:t>
      </w:r>
      <w:r w:rsidRPr="00ED2A13">
        <w:rPr>
          <w:rFonts w:ascii="Times New Roman" w:hAnsi="Times New Roman" w:cs="Times New Roman"/>
          <w:sz w:val="24"/>
          <w:vertAlign w:val="superscript"/>
        </w:rPr>
        <w:t>1,2</w:t>
      </w:r>
      <w:r w:rsidRPr="00ED2A13">
        <w:rPr>
          <w:rFonts w:ascii="Times New Roman" w:hAnsi="Times New Roman" w:cs="Times New Roman"/>
          <w:sz w:val="24"/>
        </w:rPr>
        <w:t xml:space="preserve"> </w:t>
      </w:r>
      <w:r>
        <w:rPr>
          <w:rFonts w:ascii="Times New Roman" w:hAnsi="Times New Roman" w:cs="Times New Roman"/>
          <w:sz w:val="24"/>
        </w:rPr>
        <w:t xml:space="preserve">Prof </w:t>
      </w:r>
      <w:r w:rsidRPr="00ED2A13">
        <w:rPr>
          <w:rFonts w:ascii="Times New Roman" w:hAnsi="Times New Roman" w:cs="Times New Roman"/>
          <w:sz w:val="24"/>
        </w:rPr>
        <w:t>PJ Devereaux MD;</w:t>
      </w:r>
      <w:r w:rsidRPr="00ED2A13">
        <w:rPr>
          <w:rFonts w:ascii="Times New Roman" w:hAnsi="Times New Roman" w:cs="Times New Roman"/>
          <w:sz w:val="24"/>
          <w:vertAlign w:val="superscript"/>
        </w:rPr>
        <w:t>1,2,3</w:t>
      </w:r>
      <w:r w:rsidRPr="00ED2A13">
        <w:rPr>
          <w:rFonts w:ascii="Times New Roman" w:hAnsi="Times New Roman" w:cs="Times New Roman"/>
          <w:sz w:val="24"/>
        </w:rPr>
        <w:t xml:space="preserve"> on behalf of the COP-AF Investigators*</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Population Health Research Institute, Hamilton,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Department of Medicine, McMaster University, Hamilton,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Department of Health Research Methods, Evidence, and Impact, McMaster University, Hamilton,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eastAsia="Times New Roman" w:hAnsi="Times New Roman" w:cs="Times New Roman"/>
          <w:sz w:val="24"/>
          <w:szCs w:val="24"/>
        </w:rPr>
        <w:t xml:space="preserve">IIB SANT PAU, </w:t>
      </w:r>
      <w:proofErr w:type="spellStart"/>
      <w:r w:rsidRPr="00ED2A13">
        <w:rPr>
          <w:rFonts w:ascii="Times New Roman" w:eastAsia="Times New Roman" w:hAnsi="Times New Roman" w:cs="Times New Roman"/>
          <w:sz w:val="24"/>
          <w:szCs w:val="24"/>
        </w:rPr>
        <w:t>Institut</w:t>
      </w:r>
      <w:proofErr w:type="spellEnd"/>
      <w:r w:rsidRPr="00ED2A13">
        <w:rPr>
          <w:rFonts w:ascii="Times New Roman" w:eastAsia="Times New Roman" w:hAnsi="Times New Roman" w:cs="Times New Roman"/>
          <w:sz w:val="24"/>
          <w:szCs w:val="24"/>
        </w:rPr>
        <w:t xml:space="preserve"> </w:t>
      </w:r>
      <w:proofErr w:type="spellStart"/>
      <w:r w:rsidRPr="00ED2A13">
        <w:rPr>
          <w:rFonts w:ascii="Times New Roman" w:eastAsia="Times New Roman" w:hAnsi="Times New Roman" w:cs="Times New Roman"/>
          <w:sz w:val="24"/>
          <w:szCs w:val="24"/>
        </w:rPr>
        <w:t>d’Investigació</w:t>
      </w:r>
      <w:proofErr w:type="spellEnd"/>
      <w:r w:rsidRPr="00ED2A13">
        <w:rPr>
          <w:rFonts w:ascii="Times New Roman" w:eastAsia="Times New Roman" w:hAnsi="Times New Roman" w:cs="Times New Roman"/>
          <w:sz w:val="24"/>
          <w:szCs w:val="24"/>
        </w:rPr>
        <w:t xml:space="preserve"> </w:t>
      </w:r>
      <w:proofErr w:type="spellStart"/>
      <w:r w:rsidRPr="00ED2A13">
        <w:rPr>
          <w:rFonts w:ascii="Times New Roman" w:eastAsia="Times New Roman" w:hAnsi="Times New Roman" w:cs="Times New Roman"/>
          <w:sz w:val="24"/>
          <w:szCs w:val="24"/>
        </w:rPr>
        <w:t>Biomèdica</w:t>
      </w:r>
      <w:proofErr w:type="spellEnd"/>
      <w:r w:rsidRPr="00ED2A13">
        <w:rPr>
          <w:rFonts w:ascii="Times New Roman" w:eastAsia="Times New Roman" w:hAnsi="Times New Roman" w:cs="Times New Roman"/>
          <w:sz w:val="24"/>
          <w:szCs w:val="24"/>
        </w:rPr>
        <w:t xml:space="preserve"> Sant Pau, Barcelona,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Centro Cochrane </w:t>
      </w:r>
      <w:proofErr w:type="spellStart"/>
      <w:r w:rsidRPr="00ED2A13">
        <w:rPr>
          <w:rFonts w:ascii="Times New Roman" w:hAnsi="Times New Roman" w:cs="Times New Roman"/>
          <w:sz w:val="24"/>
        </w:rPr>
        <w:t>Iberoamericano</w:t>
      </w:r>
      <w:proofErr w:type="spellEnd"/>
      <w:r w:rsidRPr="00ED2A13">
        <w:rPr>
          <w:rFonts w:ascii="Times New Roman" w:hAnsi="Times New Roman" w:cs="Times New Roman"/>
          <w:sz w:val="24"/>
        </w:rPr>
        <w:t>, Barcelona,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The Chinese University of Hong Kong, Shatin, Hong Kong Special Administrative Region, China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Department of </w:t>
      </w:r>
      <w:proofErr w:type="spellStart"/>
      <w:r w:rsidRPr="00ED2A13">
        <w:rPr>
          <w:rFonts w:ascii="Times New Roman" w:hAnsi="Times New Roman" w:cs="Times New Roman"/>
          <w:sz w:val="24"/>
        </w:rPr>
        <w:t>Anesthesia</w:t>
      </w:r>
      <w:proofErr w:type="spellEnd"/>
      <w:r w:rsidRPr="00ED2A13">
        <w:rPr>
          <w:rFonts w:ascii="Times New Roman" w:hAnsi="Times New Roman" w:cs="Times New Roman"/>
          <w:sz w:val="24"/>
        </w:rPr>
        <w:t xml:space="preserve"> and Intensive Care, IRCCS San Raffaele Scientific Institute, Milan, Italy</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School of Medicine, Vita-Salute University San Raffaele, Milan, Italy</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Department of </w:t>
      </w: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xml:space="preserve"> and Perioperative Medicine, The University of Texas – MD Anderson Cancer </w:t>
      </w:r>
      <w:proofErr w:type="spellStart"/>
      <w:r w:rsidRPr="00ED2A13">
        <w:rPr>
          <w:rFonts w:ascii="Times New Roman" w:hAnsi="Times New Roman" w:cs="Times New Roman"/>
          <w:sz w:val="24"/>
        </w:rPr>
        <w:t>Center</w:t>
      </w:r>
      <w:proofErr w:type="spellEnd"/>
      <w:r w:rsidRPr="00ED2A13">
        <w:rPr>
          <w:rFonts w:ascii="Times New Roman" w:hAnsi="Times New Roman" w:cs="Times New Roman"/>
          <w:sz w:val="24"/>
        </w:rPr>
        <w:t>, Houston, TX, United States</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Department of </w:t>
      </w: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Queen's University, Kingston Health Sciences Centre, Kingston,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Vancouver Acute Department of </w:t>
      </w:r>
      <w:proofErr w:type="spellStart"/>
      <w:r w:rsidRPr="00ED2A13">
        <w:rPr>
          <w:rFonts w:ascii="Times New Roman" w:hAnsi="Times New Roman" w:cs="Times New Roman"/>
          <w:sz w:val="24"/>
        </w:rPr>
        <w:t>Anesthesia</w:t>
      </w:r>
      <w:proofErr w:type="spellEnd"/>
      <w:r w:rsidRPr="00ED2A13">
        <w:rPr>
          <w:rFonts w:ascii="Times New Roman" w:hAnsi="Times New Roman" w:cs="Times New Roman"/>
          <w:sz w:val="24"/>
        </w:rPr>
        <w:t xml:space="preserve"> and Perioperative Medicine, Vancouver General Hospital, Vancouver, BC,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Department of Surgery, University of Manitoba, Winnipeg, MB,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Department of Thoracic Surgery, Hospital de la Santa </w:t>
      </w:r>
      <w:proofErr w:type="spellStart"/>
      <w:r w:rsidRPr="00ED2A13">
        <w:rPr>
          <w:rFonts w:ascii="Times New Roman" w:hAnsi="Times New Roman" w:cs="Times New Roman"/>
          <w:sz w:val="24"/>
        </w:rPr>
        <w:t>Creu</w:t>
      </w:r>
      <w:proofErr w:type="spellEnd"/>
      <w:r w:rsidRPr="00ED2A13">
        <w:rPr>
          <w:rFonts w:ascii="Times New Roman" w:hAnsi="Times New Roman" w:cs="Times New Roman"/>
          <w:sz w:val="24"/>
        </w:rPr>
        <w:t xml:space="preserve"> i Sant Pau, Barcelona,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Hospital Universitario Ramón y </w:t>
      </w:r>
      <w:proofErr w:type="spellStart"/>
      <w:r w:rsidRPr="00ED2A13">
        <w:rPr>
          <w:rFonts w:ascii="Times New Roman" w:hAnsi="Times New Roman" w:cs="Times New Roman"/>
          <w:sz w:val="24"/>
        </w:rPr>
        <w:t>Cajal</w:t>
      </w:r>
      <w:proofErr w:type="spellEnd"/>
      <w:r w:rsidRPr="00ED2A13">
        <w:rPr>
          <w:rFonts w:ascii="Times New Roman" w:hAnsi="Times New Roman" w:cs="Times New Roman"/>
          <w:sz w:val="24"/>
        </w:rPr>
        <w:t>, Madrid,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lastRenderedPageBreak/>
        <w:t xml:space="preserve">Department of </w:t>
      </w: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xml:space="preserve">, </w:t>
      </w:r>
      <w:proofErr w:type="spellStart"/>
      <w:r w:rsidRPr="00ED2A13">
        <w:rPr>
          <w:rFonts w:ascii="Times New Roman" w:hAnsi="Times New Roman" w:cs="Times New Roman"/>
          <w:sz w:val="24"/>
        </w:rPr>
        <w:t>Vall</w:t>
      </w:r>
      <w:proofErr w:type="spellEnd"/>
      <w:r w:rsidRPr="00ED2A13">
        <w:rPr>
          <w:rFonts w:ascii="Times New Roman" w:hAnsi="Times New Roman" w:cs="Times New Roman"/>
          <w:sz w:val="24"/>
        </w:rPr>
        <w:t xml:space="preserve"> </w:t>
      </w:r>
      <w:proofErr w:type="spellStart"/>
      <w:r w:rsidRPr="00ED2A13">
        <w:rPr>
          <w:rFonts w:ascii="Times New Roman" w:hAnsi="Times New Roman" w:cs="Times New Roman"/>
          <w:sz w:val="24"/>
        </w:rPr>
        <w:t>d'Hebron</w:t>
      </w:r>
      <w:proofErr w:type="spellEnd"/>
      <w:r w:rsidRPr="00ED2A13">
        <w:rPr>
          <w:rFonts w:ascii="Times New Roman" w:hAnsi="Times New Roman" w:cs="Times New Roman"/>
          <w:sz w:val="24"/>
        </w:rPr>
        <w:t xml:space="preserve"> Hospital </w:t>
      </w:r>
      <w:proofErr w:type="spellStart"/>
      <w:r w:rsidRPr="00ED2A13">
        <w:rPr>
          <w:rFonts w:ascii="Times New Roman" w:hAnsi="Times New Roman" w:cs="Times New Roman"/>
          <w:sz w:val="24"/>
        </w:rPr>
        <w:t>Universitari</w:t>
      </w:r>
      <w:proofErr w:type="spellEnd"/>
      <w:r w:rsidRPr="00ED2A13">
        <w:rPr>
          <w:rFonts w:ascii="Times New Roman" w:hAnsi="Times New Roman" w:cs="Times New Roman"/>
          <w:sz w:val="24"/>
        </w:rPr>
        <w:t>,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Department of Outcomes Research, Cleveland Clinic, Cleveland, OH, United States</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Department of </w:t>
      </w:r>
      <w:proofErr w:type="spellStart"/>
      <w:r w:rsidRPr="00ED2A13">
        <w:rPr>
          <w:rFonts w:ascii="Times New Roman" w:hAnsi="Times New Roman" w:cs="Times New Roman"/>
          <w:sz w:val="24"/>
        </w:rPr>
        <w:t>Anesthesia</w:t>
      </w:r>
      <w:proofErr w:type="spellEnd"/>
      <w:r w:rsidRPr="00ED2A13">
        <w:rPr>
          <w:rFonts w:ascii="Times New Roman" w:hAnsi="Times New Roman" w:cs="Times New Roman"/>
          <w:sz w:val="24"/>
        </w:rPr>
        <w:t>, Intensive Care Medicine and Pain Medicine, Medical University of Vienna, Vienna, Austria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Thoracic Surgery Unit, University Hospital </w:t>
      </w:r>
      <w:proofErr w:type="spellStart"/>
      <w:r w:rsidRPr="00ED2A13">
        <w:rPr>
          <w:rFonts w:ascii="Times New Roman" w:hAnsi="Times New Roman" w:cs="Times New Roman"/>
          <w:sz w:val="24"/>
        </w:rPr>
        <w:t>Careggi</w:t>
      </w:r>
      <w:proofErr w:type="spellEnd"/>
      <w:r w:rsidRPr="00ED2A13">
        <w:rPr>
          <w:rFonts w:ascii="Times New Roman" w:hAnsi="Times New Roman" w:cs="Times New Roman"/>
          <w:sz w:val="24"/>
        </w:rPr>
        <w:t>, Florence, Italy</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 xml:space="preserve">Service of </w:t>
      </w: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xml:space="preserve"> and Reanimation, General University Hospital Gregorio </w:t>
      </w:r>
      <w:proofErr w:type="spellStart"/>
      <w:r w:rsidRPr="00ED2A13">
        <w:rPr>
          <w:rFonts w:ascii="Times New Roman" w:hAnsi="Times New Roman" w:cs="Times New Roman"/>
          <w:sz w:val="24"/>
        </w:rPr>
        <w:t>Marañón</w:t>
      </w:r>
      <w:proofErr w:type="spellEnd"/>
      <w:r w:rsidRPr="00ED2A13">
        <w:rPr>
          <w:rFonts w:ascii="Times New Roman" w:hAnsi="Times New Roman" w:cs="Times New Roman"/>
          <w:sz w:val="24"/>
        </w:rPr>
        <w:t>, Madrid, Spain</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University of Ottawa, The Ottawa Hospital, Dept of Surgery, Division of Thoracic Surgery, Ottawa,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xml:space="preserve"> Department, </w:t>
      </w:r>
      <w:proofErr w:type="spellStart"/>
      <w:r w:rsidRPr="00ED2A13">
        <w:rPr>
          <w:rFonts w:ascii="Times New Roman" w:hAnsi="Times New Roman" w:cs="Times New Roman"/>
          <w:sz w:val="24"/>
        </w:rPr>
        <w:t>Anesthesiology</w:t>
      </w:r>
      <w:proofErr w:type="spellEnd"/>
      <w:r w:rsidRPr="00ED2A13">
        <w:rPr>
          <w:rFonts w:ascii="Times New Roman" w:hAnsi="Times New Roman" w:cs="Times New Roman"/>
          <w:sz w:val="24"/>
        </w:rPr>
        <w:t xml:space="preserve"> Research Group, Fundación </w:t>
      </w:r>
      <w:proofErr w:type="spellStart"/>
      <w:r w:rsidRPr="00ED2A13">
        <w:rPr>
          <w:rFonts w:ascii="Times New Roman" w:hAnsi="Times New Roman" w:cs="Times New Roman"/>
          <w:sz w:val="24"/>
        </w:rPr>
        <w:t>Cardioinfantil</w:t>
      </w:r>
      <w:proofErr w:type="spellEnd"/>
      <w:r w:rsidRPr="00ED2A13">
        <w:rPr>
          <w:rFonts w:ascii="Times New Roman" w:hAnsi="Times New Roman" w:cs="Times New Roman"/>
          <w:sz w:val="24"/>
        </w:rPr>
        <w:t xml:space="preserve">-Instituto de </w:t>
      </w:r>
      <w:proofErr w:type="spellStart"/>
      <w:r w:rsidRPr="00ED2A13">
        <w:rPr>
          <w:rFonts w:ascii="Times New Roman" w:hAnsi="Times New Roman" w:cs="Times New Roman"/>
          <w:sz w:val="24"/>
        </w:rPr>
        <w:t>Cardiología</w:t>
      </w:r>
      <w:proofErr w:type="spellEnd"/>
      <w:r w:rsidRPr="00ED2A13">
        <w:rPr>
          <w:rFonts w:ascii="Times New Roman" w:hAnsi="Times New Roman" w:cs="Times New Roman"/>
          <w:sz w:val="24"/>
        </w:rPr>
        <w:t xml:space="preserve">, Bogotá, Colombia </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Kingston Health Sciences Centre, Kingston, ON, Canada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Division of Cardiothoracic Surgery, Department of Surgery, The Chinese University of Hong Kong, Hong Kong Special Administrative Region, China</w:t>
      </w:r>
    </w:p>
    <w:p w:rsidR="00B0618D" w:rsidRPr="00ED2A13" w:rsidRDefault="00B0618D" w:rsidP="00162F6A">
      <w:pPr>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Division of Thoracic Surgery, Vancouver General Hospital, Vancouver Coastal Health Research Institute, Vancouver, BC, Canada</w:t>
      </w:r>
    </w:p>
    <w:p w:rsidR="00B0618D" w:rsidRPr="00ED2A13" w:rsidRDefault="00B0618D" w:rsidP="00162F6A">
      <w:pPr>
        <w:pStyle w:val="ListParagraph"/>
        <w:numPr>
          <w:ilvl w:val="0"/>
          <w:numId w:val="25"/>
        </w:numPr>
        <w:spacing w:after="0" w:line="360" w:lineRule="auto"/>
        <w:ind w:left="360"/>
        <w:rPr>
          <w:rFonts w:ascii="Times New Roman" w:hAnsi="Times New Roman" w:cs="Times New Roman"/>
          <w:sz w:val="24"/>
        </w:rPr>
      </w:pPr>
      <w:r w:rsidRPr="00ED2A13">
        <w:rPr>
          <w:rFonts w:ascii="Times New Roman" w:hAnsi="Times New Roman" w:cs="Times New Roman"/>
          <w:sz w:val="24"/>
        </w:rPr>
        <w:t>Division of Thoracic Surgery, Department of Surgery, Faculty of Health Sciences, McMaster University, Hamilton, ON, Canada</w:t>
      </w:r>
    </w:p>
    <w:p w:rsidR="00B0618D" w:rsidRPr="00ED2A13" w:rsidRDefault="00B0618D" w:rsidP="00162F6A">
      <w:pPr>
        <w:spacing w:after="0" w:line="360" w:lineRule="auto"/>
        <w:rPr>
          <w:rFonts w:ascii="Times New Roman" w:hAnsi="Times New Roman" w:cs="Times New Roman"/>
          <w:sz w:val="24"/>
        </w:rPr>
      </w:pPr>
      <w:r w:rsidRPr="00ED2A13">
        <w:rPr>
          <w:rFonts w:ascii="Times New Roman" w:hAnsi="Times New Roman" w:cs="Times New Roman"/>
          <w:sz w:val="24"/>
        </w:rPr>
        <w:t>*</w:t>
      </w:r>
      <w:r w:rsidRPr="00ED2A13">
        <w:rPr>
          <w:rFonts w:ascii="Times New Roman" w:hAnsi="Times New Roman" w:cs="Times New Roman"/>
          <w:sz w:val="24"/>
        </w:rPr>
        <w:tab/>
        <w:t xml:space="preserve">Names of all COP-AF investigators are listed in the supplementary appendix </w:t>
      </w:r>
    </w:p>
    <w:p w:rsidR="00B0618D" w:rsidRPr="00ED2A13" w:rsidRDefault="00B0618D" w:rsidP="00162F6A">
      <w:pPr>
        <w:spacing w:after="0" w:line="360" w:lineRule="auto"/>
        <w:rPr>
          <w:rFonts w:ascii="Times New Roman" w:hAnsi="Times New Roman" w:cs="Times New Roman"/>
          <w:sz w:val="24"/>
          <w:szCs w:val="24"/>
        </w:rPr>
      </w:pP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Short title: Colchicine for the prevention of perioperative AF and MINS</w:t>
      </w:r>
    </w:p>
    <w:p w:rsidR="00B0618D" w:rsidRPr="00ED2A13" w:rsidRDefault="00B0618D" w:rsidP="00162F6A">
      <w:pPr>
        <w:spacing w:after="0" w:line="360" w:lineRule="auto"/>
        <w:rPr>
          <w:rFonts w:ascii="Times New Roman" w:hAnsi="Times New Roman" w:cs="Times New Roman"/>
          <w:sz w:val="24"/>
          <w:szCs w:val="24"/>
        </w:rPr>
      </w:pPr>
    </w:p>
    <w:p w:rsidR="00B0618D" w:rsidRPr="00ED2A13" w:rsidRDefault="00B0618D" w:rsidP="00162F6A">
      <w:pPr>
        <w:spacing w:after="0" w:line="36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Address for correspondence:</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 xml:space="preserve">David Conen </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Population Health Research Institute</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237 Barton Street East</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Hamilton Ontario, Canada</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Phone: +1 905 522-1155</w:t>
      </w:r>
    </w:p>
    <w:p w:rsidR="00B0618D" w:rsidRPr="00ED2A13" w:rsidRDefault="00B0618D" w:rsidP="00162F6A">
      <w:pPr>
        <w:spacing w:after="0" w:line="360" w:lineRule="auto"/>
        <w:rPr>
          <w:rFonts w:ascii="Times New Roman" w:hAnsi="Times New Roman" w:cs="Times New Roman"/>
          <w:sz w:val="24"/>
          <w:szCs w:val="24"/>
        </w:rPr>
      </w:pPr>
      <w:r w:rsidRPr="00ED2A13">
        <w:rPr>
          <w:rFonts w:ascii="Times New Roman" w:hAnsi="Times New Roman" w:cs="Times New Roman"/>
          <w:sz w:val="24"/>
          <w:szCs w:val="24"/>
        </w:rPr>
        <w:t xml:space="preserve">Email: </w:t>
      </w:r>
      <w:hyperlink r:id="rId5" w:history="1">
        <w:r w:rsidRPr="00ED2A13">
          <w:rPr>
            <w:rStyle w:val="Hyperlink"/>
            <w:sz w:val="24"/>
            <w:szCs w:val="24"/>
          </w:rPr>
          <w:t>David.conen@phri.ca</w:t>
        </w:r>
      </w:hyperlink>
      <w:r w:rsidRPr="00ED2A13">
        <w:rPr>
          <w:rFonts w:ascii="Times New Roman" w:hAnsi="Times New Roman" w:cs="Times New Roman"/>
          <w:sz w:val="24"/>
          <w:szCs w:val="24"/>
        </w:rPr>
        <w:t xml:space="preserve"> </w:t>
      </w:r>
    </w:p>
    <w:p w:rsidR="00B0618D" w:rsidRPr="00ED2A13" w:rsidRDefault="00B0618D" w:rsidP="003534E6">
      <w:pPr>
        <w:spacing w:line="240" w:lineRule="auto"/>
        <w:rPr>
          <w:rFonts w:ascii="Times New Roman" w:hAnsi="Times New Roman" w:cs="Times New Roman"/>
          <w:sz w:val="24"/>
          <w:szCs w:val="24"/>
        </w:rPr>
      </w:pPr>
      <w:r w:rsidRPr="00ED2A13">
        <w:rPr>
          <w:rFonts w:ascii="Times New Roman" w:hAnsi="Times New Roman" w:cs="Times New Roman"/>
          <w:sz w:val="24"/>
          <w:szCs w:val="24"/>
        </w:rPr>
        <w:br w:type="page"/>
      </w:r>
    </w:p>
    <w:p w:rsidR="00B0618D" w:rsidRPr="00ED2A13" w:rsidRDefault="00B0618D" w:rsidP="00C165B0">
      <w:pPr>
        <w:spacing w:line="480" w:lineRule="auto"/>
        <w:rPr>
          <w:rFonts w:ascii="Times New Roman" w:hAnsi="Times New Roman" w:cs="Times New Roman"/>
          <w:b/>
          <w:sz w:val="28"/>
          <w:szCs w:val="24"/>
        </w:rPr>
      </w:pPr>
      <w:bookmarkStart w:id="3" w:name="_Hlk140730435"/>
      <w:r w:rsidRPr="00ED2A13">
        <w:rPr>
          <w:rFonts w:ascii="Times New Roman" w:hAnsi="Times New Roman" w:cs="Times New Roman"/>
          <w:b/>
          <w:sz w:val="28"/>
          <w:szCs w:val="24"/>
        </w:rPr>
        <w:lastRenderedPageBreak/>
        <w:t>Research in context</w:t>
      </w:r>
    </w:p>
    <w:bookmarkEnd w:id="3"/>
    <w:p w:rsidR="00B0618D" w:rsidRPr="00ED2A13" w:rsidRDefault="00B0618D" w:rsidP="00280AE1">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Evidence before the study</w:t>
      </w:r>
    </w:p>
    <w:p w:rsidR="00B0618D" w:rsidRPr="00ED2A13" w:rsidRDefault="00B0618D" w:rsidP="0026425E">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Perioperative atrial fibrillation (AF) and myocardial injury after noncardiac surgery (MINS) are common complications after noncardiac thoracic surgery, and affected patients have a worse prognosis. Higher levels of inflammatory biomarkers are associated with both entities. Colchicine is an anti-inflammatory drug that lowered the incidence of perioperative AF after cardiac surgery in several small randomised trials. Two large randomised trials demonstrated that low-dose colchicine compared to placebo reduced the incidence of major adverse cardiovascular events (MACE) in patients with stable coronary artery disease (LoDoCo2; 5522 patients; 6·8% versus 9·6%; hazard ratio [HR] 0·69; 95% confidence interval [CI], 0·57-0·83), and in those recruited within 30 days after an acute myocardial infarction (MI) (COLCOT; 4745 patients; 5·5% versus 7·1%; HR 0·77; 95% CI, 0·61-0·96). We did a systematic search of MEDLINE, EMBASE and CENTRAL for randomised trials using colchicine to prevent adverse cardiovascular events in patients undergoing noncardiac surgery. With the exception of our COP-AF pilot trial, we did not identify any </w:t>
      </w:r>
      <w:r>
        <w:rPr>
          <w:rFonts w:ascii="Times New Roman" w:hAnsi="Times New Roman" w:cs="Times New Roman"/>
          <w:sz w:val="24"/>
          <w:szCs w:val="24"/>
        </w:rPr>
        <w:t>study</w:t>
      </w:r>
      <w:r w:rsidRPr="00ED2A13">
        <w:rPr>
          <w:rFonts w:ascii="Times New Roman" w:hAnsi="Times New Roman" w:cs="Times New Roman"/>
          <w:sz w:val="24"/>
          <w:szCs w:val="24"/>
        </w:rPr>
        <w:t>.</w:t>
      </w:r>
    </w:p>
    <w:p w:rsidR="00B0618D" w:rsidRPr="00ED2A13" w:rsidRDefault="00B0618D" w:rsidP="00280AE1">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Added value of this study</w:t>
      </w:r>
    </w:p>
    <w:p w:rsidR="00B0618D" w:rsidRPr="00ED2A13" w:rsidRDefault="00B0618D" w:rsidP="0026425E">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COP-AF is the largest randomised trial to assess the efficacy and safety of colchicine 0·5mg twice daily in patients undergoing major noncardiac thoracic surgery to date. Colchicine did not significantly reduce the incidence of clinically important perioperative AF or MINS. Colchicine did, however, reduce </w:t>
      </w:r>
      <w:r w:rsidRPr="00ED2A13">
        <w:rPr>
          <w:rFonts w:ascii="Times New Roman" w:hAnsi="Times New Roman"/>
          <w:sz w:val="24"/>
          <w:szCs w:val="24"/>
        </w:rPr>
        <w:t xml:space="preserve">the post-hoc composite of clinically important perioperative AF or MINS, and the composite of vascular death, nonfatal MINS, nonfatal stroke, and clinically important perioperative AF. Colchicine increased the risk of non-infectious diarrhoea, but not the composite of sepsis or infection. </w:t>
      </w:r>
    </w:p>
    <w:p w:rsidR="00B0618D" w:rsidRPr="00ED2A13" w:rsidRDefault="00B0618D" w:rsidP="00280AE1">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Implications of all the available evidence</w:t>
      </w:r>
    </w:p>
    <w:p w:rsidR="00B0618D" w:rsidRPr="00ED2A13" w:rsidRDefault="00B0618D" w:rsidP="0026425E">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While colchicine did not significantly reduce the incidence of perioperative AF or MINS individually, it did have a beneficial effect on the composite of the two co-primary outcomes. These </w:t>
      </w:r>
      <w:r w:rsidRPr="00ED2A13">
        <w:rPr>
          <w:rFonts w:ascii="Times New Roman" w:hAnsi="Times New Roman" w:cs="Times New Roman"/>
          <w:sz w:val="24"/>
          <w:szCs w:val="24"/>
        </w:rPr>
        <w:lastRenderedPageBreak/>
        <w:t xml:space="preserve">potential benefits associated with colchicine are in line with previous studies in patients with coronary artery disease. Future trials should further investigate the role of colchicine in the prevention of adverse cardiovascular outcomes in patients undergoing surgery. </w:t>
      </w:r>
    </w:p>
    <w:p w:rsidR="00B0618D" w:rsidRPr="00ED2A13" w:rsidRDefault="00B0618D">
      <w:pPr>
        <w:rPr>
          <w:rFonts w:ascii="Times New Roman" w:hAnsi="Times New Roman" w:cs="Times New Roman"/>
          <w:b/>
          <w:sz w:val="24"/>
          <w:szCs w:val="24"/>
        </w:rPr>
      </w:pPr>
      <w:r w:rsidRPr="00ED2A13">
        <w:rPr>
          <w:rFonts w:ascii="Times New Roman" w:hAnsi="Times New Roman" w:cs="Times New Roman"/>
          <w:b/>
          <w:sz w:val="24"/>
          <w:szCs w:val="24"/>
        </w:rPr>
        <w:br w:type="page"/>
      </w:r>
    </w:p>
    <w:p w:rsidR="00B0618D" w:rsidRPr="00ED2A13" w:rsidRDefault="00B0618D" w:rsidP="00A63312">
      <w:pPr>
        <w:spacing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Abstract</w:t>
      </w:r>
    </w:p>
    <w:p w:rsidR="00B0618D" w:rsidRPr="00ED2A13" w:rsidRDefault="00B0618D" w:rsidP="00244E32">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Background</w:t>
      </w:r>
    </w:p>
    <w:p w:rsidR="00B0618D" w:rsidRPr="00ED2A13" w:rsidRDefault="00B0618D" w:rsidP="0026425E">
      <w:pPr>
        <w:spacing w:line="480" w:lineRule="auto"/>
        <w:ind w:firstLine="720"/>
        <w:rPr>
          <w:rFonts w:ascii="Times New Roman" w:hAnsi="Times New Roman" w:cs="Times New Roman"/>
          <w:sz w:val="24"/>
          <w:szCs w:val="24"/>
        </w:rPr>
      </w:pPr>
      <w:bookmarkStart w:id="4" w:name="_Hlk124167836"/>
      <w:r w:rsidRPr="00ED2A13">
        <w:rPr>
          <w:rFonts w:ascii="Times New Roman" w:hAnsi="Times New Roman" w:cs="Times New Roman"/>
          <w:sz w:val="24"/>
          <w:szCs w:val="24"/>
        </w:rPr>
        <w:t xml:space="preserve">Higher levels of inflammatory biomarkers are associated with an increased risk of perioperative atrial fibrillation (AF) and myocardial injury after noncardiac surgery (MINS). Colchicine is an anti-inflammatory drug that may prevent these complications. </w:t>
      </w:r>
      <w:bookmarkEnd w:id="4"/>
    </w:p>
    <w:p w:rsidR="00B0618D" w:rsidRPr="00ED2A13" w:rsidRDefault="00B0618D" w:rsidP="00244E32">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Methods</w:t>
      </w:r>
    </w:p>
    <w:p w:rsidR="00B0618D" w:rsidRPr="00ED2A13" w:rsidRDefault="00B0618D" w:rsidP="0026425E">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We performed an international, randomised trial at 45 sites in 11 countries. Patients aged ≥55 years and undergoing major noncardiac thoracic surgery were randomised to receive oral colchicine 0·5mg twice daily or matching placebo, starting within four hours before surgery and continuing for ten days. </w:t>
      </w:r>
      <w:bookmarkStart w:id="5" w:name="_Hlk124167651"/>
      <w:r w:rsidRPr="00ED2A13">
        <w:rPr>
          <w:rFonts w:ascii="Times New Roman" w:hAnsi="Times New Roman" w:cs="Times New Roman"/>
          <w:sz w:val="24"/>
          <w:szCs w:val="24"/>
        </w:rPr>
        <w:t xml:space="preserve">Healthcare providers, patients, data collectors, and adjudicators were blinded to treatment assignment. The co-primary outcomes were clinically important perioperative AF </w:t>
      </w:r>
      <w:bookmarkEnd w:id="5"/>
      <w:r w:rsidRPr="00ED2A13">
        <w:rPr>
          <w:rFonts w:ascii="Times New Roman" w:hAnsi="Times New Roman" w:cs="Times New Roman"/>
          <w:sz w:val="24"/>
          <w:szCs w:val="24"/>
        </w:rPr>
        <w:t xml:space="preserve">and MINS during 14 days of follow-up. This trial is registered at ClinicalTrials.gov (NCT03310125). </w:t>
      </w:r>
    </w:p>
    <w:p w:rsidR="00B0618D" w:rsidRPr="00ED2A13" w:rsidRDefault="00B0618D" w:rsidP="00244E32">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Findings</w:t>
      </w:r>
    </w:p>
    <w:p w:rsidR="00B0618D" w:rsidRPr="00ED2A13" w:rsidRDefault="00B0618D" w:rsidP="0026425E">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We enrolled 3209 patients between February 14, 2018, and June 27, 2023. Clinically important AF developed in 10</w:t>
      </w:r>
      <w:r>
        <w:rPr>
          <w:rFonts w:ascii="Times New Roman" w:hAnsi="Times New Roman" w:cs="Times New Roman"/>
          <w:sz w:val="24"/>
          <w:szCs w:val="24"/>
        </w:rPr>
        <w:t>3</w:t>
      </w:r>
      <w:r w:rsidRPr="00ED2A13">
        <w:rPr>
          <w:rFonts w:ascii="Times New Roman" w:hAnsi="Times New Roman" w:cs="Times New Roman"/>
          <w:sz w:val="24"/>
          <w:szCs w:val="24"/>
        </w:rPr>
        <w:t xml:space="preserve"> of 1608 (6·</w:t>
      </w:r>
      <w:r>
        <w:rPr>
          <w:rFonts w:ascii="Times New Roman" w:hAnsi="Times New Roman" w:cs="Times New Roman"/>
          <w:sz w:val="24"/>
          <w:szCs w:val="24"/>
        </w:rPr>
        <w:t>4</w:t>
      </w:r>
      <w:r w:rsidRPr="00ED2A13">
        <w:rPr>
          <w:rFonts w:ascii="Times New Roman" w:hAnsi="Times New Roman" w:cs="Times New Roman"/>
          <w:sz w:val="24"/>
          <w:szCs w:val="24"/>
        </w:rPr>
        <w:t>%) patients assigned to colchicine, and 120 of 1601 (7</w:t>
      </w:r>
      <w:bookmarkStart w:id="6" w:name="_Hlk141951594"/>
      <w:r w:rsidRPr="00ED2A13">
        <w:rPr>
          <w:rFonts w:ascii="Times New Roman" w:hAnsi="Times New Roman" w:cs="Times New Roman"/>
          <w:sz w:val="24"/>
          <w:szCs w:val="24"/>
        </w:rPr>
        <w:t>·</w:t>
      </w:r>
      <w:bookmarkEnd w:id="6"/>
      <w:r w:rsidRPr="00ED2A13">
        <w:rPr>
          <w:rFonts w:ascii="Times New Roman" w:hAnsi="Times New Roman" w:cs="Times New Roman"/>
          <w:sz w:val="24"/>
          <w:szCs w:val="24"/>
        </w:rPr>
        <w:t>5%) patients assigned to placebo, hazard ratio (HR) 0·8</w:t>
      </w:r>
      <w:r>
        <w:rPr>
          <w:rFonts w:ascii="Times New Roman" w:hAnsi="Times New Roman" w:cs="Times New Roman"/>
          <w:sz w:val="24"/>
          <w:szCs w:val="24"/>
        </w:rPr>
        <w:t>5</w:t>
      </w:r>
      <w:r w:rsidRPr="00ED2A13">
        <w:rPr>
          <w:rFonts w:ascii="Times New Roman" w:hAnsi="Times New Roman" w:cs="Times New Roman"/>
          <w:sz w:val="24"/>
          <w:szCs w:val="24"/>
        </w:rPr>
        <w:t xml:space="preserve"> (95% confidence interval [CI] 0·6</w:t>
      </w:r>
      <w:r>
        <w:rPr>
          <w:rFonts w:ascii="Times New Roman" w:hAnsi="Times New Roman" w:cs="Times New Roman"/>
          <w:sz w:val="24"/>
          <w:szCs w:val="24"/>
        </w:rPr>
        <w:t>5</w:t>
      </w:r>
      <w:r w:rsidRPr="00ED2A13">
        <w:rPr>
          <w:rFonts w:ascii="Times New Roman" w:hAnsi="Times New Roman" w:cs="Times New Roman"/>
          <w:sz w:val="24"/>
          <w:szCs w:val="24"/>
        </w:rPr>
        <w:t>-1·</w:t>
      </w:r>
      <w:r>
        <w:rPr>
          <w:rFonts w:ascii="Times New Roman" w:hAnsi="Times New Roman" w:cs="Times New Roman"/>
          <w:sz w:val="24"/>
          <w:szCs w:val="24"/>
        </w:rPr>
        <w:t>10</w:t>
      </w:r>
      <w:r w:rsidRPr="00ED2A13">
        <w:rPr>
          <w:rFonts w:ascii="Times New Roman" w:hAnsi="Times New Roman" w:cs="Times New Roman"/>
          <w:sz w:val="24"/>
          <w:szCs w:val="24"/>
        </w:rPr>
        <w:t>), absolute risk reduction (ARR) 1·</w:t>
      </w:r>
      <w:r>
        <w:rPr>
          <w:rFonts w:ascii="Times New Roman" w:hAnsi="Times New Roman" w:cs="Times New Roman"/>
          <w:sz w:val="24"/>
          <w:szCs w:val="24"/>
        </w:rPr>
        <w:t>1</w:t>
      </w:r>
      <w:r w:rsidRPr="00ED2A13">
        <w:rPr>
          <w:rFonts w:ascii="Times New Roman" w:hAnsi="Times New Roman" w:cs="Times New Roman"/>
          <w:sz w:val="24"/>
          <w:szCs w:val="24"/>
        </w:rPr>
        <w:t>%, 95% CI -</w:t>
      </w:r>
      <w:r w:rsidRPr="00ED2A13">
        <w:rPr>
          <w:rFonts w:ascii="Times New Roman" w:hAnsi="Times New Roman" w:cs="Times New Roman"/>
          <w:sz w:val="24"/>
          <w:szCs w:val="24"/>
        </w:rPr>
        <w:t>0·</w:t>
      </w:r>
      <w:r>
        <w:rPr>
          <w:rFonts w:ascii="Times New Roman" w:hAnsi="Times New Roman" w:cs="Times New Roman"/>
          <w:sz w:val="24"/>
          <w:szCs w:val="24"/>
        </w:rPr>
        <w:t>7-</w:t>
      </w:r>
      <w:r w:rsidRPr="00ED2A13">
        <w:rPr>
          <w:rFonts w:ascii="Times New Roman" w:hAnsi="Times New Roman" w:cs="Times New Roman"/>
          <w:sz w:val="24"/>
          <w:szCs w:val="24"/>
        </w:rPr>
        <w:t>2·</w:t>
      </w:r>
      <w:r>
        <w:rPr>
          <w:rFonts w:ascii="Times New Roman" w:hAnsi="Times New Roman" w:cs="Times New Roman"/>
          <w:sz w:val="24"/>
          <w:szCs w:val="24"/>
        </w:rPr>
        <w:t>8</w:t>
      </w:r>
      <w:r w:rsidRPr="00ED2A13">
        <w:rPr>
          <w:rFonts w:ascii="Times New Roman" w:hAnsi="Times New Roman" w:cs="Times New Roman"/>
          <w:sz w:val="24"/>
          <w:szCs w:val="24"/>
        </w:rPr>
        <w:t>, p=0.</w:t>
      </w:r>
      <w:r>
        <w:rPr>
          <w:rFonts w:ascii="Times New Roman" w:hAnsi="Times New Roman" w:cs="Times New Roman"/>
          <w:sz w:val="24"/>
          <w:szCs w:val="24"/>
        </w:rPr>
        <w:t>22</w:t>
      </w:r>
      <w:r w:rsidRPr="00ED2A13">
        <w:rPr>
          <w:rFonts w:ascii="Times New Roman" w:hAnsi="Times New Roman" w:cs="Times New Roman"/>
          <w:sz w:val="24"/>
          <w:szCs w:val="24"/>
        </w:rPr>
        <w:t xml:space="preserve">. MINS occurred in </w:t>
      </w:r>
      <w:r>
        <w:rPr>
          <w:rFonts w:ascii="Times New Roman" w:hAnsi="Times New Roman" w:cs="Times New Roman"/>
          <w:sz w:val="24"/>
          <w:szCs w:val="24"/>
        </w:rPr>
        <w:t>295</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w:t>
      </w:r>
      <w:r>
        <w:rPr>
          <w:rFonts w:ascii="Times New Roman" w:hAnsi="Times New Roman" w:cs="Times New Roman"/>
          <w:sz w:val="24"/>
          <w:szCs w:val="24"/>
        </w:rPr>
        <w:t>18</w:t>
      </w:r>
      <w:r w:rsidRPr="00ED2A13">
        <w:rPr>
          <w:rFonts w:ascii="Times New Roman" w:hAnsi="Times New Roman" w:cs="Times New Roman"/>
          <w:sz w:val="24"/>
          <w:szCs w:val="24"/>
        </w:rPr>
        <w:t>·</w:t>
      </w:r>
      <w:r>
        <w:rPr>
          <w:rFonts w:ascii="Times New Roman" w:hAnsi="Times New Roman" w:cs="Times New Roman"/>
          <w:sz w:val="24"/>
          <w:szCs w:val="24"/>
        </w:rPr>
        <w:t>3</w:t>
      </w:r>
      <w:r w:rsidRPr="00ED2A13">
        <w:rPr>
          <w:rFonts w:ascii="Times New Roman" w:hAnsi="Times New Roman" w:cs="Times New Roman"/>
          <w:sz w:val="24"/>
          <w:szCs w:val="24"/>
        </w:rPr>
        <w:t>%) patients assigned to colchicine, and 32</w:t>
      </w:r>
      <w:r>
        <w:rPr>
          <w:rFonts w:ascii="Times New Roman" w:hAnsi="Times New Roman" w:cs="Times New Roman"/>
          <w:sz w:val="24"/>
          <w:szCs w:val="24"/>
        </w:rPr>
        <w:t>5</w:t>
      </w:r>
      <w:r w:rsidRPr="00ED2A13">
        <w:rPr>
          <w:rFonts w:ascii="Times New Roman" w:hAnsi="Times New Roman" w:cs="Times New Roman"/>
          <w:sz w:val="24"/>
          <w:szCs w:val="24"/>
        </w:rPr>
        <w:t xml:space="preserve"> (20·</w:t>
      </w:r>
      <w:r>
        <w:rPr>
          <w:rFonts w:ascii="Times New Roman" w:hAnsi="Times New Roman" w:cs="Times New Roman"/>
          <w:sz w:val="24"/>
          <w:szCs w:val="24"/>
        </w:rPr>
        <w:t>3</w:t>
      </w:r>
      <w:r w:rsidRPr="00ED2A13">
        <w:rPr>
          <w:rFonts w:ascii="Times New Roman" w:hAnsi="Times New Roman" w:cs="Times New Roman"/>
          <w:sz w:val="24"/>
          <w:szCs w:val="24"/>
        </w:rPr>
        <w:t>%) patients assigned to placebo, HR 0·8</w:t>
      </w:r>
      <w:r>
        <w:rPr>
          <w:rFonts w:ascii="Times New Roman" w:hAnsi="Times New Roman" w:cs="Times New Roman"/>
          <w:sz w:val="24"/>
          <w:szCs w:val="24"/>
        </w:rPr>
        <w:t>9</w:t>
      </w:r>
      <w:r w:rsidRPr="00ED2A13">
        <w:rPr>
          <w:rFonts w:ascii="Times New Roman" w:hAnsi="Times New Roman" w:cs="Times New Roman"/>
          <w:sz w:val="24"/>
          <w:szCs w:val="24"/>
        </w:rPr>
        <w:t xml:space="preserve"> (95% CI 0·7</w:t>
      </w:r>
      <w:r>
        <w:rPr>
          <w:rFonts w:ascii="Times New Roman" w:hAnsi="Times New Roman" w:cs="Times New Roman"/>
          <w:sz w:val="24"/>
          <w:szCs w:val="24"/>
        </w:rPr>
        <w:t>6</w:t>
      </w:r>
      <w:r w:rsidRPr="00ED2A13">
        <w:rPr>
          <w:rFonts w:ascii="Times New Roman" w:hAnsi="Times New Roman" w:cs="Times New Roman"/>
          <w:sz w:val="24"/>
          <w:szCs w:val="24"/>
        </w:rPr>
        <w:t>-1·0</w:t>
      </w:r>
      <w:r>
        <w:rPr>
          <w:rFonts w:ascii="Times New Roman" w:hAnsi="Times New Roman" w:cs="Times New Roman"/>
          <w:sz w:val="24"/>
          <w:szCs w:val="24"/>
        </w:rPr>
        <w:t>5</w:t>
      </w:r>
      <w:r w:rsidRPr="00ED2A13">
        <w:rPr>
          <w:rFonts w:ascii="Times New Roman" w:hAnsi="Times New Roman" w:cs="Times New Roman"/>
          <w:sz w:val="24"/>
          <w:szCs w:val="24"/>
        </w:rPr>
        <w:t>), ARR 2·</w:t>
      </w:r>
      <w:r>
        <w:rPr>
          <w:rFonts w:ascii="Times New Roman" w:hAnsi="Times New Roman" w:cs="Times New Roman"/>
          <w:sz w:val="24"/>
          <w:szCs w:val="24"/>
        </w:rPr>
        <w:t>0</w:t>
      </w:r>
      <w:r w:rsidRPr="00ED2A13">
        <w:rPr>
          <w:rFonts w:ascii="Times New Roman" w:hAnsi="Times New Roman" w:cs="Times New Roman"/>
          <w:sz w:val="24"/>
          <w:szCs w:val="24"/>
        </w:rPr>
        <w:t>%, 95% CI -</w:t>
      </w:r>
      <w:r w:rsidRPr="00ED2A13">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4</w:t>
      </w:r>
      <w:r w:rsidRPr="00ED2A13">
        <w:rPr>
          <w:rFonts w:ascii="Times New Roman" w:hAnsi="Times New Roman" w:cs="Times New Roman"/>
          <w:sz w:val="24"/>
          <w:szCs w:val="24"/>
        </w:rPr>
        <w:t>·</w:t>
      </w:r>
      <w:r>
        <w:rPr>
          <w:rFonts w:ascii="Times New Roman" w:hAnsi="Times New Roman" w:cs="Times New Roman"/>
          <w:sz w:val="24"/>
          <w:szCs w:val="24"/>
        </w:rPr>
        <w:t>7</w:t>
      </w:r>
      <w:r w:rsidRPr="00ED2A13">
        <w:rPr>
          <w:rFonts w:ascii="Times New Roman" w:hAnsi="Times New Roman" w:cs="Times New Roman"/>
          <w:sz w:val="24"/>
          <w:szCs w:val="24"/>
        </w:rPr>
        <w:t>, p=0.</w:t>
      </w:r>
      <w:r>
        <w:rPr>
          <w:rFonts w:ascii="Times New Roman" w:hAnsi="Times New Roman" w:cs="Times New Roman"/>
          <w:sz w:val="24"/>
          <w:szCs w:val="24"/>
        </w:rPr>
        <w:t>16</w:t>
      </w:r>
      <w:r w:rsidRPr="00ED2A13">
        <w:rPr>
          <w:rFonts w:ascii="Times New Roman" w:hAnsi="Times New Roman" w:cs="Times New Roman"/>
          <w:sz w:val="24"/>
          <w:szCs w:val="24"/>
        </w:rPr>
        <w:t xml:space="preserve">. </w:t>
      </w:r>
      <w:bookmarkStart w:id="7" w:name="_Hlk141890810"/>
      <w:r w:rsidRPr="00ED2A13">
        <w:rPr>
          <w:rFonts w:ascii="Times New Roman" w:hAnsi="Times New Roman" w:cs="Times New Roman"/>
          <w:sz w:val="24"/>
          <w:szCs w:val="24"/>
        </w:rPr>
        <w:t xml:space="preserve">Non-infectious diarrhoea was more common in </w:t>
      </w:r>
      <w:r>
        <w:rPr>
          <w:rFonts w:ascii="Times New Roman" w:hAnsi="Times New Roman" w:cs="Times New Roman"/>
          <w:sz w:val="24"/>
          <w:szCs w:val="24"/>
        </w:rPr>
        <w:t>the</w:t>
      </w:r>
      <w:r w:rsidRPr="00ED2A13">
        <w:rPr>
          <w:rFonts w:ascii="Times New Roman" w:hAnsi="Times New Roman" w:cs="Times New Roman"/>
          <w:sz w:val="24"/>
          <w:szCs w:val="24"/>
        </w:rPr>
        <w:t xml:space="preserve"> colchicine</w:t>
      </w:r>
      <w:r>
        <w:rPr>
          <w:rFonts w:ascii="Times New Roman" w:hAnsi="Times New Roman" w:cs="Times New Roman"/>
          <w:sz w:val="24"/>
          <w:szCs w:val="24"/>
        </w:rPr>
        <w:t xml:space="preserve"> group</w:t>
      </w:r>
      <w:r w:rsidRPr="00ED2A13">
        <w:rPr>
          <w:rFonts w:ascii="Times New Roman" w:hAnsi="Times New Roman" w:cs="Times New Roman"/>
          <w:sz w:val="24"/>
          <w:szCs w:val="24"/>
        </w:rPr>
        <w:t>, 134 (8·3%) versus 38 (2·4%) events, HR 3·64 (95% CI 2·54-5·22)</w:t>
      </w:r>
      <w:r>
        <w:rPr>
          <w:rFonts w:ascii="Times New Roman" w:hAnsi="Times New Roman" w:cs="Times New Roman"/>
          <w:sz w:val="24"/>
          <w:szCs w:val="24"/>
        </w:rPr>
        <w:t xml:space="preserve">, </w:t>
      </w:r>
      <w:r w:rsidRPr="007551EE">
        <w:rPr>
          <w:rFonts w:ascii="Times New Roman" w:hAnsi="Times New Roman" w:cs="Times New Roman"/>
          <w:sz w:val="24"/>
          <w:szCs w:val="24"/>
        </w:rPr>
        <w:t xml:space="preserve">but did not prolong median length of hospital stay and led to only one </w:t>
      </w:r>
      <w:proofErr w:type="gramStart"/>
      <w:r w:rsidRPr="007551EE">
        <w:rPr>
          <w:rFonts w:ascii="Times New Roman" w:hAnsi="Times New Roman" w:cs="Times New Roman"/>
          <w:sz w:val="24"/>
          <w:szCs w:val="24"/>
        </w:rPr>
        <w:t>readmission.</w:t>
      </w:r>
      <w:r>
        <w:rPr>
          <w:rFonts w:ascii="Times New Roman" w:hAnsi="Times New Roman" w:cs="Times New Roman"/>
          <w:sz w:val="24"/>
          <w:szCs w:val="24"/>
        </w:rPr>
        <w:t>.</w:t>
      </w:r>
      <w:bookmarkEnd w:id="7"/>
      <w:proofErr w:type="gramEnd"/>
    </w:p>
    <w:p w:rsidR="00B0618D" w:rsidRPr="00ED2A13" w:rsidRDefault="00B0618D" w:rsidP="00244E32">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Interpretation</w:t>
      </w:r>
    </w:p>
    <w:p w:rsidR="00B0618D" w:rsidRPr="00ED2A13" w:rsidRDefault="00B0618D" w:rsidP="0026425E">
      <w:pPr>
        <w:spacing w:line="480" w:lineRule="auto"/>
        <w:ind w:firstLine="720"/>
        <w:rPr>
          <w:rFonts w:ascii="Times New Roman" w:hAnsi="Times New Roman" w:cs="Times New Roman"/>
          <w:sz w:val="24"/>
          <w:szCs w:val="24"/>
        </w:rPr>
      </w:pPr>
      <w:bookmarkStart w:id="8" w:name="_Hlk141882917"/>
      <w:r w:rsidRPr="00ED2A13">
        <w:rPr>
          <w:rFonts w:ascii="Times New Roman" w:hAnsi="Times New Roman" w:cs="Times New Roman"/>
          <w:sz w:val="24"/>
          <w:szCs w:val="24"/>
        </w:rPr>
        <w:lastRenderedPageBreak/>
        <w:t xml:space="preserve">In patients undergoing major noncardiac thoracic surgery, administration of colchicine did not significantly reduce the incidence of the co-primary outcomes clinically important AF or MINS. </w:t>
      </w:r>
      <w:r>
        <w:rPr>
          <w:rFonts w:ascii="Times New Roman" w:hAnsi="Times New Roman" w:cs="Times New Roman"/>
          <w:sz w:val="24"/>
          <w:szCs w:val="24"/>
        </w:rPr>
        <w:t xml:space="preserve">While </w:t>
      </w:r>
      <w:r>
        <w:rPr>
          <w:rFonts w:ascii="Times New Roman" w:hAnsi="Times New Roman" w:cs="Times New Roman"/>
          <w:sz w:val="24"/>
          <w:szCs w:val="24"/>
        </w:rPr>
        <w:t>c</w:t>
      </w:r>
      <w:r w:rsidRPr="00ED2A13">
        <w:rPr>
          <w:rFonts w:ascii="Times New Roman" w:hAnsi="Times New Roman" w:cs="Times New Roman"/>
          <w:sz w:val="24"/>
          <w:szCs w:val="24"/>
        </w:rPr>
        <w:t xml:space="preserve">olchicine increased the risk of </w:t>
      </w:r>
      <w:r>
        <w:rPr>
          <w:rFonts w:ascii="Times New Roman" w:hAnsi="Times New Roman" w:cs="Times New Roman"/>
          <w:sz w:val="24"/>
          <w:szCs w:val="24"/>
        </w:rPr>
        <w:t xml:space="preserve">mostly benign </w:t>
      </w:r>
      <w:r w:rsidRPr="00ED2A13">
        <w:rPr>
          <w:rFonts w:ascii="Times New Roman" w:hAnsi="Times New Roman" w:cs="Times New Roman"/>
          <w:sz w:val="24"/>
          <w:szCs w:val="24"/>
        </w:rPr>
        <w:t>non-infectious diarrhoea</w:t>
      </w:r>
      <w:r>
        <w:rPr>
          <w:rFonts w:ascii="Times New Roman" w:hAnsi="Times New Roman" w:cs="Times New Roman"/>
          <w:sz w:val="24"/>
          <w:szCs w:val="24"/>
        </w:rPr>
        <w:t>, there was an en</w:t>
      </w:r>
      <w:r>
        <w:rPr>
          <w:rFonts w:ascii="Times New Roman" w:hAnsi="Times New Roman" w:cs="Times New Roman"/>
          <w:sz w:val="24"/>
          <w:szCs w:val="24"/>
        </w:rPr>
        <w:t>couraging trend of fewer cardiovascular events with colchicine that requires further research</w:t>
      </w:r>
      <w:r w:rsidRPr="00ED2A13">
        <w:rPr>
          <w:rFonts w:ascii="Times New Roman" w:hAnsi="Times New Roman" w:cs="Times New Roman"/>
          <w:sz w:val="24"/>
          <w:szCs w:val="24"/>
        </w:rPr>
        <w:t>.</w:t>
      </w:r>
      <w:bookmarkEnd w:id="8"/>
    </w:p>
    <w:p w:rsidR="00B0618D" w:rsidRPr="00ED2A13" w:rsidRDefault="00B0618D" w:rsidP="00244E32">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Funding</w:t>
      </w:r>
    </w:p>
    <w:p w:rsidR="00B0618D" w:rsidRPr="00ED2A13" w:rsidRDefault="00B0618D" w:rsidP="00A63312">
      <w:pPr>
        <w:spacing w:line="480" w:lineRule="auto"/>
        <w:rPr>
          <w:rFonts w:ascii="Times New Roman" w:hAnsi="Times New Roman" w:cs="Times New Roman"/>
          <w:sz w:val="24"/>
          <w:szCs w:val="24"/>
        </w:rPr>
      </w:pPr>
      <w:r w:rsidRPr="00ED2A13">
        <w:rPr>
          <w:rFonts w:ascii="Times New Roman" w:hAnsi="Times New Roman" w:cs="Times New Roman"/>
          <w:sz w:val="24"/>
          <w:szCs w:val="24"/>
        </w:rPr>
        <w:t>Canadian Institutes of Health Research, Accelerating Clinical Trials Consortium, and others.</w:t>
      </w:r>
    </w:p>
    <w:p w:rsidR="00B0618D" w:rsidRPr="00ED2A13" w:rsidRDefault="00B0618D" w:rsidP="00A63312">
      <w:pPr>
        <w:spacing w:line="480" w:lineRule="auto"/>
        <w:rPr>
          <w:rFonts w:ascii="Times New Roman" w:hAnsi="Times New Roman" w:cs="Times New Roman"/>
          <w:sz w:val="24"/>
          <w:szCs w:val="24"/>
        </w:rPr>
      </w:pPr>
    </w:p>
    <w:p w:rsidR="00B0618D" w:rsidRPr="00ED2A13" w:rsidRDefault="00B0618D" w:rsidP="00A63312">
      <w:pPr>
        <w:spacing w:line="480" w:lineRule="auto"/>
        <w:rPr>
          <w:rFonts w:ascii="Times New Roman" w:hAnsi="Times New Roman" w:cs="Times New Roman"/>
          <w:b/>
          <w:sz w:val="28"/>
          <w:szCs w:val="24"/>
        </w:rPr>
      </w:pPr>
      <w:r w:rsidRPr="00ED2A13">
        <w:rPr>
          <w:rFonts w:ascii="Times New Roman" w:hAnsi="Times New Roman" w:cs="Times New Roman"/>
          <w:b/>
          <w:sz w:val="28"/>
          <w:szCs w:val="24"/>
        </w:rPr>
        <w:t>Keywords</w:t>
      </w:r>
    </w:p>
    <w:p w:rsidR="00B0618D" w:rsidRPr="00ED2A13" w:rsidRDefault="00B0618D" w:rsidP="00A63312">
      <w:pPr>
        <w:spacing w:line="480" w:lineRule="auto"/>
        <w:rPr>
          <w:rFonts w:ascii="Times New Roman" w:hAnsi="Times New Roman" w:cs="Times New Roman"/>
          <w:sz w:val="24"/>
          <w:szCs w:val="24"/>
        </w:rPr>
      </w:pPr>
      <w:r w:rsidRPr="00ED2A13">
        <w:rPr>
          <w:rFonts w:ascii="Times New Roman" w:hAnsi="Times New Roman" w:cs="Times New Roman"/>
          <w:sz w:val="24"/>
          <w:szCs w:val="24"/>
        </w:rPr>
        <w:t>Colchicine; inflammation; thoracic surgery; atrial fibrillation; myocardial injury; prevention</w:t>
      </w:r>
    </w:p>
    <w:p w:rsidR="00B0618D" w:rsidRPr="00ED2A13" w:rsidRDefault="00B0618D">
      <w:pPr>
        <w:rPr>
          <w:rFonts w:ascii="Times New Roman" w:hAnsi="Times New Roman" w:cs="Times New Roman"/>
          <w:sz w:val="24"/>
          <w:szCs w:val="24"/>
        </w:rPr>
      </w:pPr>
      <w:r w:rsidRPr="00ED2A13">
        <w:rPr>
          <w:rFonts w:ascii="Times New Roman" w:hAnsi="Times New Roman" w:cs="Times New Roman"/>
          <w:sz w:val="24"/>
          <w:szCs w:val="24"/>
        </w:rPr>
        <w:br w:type="page"/>
      </w:r>
    </w:p>
    <w:p w:rsidR="00B0618D" w:rsidRPr="00ED2A13" w:rsidRDefault="00B0618D" w:rsidP="00953DD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Introduction</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Colchicine is an inexpensive drug with anti-inflammatory effects.</w:t>
      </w:r>
      <w:r w:rsidRPr="00ED2A13">
        <w:rPr>
          <w:rFonts w:ascii="Times New Roman" w:hAnsi="Times New Roman" w:cs="Times New Roman"/>
          <w:noProof/>
          <w:sz w:val="24"/>
          <w:szCs w:val="24"/>
          <w:vertAlign w:val="superscript"/>
        </w:rPr>
        <w:t xml:space="preserve"> 1-3</w:t>
      </w:r>
      <w:r w:rsidRPr="00ED2A13">
        <w:rPr>
          <w:rFonts w:ascii="Times New Roman" w:hAnsi="Times New Roman" w:cs="Times New Roman"/>
          <w:sz w:val="24"/>
          <w:szCs w:val="24"/>
        </w:rPr>
        <w:t xml:space="preserve"> Its efficacy has been demonstrated in multiple inflammatory diseases, such as gout, pericarditis, and Familial Mediterranean Fever.</w:t>
      </w:r>
      <w:r w:rsidRPr="00ED2A13">
        <w:rPr>
          <w:rFonts w:ascii="Times New Roman" w:hAnsi="Times New Roman" w:cs="Times New Roman"/>
          <w:noProof/>
          <w:sz w:val="24"/>
          <w:szCs w:val="24"/>
          <w:vertAlign w:val="superscript"/>
        </w:rPr>
        <w:t xml:space="preserve"> 4-6</w:t>
      </w:r>
      <w:r w:rsidRPr="00ED2A13">
        <w:rPr>
          <w:rFonts w:ascii="Times New Roman" w:hAnsi="Times New Roman" w:cs="Times New Roman"/>
          <w:sz w:val="24"/>
          <w:szCs w:val="24"/>
        </w:rPr>
        <w:t xml:space="preserve"> Small randomised trials suggest that in patients undergoing cardiac surgery, low-dose colchicine reduces the risk of the post-pericardiotomy syndrome and perioperative atrial fibrillation (AF).</w:t>
      </w:r>
      <w:r w:rsidRPr="00ED2A13">
        <w:rPr>
          <w:rFonts w:ascii="Times New Roman" w:hAnsi="Times New Roman" w:cs="Times New Roman"/>
          <w:noProof/>
          <w:sz w:val="24"/>
          <w:szCs w:val="24"/>
          <w:vertAlign w:val="superscript"/>
        </w:rPr>
        <w:t xml:space="preserve"> 7-9</w:t>
      </w:r>
      <w:r w:rsidRPr="00ED2A13">
        <w:rPr>
          <w:rFonts w:ascii="Times New Roman" w:hAnsi="Times New Roman" w:cs="Times New Roman"/>
          <w:sz w:val="24"/>
          <w:szCs w:val="24"/>
        </w:rPr>
        <w:t xml:space="preserve"> Two large randomised trials, Low Dose Colchicine 2 (LoDoCo2) and Colchicine Cardiovascular Outcomes Trial (COLCOT), found that low-dose colchicine significantly reduced the incidence of major cardiovascular outcomes in patients with coronary artery disease.</w:t>
      </w:r>
      <w:r w:rsidRPr="00ED2A13">
        <w:rPr>
          <w:rFonts w:ascii="Times New Roman" w:hAnsi="Times New Roman" w:cs="Times New Roman"/>
          <w:noProof/>
          <w:sz w:val="24"/>
          <w:szCs w:val="24"/>
          <w:vertAlign w:val="superscript"/>
        </w:rPr>
        <w:t xml:space="preserve"> 10,11</w:t>
      </w:r>
      <w:r w:rsidRPr="00ED2A13">
        <w:rPr>
          <w:rFonts w:ascii="Times New Roman" w:hAnsi="Times New Roman" w:cs="Times New Roman"/>
          <w:sz w:val="24"/>
          <w:szCs w:val="24"/>
        </w:rPr>
        <w:t xml:space="preserve"> </w:t>
      </w:r>
      <w:bookmarkStart w:id="9" w:name="_Hlk125116998"/>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Higher levels of inflammatory biomarkers have been associated with an increased risk of perioperative AF and </w:t>
      </w:r>
      <w:r w:rsidRPr="00ED2A13">
        <w:rPr>
          <w:rFonts w:ascii="Times New Roman" w:hAnsi="Times New Roman" w:cs="Times New Roman"/>
          <w:bCs/>
          <w:sz w:val="24"/>
          <w:szCs w:val="24"/>
        </w:rPr>
        <w:t>myocardial injury after noncardiac surgery (MINS),</w:t>
      </w:r>
      <w:r w:rsidRPr="00ED2A13">
        <w:rPr>
          <w:rFonts w:ascii="Times New Roman" w:hAnsi="Times New Roman" w:cs="Times New Roman"/>
          <w:noProof/>
          <w:sz w:val="24"/>
          <w:szCs w:val="24"/>
          <w:vertAlign w:val="superscript"/>
        </w:rPr>
        <w:t xml:space="preserve"> 12-14</w:t>
      </w:r>
      <w:r w:rsidRPr="00ED2A13">
        <w:rPr>
          <w:rFonts w:ascii="Times New Roman" w:hAnsi="Times New Roman" w:cs="Times New Roman"/>
          <w:sz w:val="24"/>
          <w:szCs w:val="24"/>
        </w:rPr>
        <w:t xml:space="preserve"> two cardiovascular complications </w:t>
      </w:r>
      <w:r w:rsidRPr="00ED2A13">
        <w:rPr>
          <w:rFonts w:ascii="Times New Roman" w:hAnsi="Times New Roman" w:cs="Times New Roman"/>
          <w:bCs/>
          <w:sz w:val="24"/>
          <w:szCs w:val="24"/>
        </w:rPr>
        <w:t xml:space="preserve">commonly </w:t>
      </w:r>
      <w:r w:rsidRPr="00ED2A13">
        <w:rPr>
          <w:rFonts w:ascii="Times New Roman" w:hAnsi="Times New Roman" w:cs="Times New Roman"/>
          <w:sz w:val="24"/>
          <w:szCs w:val="24"/>
        </w:rPr>
        <w:t>occurring after noncardiac thoracic surgery.</w:t>
      </w:r>
      <w:r w:rsidRPr="00ED2A13">
        <w:rPr>
          <w:rFonts w:ascii="Times New Roman" w:hAnsi="Times New Roman" w:cs="Times New Roman"/>
          <w:noProof/>
          <w:sz w:val="24"/>
          <w:szCs w:val="24"/>
          <w:vertAlign w:val="superscript"/>
        </w:rPr>
        <w:t xml:space="preserve"> 15,16</w:t>
      </w:r>
      <w:r w:rsidRPr="00ED2A13">
        <w:rPr>
          <w:rFonts w:ascii="Times New Roman" w:hAnsi="Times New Roman" w:cs="Times New Roman"/>
          <w:sz w:val="24"/>
          <w:szCs w:val="24"/>
        </w:rPr>
        <w:t xml:space="preserve"> Whether anti-inflammatory treatment effectively reduces the incidence of these two complications is currently unclear. Given the poor prognosis of patients with perioperative AF and MINS,</w:t>
      </w:r>
      <w:r w:rsidRPr="00ED2A13">
        <w:rPr>
          <w:rFonts w:ascii="Times New Roman" w:hAnsi="Times New Roman" w:cs="Times New Roman"/>
          <w:noProof/>
          <w:sz w:val="24"/>
          <w:szCs w:val="24"/>
          <w:vertAlign w:val="superscript"/>
        </w:rPr>
        <w:t xml:space="preserve"> 17,18</w:t>
      </w:r>
      <w:r w:rsidRPr="00ED2A13">
        <w:rPr>
          <w:rFonts w:ascii="Times New Roman" w:hAnsi="Times New Roman" w:cs="Times New Roman"/>
          <w:sz w:val="24"/>
          <w:szCs w:val="24"/>
        </w:rPr>
        <w:t xml:space="preserve"> preventing these complications is an important unmet clinical need. </w:t>
      </w:r>
      <w:bookmarkEnd w:id="9"/>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We performed the ‘Colchicine for the prevention of perioperative atrial fibrillation’ (COP-AF) trial to evaluate the effect of low-dose colchicine on the occurrence of perioperative AF and MINS after major noncardiac thoracic surgery. </w:t>
      </w:r>
    </w:p>
    <w:p w:rsidR="00B0618D" w:rsidRPr="00ED2A13" w:rsidRDefault="00B0618D" w:rsidP="00FD1439">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br w:type="page"/>
      </w:r>
    </w:p>
    <w:p w:rsidR="00B0618D" w:rsidRPr="00ED2A13" w:rsidRDefault="00B0618D" w:rsidP="00953DD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Methods</w:t>
      </w:r>
    </w:p>
    <w:p w:rsidR="00B0618D" w:rsidRPr="00ED2A13" w:rsidRDefault="00B0618D" w:rsidP="00A643AB">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Study design</w:t>
      </w:r>
    </w:p>
    <w:p w:rsidR="00B0618D" w:rsidRPr="00ED2A13" w:rsidRDefault="00B0618D" w:rsidP="00AD4265">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COP-AF was an investigator-initiated, randomised, placebo-controlled, clinical trial performed at 45 sites across 11 countries. Details of the study design and methodology were published previously.</w:t>
      </w:r>
      <w:r w:rsidRPr="00ED2A13">
        <w:rPr>
          <w:rFonts w:ascii="Times New Roman" w:hAnsi="Times New Roman" w:cs="Times New Roman"/>
          <w:noProof/>
          <w:sz w:val="24"/>
          <w:szCs w:val="24"/>
          <w:vertAlign w:val="superscript"/>
        </w:rPr>
        <w:t xml:space="preserve"> 19</w:t>
      </w:r>
      <w:r w:rsidRPr="00ED2A13">
        <w:rPr>
          <w:rFonts w:ascii="Times New Roman" w:hAnsi="Times New Roman" w:cs="Times New Roman"/>
          <w:sz w:val="24"/>
          <w:szCs w:val="24"/>
        </w:rPr>
        <w:t xml:space="preserve"> The trial was approved by local ethics committees and regulatory authorities in participating jurisdictions. All patients provided written informed consent before enrolment in COP-AF. </w:t>
      </w:r>
    </w:p>
    <w:p w:rsidR="00B0618D" w:rsidRPr="00ED2A13" w:rsidRDefault="00B0618D" w:rsidP="00A643AB">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Patients</w:t>
      </w:r>
    </w:p>
    <w:p w:rsidR="00B0618D" w:rsidRPr="00ED2A13" w:rsidRDefault="00B0618D" w:rsidP="00AD4265">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Eligible patients were ≥55 years old, scheduled for noncardiac thoracic surgery with general anaesthesia, and were expected to require at least one overnight hospital stay after surgery. We excluded patients fulfilling any of the following criteria: history of documented AF; patients currently taking anti-arrhythmic medication other than β-blockers, calcium channels blockers, or digoxin; patients undergoing minor thoracic interventions; patients with contraindications to colchicine (e.g., severe renal dysfunction); patients not expected to take oral medications for &gt;24 hours after surgery; patients scheduled for lung transplantation; patients currently taking non-study colchicine; patients with severe hepatic dysfunction; patients who took clarithromycin, erythromycin, telithromycin, cyclosporine, ketoconazole, or itraconazole in the preceding 14 days; or patients currently treated with antiretroviral medications against the human immunodeficiency virus.</w:t>
      </w:r>
    </w:p>
    <w:p w:rsidR="00B0618D" w:rsidRPr="00ED2A13" w:rsidRDefault="00B0618D" w:rsidP="00953DD8">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Randomisation and masking</w:t>
      </w:r>
    </w:p>
    <w:p w:rsidR="00B0618D" w:rsidRPr="00ED2A13" w:rsidRDefault="00B0618D" w:rsidP="00AD4265">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Eligible patients who provided written informed consent were randomised in a 1:1 ratio to colchicine 0·5mg twice daily or matching placebo. Patients, healthcare providers, data collectors, data managers, and outcome adjudicators were blinded to study drug allocation. We used a central, computerised, web-based, randomisation system to allocate patients to colchicine or placebo. Randomisation was stratified by centre with variable block sizes unknown to study personnel.</w:t>
      </w:r>
    </w:p>
    <w:p w:rsidR="00B0618D" w:rsidRPr="00ED2A13" w:rsidRDefault="00B0618D" w:rsidP="00AD4265">
      <w:pPr>
        <w:spacing w:line="480" w:lineRule="auto"/>
        <w:ind w:firstLine="720"/>
        <w:rPr>
          <w:rFonts w:ascii="Times New Roman" w:hAnsi="Times New Roman" w:cs="Times New Roman"/>
          <w:sz w:val="24"/>
          <w:szCs w:val="24"/>
        </w:rPr>
      </w:pPr>
    </w:p>
    <w:p w:rsidR="00B0618D" w:rsidRPr="00ED2A13" w:rsidRDefault="00B0618D" w:rsidP="000D0398">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lastRenderedPageBreak/>
        <w:t>Procedures</w:t>
      </w:r>
    </w:p>
    <w:p w:rsidR="00B0618D" w:rsidRPr="00ED2A13" w:rsidRDefault="00B0618D" w:rsidP="0026425E">
      <w:pPr>
        <w:spacing w:after="0" w:line="480" w:lineRule="auto"/>
        <w:ind w:firstLine="720"/>
        <w:rPr>
          <w:rFonts w:ascii="Times New Roman" w:hAnsi="Times New Roman" w:cs="Times New Roman"/>
          <w:sz w:val="24"/>
          <w:szCs w:val="24"/>
        </w:rPr>
      </w:pPr>
      <w:bookmarkStart w:id="10" w:name="_Hlk124170487"/>
      <w:r w:rsidRPr="00ED2A13">
        <w:rPr>
          <w:rFonts w:ascii="Times New Roman" w:hAnsi="Times New Roman" w:cs="Times New Roman"/>
          <w:sz w:val="24"/>
          <w:szCs w:val="24"/>
        </w:rPr>
        <w:t xml:space="preserve">The first 0·5mg dose of oral colchicine or matching placebo was administered within 4 hours before the start of surgery. </w:t>
      </w:r>
      <w:bookmarkStart w:id="11" w:name="_Hlk141867015"/>
      <w:r w:rsidRPr="00ED2A13">
        <w:rPr>
          <w:rFonts w:ascii="Times New Roman" w:hAnsi="Times New Roman" w:cs="Times New Roman"/>
          <w:sz w:val="24"/>
          <w:szCs w:val="24"/>
        </w:rPr>
        <w:t xml:space="preserve">This timing was chosen to increase trial feasibility, </w:t>
      </w:r>
      <w:r w:rsidRPr="009F0269">
        <w:rPr>
          <w:rFonts w:ascii="Times New Roman" w:eastAsia="Times New Roman" w:hAnsi="Times New Roman" w:cs="Times New Roman"/>
          <w:sz w:val="24"/>
          <w:szCs w:val="24"/>
          <w:lang w:eastAsia="en-GB"/>
        </w:rPr>
        <w:t xml:space="preserve">as </w:t>
      </w:r>
      <w:r>
        <w:rPr>
          <w:rFonts w:ascii="Times New Roman" w:eastAsia="Times New Roman" w:hAnsi="Times New Roman" w:cs="Times New Roman"/>
          <w:sz w:val="24"/>
          <w:szCs w:val="24"/>
          <w:lang w:eastAsia="en-GB"/>
        </w:rPr>
        <w:t>most</w:t>
      </w:r>
      <w:r w:rsidRPr="009F0269">
        <w:rPr>
          <w:rFonts w:ascii="Times New Roman" w:eastAsia="Times New Roman" w:hAnsi="Times New Roman" w:cs="Times New Roman"/>
          <w:sz w:val="24"/>
          <w:szCs w:val="24"/>
          <w:lang w:eastAsia="en-GB"/>
        </w:rPr>
        <w:t xml:space="preserve"> patients are admitted on the day of surgery</w:t>
      </w:r>
      <w:r>
        <w:rPr>
          <w:rFonts w:ascii="Times New Roman" w:eastAsia="Times New Roman" w:hAnsi="Times New Roman" w:cs="Times New Roman"/>
          <w:sz w:val="24"/>
          <w:szCs w:val="24"/>
          <w:lang w:eastAsia="en-GB"/>
        </w:rPr>
        <w:t xml:space="preserve">, </w:t>
      </w:r>
      <w:bookmarkStart w:id="12" w:name="_Hlk141949324"/>
      <w:r>
        <w:rPr>
          <w:rFonts w:ascii="Times New Roman" w:eastAsia="Times New Roman" w:hAnsi="Times New Roman" w:cs="Times New Roman"/>
          <w:sz w:val="24"/>
          <w:szCs w:val="24"/>
          <w:lang w:eastAsia="en-GB"/>
        </w:rPr>
        <w:t xml:space="preserve">and longer pre-treatment would have created major logistical </w:t>
      </w:r>
      <w:bookmarkEnd w:id="12"/>
      <w:r>
        <w:rPr>
          <w:rFonts w:ascii="Times New Roman" w:eastAsia="Times New Roman" w:hAnsi="Times New Roman" w:cs="Times New Roman"/>
          <w:sz w:val="24"/>
          <w:szCs w:val="24"/>
          <w:lang w:eastAsia="en-GB"/>
        </w:rPr>
        <w:t>challenges</w:t>
      </w:r>
      <w:r>
        <w:rPr>
          <w:rFonts w:ascii="Times New Roman" w:hAnsi="Times New Roman" w:cs="Times New Roman"/>
          <w:sz w:val="24"/>
          <w:szCs w:val="24"/>
        </w:rPr>
        <w:t xml:space="preserve">. </w:t>
      </w:r>
      <w:bookmarkStart w:id="13" w:name="_Hlk141860850"/>
      <w:bookmarkEnd w:id="11"/>
      <w:r>
        <w:rPr>
          <w:rFonts w:ascii="Times New Roman" w:hAnsi="Times New Roman" w:cs="Times New Roman"/>
          <w:sz w:val="24"/>
          <w:szCs w:val="24"/>
        </w:rPr>
        <w:t>P</w:t>
      </w:r>
      <w:r w:rsidRPr="00ED2A13">
        <w:rPr>
          <w:rFonts w:ascii="Times New Roman" w:hAnsi="Times New Roman" w:cs="Times New Roman"/>
          <w:sz w:val="24"/>
          <w:szCs w:val="24"/>
        </w:rPr>
        <w:t>revious colchicine studies suggested rapid onset of action</w:t>
      </w:r>
      <w:r>
        <w:rPr>
          <w:rFonts w:ascii="Times New Roman" w:hAnsi="Times New Roman" w:cs="Times New Roman"/>
          <w:sz w:val="24"/>
          <w:szCs w:val="24"/>
        </w:rPr>
        <w:t>,</w:t>
      </w:r>
      <w:r w:rsidRPr="00ED2A13">
        <w:rPr>
          <w:rFonts w:ascii="Times New Roman" w:hAnsi="Times New Roman" w:cs="Times New Roman"/>
          <w:noProof/>
          <w:sz w:val="24"/>
          <w:szCs w:val="24"/>
          <w:vertAlign w:val="superscript"/>
        </w:rPr>
        <w:t xml:space="preserve"> 20</w:t>
      </w:r>
      <w:r w:rsidRPr="00ED2A13">
        <w:rPr>
          <w:rFonts w:ascii="Times New Roman" w:hAnsi="Times New Roman" w:cs="Times New Roman"/>
          <w:sz w:val="24"/>
          <w:szCs w:val="24"/>
        </w:rPr>
        <w:t xml:space="preserve"> </w:t>
      </w:r>
      <w:bookmarkEnd w:id="10"/>
      <w:r>
        <w:rPr>
          <w:rFonts w:ascii="Times New Roman" w:hAnsi="Times New Roman" w:cs="Times New Roman"/>
          <w:sz w:val="24"/>
          <w:szCs w:val="24"/>
        </w:rPr>
        <w:t xml:space="preserve">and </w:t>
      </w:r>
      <w:r w:rsidRPr="009F0269">
        <w:rPr>
          <w:rFonts w:ascii="Times New Roman" w:eastAsia="Times New Roman" w:hAnsi="Times New Roman" w:cs="Times New Roman"/>
          <w:sz w:val="24"/>
          <w:szCs w:val="24"/>
          <w:lang w:eastAsia="en-GB"/>
        </w:rPr>
        <w:t xml:space="preserve">pre-treatment for 2-3 days before cardiac surgery was not more effective in preventing perioperative AF and the post-pericardiotomy syndrome compared with initiating colchicine after </w:t>
      </w:r>
      <w:r>
        <w:rPr>
          <w:rFonts w:ascii="Times New Roman" w:eastAsia="Times New Roman" w:hAnsi="Times New Roman" w:cs="Times New Roman"/>
          <w:sz w:val="24"/>
          <w:szCs w:val="24"/>
          <w:lang w:eastAsia="en-GB"/>
        </w:rPr>
        <w:t xml:space="preserve">cardiac </w:t>
      </w:r>
      <w:r w:rsidRPr="009F0269">
        <w:rPr>
          <w:rFonts w:ascii="Times New Roman" w:eastAsia="Times New Roman" w:hAnsi="Times New Roman" w:cs="Times New Roman"/>
          <w:sz w:val="24"/>
          <w:szCs w:val="24"/>
          <w:lang w:eastAsia="en-GB"/>
        </w:rPr>
        <w:t>surgery</w:t>
      </w:r>
      <w:r w:rsidRPr="00C55A24">
        <w:rPr>
          <w:rFonts w:ascii="Times New Roman" w:hAnsi="Times New Roman" w:cs="Times New Roman"/>
          <w:sz w:val="24"/>
          <w:szCs w:val="24"/>
          <w:lang w:val="en-CA"/>
        </w:rPr>
        <w:t xml:space="preserve"> </w:t>
      </w:r>
      <w:r w:rsidRPr="0023216B">
        <w:rPr>
          <w:rFonts w:ascii="Times New Roman" w:hAnsi="Times New Roman" w:cs="Times New Roman"/>
          <w:noProof/>
          <w:sz w:val="24"/>
          <w:szCs w:val="24"/>
          <w:vertAlign w:val="superscript"/>
          <w:lang w:val="en-CA"/>
        </w:rPr>
        <w:t>7,21</w:t>
      </w:r>
      <w:r>
        <w:rPr>
          <w:rFonts w:ascii="Times New Roman" w:hAnsi="Times New Roman" w:cs="Times New Roman"/>
          <w:sz w:val="24"/>
          <w:szCs w:val="24"/>
        </w:rPr>
        <w:t xml:space="preserve"> </w:t>
      </w:r>
      <w:bookmarkEnd w:id="13"/>
      <w:r>
        <w:rPr>
          <w:rFonts w:ascii="Times New Roman" w:eastAsia="Times New Roman" w:hAnsi="Times New Roman" w:cs="Times New Roman"/>
          <w:sz w:val="24"/>
          <w:szCs w:val="24"/>
          <w:lang w:eastAsia="en-GB"/>
        </w:rPr>
        <w:t>supporting</w:t>
      </w:r>
      <w:r>
        <w:rPr>
          <w:rFonts w:ascii="Times New Roman" w:eastAsia="Times New Roman" w:hAnsi="Times New Roman" w:cs="Times New Roman"/>
          <w:sz w:val="24"/>
          <w:szCs w:val="24"/>
          <w:lang w:eastAsia="en-GB"/>
        </w:rPr>
        <w:t xml:space="preserve"> the decision to initiate study treatment on the day of surgery. </w:t>
      </w:r>
      <w:r w:rsidRPr="00ED2A13">
        <w:rPr>
          <w:rFonts w:ascii="Times New Roman" w:hAnsi="Times New Roman" w:cs="Times New Roman"/>
          <w:sz w:val="24"/>
          <w:szCs w:val="24"/>
        </w:rPr>
        <w:t xml:space="preserve">Thereafter all patients received their assigned treatment twice daily for a total of ten days. </w:t>
      </w:r>
      <w:bookmarkStart w:id="14" w:name="_Hlk124433739"/>
      <w:bookmarkStart w:id="15" w:name="_Hlk124419059"/>
      <w:r w:rsidRPr="00ED2A13">
        <w:rPr>
          <w:rFonts w:ascii="Times New Roman" w:hAnsi="Times New Roman" w:cs="Times New Roman"/>
          <w:sz w:val="24"/>
          <w:szCs w:val="24"/>
        </w:rPr>
        <w:t xml:space="preserve">Twice daily </w:t>
      </w:r>
      <w:bookmarkStart w:id="16" w:name="_Hlk124170969"/>
      <w:r w:rsidRPr="00ED2A13">
        <w:rPr>
          <w:rFonts w:ascii="Times New Roman" w:hAnsi="Times New Roman" w:cs="Times New Roman"/>
          <w:sz w:val="24"/>
          <w:szCs w:val="24"/>
        </w:rPr>
        <w:t>dosing was chosen to counteract the substantial inflammatory response after thoracic surgery,</w:t>
      </w:r>
      <w:bookmarkEnd w:id="14"/>
      <w:r w:rsidRPr="0023216B">
        <w:rPr>
          <w:rFonts w:ascii="Times New Roman" w:hAnsi="Times New Roman" w:cs="Times New Roman"/>
          <w:noProof/>
          <w:sz w:val="24"/>
          <w:szCs w:val="24"/>
          <w:vertAlign w:val="superscript"/>
        </w:rPr>
        <w:t xml:space="preserve"> 22</w:t>
      </w:r>
      <w:r w:rsidRPr="00ED2A13">
        <w:rPr>
          <w:rFonts w:ascii="Times New Roman" w:hAnsi="Times New Roman" w:cs="Times New Roman"/>
          <w:sz w:val="24"/>
          <w:szCs w:val="24"/>
        </w:rPr>
        <w:t xml:space="preserve"> and because several prior studies assessing the efficacy and safety of colchicine for the prevention of perioperative AF (including the COP-AF pilot study) used twice daily dosing.</w:t>
      </w:r>
      <w:r w:rsidRPr="0023216B">
        <w:rPr>
          <w:rFonts w:ascii="Times New Roman" w:hAnsi="Times New Roman" w:cs="Times New Roman"/>
          <w:noProof/>
          <w:sz w:val="24"/>
          <w:szCs w:val="24"/>
          <w:vertAlign w:val="superscript"/>
        </w:rPr>
        <w:t xml:space="preserve"> 7,23</w:t>
      </w:r>
      <w:r w:rsidRPr="00ED2A13">
        <w:rPr>
          <w:rFonts w:ascii="Times New Roman" w:hAnsi="Times New Roman" w:cs="Times New Roman"/>
          <w:sz w:val="24"/>
          <w:szCs w:val="24"/>
        </w:rPr>
        <w:t xml:space="preserve"> </w:t>
      </w:r>
      <w:bookmarkEnd w:id="15"/>
      <w:r w:rsidRPr="00ED2A13">
        <w:rPr>
          <w:rFonts w:ascii="Times New Roman" w:hAnsi="Times New Roman" w:cs="Times New Roman"/>
          <w:sz w:val="24"/>
          <w:szCs w:val="24"/>
        </w:rPr>
        <w:t>A 10-day treatment period was selected because previous studies showed that most perioperative AF and MINS events occur in the first ten days after surgery.</w:t>
      </w:r>
      <w:r w:rsidRPr="0023216B">
        <w:rPr>
          <w:rFonts w:ascii="Times New Roman" w:hAnsi="Times New Roman" w:cs="Times New Roman"/>
          <w:noProof/>
          <w:sz w:val="24"/>
          <w:szCs w:val="24"/>
          <w:vertAlign w:val="superscript"/>
        </w:rPr>
        <w:t xml:space="preserve"> 18,23,24</w:t>
      </w:r>
      <w:r w:rsidRPr="00ED2A13">
        <w:rPr>
          <w:rFonts w:ascii="Times New Roman" w:hAnsi="Times New Roman" w:cs="Times New Roman"/>
          <w:sz w:val="24"/>
          <w:szCs w:val="24"/>
        </w:rPr>
        <w:t xml:space="preserve"> </w:t>
      </w:r>
      <w:bookmarkEnd w:id="16"/>
    </w:p>
    <w:p w:rsidR="00B0618D" w:rsidRPr="00ED2A13" w:rsidRDefault="00B0618D" w:rsidP="00AD4265">
      <w:pPr>
        <w:spacing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Study personnel followed patients daily until discharge. Daily cardiac troponin levels were obtained during the first three postoperative days. </w:t>
      </w:r>
      <w:bookmarkStart w:id="17" w:name="_Hlk141001618"/>
      <w:r w:rsidRPr="00ED2A13">
        <w:rPr>
          <w:rFonts w:ascii="Times New Roman" w:hAnsi="Times New Roman" w:cs="Times New Roman"/>
          <w:sz w:val="24"/>
          <w:szCs w:val="24"/>
        </w:rPr>
        <w:t xml:space="preserve">The duration and type of rhythm monitoring was conducted as per routine practices at each site, but the protocol strongly recommended daily electrocardiograms on the first three postoperative days </w:t>
      </w:r>
      <w:r>
        <w:rPr>
          <w:rFonts w:ascii="Times New Roman" w:hAnsi="Times New Roman" w:cs="Times New Roman"/>
          <w:sz w:val="24"/>
          <w:szCs w:val="24"/>
        </w:rPr>
        <w:t xml:space="preserve">as long as the patients was still admitted, </w:t>
      </w:r>
      <w:r w:rsidRPr="00ED2A13">
        <w:rPr>
          <w:rFonts w:ascii="Times New Roman" w:hAnsi="Times New Roman" w:cs="Times New Roman"/>
          <w:sz w:val="24"/>
          <w:szCs w:val="24"/>
        </w:rPr>
        <w:t xml:space="preserve">or whenever a patient reported symptoms potentially caused by AF. </w:t>
      </w:r>
      <w:bookmarkStart w:id="18" w:name="_Hlk141963496"/>
      <w:bookmarkEnd w:id="17"/>
      <w:r w:rsidRPr="00ED2A13">
        <w:rPr>
          <w:rFonts w:ascii="Times New Roman" w:hAnsi="Times New Roman" w:cs="Times New Roman"/>
          <w:sz w:val="24"/>
          <w:szCs w:val="24"/>
        </w:rPr>
        <w:t>The final follow-up visit occurred 14 days after randomisation</w:t>
      </w:r>
      <w:r>
        <w:rPr>
          <w:rFonts w:ascii="Times New Roman" w:hAnsi="Times New Roman" w:cs="Times New Roman"/>
          <w:sz w:val="24"/>
          <w:szCs w:val="24"/>
        </w:rPr>
        <w:t xml:space="preserve">, where no </w:t>
      </w:r>
      <w:r w:rsidRPr="00CB0058">
        <w:rPr>
          <w:rFonts w:ascii="Times New Roman" w:eastAsia="Times New Roman" w:hAnsi="Times New Roman" w:cs="Times New Roman"/>
          <w:sz w:val="24"/>
          <w:szCs w:val="24"/>
          <w:lang w:eastAsia="en-GB"/>
        </w:rPr>
        <w:t>electrocardiogram</w:t>
      </w:r>
      <w:r>
        <w:rPr>
          <w:rFonts w:ascii="Times New Roman" w:eastAsia="Times New Roman" w:hAnsi="Times New Roman" w:cs="Times New Roman"/>
          <w:sz w:val="24"/>
          <w:szCs w:val="24"/>
          <w:lang w:eastAsia="en-GB"/>
        </w:rPr>
        <w:t xml:space="preserve"> was required.</w:t>
      </w:r>
      <w:bookmarkEnd w:id="18"/>
      <w:r>
        <w:rPr>
          <w:rFonts w:ascii="Times New Roman" w:eastAsia="Times New Roman" w:hAnsi="Times New Roman" w:cs="Times New Roman"/>
          <w:sz w:val="24"/>
          <w:szCs w:val="24"/>
          <w:lang w:eastAsia="en-GB"/>
        </w:rPr>
        <w:t xml:space="preserve"> </w:t>
      </w:r>
    </w:p>
    <w:p w:rsidR="00B0618D" w:rsidRPr="00ED2A13" w:rsidRDefault="00B0618D" w:rsidP="00953DD8">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Outcomes</w:t>
      </w:r>
    </w:p>
    <w:p w:rsidR="00B0618D" w:rsidRPr="00ED2A13" w:rsidRDefault="00B0618D" w:rsidP="0026425E">
      <w:pPr>
        <w:spacing w:after="0" w:line="480" w:lineRule="auto"/>
        <w:ind w:firstLine="720"/>
        <w:rPr>
          <w:rFonts w:ascii="Times New Roman" w:hAnsi="Times New Roman" w:cs="Times New Roman"/>
          <w:sz w:val="24"/>
          <w:szCs w:val="24"/>
        </w:rPr>
      </w:pPr>
      <w:bookmarkStart w:id="19" w:name="_Hlk124435147"/>
      <w:r w:rsidRPr="00ED2A13">
        <w:rPr>
          <w:rFonts w:ascii="Times New Roman" w:hAnsi="Times New Roman" w:cs="Times New Roman"/>
          <w:sz w:val="24"/>
          <w:szCs w:val="24"/>
        </w:rPr>
        <w:t xml:space="preserve">The first co-primary outcome was clinically important perioperative AF, </w:t>
      </w:r>
      <w:bookmarkEnd w:id="19"/>
      <w:r w:rsidRPr="00ED2A13">
        <w:rPr>
          <w:rFonts w:ascii="Times New Roman" w:hAnsi="Times New Roman" w:cs="Times New Roman"/>
          <w:sz w:val="24"/>
          <w:szCs w:val="24"/>
        </w:rPr>
        <w:t xml:space="preserve">defined as AF or atrial flutter that results in angina, heart failure, or symptomatic hypotension, or that requires treatment with a rate-controlling drug, antiarrhythmic drug, or electrical cardioversion. </w:t>
      </w:r>
      <w:bookmarkStart w:id="20" w:name="_Hlk141869113"/>
      <w:r>
        <w:rPr>
          <w:rFonts w:ascii="Times New Roman" w:hAnsi="Times New Roman" w:cs="Times New Roman"/>
          <w:sz w:val="24"/>
          <w:szCs w:val="24"/>
        </w:rPr>
        <w:t>This outcome definition was chosen because of its prognostic relevance,</w:t>
      </w:r>
      <w:r w:rsidRPr="005C13AD">
        <w:rPr>
          <w:rFonts w:ascii="Times New Roman" w:hAnsi="Times New Roman" w:cs="Times New Roman"/>
          <w:noProof/>
          <w:sz w:val="24"/>
          <w:szCs w:val="24"/>
          <w:vertAlign w:val="superscript"/>
        </w:rPr>
        <w:t xml:space="preserve"> 17</w:t>
      </w:r>
      <w:r>
        <w:rPr>
          <w:rFonts w:ascii="Times New Roman" w:hAnsi="Times New Roman" w:cs="Times New Roman"/>
          <w:sz w:val="24"/>
          <w:szCs w:val="24"/>
        </w:rPr>
        <w:t xml:space="preserve"> and </w:t>
      </w:r>
      <w:r>
        <w:rPr>
          <w:rFonts w:ascii="Times New Roman" w:hAnsi="Times New Roman" w:cs="Times New Roman"/>
          <w:sz w:val="24"/>
          <w:szCs w:val="24"/>
        </w:rPr>
        <w:t xml:space="preserve">to avoid </w:t>
      </w:r>
      <w:r>
        <w:rPr>
          <w:rFonts w:ascii="Times New Roman" w:hAnsi="Times New Roman" w:cs="Times New Roman"/>
          <w:sz w:val="24"/>
          <w:szCs w:val="24"/>
        </w:rPr>
        <w:t xml:space="preserve">adding short asymptomatic AF episodes of </w:t>
      </w:r>
      <w:r>
        <w:rPr>
          <w:rFonts w:ascii="Times New Roman" w:hAnsi="Times New Roman" w:cs="Times New Roman"/>
          <w:sz w:val="24"/>
          <w:szCs w:val="24"/>
        </w:rPr>
        <w:lastRenderedPageBreak/>
        <w:t xml:space="preserve">unknown clinical </w:t>
      </w:r>
      <w:r>
        <w:rPr>
          <w:rFonts w:ascii="Times New Roman" w:hAnsi="Times New Roman" w:cs="Times New Roman"/>
          <w:sz w:val="24"/>
          <w:szCs w:val="24"/>
        </w:rPr>
        <w:t>relevance</w:t>
      </w:r>
      <w:r>
        <w:rPr>
          <w:rFonts w:ascii="Times New Roman" w:hAnsi="Times New Roman" w:cs="Times New Roman"/>
          <w:sz w:val="24"/>
          <w:szCs w:val="24"/>
        </w:rPr>
        <w:t xml:space="preserve"> </w:t>
      </w:r>
      <w:r>
        <w:rPr>
          <w:rFonts w:ascii="Times New Roman" w:hAnsi="Times New Roman" w:cs="Times New Roman"/>
          <w:sz w:val="24"/>
          <w:szCs w:val="24"/>
        </w:rPr>
        <w:t xml:space="preserve">to the primary outcome. </w:t>
      </w:r>
      <w:bookmarkEnd w:id="20"/>
      <w:r w:rsidRPr="00ED2A13">
        <w:rPr>
          <w:rFonts w:ascii="Times New Roman" w:hAnsi="Times New Roman" w:cs="Times New Roman"/>
          <w:sz w:val="24"/>
          <w:szCs w:val="24"/>
        </w:rPr>
        <w:t xml:space="preserve">The second co-primary outcome was MINS, defined as myocardial infarction (MI), or an elevated postoperative troponin judged to be due to myocardial ischemia. Secondary outcomes were 1) a composite of all-cause mortality, nonfatal MINS, or nonfatal stroke; 2) a composite of all-cause mortality, nonfatal MI, or nonfatal stroke; 3) MINS not fulfilling the fourth universal definition of MI; 4) MI; 5) time to chest tube removal; and 6) length of stay in hospital, in intensive care unit, and in step-down unit. Tertiary outcomes were 1) all-cause mortality; 2) venous thromboembolism (i.e., deep vein thrombosis or pulmonary embolism); 3) acute heart failure; 4) number of days alive and at home; and 5) a composite of life-threatening or major bleeding. The main safety outcomes were 1) a composite of sepsis or infection; and 2) non-infectious diarrhoea. </w:t>
      </w:r>
      <w:bookmarkStart w:id="21" w:name="_Hlk141869390"/>
      <w:bookmarkStart w:id="22" w:name="_Hlk141944683"/>
      <w:r w:rsidRPr="00ED2A13">
        <w:rPr>
          <w:rFonts w:ascii="Times New Roman" w:hAnsi="Times New Roman" w:cs="Times New Roman"/>
          <w:sz w:val="24"/>
          <w:szCs w:val="24"/>
        </w:rPr>
        <w:t>Post-hoc analyses assessed 1) a composite of clinically important perioperative AF or MINS</w:t>
      </w:r>
      <w:r>
        <w:rPr>
          <w:rFonts w:ascii="Times New Roman" w:hAnsi="Times New Roman" w:cs="Times New Roman"/>
          <w:sz w:val="24"/>
          <w:szCs w:val="24"/>
        </w:rPr>
        <w:t>;</w:t>
      </w:r>
      <w:r w:rsidRPr="00ED2A13">
        <w:rPr>
          <w:rFonts w:ascii="Times New Roman" w:hAnsi="Times New Roman" w:cs="Times New Roman"/>
          <w:sz w:val="24"/>
          <w:szCs w:val="24"/>
        </w:rPr>
        <w:t xml:space="preserve"> 2) a composite of vascular mortality, nonfatal MINS, nonfatal stroke, or clinically important perioperative AF</w:t>
      </w:r>
      <w:r>
        <w:rPr>
          <w:rFonts w:ascii="Times New Roman" w:hAnsi="Times New Roman" w:cs="Times New Roman"/>
          <w:sz w:val="24"/>
          <w:szCs w:val="24"/>
        </w:rPr>
        <w:t>;</w:t>
      </w:r>
      <w:r w:rsidRPr="00ED2A13">
        <w:rPr>
          <w:rFonts w:ascii="Times New Roman" w:hAnsi="Times New Roman" w:cs="Times New Roman"/>
          <w:sz w:val="24"/>
          <w:szCs w:val="24"/>
        </w:rPr>
        <w:t xml:space="preserve"> 3) stroke</w:t>
      </w:r>
      <w:r>
        <w:rPr>
          <w:rFonts w:ascii="Times New Roman" w:hAnsi="Times New Roman" w:cs="Times New Roman"/>
          <w:sz w:val="24"/>
          <w:szCs w:val="24"/>
        </w:rPr>
        <w:t>;</w:t>
      </w:r>
      <w:r>
        <w:rPr>
          <w:rFonts w:ascii="Times New Roman" w:hAnsi="Times New Roman" w:cs="Times New Roman"/>
          <w:sz w:val="24"/>
          <w:szCs w:val="24"/>
        </w:rPr>
        <w:t xml:space="preserve"> 4) all </w:t>
      </w:r>
      <w:r>
        <w:rPr>
          <w:rFonts w:ascii="Times New Roman" w:hAnsi="Times New Roman" w:cs="Times New Roman"/>
          <w:sz w:val="24"/>
          <w:szCs w:val="24"/>
        </w:rPr>
        <w:t xml:space="preserve">reported </w:t>
      </w:r>
      <w:r>
        <w:rPr>
          <w:rFonts w:ascii="Times New Roman" w:hAnsi="Times New Roman" w:cs="Times New Roman"/>
          <w:sz w:val="24"/>
          <w:szCs w:val="24"/>
        </w:rPr>
        <w:t>p</w:t>
      </w:r>
      <w:r>
        <w:rPr>
          <w:rFonts w:ascii="Times New Roman" w:hAnsi="Times New Roman" w:cs="Times New Roman"/>
          <w:sz w:val="24"/>
          <w:szCs w:val="24"/>
        </w:rPr>
        <w:t>eri</w:t>
      </w:r>
      <w:r>
        <w:rPr>
          <w:rFonts w:ascii="Times New Roman" w:hAnsi="Times New Roman" w:cs="Times New Roman"/>
          <w:sz w:val="24"/>
          <w:szCs w:val="24"/>
        </w:rPr>
        <w:t>operative AF events</w:t>
      </w:r>
      <w:r>
        <w:rPr>
          <w:rFonts w:ascii="Times New Roman" w:hAnsi="Times New Roman" w:cs="Times New Roman"/>
          <w:sz w:val="24"/>
          <w:szCs w:val="24"/>
        </w:rPr>
        <w:t xml:space="preserve"> whether or not they fulfilled the criteria for clinically important </w:t>
      </w:r>
      <w:r>
        <w:rPr>
          <w:rFonts w:ascii="Times New Roman" w:hAnsi="Times New Roman" w:cs="Times New Roman"/>
          <w:sz w:val="24"/>
          <w:szCs w:val="24"/>
        </w:rPr>
        <w:t>AF</w:t>
      </w:r>
      <w:r>
        <w:rPr>
          <w:rFonts w:ascii="Times New Roman" w:hAnsi="Times New Roman" w:cs="Times New Roman"/>
          <w:sz w:val="24"/>
          <w:szCs w:val="24"/>
        </w:rPr>
        <w:t>;</w:t>
      </w:r>
      <w:r>
        <w:rPr>
          <w:rFonts w:ascii="Times New Roman" w:hAnsi="Times New Roman" w:cs="Times New Roman"/>
          <w:sz w:val="24"/>
          <w:szCs w:val="24"/>
        </w:rPr>
        <w:t xml:space="preserve"> </w:t>
      </w:r>
      <w:bookmarkEnd w:id="21"/>
      <w:r>
        <w:rPr>
          <w:rFonts w:ascii="Times New Roman" w:hAnsi="Times New Roman" w:cs="Times New Roman"/>
          <w:sz w:val="24"/>
          <w:szCs w:val="24"/>
        </w:rPr>
        <w:t xml:space="preserve">and 5) infection and sepsis </w:t>
      </w:r>
      <w:r>
        <w:rPr>
          <w:rFonts w:ascii="Times New Roman" w:hAnsi="Times New Roman" w:cs="Times New Roman"/>
          <w:sz w:val="24"/>
          <w:szCs w:val="24"/>
        </w:rPr>
        <w:t>separately</w:t>
      </w:r>
      <w:r w:rsidRPr="00ED2A13">
        <w:rPr>
          <w:rFonts w:ascii="Times New Roman" w:hAnsi="Times New Roman" w:cs="Times New Roman"/>
          <w:sz w:val="24"/>
          <w:szCs w:val="24"/>
        </w:rPr>
        <w:t xml:space="preserve">. </w:t>
      </w:r>
      <w:bookmarkEnd w:id="22"/>
    </w:p>
    <w:p w:rsidR="00B0618D" w:rsidRPr="00ED2A13" w:rsidRDefault="00B0618D" w:rsidP="00AD4265">
      <w:pPr>
        <w:spacing w:line="480" w:lineRule="auto"/>
        <w:ind w:firstLine="720"/>
        <w:rPr>
          <w:rFonts w:ascii="Times New Roman" w:hAnsi="Times New Roman" w:cs="Times New Roman"/>
          <w:sz w:val="24"/>
          <w:szCs w:val="24"/>
        </w:rPr>
      </w:pPr>
      <w:bookmarkStart w:id="23" w:name="_Hlk124173116"/>
      <w:r w:rsidRPr="00ED2A13">
        <w:rPr>
          <w:rFonts w:ascii="Times New Roman" w:hAnsi="Times New Roman" w:cs="Times New Roman"/>
          <w:sz w:val="24"/>
          <w:szCs w:val="24"/>
        </w:rPr>
        <w:t>Definitions for all outcome events are provided in the appendix. Trained physicians formed the adjudication committee and adjudicated all reported events related to perioperative AF, MINS, MI, and stroke. All unrefuted events were included in the statistical analyses.</w:t>
      </w:r>
      <w:bookmarkEnd w:id="23"/>
      <w:r w:rsidRPr="00ED2A13">
        <w:rPr>
          <w:rFonts w:ascii="Times New Roman" w:hAnsi="Times New Roman" w:cs="Times New Roman"/>
          <w:sz w:val="24"/>
          <w:szCs w:val="24"/>
        </w:rPr>
        <w:t xml:space="preserve"> </w:t>
      </w:r>
    </w:p>
    <w:p w:rsidR="00B0618D" w:rsidRPr="00ED2A13" w:rsidRDefault="00B0618D" w:rsidP="00953DD8">
      <w:pPr>
        <w:spacing w:after="0" w:line="480" w:lineRule="auto"/>
        <w:rPr>
          <w:rFonts w:ascii="Times New Roman" w:hAnsi="Times New Roman" w:cs="Times New Roman"/>
          <w:sz w:val="24"/>
          <w:szCs w:val="24"/>
          <w:u w:val="single"/>
        </w:rPr>
      </w:pPr>
      <w:bookmarkStart w:id="24" w:name="_Hlk117689091"/>
      <w:r w:rsidRPr="00ED2A13">
        <w:rPr>
          <w:rFonts w:ascii="Times New Roman" w:hAnsi="Times New Roman" w:cs="Times New Roman"/>
          <w:sz w:val="24"/>
          <w:szCs w:val="24"/>
          <w:u w:val="single"/>
        </w:rPr>
        <w:t>Statistical analysis</w:t>
      </w:r>
    </w:p>
    <w:p w:rsidR="00B0618D" w:rsidRPr="00ED2A13" w:rsidRDefault="00B0618D" w:rsidP="0026425E">
      <w:pPr>
        <w:spacing w:after="0" w:line="480" w:lineRule="auto"/>
        <w:ind w:firstLine="720"/>
        <w:rPr>
          <w:rFonts w:ascii="Times New Roman" w:hAnsi="Times New Roman" w:cs="Times New Roman"/>
          <w:bCs/>
          <w:sz w:val="24"/>
          <w:szCs w:val="24"/>
        </w:rPr>
      </w:pPr>
      <w:bookmarkStart w:id="25" w:name="_Hlk124417645"/>
      <w:r w:rsidRPr="00ED2A13">
        <w:rPr>
          <w:rFonts w:ascii="Times New Roman" w:hAnsi="Times New Roman" w:cs="Times New Roman"/>
          <w:sz w:val="24"/>
          <w:szCs w:val="24"/>
        </w:rPr>
        <w:t>COP-AF was initially designed to recruit 2800 patients to evaluate clinically important perioperative AF as the only primary outcome. In 2022, following the publication of LoDoCo2 and COLCOT,</w:t>
      </w:r>
      <w:r w:rsidRPr="00ED2A13">
        <w:rPr>
          <w:rFonts w:ascii="Times New Roman" w:hAnsi="Times New Roman" w:cs="Times New Roman"/>
          <w:noProof/>
          <w:sz w:val="24"/>
          <w:szCs w:val="24"/>
          <w:vertAlign w:val="superscript"/>
        </w:rPr>
        <w:t xml:space="preserve"> 10,11</w:t>
      </w:r>
      <w:r w:rsidRPr="00ED2A13">
        <w:rPr>
          <w:rFonts w:ascii="Times New Roman" w:hAnsi="Times New Roman" w:cs="Times New Roman"/>
          <w:sz w:val="24"/>
          <w:szCs w:val="24"/>
        </w:rPr>
        <w:t xml:space="preserve"> the Steering Committee decided to add MINS as an independent co-primary outcome, as troponin levels had been systematically obtained in all COP-AF patients for the entire duration of the trial. This decision was made without knowledge of any unblinded trial results. To have sufficient power for both co-primary outcomes, a sample size of 3200 patients was needed. We assumed an overall incidence of perioperative AF of 9·0%, a permanent discontinuation rate of 10·5% in the first week of </w:t>
      </w:r>
      <w:r w:rsidRPr="00ED2A13">
        <w:rPr>
          <w:rFonts w:ascii="Times New Roman" w:hAnsi="Times New Roman" w:cs="Times New Roman"/>
          <w:sz w:val="24"/>
          <w:szCs w:val="24"/>
        </w:rPr>
        <w:lastRenderedPageBreak/>
        <w:t xml:space="preserve">follow-up and 2·7% in the second week, a relative risk reduction of 30%, and a 2-sided alpha of 0·0324, such that 3200 patients provided 83% power for the first co-primary outcome. </w:t>
      </w:r>
      <w:bookmarkStart w:id="26" w:name="_Hlk97979959"/>
      <w:bookmarkEnd w:id="25"/>
      <w:r w:rsidRPr="00ED2A13">
        <w:rPr>
          <w:rFonts w:ascii="Times New Roman" w:hAnsi="Times New Roman" w:cs="Times New Roman"/>
          <w:sz w:val="24"/>
          <w:szCs w:val="24"/>
        </w:rPr>
        <w:t xml:space="preserve">Assuming an incidence of MINS of 22%, </w:t>
      </w:r>
      <w:bookmarkEnd w:id="26"/>
      <w:r w:rsidRPr="00ED2A13">
        <w:rPr>
          <w:rFonts w:ascii="Times New Roman" w:hAnsi="Times New Roman" w:cs="Times New Roman"/>
          <w:sz w:val="24"/>
          <w:szCs w:val="24"/>
        </w:rPr>
        <w:t>a 20% relative risk reduction in the colchicine group, a 2-sided alpha of 0·0176, and a permanent discontinuation rate of 10·5% in week 1 and 2·7% in week 2, 3200 patients provided 80% power for the co-primary outcome of MINS.</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A data and safety monitoring committee performed two interim efficacy analyses for the original primary outcome of clinically important perioperative AF, when 50% and 75% of the original 14-day data were available. The committee followed a modified </w:t>
      </w:r>
      <w:proofErr w:type="spellStart"/>
      <w:r w:rsidRPr="00ED2A13">
        <w:rPr>
          <w:rFonts w:ascii="Times New Roman" w:hAnsi="Times New Roman" w:cs="Times New Roman"/>
          <w:sz w:val="24"/>
          <w:szCs w:val="24"/>
        </w:rPr>
        <w:t>Haybittle-Peto</w:t>
      </w:r>
      <w:proofErr w:type="spellEnd"/>
      <w:r w:rsidRPr="00ED2A13">
        <w:rPr>
          <w:rFonts w:ascii="Times New Roman" w:hAnsi="Times New Roman" w:cs="Times New Roman"/>
          <w:sz w:val="24"/>
          <w:szCs w:val="24"/>
        </w:rPr>
        <w:t xml:space="preserve"> rule of four standard deviations </w:t>
      </w:r>
      <w:r>
        <w:rPr>
          <w:rFonts w:ascii="Times New Roman" w:hAnsi="Times New Roman" w:cs="Times New Roman"/>
          <w:sz w:val="24"/>
          <w:szCs w:val="24"/>
        </w:rPr>
        <w:t xml:space="preserve">(SD) </w:t>
      </w:r>
      <w:r w:rsidRPr="00ED2A13">
        <w:rPr>
          <w:rFonts w:ascii="Times New Roman" w:hAnsi="Times New Roman" w:cs="Times New Roman"/>
          <w:sz w:val="24"/>
          <w:szCs w:val="24"/>
        </w:rPr>
        <w:t>(</w:t>
      </w:r>
      <w:r w:rsidRPr="00ED2A13">
        <w:rPr>
          <w:rFonts w:ascii="Times New Roman" w:hAnsi="Times New Roman" w:cs="Times New Roman"/>
          <w:sz w:val="24"/>
          <w:szCs w:val="24"/>
        </w:rPr>
        <w:sym w:font="Symbol" w:char="F061"/>
      </w:r>
      <w:r w:rsidRPr="00ED2A13">
        <w:rPr>
          <w:rFonts w:ascii="Times New Roman" w:hAnsi="Times New Roman" w:cs="Times New Roman"/>
          <w:sz w:val="24"/>
          <w:szCs w:val="24"/>
        </w:rPr>
        <w:t xml:space="preserve"> = 0·000067) when 50% of the data were analysed, and three </w:t>
      </w:r>
      <w:r>
        <w:rPr>
          <w:rFonts w:ascii="Times New Roman" w:hAnsi="Times New Roman" w:cs="Times New Roman"/>
          <w:sz w:val="24"/>
          <w:szCs w:val="24"/>
        </w:rPr>
        <w:t>SDs</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sym w:font="Symbol" w:char="F061"/>
      </w:r>
      <w:r w:rsidRPr="00ED2A13">
        <w:rPr>
          <w:rFonts w:ascii="Times New Roman" w:hAnsi="Times New Roman" w:cs="Times New Roman"/>
          <w:sz w:val="24"/>
          <w:szCs w:val="24"/>
        </w:rPr>
        <w:t xml:space="preserve"> = 0·0027) for analyses when 75% of the data were available.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Unless stated otherwise, all statistical analyses followed a statistical analysis plan that was finalised before the completion of the trial and before unblinding. We used the intention-to-treat principle for all analyses. Patients lost to follow-up without an outcome of interest were censored on their last day of available contact.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For the two co-primary outcomes, we plotted cumulative incidence curves between the two treatment groups and compared them using log-rank tests. Cox proportional-hazards models with treatment group as an independent variable were used to obtain hazard ratios (HRs), 95% confidence intervals (CIs) and p values. We used the </w:t>
      </w:r>
      <w:proofErr w:type="spellStart"/>
      <w:r w:rsidRPr="00ED2A13">
        <w:rPr>
          <w:rFonts w:ascii="Times New Roman" w:hAnsi="Times New Roman" w:cs="Times New Roman"/>
          <w:sz w:val="24"/>
          <w:szCs w:val="24"/>
        </w:rPr>
        <w:t>fallback</w:t>
      </w:r>
      <w:proofErr w:type="spellEnd"/>
      <w:r w:rsidRPr="00ED2A13">
        <w:rPr>
          <w:rFonts w:ascii="Times New Roman" w:hAnsi="Times New Roman" w:cs="Times New Roman"/>
          <w:sz w:val="24"/>
          <w:szCs w:val="24"/>
        </w:rPr>
        <w:t xml:space="preserve"> procedure to address the issue of multiplicity,</w:t>
      </w:r>
      <w:r w:rsidRPr="0023216B">
        <w:rPr>
          <w:rFonts w:ascii="Times New Roman" w:hAnsi="Times New Roman" w:cs="Times New Roman"/>
          <w:noProof/>
          <w:sz w:val="24"/>
          <w:szCs w:val="24"/>
          <w:vertAlign w:val="superscript"/>
        </w:rPr>
        <w:t xml:space="preserve"> 25</w:t>
      </w:r>
      <w:r w:rsidRPr="00ED2A13">
        <w:rPr>
          <w:rFonts w:ascii="Times New Roman" w:hAnsi="Times New Roman" w:cs="Times New Roman"/>
          <w:sz w:val="24"/>
          <w:szCs w:val="24"/>
        </w:rPr>
        <w:t xml:space="preserve"> and partitioned the total alpha of 0·05 among the two co-primary outcomes, with α=0·0324 for the first co-primary outcome and an overlap adjusted α=0·018 for the second co-primary outcome. If the first co-primary outcome was significant at α=0·0324, then this alpha would be unused and passed to the second co-primary outcome, which would then be evaluated at α=0·05. If the first co-primary outcome was not significant, the second co-primary would be assessed at α=0·018.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All secondary, tertiary, safety, and post-hoc outcomes with an event date were evaluated using Cox proportional-hazards models. For length of stay, we used a Wilcoxon rank sum test, and number of </w:t>
      </w:r>
      <w:r w:rsidRPr="00ED2A13">
        <w:rPr>
          <w:rFonts w:ascii="Times New Roman" w:hAnsi="Times New Roman" w:cs="Times New Roman"/>
          <w:sz w:val="24"/>
          <w:szCs w:val="24"/>
        </w:rPr>
        <w:lastRenderedPageBreak/>
        <w:t>days alive and at home w</w:t>
      </w:r>
      <w:r>
        <w:rPr>
          <w:rFonts w:ascii="Times New Roman" w:hAnsi="Times New Roman" w:cs="Times New Roman"/>
          <w:sz w:val="24"/>
          <w:szCs w:val="24"/>
        </w:rPr>
        <w:t>as</w:t>
      </w:r>
      <w:r w:rsidRPr="00ED2A13">
        <w:rPr>
          <w:rFonts w:ascii="Times New Roman" w:hAnsi="Times New Roman" w:cs="Times New Roman"/>
          <w:sz w:val="24"/>
          <w:szCs w:val="24"/>
        </w:rPr>
        <w:t xml:space="preserve"> compared with quantile regression. Given the small number of events, the stroke incidence was compared using the Fisher exact test.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For each co-primary outcome, we performed prespecified subgroup analyses according to age (&lt;65 versus ≥65 years), type of surgical incision (non-thoracoscopic versus thoracoscopic) and renal function (creatinine clearance &lt;45, 45-60, and ≥60ml/min). We expected a stronger colchicine effect in older patients, in those undergoing non-thoracoscopic surgery, and in those with worse renal function.</w:t>
      </w:r>
      <w:bookmarkStart w:id="27" w:name="_Hlk141890647"/>
      <w:r>
        <w:rPr>
          <w:rFonts w:ascii="Times New Roman" w:hAnsi="Times New Roman" w:cs="Times New Roman"/>
          <w:sz w:val="24"/>
          <w:szCs w:val="24"/>
        </w:rPr>
        <w:t xml:space="preserve"> </w:t>
      </w:r>
      <w:bookmarkStart w:id="28" w:name="_Hlk141960964"/>
      <w:r>
        <w:rPr>
          <w:rFonts w:ascii="Times New Roman" w:hAnsi="Times New Roman" w:cs="Times New Roman"/>
          <w:sz w:val="24"/>
          <w:szCs w:val="24"/>
        </w:rPr>
        <w:t xml:space="preserve">We </w:t>
      </w:r>
      <w:r>
        <w:rPr>
          <w:rFonts w:ascii="Times New Roman" w:hAnsi="Times New Roman" w:cs="Times New Roman"/>
          <w:sz w:val="24"/>
          <w:szCs w:val="24"/>
        </w:rPr>
        <w:t xml:space="preserve">also </w:t>
      </w:r>
      <w:r>
        <w:rPr>
          <w:rFonts w:ascii="Times New Roman" w:hAnsi="Times New Roman" w:cs="Times New Roman"/>
          <w:sz w:val="24"/>
          <w:szCs w:val="24"/>
        </w:rPr>
        <w:t xml:space="preserve">performed a post-hoc </w:t>
      </w:r>
      <w:r>
        <w:rPr>
          <w:rFonts w:ascii="Times New Roman" w:hAnsi="Times New Roman" w:cs="Times New Roman"/>
          <w:sz w:val="24"/>
          <w:szCs w:val="24"/>
        </w:rPr>
        <w:t xml:space="preserve">subgroup </w:t>
      </w:r>
      <w:r>
        <w:rPr>
          <w:rFonts w:ascii="Times New Roman" w:hAnsi="Times New Roman" w:cs="Times New Roman"/>
          <w:sz w:val="24"/>
          <w:szCs w:val="24"/>
        </w:rPr>
        <w:t xml:space="preserve">analysis </w:t>
      </w:r>
      <w:r>
        <w:rPr>
          <w:rFonts w:ascii="Times New Roman" w:hAnsi="Times New Roman" w:cs="Times New Roman"/>
          <w:sz w:val="24"/>
          <w:szCs w:val="24"/>
        </w:rPr>
        <w:t>according to sex.</w:t>
      </w:r>
      <w:r>
        <w:rPr>
          <w:rFonts w:ascii="Times New Roman" w:hAnsi="Times New Roman" w:cs="Times New Roman"/>
          <w:sz w:val="24"/>
          <w:szCs w:val="24"/>
        </w:rPr>
        <w:t xml:space="preserve"> </w:t>
      </w:r>
      <w:bookmarkEnd w:id="27"/>
      <w:bookmarkEnd w:id="28"/>
      <w:r w:rsidRPr="00ED2A13">
        <w:rPr>
          <w:rFonts w:ascii="Times New Roman" w:hAnsi="Times New Roman" w:cs="Times New Roman"/>
          <w:sz w:val="24"/>
          <w:szCs w:val="24"/>
        </w:rPr>
        <w:t xml:space="preserve">We included a treatment by subgroup interaction term in the non-stratified Cox models to formally test for a subgroup effect, and used α&lt;0·05 for statistical significance.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All analyses were performed in SAS, version 9·4 (SAS Institute, Inc., Cary, NC). This trial was registered with ClinicalTrials.gov (NCT03310125). </w:t>
      </w:r>
    </w:p>
    <w:bookmarkEnd w:id="24"/>
    <w:p w:rsidR="00B0618D" w:rsidRPr="00ED2A13" w:rsidRDefault="00B0618D" w:rsidP="00331DD8">
      <w:pPr>
        <w:spacing w:after="0" w:line="480" w:lineRule="auto"/>
        <w:rPr>
          <w:rFonts w:ascii="Times New Roman" w:hAnsi="Times New Roman" w:cs="Times New Roman"/>
          <w:sz w:val="24"/>
          <w:szCs w:val="24"/>
          <w:u w:val="single"/>
        </w:rPr>
      </w:pPr>
      <w:r w:rsidRPr="00ED2A13">
        <w:rPr>
          <w:rFonts w:ascii="Times New Roman" w:hAnsi="Times New Roman" w:cs="Times New Roman"/>
          <w:sz w:val="24"/>
          <w:szCs w:val="24"/>
          <w:u w:val="single"/>
        </w:rPr>
        <w:t>Role of the funding source</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The funders of this trial had no role in the trial design; the collection, analysis, and interpretation of data; the writing of the report; or in the decision to submit the paper for publication.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br w:type="page"/>
      </w:r>
    </w:p>
    <w:p w:rsidR="00B0618D" w:rsidRPr="00ED2A13" w:rsidRDefault="00B0618D" w:rsidP="00953DD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Results</w:t>
      </w:r>
    </w:p>
    <w:p w:rsidR="00B0618D" w:rsidRPr="00ED2A13" w:rsidRDefault="00B0618D" w:rsidP="0026425E">
      <w:pPr>
        <w:spacing w:after="0" w:line="480" w:lineRule="auto"/>
        <w:ind w:firstLine="720"/>
        <w:rPr>
          <w:rFonts w:ascii="Times New Roman" w:hAnsi="Times New Roman" w:cs="Times New Roman"/>
          <w:sz w:val="24"/>
          <w:szCs w:val="24"/>
          <w:highlight w:val="yellow"/>
        </w:rPr>
      </w:pPr>
      <w:r w:rsidRPr="00ED2A13">
        <w:rPr>
          <w:rFonts w:ascii="Times New Roman" w:hAnsi="Times New Roman" w:cs="Times New Roman"/>
          <w:sz w:val="24"/>
          <w:szCs w:val="24"/>
        </w:rPr>
        <w:t xml:space="preserve">Between February 14, 2018, and June 27, 2023, we screened 15,368 patients, of which 7969 were eligible for COP-AF. Of these, 3209 patients provided informed consent and were randomised to receive colchicine (n=1608) or matching placebo (n=1601) (Figure 1). One patient declined further follow-up before the final visit, such that follow-up was </w:t>
      </w:r>
      <w:r>
        <w:rPr>
          <w:rFonts w:ascii="Times New Roman" w:hAnsi="Times New Roman" w:cs="Times New Roman"/>
          <w:sz w:val="24"/>
          <w:szCs w:val="24"/>
        </w:rPr>
        <w:t>&gt;</w:t>
      </w:r>
      <w:r w:rsidRPr="00ED2A13">
        <w:rPr>
          <w:rFonts w:ascii="Times New Roman" w:hAnsi="Times New Roman" w:cs="Times New Roman"/>
          <w:sz w:val="24"/>
          <w:szCs w:val="24"/>
        </w:rPr>
        <w:t>99</w:t>
      </w:r>
      <w:r w:rsidRPr="00ED2A13">
        <w:rPr>
          <w:rFonts w:ascii="Times New Roman" w:hAnsi="Times New Roman" w:cs="Times New Roman"/>
          <w:sz w:val="24"/>
          <w:szCs w:val="24"/>
        </w:rPr>
        <w:t>·</w:t>
      </w:r>
      <w:r w:rsidRPr="00ED2A13">
        <w:rPr>
          <w:rFonts w:ascii="Times New Roman" w:hAnsi="Times New Roman" w:cs="Times New Roman"/>
          <w:sz w:val="24"/>
          <w:szCs w:val="24"/>
        </w:rPr>
        <w:t xml:space="preserve">9% complete.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Baseline characteristics are shown in Table 1. Mean </w:t>
      </w:r>
      <w:r>
        <w:rPr>
          <w:rFonts w:ascii="Times New Roman" w:hAnsi="Times New Roman" w:cs="Times New Roman"/>
          <w:sz w:val="24"/>
          <w:szCs w:val="24"/>
        </w:rPr>
        <w:t xml:space="preserve">(SD) </w:t>
      </w:r>
      <w:r w:rsidRPr="00ED2A13">
        <w:rPr>
          <w:rFonts w:ascii="Times New Roman" w:hAnsi="Times New Roman" w:cs="Times New Roman"/>
          <w:sz w:val="24"/>
          <w:szCs w:val="24"/>
        </w:rPr>
        <w:t xml:space="preserve">age of the participants was 68 </w:t>
      </w:r>
      <w:r>
        <w:rPr>
          <w:rFonts w:ascii="Times New Roman" w:hAnsi="Times New Roman" w:cs="Times New Roman"/>
          <w:sz w:val="24"/>
          <w:szCs w:val="24"/>
        </w:rPr>
        <w:t xml:space="preserve">(7) </w:t>
      </w:r>
      <w:r w:rsidRPr="00ED2A13">
        <w:rPr>
          <w:rFonts w:ascii="Times New Roman" w:hAnsi="Times New Roman" w:cs="Times New Roman"/>
          <w:sz w:val="24"/>
          <w:szCs w:val="24"/>
        </w:rPr>
        <w:t xml:space="preserve">years, </w:t>
      </w:r>
      <w:r>
        <w:rPr>
          <w:rFonts w:ascii="Times New Roman" w:hAnsi="Times New Roman" w:cs="Times New Roman"/>
          <w:sz w:val="24"/>
          <w:szCs w:val="24"/>
        </w:rPr>
        <w:t>165</w:t>
      </w: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w:t>
      </w:r>
      <w:r w:rsidRPr="00ED2A13">
        <w:rPr>
          <w:rFonts w:ascii="Times New Roman" w:hAnsi="Times New Roman" w:cs="Times New Roman"/>
          <w:sz w:val="24"/>
          <w:szCs w:val="24"/>
        </w:rPr>
        <w:t>5</w:t>
      </w:r>
      <w:bookmarkStart w:id="29" w:name="_Hlk139885043"/>
      <w:r w:rsidRPr="00ED2A13">
        <w:rPr>
          <w:rFonts w:ascii="Times New Roman" w:hAnsi="Times New Roman" w:cs="Times New Roman"/>
          <w:sz w:val="24"/>
          <w:szCs w:val="24"/>
        </w:rPr>
        <w:t>1·</w:t>
      </w:r>
      <w:bookmarkEnd w:id="29"/>
      <w:r w:rsidRPr="00ED2A13">
        <w:rPr>
          <w:rFonts w:ascii="Times New Roman" w:hAnsi="Times New Roman" w:cs="Times New Roman"/>
          <w:sz w:val="24"/>
          <w:szCs w:val="24"/>
        </w:rPr>
        <w:t>6%</w:t>
      </w:r>
      <w:r>
        <w:rPr>
          <w:rFonts w:ascii="Times New Roman" w:hAnsi="Times New Roman" w:cs="Times New Roman"/>
          <w:sz w:val="24"/>
          <w:szCs w:val="24"/>
        </w:rPr>
        <w:t>)</w:t>
      </w:r>
      <w:r w:rsidRPr="00ED2A13">
        <w:rPr>
          <w:rFonts w:ascii="Times New Roman" w:hAnsi="Times New Roman" w:cs="Times New Roman"/>
          <w:sz w:val="24"/>
          <w:szCs w:val="24"/>
        </w:rPr>
        <w:t xml:space="preserve"> were male, </w:t>
      </w:r>
      <w:r>
        <w:rPr>
          <w:rFonts w:ascii="Times New Roman" w:hAnsi="Times New Roman" w:cs="Times New Roman"/>
          <w:sz w:val="24"/>
          <w:szCs w:val="24"/>
        </w:rPr>
        <w:t>687 (</w:t>
      </w:r>
      <w:r w:rsidRPr="00ED2A13">
        <w:rPr>
          <w:rFonts w:ascii="Times New Roman" w:hAnsi="Times New Roman" w:cs="Times New Roman"/>
          <w:sz w:val="24"/>
          <w:szCs w:val="24"/>
        </w:rPr>
        <w:t>21·4%</w:t>
      </w:r>
      <w:r>
        <w:rPr>
          <w:rFonts w:ascii="Times New Roman" w:hAnsi="Times New Roman" w:cs="Times New Roman"/>
          <w:sz w:val="24"/>
          <w:szCs w:val="24"/>
        </w:rPr>
        <w:t>)</w:t>
      </w:r>
      <w:r w:rsidRPr="00ED2A13">
        <w:rPr>
          <w:rFonts w:ascii="Times New Roman" w:hAnsi="Times New Roman" w:cs="Times New Roman"/>
          <w:sz w:val="24"/>
          <w:szCs w:val="24"/>
        </w:rPr>
        <w:t xml:space="preserve"> were current smokers, </w:t>
      </w:r>
      <w:r>
        <w:rPr>
          <w:rFonts w:ascii="Times New Roman" w:hAnsi="Times New Roman" w:cs="Times New Roman"/>
          <w:sz w:val="24"/>
          <w:szCs w:val="24"/>
        </w:rPr>
        <w:t>595 (</w:t>
      </w:r>
      <w:r w:rsidRPr="00ED2A13">
        <w:rPr>
          <w:rFonts w:ascii="Times New Roman" w:hAnsi="Times New Roman" w:cs="Times New Roman"/>
          <w:sz w:val="24"/>
          <w:szCs w:val="24"/>
        </w:rPr>
        <w:t>18·5%</w:t>
      </w:r>
      <w:r>
        <w:rPr>
          <w:rFonts w:ascii="Times New Roman" w:hAnsi="Times New Roman" w:cs="Times New Roman"/>
          <w:sz w:val="24"/>
          <w:szCs w:val="24"/>
        </w:rPr>
        <w:t>)</w:t>
      </w:r>
      <w:r w:rsidRPr="00ED2A13">
        <w:rPr>
          <w:rFonts w:ascii="Times New Roman" w:hAnsi="Times New Roman" w:cs="Times New Roman"/>
          <w:sz w:val="24"/>
          <w:szCs w:val="24"/>
        </w:rPr>
        <w:t xml:space="preserve"> had a history of diabetes, and </w:t>
      </w:r>
      <w:r>
        <w:rPr>
          <w:rFonts w:ascii="Times New Roman" w:hAnsi="Times New Roman" w:cs="Times New Roman"/>
          <w:sz w:val="24"/>
          <w:szCs w:val="24"/>
        </w:rPr>
        <w:t>1668 (</w:t>
      </w:r>
      <w:r w:rsidRPr="00ED2A13">
        <w:rPr>
          <w:rFonts w:ascii="Times New Roman" w:hAnsi="Times New Roman" w:cs="Times New Roman"/>
          <w:sz w:val="24"/>
          <w:szCs w:val="24"/>
        </w:rPr>
        <w:t>52·0%</w:t>
      </w:r>
      <w:r>
        <w:rPr>
          <w:rFonts w:ascii="Times New Roman" w:hAnsi="Times New Roman" w:cs="Times New Roman"/>
          <w:sz w:val="24"/>
          <w:szCs w:val="24"/>
        </w:rPr>
        <w:t>)</w:t>
      </w:r>
      <w:r w:rsidRPr="00ED2A13">
        <w:rPr>
          <w:rFonts w:ascii="Times New Roman" w:hAnsi="Times New Roman" w:cs="Times New Roman"/>
          <w:sz w:val="24"/>
          <w:szCs w:val="24"/>
        </w:rPr>
        <w:t xml:space="preserve"> had a history of hypertension. The most common procedures were pulmonary resections, including lobe resections (</w:t>
      </w:r>
      <w:r>
        <w:rPr>
          <w:rFonts w:ascii="Times New Roman" w:hAnsi="Times New Roman" w:cs="Times New Roman"/>
          <w:sz w:val="24"/>
          <w:szCs w:val="24"/>
        </w:rPr>
        <w:t xml:space="preserve">n=2041, </w:t>
      </w:r>
      <w:r w:rsidRPr="00ED2A13">
        <w:rPr>
          <w:rFonts w:ascii="Times New Roman" w:hAnsi="Times New Roman" w:cs="Times New Roman"/>
          <w:sz w:val="24"/>
          <w:szCs w:val="24"/>
        </w:rPr>
        <w:t>63·6%), wedge resections (</w:t>
      </w:r>
      <w:r>
        <w:rPr>
          <w:rFonts w:ascii="Times New Roman" w:hAnsi="Times New Roman" w:cs="Times New Roman"/>
          <w:sz w:val="24"/>
          <w:szCs w:val="24"/>
        </w:rPr>
        <w:t xml:space="preserve">n=651, </w:t>
      </w:r>
      <w:r w:rsidRPr="00ED2A13">
        <w:rPr>
          <w:rFonts w:ascii="Times New Roman" w:hAnsi="Times New Roman" w:cs="Times New Roman"/>
          <w:sz w:val="24"/>
          <w:szCs w:val="24"/>
        </w:rPr>
        <w:t>20·3%), and segment resections (</w:t>
      </w:r>
      <w:r>
        <w:rPr>
          <w:rFonts w:ascii="Times New Roman" w:hAnsi="Times New Roman" w:cs="Times New Roman"/>
          <w:sz w:val="24"/>
          <w:szCs w:val="24"/>
        </w:rPr>
        <w:t xml:space="preserve">n=487, </w:t>
      </w:r>
      <w:r w:rsidRPr="00ED2A13">
        <w:rPr>
          <w:rFonts w:ascii="Times New Roman" w:hAnsi="Times New Roman" w:cs="Times New Roman"/>
          <w:sz w:val="24"/>
          <w:szCs w:val="24"/>
        </w:rPr>
        <w:t xml:space="preserve">15·2%). </w:t>
      </w:r>
      <w:r>
        <w:rPr>
          <w:rFonts w:ascii="Times New Roman" w:hAnsi="Times New Roman" w:cs="Times New Roman"/>
          <w:sz w:val="24"/>
          <w:szCs w:val="24"/>
        </w:rPr>
        <w:t>2981 (</w:t>
      </w:r>
      <w:r w:rsidRPr="00ED2A13">
        <w:rPr>
          <w:rFonts w:ascii="Times New Roman" w:hAnsi="Times New Roman" w:cs="Times New Roman"/>
          <w:sz w:val="24"/>
          <w:szCs w:val="24"/>
        </w:rPr>
        <w:t>92·9%</w:t>
      </w:r>
      <w:r>
        <w:rPr>
          <w:rFonts w:ascii="Times New Roman" w:hAnsi="Times New Roman" w:cs="Times New Roman"/>
          <w:sz w:val="24"/>
          <w:szCs w:val="24"/>
        </w:rPr>
        <w:t>)</w:t>
      </w:r>
      <w:r w:rsidRPr="00ED2A13">
        <w:rPr>
          <w:rFonts w:ascii="Times New Roman" w:hAnsi="Times New Roman" w:cs="Times New Roman"/>
          <w:sz w:val="24"/>
          <w:szCs w:val="24"/>
        </w:rPr>
        <w:t xml:space="preserve"> of all patients had surgery for confirmed or presumed malignancy, and </w:t>
      </w:r>
      <w:r>
        <w:rPr>
          <w:rFonts w:ascii="Times New Roman" w:hAnsi="Times New Roman" w:cs="Times New Roman"/>
          <w:sz w:val="24"/>
          <w:szCs w:val="24"/>
        </w:rPr>
        <w:t>2397 (</w:t>
      </w:r>
      <w:r w:rsidRPr="00ED2A13">
        <w:rPr>
          <w:rFonts w:ascii="Times New Roman" w:hAnsi="Times New Roman" w:cs="Times New Roman"/>
          <w:sz w:val="24"/>
          <w:szCs w:val="24"/>
        </w:rPr>
        <w:t>74·7%</w:t>
      </w:r>
      <w:r>
        <w:rPr>
          <w:rFonts w:ascii="Times New Roman" w:hAnsi="Times New Roman" w:cs="Times New Roman"/>
          <w:sz w:val="24"/>
          <w:szCs w:val="24"/>
        </w:rPr>
        <w:t>)</w:t>
      </w:r>
      <w:r w:rsidRPr="00ED2A13">
        <w:rPr>
          <w:rFonts w:ascii="Times New Roman" w:hAnsi="Times New Roman" w:cs="Times New Roman"/>
          <w:sz w:val="24"/>
          <w:szCs w:val="24"/>
        </w:rPr>
        <w:t xml:space="preserve"> of surgeries used a thoracoscopic approach. The pericardium was resected in </w:t>
      </w:r>
      <w:r>
        <w:rPr>
          <w:rFonts w:ascii="Times New Roman" w:hAnsi="Times New Roman" w:cs="Times New Roman"/>
          <w:sz w:val="24"/>
          <w:szCs w:val="24"/>
        </w:rPr>
        <w:t>47 (</w:t>
      </w:r>
      <w:r w:rsidRPr="00ED2A13">
        <w:rPr>
          <w:rFonts w:ascii="Times New Roman" w:hAnsi="Times New Roman" w:cs="Times New Roman"/>
          <w:sz w:val="24"/>
          <w:szCs w:val="24"/>
        </w:rPr>
        <w:t>1·5%</w:t>
      </w:r>
      <w:r>
        <w:rPr>
          <w:rFonts w:ascii="Times New Roman" w:hAnsi="Times New Roman" w:cs="Times New Roman"/>
          <w:sz w:val="24"/>
          <w:szCs w:val="24"/>
        </w:rPr>
        <w:t>)</w:t>
      </w:r>
      <w:r w:rsidRPr="00ED2A13">
        <w:rPr>
          <w:rFonts w:ascii="Times New Roman" w:hAnsi="Times New Roman" w:cs="Times New Roman"/>
          <w:sz w:val="24"/>
          <w:szCs w:val="24"/>
        </w:rPr>
        <w:t xml:space="preserve"> patients. </w:t>
      </w:r>
    </w:p>
    <w:p w:rsidR="00B0618D" w:rsidRPr="00ED2A13" w:rsidRDefault="00B0618D" w:rsidP="0026425E">
      <w:pPr>
        <w:spacing w:after="0" w:line="480" w:lineRule="auto"/>
        <w:ind w:firstLine="720"/>
        <w:rPr>
          <w:rFonts w:ascii="Times New Roman" w:hAnsi="Times New Roman" w:cs="Times New Roman"/>
          <w:sz w:val="24"/>
          <w:szCs w:val="24"/>
        </w:rPr>
      </w:pPr>
      <w:bookmarkStart w:id="30" w:name="_Hlk141964394"/>
      <w:r w:rsidRPr="00ED2A13">
        <w:rPr>
          <w:rFonts w:ascii="Times New Roman" w:hAnsi="Times New Roman" w:cs="Times New Roman"/>
          <w:sz w:val="24"/>
          <w:szCs w:val="24"/>
        </w:rPr>
        <w:t xml:space="preserve">At least one dose of study drug was administered to 3174 (98·9%) patients. </w:t>
      </w:r>
      <w:bookmarkStart w:id="31" w:name="_Hlk141861816"/>
      <w:bookmarkEnd w:id="30"/>
      <w:r>
        <w:rPr>
          <w:rFonts w:ascii="Times New Roman" w:hAnsi="Times New Roman" w:cs="Times New Roman"/>
          <w:sz w:val="24"/>
          <w:szCs w:val="24"/>
        </w:rPr>
        <w:t xml:space="preserve">During </w:t>
      </w:r>
      <w:r>
        <w:rPr>
          <w:rFonts w:ascii="Times New Roman" w:hAnsi="Times New Roman" w:cs="Times New Roman"/>
          <w:sz w:val="24"/>
          <w:szCs w:val="24"/>
        </w:rPr>
        <w:t>follow-up</w:t>
      </w:r>
      <w:r w:rsidRPr="00ED2A13">
        <w:rPr>
          <w:rFonts w:ascii="Times New Roman" w:hAnsi="Times New Roman" w:cs="Times New Roman"/>
          <w:sz w:val="24"/>
          <w:szCs w:val="24"/>
        </w:rPr>
        <w:t>, 47</w:t>
      </w:r>
      <w:r>
        <w:rPr>
          <w:rFonts w:ascii="Times New Roman" w:hAnsi="Times New Roman" w:cs="Times New Roman"/>
          <w:sz w:val="24"/>
          <w:szCs w:val="24"/>
        </w:rPr>
        <w:t>4</w:t>
      </w:r>
      <w:r w:rsidRPr="00ED2A13">
        <w:rPr>
          <w:rFonts w:ascii="Times New Roman" w:hAnsi="Times New Roman" w:cs="Times New Roman"/>
          <w:sz w:val="24"/>
          <w:szCs w:val="24"/>
        </w:rPr>
        <w:t xml:space="preserve"> (14·</w:t>
      </w:r>
      <w:r>
        <w:rPr>
          <w:rFonts w:ascii="Times New Roman" w:hAnsi="Times New Roman" w:cs="Times New Roman"/>
          <w:sz w:val="24"/>
          <w:szCs w:val="24"/>
        </w:rPr>
        <w:t>9</w:t>
      </w:r>
      <w:r w:rsidRPr="00ED2A13">
        <w:rPr>
          <w:rFonts w:ascii="Times New Roman" w:hAnsi="Times New Roman" w:cs="Times New Roman"/>
          <w:sz w:val="24"/>
          <w:szCs w:val="24"/>
        </w:rPr>
        <w:t>%) patients permanently discontinued study medication, 27</w:t>
      </w:r>
      <w:r>
        <w:rPr>
          <w:rFonts w:ascii="Times New Roman" w:hAnsi="Times New Roman" w:cs="Times New Roman"/>
          <w:sz w:val="24"/>
          <w:szCs w:val="24"/>
        </w:rPr>
        <w:t>2</w:t>
      </w:r>
      <w:r w:rsidRPr="00ED2A13">
        <w:rPr>
          <w:rFonts w:ascii="Times New Roman" w:hAnsi="Times New Roman" w:cs="Times New Roman"/>
          <w:sz w:val="24"/>
          <w:szCs w:val="24"/>
        </w:rPr>
        <w:t xml:space="preserve"> (16·9%) in the colchicine group, and 202 (12·6%) in the placebo group. </w:t>
      </w:r>
      <w:bookmarkEnd w:id="31"/>
      <w:r w:rsidRPr="00ED2A13">
        <w:rPr>
          <w:rFonts w:ascii="Times New Roman" w:hAnsi="Times New Roman" w:cs="Times New Roman"/>
          <w:sz w:val="24"/>
          <w:szCs w:val="24"/>
        </w:rPr>
        <w:t xml:space="preserve">Median time to study drug discontinuation was 5 days (interquartile range [IQR] 3-7 days) in the colchicine group and 4 days (IQR 2-7 days) in the placebo group. </w:t>
      </w:r>
      <w:bookmarkStart w:id="32" w:name="_Hlk142147535"/>
      <w:r>
        <w:rPr>
          <w:rFonts w:ascii="Times New Roman" w:hAnsi="Times New Roman" w:cs="Times New Roman"/>
          <w:sz w:val="24"/>
          <w:szCs w:val="24"/>
        </w:rPr>
        <w:t xml:space="preserve">By day 5, 180 of 203 </w:t>
      </w:r>
      <w:r>
        <w:rPr>
          <w:rFonts w:ascii="Times New Roman" w:hAnsi="Times New Roman" w:cs="Times New Roman"/>
          <w:sz w:val="24"/>
          <w:szCs w:val="24"/>
        </w:rPr>
        <w:t xml:space="preserve">(81%) </w:t>
      </w:r>
      <w:r>
        <w:rPr>
          <w:rFonts w:ascii="Times New Roman" w:hAnsi="Times New Roman" w:cs="Times New Roman"/>
          <w:sz w:val="24"/>
          <w:szCs w:val="24"/>
        </w:rPr>
        <w:t xml:space="preserve">clinically </w:t>
      </w:r>
      <w:r>
        <w:rPr>
          <w:rFonts w:ascii="Times New Roman" w:hAnsi="Times New Roman" w:cs="Times New Roman"/>
          <w:sz w:val="24"/>
          <w:szCs w:val="24"/>
        </w:rPr>
        <w:t xml:space="preserve">important perioperative AF events and 606 of </w:t>
      </w:r>
      <w:r>
        <w:rPr>
          <w:rFonts w:ascii="Times New Roman" w:hAnsi="Times New Roman" w:cs="Times New Roman"/>
          <w:sz w:val="24"/>
          <w:szCs w:val="24"/>
        </w:rPr>
        <w:t xml:space="preserve">620 (98%) MINS events had already occurred. </w:t>
      </w:r>
      <w:bookmarkEnd w:id="32"/>
      <w:r w:rsidRPr="00ED2A13">
        <w:rPr>
          <w:rFonts w:ascii="Times New Roman" w:hAnsi="Times New Roman" w:cs="Times New Roman"/>
          <w:sz w:val="24"/>
          <w:szCs w:val="24"/>
        </w:rPr>
        <w:t>The most common reasons for study drug discontinuation were non-infectious diarrhoea (</w:t>
      </w:r>
      <w:r>
        <w:rPr>
          <w:rFonts w:ascii="Times New Roman" w:hAnsi="Times New Roman" w:cs="Times New Roman"/>
          <w:sz w:val="24"/>
          <w:szCs w:val="24"/>
        </w:rPr>
        <w:t>79</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patients [29·</w:t>
      </w:r>
      <w:r>
        <w:rPr>
          <w:rFonts w:ascii="Times New Roman" w:hAnsi="Times New Roman" w:cs="Times New Roman"/>
          <w:sz w:val="24"/>
          <w:szCs w:val="24"/>
        </w:rPr>
        <w:t>0</w:t>
      </w:r>
      <w:r w:rsidRPr="00ED2A13">
        <w:rPr>
          <w:rFonts w:ascii="Times New Roman" w:hAnsi="Times New Roman" w:cs="Times New Roman"/>
          <w:sz w:val="24"/>
          <w:szCs w:val="24"/>
        </w:rPr>
        <w:t>%] in the colchicine group versus 18 [8·9%] in the placebo group) and patient refusal to continue study drug (7</w:t>
      </w:r>
      <w:r>
        <w:rPr>
          <w:rFonts w:ascii="Times New Roman" w:hAnsi="Times New Roman" w:cs="Times New Roman"/>
          <w:sz w:val="24"/>
          <w:szCs w:val="24"/>
        </w:rPr>
        <w:t>3</w:t>
      </w:r>
      <w:r w:rsidRPr="00ED2A13">
        <w:rPr>
          <w:rFonts w:ascii="Times New Roman" w:hAnsi="Times New Roman" w:cs="Times New Roman"/>
          <w:sz w:val="24"/>
          <w:szCs w:val="24"/>
        </w:rPr>
        <w:t xml:space="preserve"> patients [26·</w:t>
      </w:r>
      <w:r>
        <w:rPr>
          <w:rFonts w:ascii="Times New Roman" w:hAnsi="Times New Roman" w:cs="Times New Roman"/>
          <w:sz w:val="24"/>
          <w:szCs w:val="24"/>
        </w:rPr>
        <w:t>8</w:t>
      </w:r>
      <w:r w:rsidRPr="00ED2A13">
        <w:rPr>
          <w:rFonts w:ascii="Times New Roman" w:hAnsi="Times New Roman" w:cs="Times New Roman"/>
          <w:sz w:val="24"/>
          <w:szCs w:val="24"/>
        </w:rPr>
        <w:t>%] versus 8</w:t>
      </w:r>
      <w:r>
        <w:rPr>
          <w:rFonts w:ascii="Times New Roman" w:hAnsi="Times New Roman" w:cs="Times New Roman"/>
          <w:sz w:val="24"/>
          <w:szCs w:val="24"/>
        </w:rPr>
        <w:t>5</w:t>
      </w:r>
      <w:r w:rsidRPr="00ED2A13">
        <w:rPr>
          <w:rFonts w:ascii="Times New Roman" w:hAnsi="Times New Roman" w:cs="Times New Roman"/>
          <w:sz w:val="24"/>
          <w:szCs w:val="24"/>
        </w:rPr>
        <w:t xml:space="preserve"> patients [4</w:t>
      </w:r>
      <w:r>
        <w:rPr>
          <w:rFonts w:ascii="Times New Roman" w:hAnsi="Times New Roman" w:cs="Times New Roman"/>
          <w:sz w:val="24"/>
          <w:szCs w:val="24"/>
        </w:rPr>
        <w:t>2</w:t>
      </w:r>
      <w:r w:rsidRPr="00ED2A13">
        <w:rPr>
          <w:rFonts w:ascii="Times New Roman" w:hAnsi="Times New Roman" w:cs="Times New Roman"/>
          <w:sz w:val="24"/>
          <w:szCs w:val="24"/>
        </w:rPr>
        <w:t xml:space="preserve">·1%]). </w:t>
      </w:r>
    </w:p>
    <w:p w:rsidR="00B0618D" w:rsidRPr="00ED2A13" w:rsidRDefault="00B0618D" w:rsidP="0026425E">
      <w:pPr>
        <w:spacing w:after="0" w:line="480" w:lineRule="auto"/>
        <w:ind w:firstLine="720"/>
        <w:rPr>
          <w:rFonts w:ascii="Times New Roman" w:hAnsi="Times New Roman" w:cs="Times New Roman"/>
          <w:sz w:val="24"/>
          <w:szCs w:val="24"/>
        </w:rPr>
      </w:pPr>
      <w:bookmarkStart w:id="33" w:name="_Hlk141954616"/>
      <w:bookmarkStart w:id="34" w:name="_Hlk141961231"/>
      <w:r w:rsidRPr="00143CFD">
        <w:rPr>
          <w:rFonts w:ascii="Times New Roman" w:hAnsi="Times New Roman" w:cs="Times New Roman"/>
          <w:sz w:val="24"/>
          <w:szCs w:val="24"/>
        </w:rPr>
        <w:t xml:space="preserve">The number of patients </w:t>
      </w:r>
      <w:r>
        <w:rPr>
          <w:rFonts w:ascii="Times New Roman" w:hAnsi="Times New Roman" w:cs="Times New Roman"/>
          <w:sz w:val="24"/>
          <w:szCs w:val="24"/>
        </w:rPr>
        <w:t xml:space="preserve">who had </w:t>
      </w:r>
      <w:r w:rsidRPr="00143CFD">
        <w:rPr>
          <w:rFonts w:ascii="Times New Roman" w:hAnsi="Times New Roman" w:cs="Times New Roman"/>
          <w:sz w:val="24"/>
          <w:szCs w:val="24"/>
        </w:rPr>
        <w:t>at least one electrocardiogram on postoperative days 1, 2</w:t>
      </w:r>
      <w:r>
        <w:rPr>
          <w:rFonts w:ascii="Times New Roman" w:hAnsi="Times New Roman" w:cs="Times New Roman"/>
          <w:sz w:val="24"/>
          <w:szCs w:val="24"/>
        </w:rPr>
        <w:t>,</w:t>
      </w:r>
      <w:r w:rsidRPr="00143CFD">
        <w:rPr>
          <w:rFonts w:ascii="Times New Roman" w:hAnsi="Times New Roman" w:cs="Times New Roman"/>
          <w:sz w:val="24"/>
          <w:szCs w:val="24"/>
        </w:rPr>
        <w:t xml:space="preserve"> and 3 </w:t>
      </w:r>
      <w:bookmarkEnd w:id="33"/>
      <w:r w:rsidRPr="00143CFD">
        <w:rPr>
          <w:rFonts w:ascii="Times New Roman" w:hAnsi="Times New Roman" w:cs="Times New Roman"/>
          <w:sz w:val="24"/>
          <w:szCs w:val="24"/>
        </w:rPr>
        <w:t xml:space="preserve">was 2619 (81·6%), 2103 (65·5%) and 1585 (49·4%), respectively, </w:t>
      </w:r>
      <w:r>
        <w:rPr>
          <w:rFonts w:ascii="Times New Roman" w:hAnsi="Times New Roman" w:cs="Times New Roman"/>
          <w:sz w:val="24"/>
          <w:szCs w:val="24"/>
        </w:rPr>
        <w:t xml:space="preserve">and </w:t>
      </w:r>
      <w:r w:rsidRPr="00143CFD">
        <w:rPr>
          <w:rFonts w:ascii="Times New Roman" w:hAnsi="Times New Roman" w:cs="Times New Roman"/>
          <w:sz w:val="24"/>
          <w:szCs w:val="24"/>
        </w:rPr>
        <w:t xml:space="preserve">2775 (86·5%) patients </w:t>
      </w:r>
      <w:r>
        <w:rPr>
          <w:rFonts w:ascii="Times New Roman" w:hAnsi="Times New Roman" w:cs="Times New Roman"/>
          <w:sz w:val="24"/>
          <w:szCs w:val="24"/>
        </w:rPr>
        <w:t xml:space="preserve">had </w:t>
      </w:r>
      <w:r w:rsidRPr="00143CFD">
        <w:rPr>
          <w:rFonts w:ascii="Times New Roman" w:hAnsi="Times New Roman" w:cs="Times New Roman"/>
          <w:sz w:val="24"/>
          <w:szCs w:val="24"/>
        </w:rPr>
        <w:t>at least one ECG</w:t>
      </w:r>
      <w:r>
        <w:rPr>
          <w:rFonts w:ascii="Times New Roman" w:hAnsi="Times New Roman" w:cs="Times New Roman"/>
          <w:sz w:val="24"/>
          <w:szCs w:val="24"/>
        </w:rPr>
        <w:t>, wi</w:t>
      </w:r>
      <w:r>
        <w:rPr>
          <w:rFonts w:ascii="Times New Roman" w:hAnsi="Times New Roman" w:cs="Times New Roman"/>
          <w:sz w:val="24"/>
          <w:szCs w:val="24"/>
        </w:rPr>
        <w:t>th no differences by treatment group</w:t>
      </w:r>
      <w:r w:rsidRPr="00143CFD">
        <w:rPr>
          <w:rFonts w:ascii="Times New Roman" w:hAnsi="Times New Roman" w:cs="Times New Roman"/>
          <w:sz w:val="24"/>
          <w:szCs w:val="24"/>
        </w:rPr>
        <w:t xml:space="preserve">. </w:t>
      </w:r>
      <w:bookmarkEnd w:id="34"/>
      <w:r w:rsidRPr="00ED2A13">
        <w:rPr>
          <w:rFonts w:ascii="Times New Roman" w:hAnsi="Times New Roman" w:cs="Times New Roman"/>
          <w:sz w:val="24"/>
          <w:szCs w:val="24"/>
        </w:rPr>
        <w:t>Clinically important perioperative AF occurred in 10</w:t>
      </w:r>
      <w:r>
        <w:rPr>
          <w:rFonts w:ascii="Times New Roman" w:hAnsi="Times New Roman" w:cs="Times New Roman"/>
          <w:sz w:val="24"/>
          <w:szCs w:val="24"/>
        </w:rPr>
        <w:t>3</w:t>
      </w:r>
      <w:r w:rsidRPr="00ED2A13">
        <w:rPr>
          <w:rFonts w:ascii="Times New Roman" w:hAnsi="Times New Roman" w:cs="Times New Roman"/>
          <w:sz w:val="24"/>
          <w:szCs w:val="24"/>
        </w:rPr>
        <w:t xml:space="preserve"> (6·</w:t>
      </w:r>
      <w:r>
        <w:rPr>
          <w:rFonts w:ascii="Times New Roman" w:hAnsi="Times New Roman" w:cs="Times New Roman"/>
          <w:sz w:val="24"/>
          <w:szCs w:val="24"/>
        </w:rPr>
        <w:t>4</w:t>
      </w:r>
      <w:r w:rsidRPr="00ED2A13">
        <w:rPr>
          <w:rFonts w:ascii="Times New Roman" w:hAnsi="Times New Roman" w:cs="Times New Roman"/>
          <w:sz w:val="24"/>
          <w:szCs w:val="24"/>
        </w:rPr>
        <w:t>%) patients in the colchicine group and 120 (7·5%) patients in the placebo group, HR 0·8</w:t>
      </w:r>
      <w:r>
        <w:rPr>
          <w:rFonts w:ascii="Times New Roman" w:hAnsi="Times New Roman" w:cs="Times New Roman"/>
          <w:sz w:val="24"/>
          <w:szCs w:val="24"/>
        </w:rPr>
        <w:t>5</w:t>
      </w:r>
      <w:r w:rsidRPr="00ED2A13">
        <w:rPr>
          <w:rFonts w:ascii="Times New Roman" w:hAnsi="Times New Roman" w:cs="Times New Roman"/>
          <w:sz w:val="24"/>
          <w:szCs w:val="24"/>
        </w:rPr>
        <w:t xml:space="preserve"> (95% CI 0·6</w:t>
      </w:r>
      <w:r>
        <w:rPr>
          <w:rFonts w:ascii="Times New Roman" w:hAnsi="Times New Roman" w:cs="Times New Roman"/>
          <w:sz w:val="24"/>
          <w:szCs w:val="24"/>
        </w:rPr>
        <w:t>5</w:t>
      </w:r>
      <w:r w:rsidRPr="00ED2A13">
        <w:rPr>
          <w:rFonts w:ascii="Times New Roman" w:hAnsi="Times New Roman" w:cs="Times New Roman"/>
          <w:sz w:val="24"/>
          <w:szCs w:val="24"/>
        </w:rPr>
        <w:t>-1·</w:t>
      </w:r>
      <w:r>
        <w:rPr>
          <w:rFonts w:ascii="Times New Roman" w:hAnsi="Times New Roman" w:cs="Times New Roman"/>
          <w:sz w:val="24"/>
          <w:szCs w:val="24"/>
        </w:rPr>
        <w:t>10</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absolute risk reduction (ARR) 1·</w:t>
      </w:r>
      <w:r>
        <w:rPr>
          <w:rFonts w:ascii="Times New Roman" w:hAnsi="Times New Roman" w:cs="Times New Roman"/>
          <w:sz w:val="24"/>
          <w:szCs w:val="24"/>
        </w:rPr>
        <w:t>1</w:t>
      </w:r>
      <w:r w:rsidRPr="00ED2A13">
        <w:rPr>
          <w:rFonts w:ascii="Times New Roman" w:hAnsi="Times New Roman" w:cs="Times New Roman"/>
          <w:sz w:val="24"/>
          <w:szCs w:val="24"/>
        </w:rPr>
        <w:t xml:space="preserve">%, 95% CI </w:t>
      </w:r>
      <w:r w:rsidRPr="00ED2A13">
        <w:rPr>
          <w:rFonts w:ascii="Times New Roman" w:hAnsi="Times New Roman" w:cs="Times New Roman"/>
          <w:sz w:val="24"/>
          <w:szCs w:val="24"/>
        </w:rPr>
        <w:t>-0·</w:t>
      </w:r>
      <w:r>
        <w:rPr>
          <w:rFonts w:ascii="Times New Roman" w:hAnsi="Times New Roman" w:cs="Times New Roman"/>
          <w:sz w:val="24"/>
          <w:szCs w:val="24"/>
        </w:rPr>
        <w:t>7</w:t>
      </w:r>
      <w:r w:rsidRPr="00ED2A13">
        <w:rPr>
          <w:rFonts w:ascii="Times New Roman" w:hAnsi="Times New Roman" w:cs="Times New Roman"/>
          <w:sz w:val="24"/>
          <w:szCs w:val="24"/>
        </w:rPr>
        <w:t>-2·</w:t>
      </w:r>
      <w:r>
        <w:rPr>
          <w:rFonts w:ascii="Times New Roman" w:hAnsi="Times New Roman" w:cs="Times New Roman"/>
          <w:sz w:val="24"/>
          <w:szCs w:val="24"/>
        </w:rPr>
        <w:t>8</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p=0·</w:t>
      </w:r>
      <w:r>
        <w:rPr>
          <w:rFonts w:ascii="Times New Roman" w:hAnsi="Times New Roman" w:cs="Times New Roman"/>
          <w:sz w:val="24"/>
          <w:szCs w:val="24"/>
        </w:rPr>
        <w:t>22</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 xml:space="preserve">(Table 2, Figure 2). </w:t>
      </w:r>
      <w:r w:rsidRPr="00ED2A13">
        <w:rPr>
          <w:rFonts w:ascii="Times New Roman" w:hAnsi="Times New Roman" w:cs="Times New Roman"/>
          <w:sz w:val="24"/>
          <w:szCs w:val="24"/>
        </w:rPr>
        <w:lastRenderedPageBreak/>
        <w:t>MINS was diagnosed in 2</w:t>
      </w:r>
      <w:r>
        <w:rPr>
          <w:rFonts w:ascii="Times New Roman" w:hAnsi="Times New Roman" w:cs="Times New Roman"/>
          <w:sz w:val="24"/>
          <w:szCs w:val="24"/>
        </w:rPr>
        <w:t>95</w:t>
      </w:r>
      <w:r w:rsidRPr="00ED2A13">
        <w:rPr>
          <w:rFonts w:ascii="Times New Roman" w:hAnsi="Times New Roman" w:cs="Times New Roman"/>
          <w:sz w:val="24"/>
          <w:szCs w:val="24"/>
        </w:rPr>
        <w:t xml:space="preserve"> (1</w:t>
      </w:r>
      <w:r>
        <w:rPr>
          <w:rFonts w:ascii="Times New Roman" w:hAnsi="Times New Roman" w:cs="Times New Roman"/>
          <w:sz w:val="24"/>
          <w:szCs w:val="24"/>
        </w:rPr>
        <w:t>8</w:t>
      </w:r>
      <w:r w:rsidRPr="00ED2A13">
        <w:rPr>
          <w:rFonts w:ascii="Times New Roman" w:hAnsi="Times New Roman" w:cs="Times New Roman"/>
          <w:sz w:val="24"/>
          <w:szCs w:val="24"/>
        </w:rPr>
        <w:t>·</w:t>
      </w:r>
      <w:r>
        <w:rPr>
          <w:rFonts w:ascii="Times New Roman" w:hAnsi="Times New Roman" w:cs="Times New Roman"/>
          <w:sz w:val="24"/>
          <w:szCs w:val="24"/>
        </w:rPr>
        <w:t>3</w:t>
      </w:r>
      <w:r w:rsidRPr="00ED2A13">
        <w:rPr>
          <w:rFonts w:ascii="Times New Roman" w:hAnsi="Times New Roman" w:cs="Times New Roman"/>
          <w:sz w:val="24"/>
          <w:szCs w:val="24"/>
        </w:rPr>
        <w:t>%) patients in the colchicine group, and 32</w:t>
      </w:r>
      <w:r>
        <w:rPr>
          <w:rFonts w:ascii="Times New Roman" w:hAnsi="Times New Roman" w:cs="Times New Roman"/>
          <w:sz w:val="24"/>
          <w:szCs w:val="24"/>
        </w:rPr>
        <w:t>5</w:t>
      </w:r>
      <w:r w:rsidRPr="00ED2A13">
        <w:rPr>
          <w:rFonts w:ascii="Times New Roman" w:hAnsi="Times New Roman" w:cs="Times New Roman"/>
          <w:sz w:val="24"/>
          <w:szCs w:val="24"/>
        </w:rPr>
        <w:t xml:space="preserve"> (20·</w:t>
      </w:r>
      <w:r>
        <w:rPr>
          <w:rFonts w:ascii="Times New Roman" w:hAnsi="Times New Roman" w:cs="Times New Roman"/>
          <w:sz w:val="24"/>
          <w:szCs w:val="24"/>
        </w:rPr>
        <w:t>3</w:t>
      </w:r>
      <w:r w:rsidRPr="00ED2A13">
        <w:rPr>
          <w:rFonts w:ascii="Times New Roman" w:hAnsi="Times New Roman" w:cs="Times New Roman"/>
          <w:sz w:val="24"/>
          <w:szCs w:val="24"/>
        </w:rPr>
        <w:t>%) patients in the placebo group, HR 0·8</w:t>
      </w:r>
      <w:r>
        <w:rPr>
          <w:rFonts w:ascii="Times New Roman" w:hAnsi="Times New Roman" w:cs="Times New Roman"/>
          <w:sz w:val="24"/>
          <w:szCs w:val="24"/>
        </w:rPr>
        <w:t>9</w:t>
      </w:r>
      <w:r w:rsidRPr="00ED2A13">
        <w:rPr>
          <w:rFonts w:ascii="Times New Roman" w:hAnsi="Times New Roman" w:cs="Times New Roman"/>
          <w:sz w:val="24"/>
          <w:szCs w:val="24"/>
        </w:rPr>
        <w:t xml:space="preserve"> (95% CI 0·7</w:t>
      </w:r>
      <w:r>
        <w:rPr>
          <w:rFonts w:ascii="Times New Roman" w:hAnsi="Times New Roman" w:cs="Times New Roman"/>
          <w:sz w:val="24"/>
          <w:szCs w:val="24"/>
        </w:rPr>
        <w:t>6</w:t>
      </w:r>
      <w:r w:rsidRPr="00ED2A13">
        <w:rPr>
          <w:rFonts w:ascii="Times New Roman" w:hAnsi="Times New Roman" w:cs="Times New Roman"/>
          <w:sz w:val="24"/>
          <w:szCs w:val="24"/>
        </w:rPr>
        <w:t>-1·0</w:t>
      </w:r>
      <w:r>
        <w:rPr>
          <w:rFonts w:ascii="Times New Roman" w:hAnsi="Times New Roman" w:cs="Times New Roman"/>
          <w:sz w:val="24"/>
          <w:szCs w:val="24"/>
        </w:rPr>
        <w:t>5</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ARR 2·</w:t>
      </w:r>
      <w:r>
        <w:rPr>
          <w:rFonts w:ascii="Times New Roman" w:hAnsi="Times New Roman" w:cs="Times New Roman"/>
          <w:sz w:val="24"/>
          <w:szCs w:val="24"/>
        </w:rPr>
        <w:t>0</w:t>
      </w:r>
      <w:r w:rsidRPr="00ED2A13">
        <w:rPr>
          <w:rFonts w:ascii="Times New Roman" w:hAnsi="Times New Roman" w:cs="Times New Roman"/>
          <w:sz w:val="24"/>
          <w:szCs w:val="24"/>
        </w:rPr>
        <w:t xml:space="preserve">%, 95% CI </w:t>
      </w:r>
      <w:r w:rsidRPr="00ED2A13">
        <w:rPr>
          <w:rFonts w:ascii="Times New Roman" w:hAnsi="Times New Roman" w:cs="Times New Roman"/>
          <w:sz w:val="24"/>
          <w:szCs w:val="24"/>
        </w:rPr>
        <w:t>-0·</w:t>
      </w:r>
      <w:r>
        <w:rPr>
          <w:rFonts w:ascii="Times New Roman" w:hAnsi="Times New Roman" w:cs="Times New Roman"/>
          <w:sz w:val="24"/>
          <w:szCs w:val="24"/>
        </w:rPr>
        <w:t>8</w:t>
      </w:r>
      <w:r w:rsidRPr="00ED2A13">
        <w:rPr>
          <w:rFonts w:ascii="Times New Roman" w:hAnsi="Times New Roman" w:cs="Times New Roman"/>
          <w:sz w:val="24"/>
          <w:szCs w:val="24"/>
        </w:rPr>
        <w:t>-</w:t>
      </w:r>
      <w:r>
        <w:rPr>
          <w:rFonts w:ascii="Times New Roman" w:hAnsi="Times New Roman" w:cs="Times New Roman"/>
          <w:sz w:val="24"/>
          <w:szCs w:val="24"/>
        </w:rPr>
        <w:t>4</w:t>
      </w:r>
      <w:r w:rsidRPr="00ED2A13">
        <w:rPr>
          <w:rFonts w:ascii="Times New Roman" w:hAnsi="Times New Roman" w:cs="Times New Roman"/>
          <w:sz w:val="24"/>
          <w:szCs w:val="24"/>
        </w:rPr>
        <w:t>·</w:t>
      </w:r>
      <w:r>
        <w:rPr>
          <w:rFonts w:ascii="Times New Roman" w:hAnsi="Times New Roman" w:cs="Times New Roman"/>
          <w:sz w:val="24"/>
          <w:szCs w:val="24"/>
        </w:rPr>
        <w:t>7</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p=0·</w:t>
      </w:r>
      <w:r>
        <w:rPr>
          <w:rFonts w:ascii="Times New Roman" w:hAnsi="Times New Roman" w:cs="Times New Roman"/>
          <w:sz w:val="24"/>
          <w:szCs w:val="24"/>
        </w:rPr>
        <w:t>16</w:t>
      </w:r>
      <w:r w:rsidRPr="00ED2A13">
        <w:rPr>
          <w:rFonts w:ascii="Times New Roman" w:hAnsi="Times New Roman" w:cs="Times New Roman"/>
          <w:sz w:val="24"/>
          <w:szCs w:val="24"/>
        </w:rPr>
        <w:t xml:space="preserv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Directionally consistent but non-significant effects were observed for the key secondary outcomes, including the composite outcome of all-cause mortality, nonfatal MINS, and nonfatal stroke, HR 0·8</w:t>
      </w:r>
      <w:r>
        <w:rPr>
          <w:rFonts w:ascii="Times New Roman" w:hAnsi="Times New Roman" w:cs="Times New Roman"/>
          <w:sz w:val="24"/>
          <w:szCs w:val="24"/>
        </w:rPr>
        <w:t>8</w:t>
      </w:r>
      <w:r w:rsidRPr="00ED2A13">
        <w:rPr>
          <w:rFonts w:ascii="Times New Roman" w:hAnsi="Times New Roman" w:cs="Times New Roman"/>
          <w:sz w:val="24"/>
          <w:szCs w:val="24"/>
        </w:rPr>
        <w:t>, 95% CI 0·7</w:t>
      </w:r>
      <w:r>
        <w:rPr>
          <w:rFonts w:ascii="Times New Roman" w:hAnsi="Times New Roman" w:cs="Times New Roman"/>
          <w:sz w:val="24"/>
          <w:szCs w:val="24"/>
        </w:rPr>
        <w:t>5</w:t>
      </w:r>
      <w:r w:rsidRPr="00ED2A13">
        <w:rPr>
          <w:rFonts w:ascii="Times New Roman" w:hAnsi="Times New Roman" w:cs="Times New Roman"/>
          <w:sz w:val="24"/>
          <w:szCs w:val="24"/>
        </w:rPr>
        <w:t>-1·0</w:t>
      </w:r>
      <w:r>
        <w:rPr>
          <w:rFonts w:ascii="Times New Roman" w:hAnsi="Times New Roman" w:cs="Times New Roman"/>
          <w:sz w:val="24"/>
          <w:szCs w:val="24"/>
        </w:rPr>
        <w:t>3</w:t>
      </w:r>
      <w:r w:rsidRPr="00ED2A13">
        <w:rPr>
          <w:rFonts w:ascii="Times New Roman" w:hAnsi="Times New Roman" w:cs="Times New Roman"/>
          <w:sz w:val="24"/>
          <w:szCs w:val="24"/>
        </w:rPr>
        <w:t>; the composite of all-cause mortality, nonfatal MI, and nonfatal stroke, HR 0·6</w:t>
      </w:r>
      <w:r>
        <w:rPr>
          <w:rFonts w:ascii="Times New Roman" w:hAnsi="Times New Roman" w:cs="Times New Roman"/>
          <w:sz w:val="24"/>
          <w:szCs w:val="24"/>
        </w:rPr>
        <w:t>7</w:t>
      </w:r>
      <w:r w:rsidRPr="00ED2A13">
        <w:rPr>
          <w:rFonts w:ascii="Times New Roman" w:hAnsi="Times New Roman" w:cs="Times New Roman"/>
          <w:sz w:val="24"/>
          <w:szCs w:val="24"/>
        </w:rPr>
        <w:t xml:space="preserve"> (95% CI 0·3</w:t>
      </w:r>
      <w:r>
        <w:rPr>
          <w:rFonts w:ascii="Times New Roman" w:hAnsi="Times New Roman" w:cs="Times New Roman"/>
          <w:sz w:val="24"/>
          <w:szCs w:val="24"/>
        </w:rPr>
        <w:t>9</w:t>
      </w:r>
      <w:r w:rsidRPr="00ED2A13">
        <w:rPr>
          <w:rFonts w:ascii="Times New Roman" w:hAnsi="Times New Roman" w:cs="Times New Roman"/>
          <w:sz w:val="24"/>
          <w:szCs w:val="24"/>
        </w:rPr>
        <w:t>-1·1</w:t>
      </w:r>
      <w:r>
        <w:rPr>
          <w:rFonts w:ascii="Times New Roman" w:hAnsi="Times New Roman" w:cs="Times New Roman"/>
          <w:sz w:val="24"/>
          <w:szCs w:val="24"/>
        </w:rPr>
        <w:t>7</w:t>
      </w:r>
      <w:r w:rsidRPr="00ED2A13">
        <w:rPr>
          <w:rFonts w:ascii="Times New Roman" w:hAnsi="Times New Roman" w:cs="Times New Roman"/>
          <w:sz w:val="24"/>
          <w:szCs w:val="24"/>
        </w:rPr>
        <w:t>); MINS not fulfilling the fourth universal definition of MI, HR 0·</w:t>
      </w:r>
      <w:r>
        <w:rPr>
          <w:rFonts w:ascii="Times New Roman" w:hAnsi="Times New Roman" w:cs="Times New Roman"/>
          <w:sz w:val="24"/>
          <w:szCs w:val="24"/>
        </w:rPr>
        <w:t>90</w:t>
      </w:r>
      <w:r w:rsidRPr="00ED2A13">
        <w:rPr>
          <w:rFonts w:ascii="Times New Roman" w:hAnsi="Times New Roman" w:cs="Times New Roman"/>
          <w:sz w:val="24"/>
          <w:szCs w:val="24"/>
        </w:rPr>
        <w:t>, 95% CI 0·7</w:t>
      </w:r>
      <w:r>
        <w:rPr>
          <w:rFonts w:ascii="Times New Roman" w:hAnsi="Times New Roman" w:cs="Times New Roman"/>
          <w:sz w:val="24"/>
          <w:szCs w:val="24"/>
        </w:rPr>
        <w:t>6</w:t>
      </w:r>
      <w:r w:rsidRPr="00ED2A13">
        <w:rPr>
          <w:rFonts w:ascii="Times New Roman" w:hAnsi="Times New Roman" w:cs="Times New Roman"/>
          <w:sz w:val="24"/>
          <w:szCs w:val="24"/>
        </w:rPr>
        <w:t>-1·0</w:t>
      </w:r>
      <w:r>
        <w:rPr>
          <w:rFonts w:ascii="Times New Roman" w:hAnsi="Times New Roman" w:cs="Times New Roman"/>
          <w:sz w:val="24"/>
          <w:szCs w:val="24"/>
        </w:rPr>
        <w:t>6</w:t>
      </w:r>
      <w:r w:rsidRPr="00ED2A13">
        <w:rPr>
          <w:rFonts w:ascii="Times New Roman" w:hAnsi="Times New Roman" w:cs="Times New Roman"/>
          <w:sz w:val="24"/>
          <w:szCs w:val="24"/>
        </w:rPr>
        <w:t xml:space="preserve">); and MI, HR </w:t>
      </w:r>
      <w:r w:rsidRPr="00ED2A13">
        <w:rPr>
          <w:rFonts w:ascii="Times New Roman" w:hAnsi="Times New Roman"/>
          <w:sz w:val="24"/>
          <w:szCs w:val="24"/>
        </w:rPr>
        <w:t>0</w:t>
      </w:r>
      <w:r w:rsidRPr="00ED2A13">
        <w:rPr>
          <w:rFonts w:ascii="Times New Roman" w:hAnsi="Times New Roman" w:cs="Times New Roman"/>
          <w:sz w:val="24"/>
          <w:szCs w:val="24"/>
        </w:rPr>
        <w:t>·</w:t>
      </w:r>
      <w:r>
        <w:rPr>
          <w:rFonts w:ascii="Times New Roman" w:hAnsi="Times New Roman"/>
          <w:sz w:val="24"/>
          <w:szCs w:val="24"/>
        </w:rPr>
        <w:t>86</w:t>
      </w:r>
      <w:r w:rsidRPr="00ED2A13">
        <w:rPr>
          <w:rFonts w:ascii="Times New Roman" w:hAnsi="Times New Roman"/>
          <w:sz w:val="24"/>
          <w:szCs w:val="24"/>
        </w:rPr>
        <w:t>, 95% CI 0</w:t>
      </w:r>
      <w:r w:rsidRPr="00ED2A13">
        <w:rPr>
          <w:rFonts w:ascii="Times New Roman" w:hAnsi="Times New Roman" w:cs="Times New Roman"/>
          <w:sz w:val="24"/>
          <w:szCs w:val="24"/>
        </w:rPr>
        <w:t>·</w:t>
      </w:r>
      <w:r>
        <w:rPr>
          <w:rFonts w:ascii="Times New Roman" w:hAnsi="Times New Roman"/>
          <w:sz w:val="24"/>
          <w:szCs w:val="24"/>
        </w:rPr>
        <w:t>41</w:t>
      </w:r>
      <w:r w:rsidRPr="00ED2A13">
        <w:rPr>
          <w:rFonts w:ascii="Times New Roman" w:hAnsi="Times New Roman"/>
          <w:sz w:val="24"/>
          <w:szCs w:val="24"/>
        </w:rPr>
        <w:t>-1</w:t>
      </w:r>
      <w:r w:rsidRPr="00ED2A13">
        <w:rPr>
          <w:rFonts w:ascii="Times New Roman" w:hAnsi="Times New Roman" w:cs="Times New Roman"/>
          <w:sz w:val="24"/>
          <w:szCs w:val="24"/>
        </w:rPr>
        <w:t>·</w:t>
      </w:r>
      <w:r>
        <w:rPr>
          <w:rFonts w:ascii="Times New Roman" w:hAnsi="Times New Roman"/>
          <w:sz w:val="24"/>
          <w:szCs w:val="24"/>
        </w:rPr>
        <w:t>81</w:t>
      </w:r>
      <w:r w:rsidRPr="00ED2A13">
        <w:rPr>
          <w:rFonts w:ascii="Times New Roman" w:hAnsi="Times New Roman" w:cs="Times New Roman"/>
          <w:sz w:val="24"/>
          <w:szCs w:val="24"/>
        </w:rPr>
        <w:t xml:space="preserve"> (Table 2). Colchicine had no significant effect on time to chest tube removal or length of stay.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We report the results from </w:t>
      </w:r>
      <w:r>
        <w:rPr>
          <w:rFonts w:ascii="Times New Roman" w:hAnsi="Times New Roman" w:cs="Times New Roman"/>
          <w:sz w:val="24"/>
          <w:szCs w:val="24"/>
        </w:rPr>
        <w:t>several</w:t>
      </w:r>
      <w:r w:rsidRPr="00ED2A13">
        <w:rPr>
          <w:rFonts w:ascii="Times New Roman" w:hAnsi="Times New Roman" w:cs="Times New Roman"/>
          <w:sz w:val="24"/>
          <w:szCs w:val="24"/>
        </w:rPr>
        <w:t xml:space="preserve"> </w:t>
      </w:r>
      <w:r w:rsidRPr="00ED2A13">
        <w:rPr>
          <w:rFonts w:ascii="Times New Roman" w:hAnsi="Times New Roman" w:cs="Times New Roman"/>
          <w:sz w:val="24"/>
          <w:szCs w:val="24"/>
        </w:rPr>
        <w:t>post-hoc analyses. The composite outcome of clinically important perioperative AF or MINS occurred in 3</w:t>
      </w:r>
      <w:r>
        <w:rPr>
          <w:rFonts w:ascii="Times New Roman" w:hAnsi="Times New Roman" w:cs="Times New Roman"/>
          <w:sz w:val="24"/>
          <w:szCs w:val="24"/>
        </w:rPr>
        <w:t>60</w:t>
      </w:r>
      <w:r w:rsidRPr="00ED2A13">
        <w:rPr>
          <w:rFonts w:ascii="Times New Roman" w:hAnsi="Times New Roman" w:cs="Times New Roman"/>
          <w:sz w:val="24"/>
          <w:szCs w:val="24"/>
        </w:rPr>
        <w:t xml:space="preserve"> (22·</w:t>
      </w:r>
      <w:r>
        <w:rPr>
          <w:rFonts w:ascii="Times New Roman" w:hAnsi="Times New Roman" w:cs="Times New Roman"/>
          <w:sz w:val="24"/>
          <w:szCs w:val="24"/>
        </w:rPr>
        <w:t>4</w:t>
      </w:r>
      <w:r w:rsidRPr="00ED2A13">
        <w:rPr>
          <w:rFonts w:ascii="Times New Roman" w:hAnsi="Times New Roman" w:cs="Times New Roman"/>
          <w:sz w:val="24"/>
          <w:szCs w:val="24"/>
        </w:rPr>
        <w:t>%) patients in the colchicine group and in 41</w:t>
      </w:r>
      <w:r>
        <w:rPr>
          <w:rFonts w:ascii="Times New Roman" w:hAnsi="Times New Roman" w:cs="Times New Roman"/>
          <w:sz w:val="24"/>
          <w:szCs w:val="24"/>
        </w:rPr>
        <w:t>5</w:t>
      </w:r>
      <w:r w:rsidRPr="00ED2A13">
        <w:rPr>
          <w:rFonts w:ascii="Times New Roman" w:hAnsi="Times New Roman" w:cs="Times New Roman"/>
          <w:sz w:val="24"/>
          <w:szCs w:val="24"/>
        </w:rPr>
        <w:t xml:space="preserve"> (25·9%) patients in the placebo group, HR 0·8</w:t>
      </w:r>
      <w:r>
        <w:rPr>
          <w:rFonts w:ascii="Times New Roman" w:hAnsi="Times New Roman" w:cs="Times New Roman"/>
          <w:sz w:val="24"/>
          <w:szCs w:val="24"/>
        </w:rPr>
        <w:t>4</w:t>
      </w:r>
      <w:r w:rsidRPr="00ED2A13">
        <w:rPr>
          <w:rFonts w:ascii="Times New Roman" w:hAnsi="Times New Roman" w:cs="Times New Roman"/>
          <w:sz w:val="24"/>
          <w:szCs w:val="24"/>
        </w:rPr>
        <w:t xml:space="preserve"> (95% CI 0·7</w:t>
      </w:r>
      <w:r>
        <w:rPr>
          <w:rFonts w:ascii="Times New Roman" w:hAnsi="Times New Roman" w:cs="Times New Roman"/>
          <w:sz w:val="24"/>
          <w:szCs w:val="24"/>
        </w:rPr>
        <w:t>3</w:t>
      </w:r>
      <w:r w:rsidRPr="00ED2A13">
        <w:rPr>
          <w:rFonts w:ascii="Times New Roman" w:hAnsi="Times New Roman" w:cs="Times New Roman"/>
          <w:sz w:val="24"/>
          <w:szCs w:val="24"/>
        </w:rPr>
        <w:t>-0·9</w:t>
      </w:r>
      <w:r>
        <w:rPr>
          <w:rFonts w:ascii="Times New Roman" w:hAnsi="Times New Roman" w:cs="Times New Roman"/>
          <w:sz w:val="24"/>
          <w:szCs w:val="24"/>
        </w:rPr>
        <w:t>7</w:t>
      </w:r>
      <w:r w:rsidRPr="00ED2A13">
        <w:rPr>
          <w:rFonts w:ascii="Times New Roman" w:hAnsi="Times New Roman" w:cs="Times New Roman"/>
          <w:sz w:val="24"/>
          <w:szCs w:val="24"/>
        </w:rPr>
        <w:t>). The composite outcome of vascular mortality, nonfatal MINS, nonfatal stroke or clinically important perioperative AF occurred in 3</w:t>
      </w:r>
      <w:r>
        <w:rPr>
          <w:rFonts w:ascii="Times New Roman" w:hAnsi="Times New Roman" w:cs="Times New Roman"/>
          <w:sz w:val="24"/>
          <w:szCs w:val="24"/>
        </w:rPr>
        <w:t>64</w:t>
      </w:r>
      <w:r w:rsidRPr="00ED2A13">
        <w:rPr>
          <w:rFonts w:ascii="Times New Roman" w:hAnsi="Times New Roman" w:cs="Times New Roman"/>
          <w:sz w:val="24"/>
          <w:szCs w:val="24"/>
        </w:rPr>
        <w:t xml:space="preserve"> (22·</w:t>
      </w:r>
      <w:r>
        <w:rPr>
          <w:rFonts w:ascii="Times New Roman" w:hAnsi="Times New Roman" w:cs="Times New Roman"/>
          <w:sz w:val="24"/>
          <w:szCs w:val="24"/>
        </w:rPr>
        <w:t>6</w:t>
      </w:r>
      <w:r w:rsidRPr="00ED2A13">
        <w:rPr>
          <w:rFonts w:ascii="Times New Roman" w:hAnsi="Times New Roman" w:cs="Times New Roman"/>
          <w:sz w:val="24"/>
          <w:szCs w:val="24"/>
        </w:rPr>
        <w:t>%) patients in the colchicine group versus 42</w:t>
      </w:r>
      <w:r>
        <w:rPr>
          <w:rFonts w:ascii="Times New Roman" w:hAnsi="Times New Roman" w:cs="Times New Roman"/>
          <w:sz w:val="24"/>
          <w:szCs w:val="24"/>
        </w:rPr>
        <w:t>2</w:t>
      </w:r>
      <w:r w:rsidRPr="00ED2A13">
        <w:rPr>
          <w:rFonts w:ascii="Times New Roman" w:hAnsi="Times New Roman" w:cs="Times New Roman"/>
          <w:sz w:val="24"/>
          <w:szCs w:val="24"/>
        </w:rPr>
        <w:t xml:space="preserve"> (26·</w:t>
      </w:r>
      <w:r>
        <w:rPr>
          <w:rFonts w:ascii="Times New Roman" w:hAnsi="Times New Roman" w:cs="Times New Roman"/>
          <w:sz w:val="24"/>
          <w:szCs w:val="24"/>
        </w:rPr>
        <w:t>4</w:t>
      </w:r>
      <w:r w:rsidRPr="00ED2A13">
        <w:rPr>
          <w:rFonts w:ascii="Times New Roman" w:hAnsi="Times New Roman" w:cs="Times New Roman"/>
          <w:sz w:val="24"/>
          <w:szCs w:val="24"/>
        </w:rPr>
        <w:t>%) in the placebo group, HR 0·8</w:t>
      </w:r>
      <w:r>
        <w:rPr>
          <w:rFonts w:ascii="Times New Roman" w:hAnsi="Times New Roman" w:cs="Times New Roman"/>
          <w:sz w:val="24"/>
          <w:szCs w:val="24"/>
        </w:rPr>
        <w:t>3</w:t>
      </w:r>
      <w:r w:rsidRPr="00ED2A13">
        <w:rPr>
          <w:rFonts w:ascii="Times New Roman" w:hAnsi="Times New Roman" w:cs="Times New Roman"/>
          <w:sz w:val="24"/>
          <w:szCs w:val="24"/>
        </w:rPr>
        <w:t xml:space="preserve"> (95% CI, 0·7</w:t>
      </w:r>
      <w:r>
        <w:rPr>
          <w:rFonts w:ascii="Times New Roman" w:hAnsi="Times New Roman" w:cs="Times New Roman"/>
          <w:sz w:val="24"/>
          <w:szCs w:val="24"/>
        </w:rPr>
        <w:t>2</w:t>
      </w:r>
      <w:r w:rsidRPr="00ED2A13">
        <w:rPr>
          <w:rFonts w:ascii="Times New Roman" w:hAnsi="Times New Roman" w:cs="Times New Roman"/>
          <w:sz w:val="24"/>
          <w:szCs w:val="24"/>
        </w:rPr>
        <w:t>-0·9</w:t>
      </w:r>
      <w:r>
        <w:rPr>
          <w:rFonts w:ascii="Times New Roman" w:hAnsi="Times New Roman" w:cs="Times New Roman"/>
          <w:sz w:val="24"/>
          <w:szCs w:val="24"/>
        </w:rPr>
        <w:t>6</w:t>
      </w:r>
      <w:r w:rsidRPr="00ED2A13">
        <w:rPr>
          <w:rFonts w:ascii="Times New Roman" w:hAnsi="Times New Roman" w:cs="Times New Roman"/>
          <w:sz w:val="24"/>
          <w:szCs w:val="24"/>
        </w:rPr>
        <w:t xml:space="preserve">). Six patients had a stroke, 1 (0·1%) in the colchicine group and 5 (0·3%) in the placebo group (p=0.12). </w:t>
      </w:r>
      <w:r w:rsidRPr="008D51DE">
        <w:rPr>
          <w:rFonts w:ascii="Times New Roman" w:hAnsi="Times New Roman" w:cs="Times New Roman"/>
          <w:sz w:val="24"/>
          <w:szCs w:val="24"/>
        </w:rPr>
        <w:t>There was a total of 248 (7·7%) AF events, 116 (7·2%) in the colchicine group and 132 (8·2%) in the placebo group, HR 0·87 (95% CI 0·67-1·11).</w:t>
      </w:r>
    </w:p>
    <w:p w:rsidR="00B0618D" w:rsidRPr="00ED2A13" w:rsidRDefault="00B0618D" w:rsidP="0026425E">
      <w:pPr>
        <w:spacing w:after="0" w:line="480" w:lineRule="auto"/>
        <w:ind w:firstLine="720"/>
        <w:rPr>
          <w:rFonts w:ascii="Times New Roman" w:hAnsi="Times New Roman" w:cs="Times New Roman"/>
          <w:sz w:val="24"/>
          <w:szCs w:val="24"/>
        </w:rPr>
      </w:pPr>
      <w:bookmarkStart w:id="35" w:name="_Hlk141883971"/>
      <w:r>
        <w:rPr>
          <w:rFonts w:ascii="Times New Roman" w:hAnsi="Times New Roman" w:cs="Times New Roman"/>
          <w:sz w:val="24"/>
          <w:szCs w:val="24"/>
        </w:rPr>
        <w:t>The HR</w:t>
      </w:r>
      <w:r>
        <w:rPr>
          <w:rFonts w:ascii="Times New Roman" w:hAnsi="Times New Roman" w:cs="Times New Roman"/>
          <w:sz w:val="24"/>
          <w:szCs w:val="24"/>
        </w:rPr>
        <w:t>s</w:t>
      </w:r>
      <w:r>
        <w:rPr>
          <w:rFonts w:ascii="Times New Roman" w:hAnsi="Times New Roman" w:cs="Times New Roman"/>
          <w:sz w:val="24"/>
          <w:szCs w:val="24"/>
        </w:rPr>
        <w:t xml:space="preserve"> of c</w:t>
      </w:r>
      <w:r w:rsidRPr="00ED2A13">
        <w:rPr>
          <w:rFonts w:ascii="Times New Roman" w:hAnsi="Times New Roman" w:cs="Times New Roman"/>
          <w:sz w:val="24"/>
          <w:szCs w:val="24"/>
        </w:rPr>
        <w:t xml:space="preserve">olchicine </w:t>
      </w:r>
      <w:r>
        <w:rPr>
          <w:rFonts w:ascii="Times New Roman" w:hAnsi="Times New Roman" w:cs="Times New Roman"/>
          <w:sz w:val="24"/>
          <w:szCs w:val="24"/>
        </w:rPr>
        <w:t xml:space="preserve">for </w:t>
      </w:r>
      <w:r w:rsidRPr="00ED2A13">
        <w:rPr>
          <w:rFonts w:ascii="Times New Roman" w:hAnsi="Times New Roman" w:cs="Times New Roman"/>
          <w:sz w:val="24"/>
          <w:szCs w:val="24"/>
        </w:rPr>
        <w:t>the tertiary outcomes</w:t>
      </w:r>
      <w:r>
        <w:rPr>
          <w:rFonts w:ascii="Times New Roman" w:hAnsi="Times New Roman" w:cs="Times New Roman"/>
          <w:sz w:val="24"/>
          <w:szCs w:val="24"/>
        </w:rPr>
        <w:t xml:space="preserve"> were</w:t>
      </w:r>
      <w:r w:rsidRPr="00ED2A13">
        <w:rPr>
          <w:rFonts w:ascii="Times New Roman" w:hAnsi="Times New Roman" w:cs="Times New Roman"/>
          <w:sz w:val="24"/>
          <w:szCs w:val="24"/>
        </w:rPr>
        <w:t xml:space="preserve"> </w:t>
      </w:r>
      <w:r w:rsidRPr="00F87463">
        <w:rPr>
          <w:rFonts w:ascii="Times New Roman" w:hAnsi="Times New Roman" w:cs="Times New Roman"/>
          <w:sz w:val="24"/>
          <w:szCs w:val="24"/>
        </w:rPr>
        <w:t>0</w:t>
      </w:r>
      <w:r w:rsidRPr="008D51DE">
        <w:rPr>
          <w:rFonts w:ascii="Times New Roman" w:hAnsi="Times New Roman" w:cs="Times New Roman"/>
          <w:sz w:val="24"/>
          <w:szCs w:val="24"/>
        </w:rPr>
        <w:t>·</w:t>
      </w:r>
      <w:r w:rsidRPr="00F87463">
        <w:rPr>
          <w:rFonts w:ascii="Times New Roman" w:hAnsi="Times New Roman" w:cs="Times New Roman"/>
          <w:sz w:val="24"/>
          <w:szCs w:val="24"/>
        </w:rPr>
        <w:t>63 (</w:t>
      </w:r>
      <w:r>
        <w:rPr>
          <w:rFonts w:ascii="Times New Roman" w:hAnsi="Times New Roman" w:cs="Times New Roman"/>
          <w:sz w:val="24"/>
          <w:szCs w:val="24"/>
        </w:rPr>
        <w:t xml:space="preserve">95% CI </w:t>
      </w:r>
      <w:r w:rsidRPr="00F87463">
        <w:rPr>
          <w:rFonts w:ascii="Times New Roman" w:hAnsi="Times New Roman" w:cs="Times New Roman"/>
          <w:sz w:val="24"/>
          <w:szCs w:val="24"/>
        </w:rPr>
        <w:t>0</w:t>
      </w:r>
      <w:r w:rsidRPr="008D51DE">
        <w:rPr>
          <w:rFonts w:ascii="Times New Roman" w:hAnsi="Times New Roman" w:cs="Times New Roman"/>
          <w:sz w:val="24"/>
          <w:szCs w:val="24"/>
        </w:rPr>
        <w:t>·</w:t>
      </w:r>
      <w:r w:rsidRPr="00F87463">
        <w:rPr>
          <w:rFonts w:ascii="Times New Roman" w:hAnsi="Times New Roman" w:cs="Times New Roman"/>
          <w:sz w:val="24"/>
          <w:szCs w:val="24"/>
        </w:rPr>
        <w:t>25-1</w:t>
      </w:r>
      <w:r w:rsidRPr="008D51DE">
        <w:rPr>
          <w:rFonts w:ascii="Times New Roman" w:hAnsi="Times New Roman" w:cs="Times New Roman"/>
          <w:sz w:val="24"/>
          <w:szCs w:val="24"/>
        </w:rPr>
        <w:t>·</w:t>
      </w:r>
      <w:r w:rsidRPr="00F87463">
        <w:rPr>
          <w:rFonts w:ascii="Times New Roman" w:hAnsi="Times New Roman" w:cs="Times New Roman"/>
          <w:sz w:val="24"/>
          <w:szCs w:val="24"/>
        </w:rPr>
        <w:t>63)</w:t>
      </w:r>
      <w:r>
        <w:rPr>
          <w:rFonts w:ascii="Times New Roman" w:hAnsi="Times New Roman" w:cs="Times New Roman"/>
          <w:sz w:val="24"/>
          <w:szCs w:val="24"/>
        </w:rPr>
        <w:t xml:space="preserve"> for </w:t>
      </w:r>
      <w:r w:rsidRPr="00ED2A13">
        <w:rPr>
          <w:rFonts w:ascii="Times New Roman" w:hAnsi="Times New Roman" w:cs="Times New Roman"/>
          <w:sz w:val="24"/>
          <w:szCs w:val="24"/>
        </w:rPr>
        <w:t xml:space="preserve">all-cause mortality, </w:t>
      </w:r>
      <w:r w:rsidRPr="00F87463">
        <w:rPr>
          <w:rFonts w:ascii="Times New Roman" w:hAnsi="Times New Roman" w:cs="Times New Roman"/>
          <w:sz w:val="24"/>
          <w:szCs w:val="24"/>
        </w:rPr>
        <w:t>2</w:t>
      </w:r>
      <w:r w:rsidRPr="008D51DE">
        <w:rPr>
          <w:rFonts w:ascii="Times New Roman" w:hAnsi="Times New Roman" w:cs="Times New Roman"/>
          <w:sz w:val="24"/>
          <w:szCs w:val="24"/>
        </w:rPr>
        <w:t>·</w:t>
      </w:r>
      <w:r w:rsidRPr="00F87463">
        <w:rPr>
          <w:rFonts w:ascii="Times New Roman" w:hAnsi="Times New Roman" w:cs="Times New Roman"/>
          <w:sz w:val="24"/>
          <w:szCs w:val="24"/>
        </w:rPr>
        <w:t>50 (</w:t>
      </w:r>
      <w:r>
        <w:rPr>
          <w:rFonts w:ascii="Times New Roman" w:hAnsi="Times New Roman" w:cs="Times New Roman"/>
          <w:sz w:val="24"/>
          <w:szCs w:val="24"/>
        </w:rPr>
        <w:t xml:space="preserve">95% CI </w:t>
      </w:r>
      <w:r w:rsidRPr="00F87463">
        <w:rPr>
          <w:rFonts w:ascii="Times New Roman" w:hAnsi="Times New Roman" w:cs="Times New Roman"/>
          <w:sz w:val="24"/>
          <w:szCs w:val="24"/>
        </w:rPr>
        <w:t>0</w:t>
      </w:r>
      <w:r w:rsidRPr="008D51DE">
        <w:rPr>
          <w:rFonts w:ascii="Times New Roman" w:hAnsi="Times New Roman" w:cs="Times New Roman"/>
          <w:sz w:val="24"/>
          <w:szCs w:val="24"/>
        </w:rPr>
        <w:t>·</w:t>
      </w:r>
      <w:r w:rsidRPr="00F87463">
        <w:rPr>
          <w:rFonts w:ascii="Times New Roman" w:hAnsi="Times New Roman" w:cs="Times New Roman"/>
          <w:sz w:val="24"/>
          <w:szCs w:val="24"/>
        </w:rPr>
        <w:t>97-6</w:t>
      </w:r>
      <w:r w:rsidRPr="008D51DE">
        <w:rPr>
          <w:rFonts w:ascii="Times New Roman" w:hAnsi="Times New Roman" w:cs="Times New Roman"/>
          <w:sz w:val="24"/>
          <w:szCs w:val="24"/>
        </w:rPr>
        <w:t>·</w:t>
      </w:r>
      <w:r w:rsidRPr="00F87463">
        <w:rPr>
          <w:rFonts w:ascii="Times New Roman" w:hAnsi="Times New Roman" w:cs="Times New Roman"/>
          <w:sz w:val="24"/>
          <w:szCs w:val="24"/>
        </w:rPr>
        <w:t>44)</w:t>
      </w:r>
      <w:r>
        <w:rPr>
          <w:rFonts w:ascii="Times New Roman" w:hAnsi="Times New Roman" w:cs="Times New Roman"/>
          <w:sz w:val="24"/>
          <w:szCs w:val="24"/>
        </w:rPr>
        <w:t xml:space="preserve"> for </w:t>
      </w:r>
      <w:r w:rsidRPr="00ED2A13">
        <w:rPr>
          <w:rFonts w:ascii="Times New Roman" w:hAnsi="Times New Roman" w:cs="Times New Roman"/>
          <w:sz w:val="24"/>
          <w:szCs w:val="24"/>
        </w:rPr>
        <w:t xml:space="preserve">venous thromboembolism, </w:t>
      </w:r>
      <w:r w:rsidRPr="00F87463">
        <w:rPr>
          <w:rFonts w:ascii="Times New Roman" w:hAnsi="Times New Roman" w:cs="Times New Roman"/>
          <w:sz w:val="24"/>
          <w:szCs w:val="24"/>
        </w:rPr>
        <w:t>0</w:t>
      </w:r>
      <w:r w:rsidRPr="008D51DE">
        <w:rPr>
          <w:rFonts w:ascii="Times New Roman" w:hAnsi="Times New Roman" w:cs="Times New Roman"/>
          <w:sz w:val="24"/>
          <w:szCs w:val="24"/>
        </w:rPr>
        <w:t>·</w:t>
      </w:r>
      <w:r w:rsidRPr="00F87463">
        <w:rPr>
          <w:rFonts w:ascii="Times New Roman" w:hAnsi="Times New Roman" w:cs="Times New Roman"/>
          <w:sz w:val="24"/>
          <w:szCs w:val="24"/>
        </w:rPr>
        <w:t>88 (</w:t>
      </w:r>
      <w:r>
        <w:rPr>
          <w:rFonts w:ascii="Times New Roman" w:hAnsi="Times New Roman" w:cs="Times New Roman"/>
          <w:sz w:val="24"/>
          <w:szCs w:val="24"/>
        </w:rPr>
        <w:t xml:space="preserve">95% CI </w:t>
      </w:r>
      <w:r w:rsidRPr="00F87463">
        <w:rPr>
          <w:rFonts w:ascii="Times New Roman" w:hAnsi="Times New Roman" w:cs="Times New Roman"/>
          <w:sz w:val="24"/>
          <w:szCs w:val="24"/>
        </w:rPr>
        <w:t>0</w:t>
      </w:r>
      <w:r w:rsidRPr="008D51DE">
        <w:rPr>
          <w:rFonts w:ascii="Times New Roman" w:hAnsi="Times New Roman" w:cs="Times New Roman"/>
          <w:sz w:val="24"/>
          <w:szCs w:val="24"/>
        </w:rPr>
        <w:t>·</w:t>
      </w:r>
      <w:r w:rsidRPr="00F87463">
        <w:rPr>
          <w:rFonts w:ascii="Times New Roman" w:hAnsi="Times New Roman" w:cs="Times New Roman"/>
          <w:sz w:val="24"/>
          <w:szCs w:val="24"/>
        </w:rPr>
        <w:t>59-1</w:t>
      </w:r>
      <w:r w:rsidRPr="008D51DE">
        <w:rPr>
          <w:rFonts w:ascii="Times New Roman" w:hAnsi="Times New Roman" w:cs="Times New Roman"/>
          <w:sz w:val="24"/>
          <w:szCs w:val="24"/>
        </w:rPr>
        <w:t>·</w:t>
      </w:r>
      <w:r w:rsidRPr="00F87463">
        <w:rPr>
          <w:rFonts w:ascii="Times New Roman" w:hAnsi="Times New Roman" w:cs="Times New Roman"/>
          <w:sz w:val="24"/>
          <w:szCs w:val="24"/>
        </w:rPr>
        <w:t>31)</w:t>
      </w:r>
      <w:r>
        <w:rPr>
          <w:rFonts w:ascii="Times New Roman" w:hAnsi="Times New Roman" w:cs="Times New Roman"/>
          <w:sz w:val="24"/>
          <w:szCs w:val="24"/>
        </w:rPr>
        <w:t xml:space="preserve"> for </w:t>
      </w:r>
      <w:r w:rsidRPr="00ED2A13">
        <w:rPr>
          <w:rFonts w:ascii="Times New Roman" w:hAnsi="Times New Roman" w:cs="Times New Roman"/>
          <w:sz w:val="24"/>
          <w:szCs w:val="24"/>
        </w:rPr>
        <w:t xml:space="preserve">the composite of life-threatening or major bleeding, </w:t>
      </w:r>
      <w:r>
        <w:rPr>
          <w:rFonts w:ascii="Times New Roman" w:hAnsi="Times New Roman" w:cs="Times New Roman"/>
          <w:sz w:val="24"/>
          <w:szCs w:val="24"/>
        </w:rPr>
        <w:t xml:space="preserve">and not estimable for </w:t>
      </w:r>
      <w:r w:rsidRPr="00ED2A13">
        <w:rPr>
          <w:rFonts w:ascii="Times New Roman" w:hAnsi="Times New Roman" w:cs="Times New Roman"/>
          <w:sz w:val="24"/>
          <w:szCs w:val="24"/>
        </w:rPr>
        <w:t>acute heart failure</w:t>
      </w:r>
      <w:r>
        <w:rPr>
          <w:rFonts w:ascii="Times New Roman" w:hAnsi="Times New Roman" w:cs="Times New Roman"/>
          <w:sz w:val="24"/>
          <w:szCs w:val="24"/>
        </w:rPr>
        <w:t>,</w:t>
      </w:r>
      <w:r>
        <w:rPr>
          <w:rFonts w:ascii="Times New Roman" w:hAnsi="Times New Roman" w:cs="Times New Roman"/>
          <w:sz w:val="24"/>
          <w:szCs w:val="24"/>
        </w:rPr>
        <w:t xml:space="preserve"> </w:t>
      </w:r>
      <w:r w:rsidRPr="00ED2A13">
        <w:rPr>
          <w:rFonts w:ascii="Times New Roman" w:hAnsi="Times New Roman" w:cs="Times New Roman"/>
          <w:sz w:val="24"/>
          <w:szCs w:val="24"/>
        </w:rPr>
        <w:t>as shown in Table 2.</w:t>
      </w:r>
      <w:bookmarkStart w:id="36" w:name="_Hlk142149361"/>
      <w:r>
        <w:rPr>
          <w:rFonts w:ascii="Times New Roman" w:hAnsi="Times New Roman" w:cs="Times New Roman"/>
          <w:sz w:val="24"/>
          <w:szCs w:val="24"/>
        </w:rPr>
        <w:t xml:space="preserve"> </w:t>
      </w:r>
      <w:r>
        <w:rPr>
          <w:rFonts w:ascii="Times New Roman" w:hAnsi="Times New Roman" w:cs="Times New Roman"/>
          <w:sz w:val="24"/>
          <w:szCs w:val="24"/>
        </w:rPr>
        <w:t xml:space="preserve">Colchicine had no significant effect </w:t>
      </w:r>
      <w:r>
        <w:rPr>
          <w:rFonts w:ascii="Times New Roman" w:hAnsi="Times New Roman" w:cs="Times New Roman"/>
          <w:sz w:val="24"/>
          <w:szCs w:val="24"/>
        </w:rPr>
        <w:t xml:space="preserve">on </w:t>
      </w:r>
      <w:bookmarkEnd w:id="36"/>
      <w:r w:rsidRPr="00ED2A13">
        <w:rPr>
          <w:rFonts w:ascii="Times New Roman" w:hAnsi="Times New Roman" w:cs="Times New Roman"/>
          <w:sz w:val="24"/>
          <w:szCs w:val="24"/>
        </w:rPr>
        <w:t>number of days alive and at home</w:t>
      </w:r>
      <w:r>
        <w:rPr>
          <w:rFonts w:ascii="Times New Roman" w:hAnsi="Times New Roman" w:cs="Times New Roman"/>
          <w:sz w:val="24"/>
          <w:szCs w:val="24"/>
        </w:rPr>
        <w:t>.</w:t>
      </w:r>
      <w:r>
        <w:rPr>
          <w:rFonts w:ascii="Times New Roman" w:hAnsi="Times New Roman" w:cs="Times New Roman"/>
          <w:sz w:val="24"/>
          <w:szCs w:val="24"/>
        </w:rPr>
        <w:t xml:space="preserve"> </w:t>
      </w:r>
      <w:bookmarkEnd w:id="35"/>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The composite outcome of sepsis or infection occurred in 103 (6·4%) patients in the colchicine group and 83 (5·2%) patients in the placebo group, HR 1·24 (95% CI 0·93-1·66). </w:t>
      </w:r>
      <w:r w:rsidRPr="00752926">
        <w:rPr>
          <w:rFonts w:ascii="Times New Roman" w:hAnsi="Times New Roman" w:cs="Times New Roman"/>
          <w:sz w:val="24"/>
          <w:szCs w:val="24"/>
        </w:rPr>
        <w:t xml:space="preserve">In a post-hoc analysis, the HR was 1·55 (95% CI 0·67-3·58) for sepsis, and it was 1·19 (95% CI 0·87-1·61) for infection. </w:t>
      </w:r>
      <w:r w:rsidRPr="00ED2A13">
        <w:rPr>
          <w:rFonts w:ascii="Times New Roman" w:hAnsi="Times New Roman" w:cs="Times New Roman"/>
          <w:sz w:val="24"/>
          <w:szCs w:val="24"/>
        </w:rPr>
        <w:t xml:space="preserve">Colchicine increased the incidence of non-infectious diarrhoea, 134 (8·3%) versus 38 (2·4%) patients, HR 3·64 (95% CI 2·54-5·22). No treatment was required in 66 (38·4%) cases of diarrhoea, only 15 </w:t>
      </w:r>
      <w:r w:rsidRPr="00ED2A13">
        <w:rPr>
          <w:rFonts w:ascii="Times New Roman" w:hAnsi="Times New Roman" w:cs="Times New Roman"/>
          <w:sz w:val="24"/>
          <w:szCs w:val="24"/>
        </w:rPr>
        <w:lastRenderedPageBreak/>
        <w:t xml:space="preserve">(8·7%) patients needed intravenous hydration, 2 (1·2%) received antibiotics, and 1 (0·7%) patient required readmission for diarrhoea. The median (IQR) duration of diarrhoea was 3 (2-4) days in the colchicine group versus 3 (2-4) days in the placebo group. Study treatment was interrupted for at least two doses in 94 (72·3%) patients with diarrhoea in the colchicine group and 22 (62·9%) patients in the placebo group. </w:t>
      </w:r>
      <w:r>
        <w:rPr>
          <w:rFonts w:ascii="Times New Roman" w:hAnsi="Times New Roman" w:cs="Times New Roman"/>
          <w:sz w:val="24"/>
          <w:szCs w:val="24"/>
        </w:rPr>
        <w:t>I</w:t>
      </w:r>
      <w:r w:rsidRPr="00ED2A13">
        <w:rPr>
          <w:rFonts w:ascii="Times New Roman" w:hAnsi="Times New Roman" w:cs="Times New Roman"/>
          <w:sz w:val="24"/>
          <w:szCs w:val="24"/>
        </w:rPr>
        <w:t>n the colchicine group</w:t>
      </w:r>
      <w:r>
        <w:rPr>
          <w:rFonts w:ascii="Times New Roman" w:hAnsi="Times New Roman" w:cs="Times New Roman"/>
          <w:sz w:val="24"/>
          <w:szCs w:val="24"/>
        </w:rPr>
        <w:t xml:space="preserve">, the median </w:t>
      </w:r>
      <w:r w:rsidRPr="00ED2A13">
        <w:rPr>
          <w:rFonts w:ascii="Times New Roman" w:hAnsi="Times New Roman" w:cs="Times New Roman"/>
          <w:sz w:val="24"/>
          <w:szCs w:val="24"/>
        </w:rPr>
        <w:t>(IQR)</w:t>
      </w:r>
      <w:r>
        <w:rPr>
          <w:rFonts w:ascii="Times New Roman" w:hAnsi="Times New Roman" w:cs="Times New Roman"/>
          <w:sz w:val="24"/>
          <w:szCs w:val="24"/>
        </w:rPr>
        <w:t xml:space="preserve"> </w:t>
      </w:r>
      <w:r w:rsidRPr="00ED2A13">
        <w:rPr>
          <w:rFonts w:ascii="Times New Roman" w:hAnsi="Times New Roman" w:cs="Times New Roman"/>
          <w:sz w:val="24"/>
          <w:szCs w:val="24"/>
        </w:rPr>
        <w:t xml:space="preserve">length of stay </w:t>
      </w:r>
      <w:r>
        <w:rPr>
          <w:rFonts w:ascii="Times New Roman" w:hAnsi="Times New Roman" w:cs="Times New Roman"/>
          <w:sz w:val="24"/>
          <w:szCs w:val="24"/>
        </w:rPr>
        <w:t xml:space="preserve">was </w:t>
      </w:r>
      <w:r w:rsidRPr="00ED2A13">
        <w:rPr>
          <w:rFonts w:ascii="Times New Roman" w:hAnsi="Times New Roman" w:cs="Times New Roman"/>
          <w:sz w:val="24"/>
          <w:szCs w:val="24"/>
        </w:rPr>
        <w:t xml:space="preserve">5 (4-7) days </w:t>
      </w:r>
      <w:r>
        <w:rPr>
          <w:rFonts w:ascii="Times New Roman" w:hAnsi="Times New Roman" w:cs="Times New Roman"/>
          <w:sz w:val="24"/>
          <w:szCs w:val="24"/>
        </w:rPr>
        <w:t xml:space="preserve">in patients with diarrhoea and </w:t>
      </w:r>
      <w:r w:rsidRPr="00ED2A13">
        <w:rPr>
          <w:rFonts w:ascii="Times New Roman" w:hAnsi="Times New Roman" w:cs="Times New Roman"/>
          <w:sz w:val="24"/>
          <w:szCs w:val="24"/>
        </w:rPr>
        <w:t>5 (3-7) days</w:t>
      </w:r>
      <w:r>
        <w:rPr>
          <w:rFonts w:ascii="Times New Roman" w:hAnsi="Times New Roman" w:cs="Times New Roman"/>
          <w:sz w:val="24"/>
          <w:szCs w:val="24"/>
        </w:rPr>
        <w:t xml:space="preserve"> in</w:t>
      </w:r>
      <w:r w:rsidRPr="00ED2A13">
        <w:rPr>
          <w:rFonts w:ascii="Times New Roman" w:hAnsi="Times New Roman" w:cs="Times New Roman"/>
          <w:sz w:val="24"/>
          <w:szCs w:val="24"/>
        </w:rPr>
        <w:t xml:space="preserve"> those without diarrhoea</w:t>
      </w:r>
      <w:r>
        <w:rPr>
          <w:rFonts w:ascii="Times New Roman" w:hAnsi="Times New Roman" w:cs="Times New Roman"/>
          <w:sz w:val="24"/>
          <w:szCs w:val="24"/>
        </w:rPr>
        <w:t xml:space="preserv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Results from prespecified subgroup analyses for both co-primary outcomes are shown in Figure 3. We found no evidence of effect modification according to age or renal function for both co-primary outcomes. With regard to the type of surgical incision, there were statistically significant interactions for both co-primary outcomes. Colchicine demonstrated a reduced risk of clinically important perioperative AF in patients undergoing thoracoscopic surgery (n=2397; HR 0·53, 95% CI 0·36-0·77), whereas it increased the risk in patients having open surgery (n=784; HR 1·5</w:t>
      </w:r>
      <w:r>
        <w:rPr>
          <w:rFonts w:ascii="Times New Roman" w:hAnsi="Times New Roman" w:cs="Times New Roman"/>
          <w:sz w:val="24"/>
          <w:szCs w:val="24"/>
        </w:rPr>
        <w:t>9</w:t>
      </w:r>
      <w:r w:rsidRPr="00ED2A13">
        <w:rPr>
          <w:rFonts w:ascii="Times New Roman" w:hAnsi="Times New Roman" w:cs="Times New Roman"/>
          <w:sz w:val="24"/>
          <w:szCs w:val="24"/>
        </w:rPr>
        <w:t>, 95% CI 1·0</w:t>
      </w:r>
      <w:r>
        <w:rPr>
          <w:rFonts w:ascii="Times New Roman" w:hAnsi="Times New Roman" w:cs="Times New Roman"/>
          <w:sz w:val="24"/>
          <w:szCs w:val="24"/>
        </w:rPr>
        <w:t>7</w:t>
      </w:r>
      <w:r w:rsidRPr="00ED2A13">
        <w:rPr>
          <w:rFonts w:ascii="Times New Roman" w:hAnsi="Times New Roman" w:cs="Times New Roman"/>
          <w:sz w:val="24"/>
          <w:szCs w:val="24"/>
        </w:rPr>
        <w:t>-2·3</w:t>
      </w:r>
      <w:r>
        <w:rPr>
          <w:rFonts w:ascii="Times New Roman" w:hAnsi="Times New Roman" w:cs="Times New Roman"/>
          <w:sz w:val="24"/>
          <w:szCs w:val="24"/>
        </w:rPr>
        <w:t>5</w:t>
      </w:r>
      <w:r w:rsidRPr="00ED2A13">
        <w:rPr>
          <w:rFonts w:ascii="Times New Roman" w:hAnsi="Times New Roman" w:cs="Times New Roman"/>
          <w:sz w:val="24"/>
          <w:szCs w:val="24"/>
        </w:rPr>
        <w:t xml:space="preserve">) (p for interaction </w:t>
      </w:r>
      <w:r>
        <w:rPr>
          <w:rFonts w:ascii="Times New Roman" w:hAnsi="Times New Roman" w:cs="Times New Roman"/>
          <w:sz w:val="24"/>
          <w:szCs w:val="24"/>
        </w:rPr>
        <w:t>&lt;</w:t>
      </w:r>
      <w:r w:rsidRPr="00ED2A13">
        <w:rPr>
          <w:rFonts w:ascii="Times New Roman" w:hAnsi="Times New Roman" w:cs="Times New Roman"/>
          <w:sz w:val="24"/>
          <w:szCs w:val="24"/>
        </w:rPr>
        <w:t>0·0001). Colchicine had a beneficial effect on the incidence of MINS among patients having thoracoscopic surgery (n=2397; HR 0·</w:t>
      </w:r>
      <w:r>
        <w:rPr>
          <w:rFonts w:ascii="Times New Roman" w:hAnsi="Times New Roman" w:cs="Times New Roman"/>
          <w:sz w:val="24"/>
          <w:szCs w:val="24"/>
        </w:rPr>
        <w:t>80</w:t>
      </w:r>
      <w:r w:rsidRPr="00ED2A13">
        <w:rPr>
          <w:rFonts w:ascii="Times New Roman" w:hAnsi="Times New Roman" w:cs="Times New Roman"/>
          <w:sz w:val="24"/>
          <w:szCs w:val="24"/>
        </w:rPr>
        <w:t>, 95% CI 0·6</w:t>
      </w:r>
      <w:r>
        <w:rPr>
          <w:rFonts w:ascii="Times New Roman" w:hAnsi="Times New Roman" w:cs="Times New Roman"/>
          <w:sz w:val="24"/>
          <w:szCs w:val="24"/>
        </w:rPr>
        <w:t>6</w:t>
      </w:r>
      <w:r w:rsidRPr="00ED2A13">
        <w:rPr>
          <w:rFonts w:ascii="Times New Roman" w:hAnsi="Times New Roman" w:cs="Times New Roman"/>
          <w:sz w:val="24"/>
          <w:szCs w:val="24"/>
        </w:rPr>
        <w:t>-0·9</w:t>
      </w:r>
      <w:r>
        <w:rPr>
          <w:rFonts w:ascii="Times New Roman" w:hAnsi="Times New Roman" w:cs="Times New Roman"/>
          <w:sz w:val="24"/>
          <w:szCs w:val="24"/>
        </w:rPr>
        <w:t>8</w:t>
      </w:r>
      <w:r w:rsidRPr="00ED2A13">
        <w:rPr>
          <w:rFonts w:ascii="Times New Roman" w:hAnsi="Times New Roman" w:cs="Times New Roman"/>
          <w:sz w:val="24"/>
          <w:szCs w:val="24"/>
        </w:rPr>
        <w:t>) but no effect among patients having open surgery (n=784; HR 1·1</w:t>
      </w:r>
      <w:r>
        <w:rPr>
          <w:rFonts w:ascii="Times New Roman" w:hAnsi="Times New Roman" w:cs="Times New Roman"/>
          <w:sz w:val="24"/>
          <w:szCs w:val="24"/>
        </w:rPr>
        <w:t>5</w:t>
      </w:r>
      <w:r w:rsidRPr="00ED2A13">
        <w:rPr>
          <w:rFonts w:ascii="Times New Roman" w:hAnsi="Times New Roman" w:cs="Times New Roman"/>
          <w:sz w:val="24"/>
          <w:szCs w:val="24"/>
        </w:rPr>
        <w:t>, 95% CI 0·8</w:t>
      </w:r>
      <w:r>
        <w:rPr>
          <w:rFonts w:ascii="Times New Roman" w:hAnsi="Times New Roman" w:cs="Times New Roman"/>
          <w:sz w:val="24"/>
          <w:szCs w:val="24"/>
        </w:rPr>
        <w:t>7</w:t>
      </w:r>
      <w:r w:rsidRPr="00ED2A13">
        <w:rPr>
          <w:rFonts w:ascii="Times New Roman" w:hAnsi="Times New Roman" w:cs="Times New Roman"/>
          <w:sz w:val="24"/>
          <w:szCs w:val="24"/>
        </w:rPr>
        <w:t>-1·5</w:t>
      </w:r>
      <w:r>
        <w:rPr>
          <w:rFonts w:ascii="Times New Roman" w:hAnsi="Times New Roman" w:cs="Times New Roman"/>
          <w:sz w:val="24"/>
          <w:szCs w:val="24"/>
        </w:rPr>
        <w:t>3</w:t>
      </w:r>
      <w:r w:rsidRPr="00ED2A13">
        <w:rPr>
          <w:rFonts w:ascii="Times New Roman" w:hAnsi="Times New Roman" w:cs="Times New Roman"/>
          <w:sz w:val="24"/>
          <w:szCs w:val="24"/>
        </w:rPr>
        <w:t xml:space="preserve">) (p for interaction 0·04). </w:t>
      </w:r>
      <w:r w:rsidRPr="001F7B89">
        <w:rPr>
          <w:rFonts w:ascii="Times New Roman" w:hAnsi="Times New Roman" w:cs="Times New Roman"/>
          <w:iCs/>
          <w:sz w:val="24"/>
          <w:szCs w:val="24"/>
        </w:rPr>
        <w:t>The results of the post-hoc subgroup analyses according to sex are shown in the Supplementary Table</w:t>
      </w:r>
      <w:r>
        <w:rPr>
          <w:rFonts w:ascii="Times New Roman" w:hAnsi="Times New Roman" w:cs="Times New Roman"/>
          <w:iCs/>
          <w:sz w:val="24"/>
          <w:szCs w:val="24"/>
        </w:rPr>
        <w:t xml:space="preserve">. </w:t>
      </w:r>
    </w:p>
    <w:p w:rsidR="00B0618D" w:rsidRPr="00ED2A13" w:rsidRDefault="00B0618D" w:rsidP="00BB1B2D">
      <w:pPr>
        <w:spacing w:after="0" w:line="480" w:lineRule="auto"/>
        <w:rPr>
          <w:rFonts w:ascii="Times New Roman" w:hAnsi="Times New Roman" w:cs="Times New Roman"/>
          <w:sz w:val="24"/>
          <w:szCs w:val="24"/>
        </w:rPr>
      </w:pPr>
      <w:r w:rsidRPr="00ED2A13">
        <w:rPr>
          <w:rFonts w:ascii="Times New Roman" w:hAnsi="Times New Roman" w:cs="Times New Roman"/>
          <w:b/>
          <w:sz w:val="24"/>
          <w:szCs w:val="24"/>
        </w:rPr>
        <w:br w:type="page"/>
      </w:r>
    </w:p>
    <w:p w:rsidR="00B0618D" w:rsidRPr="00ED2A13" w:rsidRDefault="00B0618D" w:rsidP="00953DD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Discussion</w:t>
      </w:r>
    </w:p>
    <w:p w:rsidR="00B0618D" w:rsidRPr="00ED2A13" w:rsidRDefault="00B0618D" w:rsidP="0026425E">
      <w:pPr>
        <w:spacing w:after="0" w:line="480" w:lineRule="auto"/>
        <w:ind w:firstLine="720"/>
        <w:rPr>
          <w:rFonts w:ascii="Times New Roman" w:hAnsi="Times New Roman" w:cs="Times New Roman"/>
          <w:sz w:val="24"/>
          <w:szCs w:val="24"/>
        </w:rPr>
      </w:pPr>
      <w:bookmarkStart w:id="37" w:name="_Hlk124424454"/>
      <w:r w:rsidRPr="00ED2A13">
        <w:rPr>
          <w:rFonts w:ascii="Times New Roman" w:hAnsi="Times New Roman" w:cs="Times New Roman"/>
          <w:sz w:val="24"/>
          <w:szCs w:val="24"/>
        </w:rPr>
        <w:t>A 10-day course of colchicine 0·5mg twice daily did not significantly reduce the risk of the co-primary outcomes clinically important perioperative AF and MINS. In post-hoc analyses, colchicine demonstrated a significant reduction in the composite of clinically important perioperative AF and MINS, HR 0·8</w:t>
      </w:r>
      <w:r>
        <w:rPr>
          <w:rFonts w:ascii="Times New Roman" w:hAnsi="Times New Roman" w:cs="Times New Roman"/>
          <w:sz w:val="24"/>
          <w:szCs w:val="24"/>
        </w:rPr>
        <w:t>4</w:t>
      </w:r>
      <w:r w:rsidRPr="00ED2A13">
        <w:rPr>
          <w:rFonts w:ascii="Times New Roman" w:hAnsi="Times New Roman" w:cs="Times New Roman"/>
          <w:sz w:val="24"/>
          <w:szCs w:val="24"/>
        </w:rPr>
        <w:t xml:space="preserve"> (95% CI 0·7</w:t>
      </w:r>
      <w:r>
        <w:rPr>
          <w:rFonts w:ascii="Times New Roman" w:hAnsi="Times New Roman" w:cs="Times New Roman"/>
          <w:sz w:val="24"/>
          <w:szCs w:val="24"/>
        </w:rPr>
        <w:t>3</w:t>
      </w:r>
      <w:r w:rsidRPr="00ED2A13">
        <w:rPr>
          <w:rFonts w:ascii="Times New Roman" w:hAnsi="Times New Roman" w:cs="Times New Roman"/>
          <w:sz w:val="24"/>
          <w:szCs w:val="24"/>
        </w:rPr>
        <w:t>-0·9</w:t>
      </w:r>
      <w:r>
        <w:rPr>
          <w:rFonts w:ascii="Times New Roman" w:hAnsi="Times New Roman" w:cs="Times New Roman"/>
          <w:sz w:val="24"/>
          <w:szCs w:val="24"/>
        </w:rPr>
        <w:t>7</w:t>
      </w:r>
      <w:r w:rsidRPr="00ED2A13">
        <w:rPr>
          <w:rFonts w:ascii="Times New Roman" w:hAnsi="Times New Roman" w:cs="Times New Roman"/>
          <w:sz w:val="24"/>
          <w:szCs w:val="24"/>
        </w:rPr>
        <w:t>), and the composite of vascular mortality, nonfatal MINS, nonfatal stroke, or clinically important perioperative AF, HR 0·8</w:t>
      </w:r>
      <w:r>
        <w:rPr>
          <w:rFonts w:ascii="Times New Roman" w:hAnsi="Times New Roman" w:cs="Times New Roman"/>
          <w:sz w:val="24"/>
          <w:szCs w:val="24"/>
        </w:rPr>
        <w:t>3</w:t>
      </w:r>
      <w:r w:rsidRPr="00ED2A13">
        <w:rPr>
          <w:rFonts w:ascii="Times New Roman" w:hAnsi="Times New Roman" w:cs="Times New Roman"/>
          <w:sz w:val="24"/>
          <w:szCs w:val="24"/>
        </w:rPr>
        <w:t xml:space="preserve"> (95% CI, 0·7</w:t>
      </w:r>
      <w:r>
        <w:rPr>
          <w:rFonts w:ascii="Times New Roman" w:hAnsi="Times New Roman" w:cs="Times New Roman"/>
          <w:sz w:val="24"/>
          <w:szCs w:val="24"/>
        </w:rPr>
        <w:t>2</w:t>
      </w:r>
      <w:r w:rsidRPr="00ED2A13">
        <w:rPr>
          <w:rFonts w:ascii="Times New Roman" w:hAnsi="Times New Roman" w:cs="Times New Roman"/>
          <w:sz w:val="24"/>
          <w:szCs w:val="24"/>
        </w:rPr>
        <w:t>-0·9</w:t>
      </w:r>
      <w:r>
        <w:rPr>
          <w:rFonts w:ascii="Times New Roman" w:hAnsi="Times New Roman" w:cs="Times New Roman"/>
          <w:sz w:val="24"/>
          <w:szCs w:val="24"/>
        </w:rPr>
        <w:t>6</w:t>
      </w:r>
      <w:r w:rsidRPr="00ED2A13">
        <w:rPr>
          <w:rFonts w:ascii="Times New Roman" w:hAnsi="Times New Roman" w:cs="Times New Roman"/>
          <w:sz w:val="24"/>
          <w:szCs w:val="24"/>
        </w:rPr>
        <w:t xml:space="preserve">). Colchicine had no effect on the risk of sepsis or infection, but increased the incidence of non-infectious diarrhoea, HR 3·64 (95% CI 2·54-5·22). </w:t>
      </w:r>
    </w:p>
    <w:p w:rsidR="00B0618D" w:rsidRDefault="00B0618D" w:rsidP="0026425E">
      <w:pPr>
        <w:spacing w:after="0" w:line="480" w:lineRule="auto"/>
        <w:ind w:firstLine="720"/>
        <w:rPr>
          <w:rFonts w:ascii="Times New Roman" w:hAnsi="Times New Roman" w:cs="Times New Roman"/>
          <w:sz w:val="24"/>
          <w:szCs w:val="24"/>
        </w:rPr>
      </w:pPr>
      <w:bookmarkStart w:id="38" w:name="_Hlk124422208"/>
      <w:bookmarkEnd w:id="37"/>
      <w:r w:rsidRPr="00ED2A13">
        <w:rPr>
          <w:rFonts w:ascii="Times New Roman" w:hAnsi="Times New Roman" w:cs="Times New Roman"/>
          <w:sz w:val="24"/>
          <w:szCs w:val="24"/>
        </w:rPr>
        <w:t>Our demonstrated HR for clinically important perioperative AF was consistent with prior findings from LoDoCo2 and COLCOT, where the HRs for AF were 0·84 (95% CI 0·66-1·07) and 0·93 (95% CI 0·59-1·46), respectively.</w:t>
      </w:r>
      <w:r w:rsidRPr="00ED2A13">
        <w:rPr>
          <w:rFonts w:ascii="Times New Roman" w:hAnsi="Times New Roman" w:cs="Times New Roman"/>
          <w:noProof/>
          <w:sz w:val="24"/>
          <w:szCs w:val="24"/>
          <w:vertAlign w:val="superscript"/>
        </w:rPr>
        <w:t xml:space="preserve"> </w:t>
      </w:r>
      <w:bookmarkStart w:id="39" w:name="_GoBack"/>
      <w:bookmarkEnd w:id="39"/>
      <w:r w:rsidRPr="00ED2A13">
        <w:rPr>
          <w:rFonts w:ascii="Times New Roman" w:hAnsi="Times New Roman" w:cs="Times New Roman"/>
          <w:noProof/>
          <w:sz w:val="24"/>
          <w:szCs w:val="24"/>
          <w:vertAlign w:val="superscript"/>
        </w:rPr>
        <w:t>10,11</w:t>
      </w:r>
      <w:r w:rsidRPr="00ED2A13">
        <w:rPr>
          <w:rFonts w:ascii="Times New Roman" w:hAnsi="Times New Roman" w:cs="Times New Roman"/>
          <w:sz w:val="24"/>
          <w:szCs w:val="24"/>
        </w:rPr>
        <w:t xml:space="preserve"> The event rate in our trial was lower than anticipated, and we may have missed a small to moderate but clinically important effect of colchicine. </w:t>
      </w:r>
      <w:r w:rsidRPr="009F0269">
        <w:rPr>
          <w:rFonts w:ascii="Times New Roman" w:hAnsi="Times New Roman" w:cs="Times New Roman"/>
          <w:kern w:val="2"/>
          <w:sz w:val="24"/>
          <w:szCs w:val="24"/>
          <w14:ligatures w14:val="standardContextual"/>
        </w:rPr>
        <w:t xml:space="preserve">Looking at all AF events slightly increased the </w:t>
      </w:r>
      <w:r>
        <w:rPr>
          <w:rFonts w:ascii="Times New Roman" w:hAnsi="Times New Roman" w:cs="Times New Roman"/>
          <w:kern w:val="2"/>
          <w:sz w:val="24"/>
          <w:szCs w:val="24"/>
          <w14:ligatures w14:val="standardContextual"/>
        </w:rPr>
        <w:t>number of outcome events,</w:t>
      </w:r>
      <w:r w:rsidRPr="009F0269">
        <w:rPr>
          <w:rFonts w:ascii="Times New Roman" w:hAnsi="Times New Roman" w:cs="Times New Roman"/>
          <w:kern w:val="2"/>
          <w:sz w:val="24"/>
          <w:szCs w:val="24"/>
          <w14:ligatures w14:val="standardContextual"/>
        </w:rPr>
        <w:t xml:space="preserve"> but the colchicine effect size remained similar. Continuous rhythm monitoring would most likely have </w:t>
      </w:r>
      <w:r>
        <w:rPr>
          <w:rFonts w:ascii="Times New Roman" w:hAnsi="Times New Roman" w:cs="Times New Roman"/>
          <w:kern w:val="2"/>
          <w:sz w:val="24"/>
          <w:szCs w:val="24"/>
          <w14:ligatures w14:val="standardContextual"/>
        </w:rPr>
        <w:t xml:space="preserve">further </w:t>
      </w:r>
      <w:r w:rsidRPr="009F0269">
        <w:rPr>
          <w:rFonts w:ascii="Times New Roman" w:hAnsi="Times New Roman" w:cs="Times New Roman"/>
          <w:kern w:val="2"/>
          <w:sz w:val="24"/>
          <w:szCs w:val="24"/>
          <w14:ligatures w14:val="standardContextual"/>
        </w:rPr>
        <w:t xml:space="preserve">increased the number of </w:t>
      </w:r>
      <w:r>
        <w:rPr>
          <w:rFonts w:ascii="Times New Roman" w:hAnsi="Times New Roman" w:cs="Times New Roman"/>
          <w:kern w:val="2"/>
          <w:sz w:val="24"/>
          <w:szCs w:val="24"/>
          <w14:ligatures w14:val="standardContextual"/>
        </w:rPr>
        <w:t xml:space="preserve">AF </w:t>
      </w:r>
      <w:r w:rsidRPr="009F0269">
        <w:rPr>
          <w:rFonts w:ascii="Times New Roman" w:hAnsi="Times New Roman" w:cs="Times New Roman"/>
          <w:kern w:val="2"/>
          <w:sz w:val="24"/>
          <w:szCs w:val="24"/>
          <w14:ligatures w14:val="standardContextual"/>
        </w:rPr>
        <w:t xml:space="preserve">events </w:t>
      </w:r>
      <w:r>
        <w:rPr>
          <w:rFonts w:ascii="Times New Roman" w:hAnsi="Times New Roman" w:cs="Times New Roman"/>
          <w:kern w:val="2"/>
          <w:sz w:val="24"/>
          <w:szCs w:val="24"/>
          <w14:ligatures w14:val="standardContextual"/>
        </w:rPr>
        <w:t xml:space="preserve">detected </w:t>
      </w:r>
      <w:r w:rsidRPr="009F0269">
        <w:rPr>
          <w:rFonts w:ascii="Times New Roman" w:hAnsi="Times New Roman" w:cs="Times New Roman"/>
          <w:kern w:val="2"/>
          <w:sz w:val="24"/>
          <w:szCs w:val="24"/>
          <w14:ligatures w14:val="standardContextual"/>
        </w:rPr>
        <w:t xml:space="preserve">but </w:t>
      </w:r>
      <w:r>
        <w:rPr>
          <w:rFonts w:ascii="Times New Roman" w:hAnsi="Times New Roman" w:cs="Times New Roman"/>
          <w:kern w:val="2"/>
          <w:sz w:val="24"/>
          <w:szCs w:val="24"/>
          <w14:ligatures w14:val="standardContextual"/>
        </w:rPr>
        <w:t xml:space="preserve">it is unlikely it would have increased the identification of clinically important perioperative AF. In addition, </w:t>
      </w:r>
      <w:r w:rsidRPr="009F0269">
        <w:rPr>
          <w:rFonts w:ascii="Times New Roman" w:hAnsi="Times New Roman" w:cs="Times New Roman"/>
          <w:kern w:val="2"/>
          <w:sz w:val="24"/>
          <w:szCs w:val="24"/>
          <w14:ligatures w14:val="standardContextual"/>
        </w:rPr>
        <w:t>the clinical relevance of short subclinical AF events is currently unclear.</w:t>
      </w:r>
      <w:r w:rsidRPr="00550E0A">
        <w:rPr>
          <w:rFonts w:ascii="Times New Roman" w:hAnsi="Times New Roman" w:cs="Times New Roman"/>
          <w:noProof/>
          <w:sz w:val="24"/>
          <w:szCs w:val="24"/>
          <w:vertAlign w:val="superscript"/>
        </w:rPr>
        <w:t xml:space="preserve"> 26</w:t>
      </w:r>
      <w:r w:rsidRPr="00550E0A">
        <w:rPr>
          <w:rFonts w:ascii="Times New Roman" w:hAnsi="Times New Roman" w:cs="Times New Roman"/>
          <w:sz w:val="24"/>
          <w:szCs w:val="24"/>
        </w:rPr>
        <w:t xml:space="preserve"> </w:t>
      </w:r>
      <w:bookmarkStart w:id="40" w:name="_Hlk141944493"/>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Our results </w:t>
      </w:r>
      <w:r>
        <w:rPr>
          <w:rFonts w:ascii="Times New Roman" w:hAnsi="Times New Roman" w:cs="Times New Roman"/>
          <w:sz w:val="24"/>
          <w:szCs w:val="24"/>
        </w:rPr>
        <w:t xml:space="preserve">seem to </w:t>
      </w:r>
      <w:r w:rsidRPr="00ED2A13">
        <w:rPr>
          <w:rFonts w:ascii="Times New Roman" w:hAnsi="Times New Roman" w:cs="Times New Roman"/>
          <w:sz w:val="24"/>
          <w:szCs w:val="24"/>
        </w:rPr>
        <w:t>differ from randomised trials in cardiac surgery patients. In a meta-analysis of eight randomised trials including 1885 patients, the relative risk for colchicine to reduce perioperative AF was 0·70, 95% CI 0·59-0·82.</w:t>
      </w:r>
      <w:r w:rsidRPr="00ED2A13">
        <w:rPr>
          <w:rFonts w:ascii="Times New Roman" w:hAnsi="Times New Roman" w:cs="Times New Roman"/>
          <w:noProof/>
          <w:sz w:val="24"/>
          <w:szCs w:val="24"/>
          <w:vertAlign w:val="superscript"/>
        </w:rPr>
        <w:t xml:space="preserve"> 9</w:t>
      </w:r>
      <w:r w:rsidRPr="00ED2A13">
        <w:rPr>
          <w:rFonts w:ascii="Times New Roman" w:hAnsi="Times New Roman" w:cs="Times New Roman"/>
          <w:sz w:val="24"/>
          <w:szCs w:val="24"/>
        </w:rPr>
        <w:t xml:space="preserve"> </w:t>
      </w:r>
      <w:r>
        <w:rPr>
          <w:rFonts w:ascii="Times New Roman" w:hAnsi="Times New Roman" w:cs="Times New Roman"/>
          <w:sz w:val="24"/>
          <w:szCs w:val="24"/>
        </w:rPr>
        <w:t xml:space="preserve">Several potential explanations may explain the observed difference in these results with COP-AF including the following: 1. </w:t>
      </w:r>
      <w:r w:rsidRPr="009F0269">
        <w:rPr>
          <w:rFonts w:ascii="Times New Roman" w:hAnsi="Times New Roman" w:cs="Times New Roman"/>
          <w:sz w:val="24"/>
          <w:szCs w:val="24"/>
        </w:rPr>
        <w:t>it is possible that perioperative AF after cardiac surgery is more strongly associated with inflammation than AF after thoracic surgery</w:t>
      </w:r>
      <w:r>
        <w:rPr>
          <w:rFonts w:ascii="Times New Roman" w:hAnsi="Times New Roman" w:cs="Times New Roman"/>
          <w:sz w:val="24"/>
          <w:szCs w:val="24"/>
        </w:rPr>
        <w:t>;</w:t>
      </w:r>
      <w:r w:rsidRPr="009F0269">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9F0269">
        <w:rPr>
          <w:rFonts w:ascii="Times New Roman" w:hAnsi="Times New Roman" w:cs="Times New Roman"/>
          <w:sz w:val="24"/>
          <w:szCs w:val="24"/>
        </w:rPr>
        <w:t xml:space="preserve">publication bias </w:t>
      </w:r>
      <w:r>
        <w:rPr>
          <w:rFonts w:ascii="Times New Roman" w:hAnsi="Times New Roman" w:cs="Times New Roman"/>
          <w:sz w:val="24"/>
          <w:szCs w:val="24"/>
        </w:rPr>
        <w:t xml:space="preserve">in the cardiac surgery trials </w:t>
      </w:r>
      <w:r w:rsidRPr="009F0269">
        <w:rPr>
          <w:rFonts w:ascii="Times New Roman" w:hAnsi="Times New Roman" w:cs="Times New Roman"/>
          <w:sz w:val="24"/>
          <w:szCs w:val="24"/>
        </w:rPr>
        <w:t>remains a concern given the small size of the included trials</w:t>
      </w:r>
      <w:r>
        <w:rPr>
          <w:rFonts w:ascii="Times New Roman" w:hAnsi="Times New Roman" w:cs="Times New Roman"/>
          <w:sz w:val="24"/>
          <w:szCs w:val="24"/>
        </w:rPr>
        <w:t>;</w:t>
      </w:r>
      <w:r w:rsidRPr="009F0269">
        <w:rPr>
          <w:rFonts w:ascii="Times New Roman" w:hAnsi="Times New Roman" w:cs="Times New Roman"/>
          <w:sz w:val="24"/>
          <w:szCs w:val="24"/>
        </w:rPr>
        <w:t xml:space="preserve"> a</w:t>
      </w:r>
      <w:r>
        <w:rPr>
          <w:rFonts w:ascii="Times New Roman" w:hAnsi="Times New Roman" w:cs="Times New Roman"/>
          <w:sz w:val="24"/>
          <w:szCs w:val="24"/>
        </w:rPr>
        <w:t xml:space="preserve">nd 3. </w:t>
      </w:r>
      <w:r w:rsidRPr="009F0269">
        <w:rPr>
          <w:rFonts w:ascii="Times New Roman" w:hAnsi="Times New Roman" w:cs="Times New Roman"/>
          <w:sz w:val="24"/>
          <w:szCs w:val="24"/>
        </w:rPr>
        <w:t xml:space="preserve">the overlap in the CIs </w:t>
      </w:r>
      <w:r>
        <w:rPr>
          <w:rFonts w:ascii="Times New Roman" w:hAnsi="Times New Roman" w:cs="Times New Roman"/>
          <w:sz w:val="24"/>
          <w:szCs w:val="24"/>
        </w:rPr>
        <w:t xml:space="preserve">for the treatment effects across the cardiac surgery meta-analysis and COP-AF results suggests </w:t>
      </w:r>
      <w:r>
        <w:rPr>
          <w:rFonts w:ascii="Times New Roman" w:hAnsi="Times New Roman" w:cs="Times New Roman"/>
          <w:sz w:val="24"/>
          <w:szCs w:val="24"/>
        </w:rPr>
        <w:t xml:space="preserve">that </w:t>
      </w:r>
      <w:r>
        <w:rPr>
          <w:rFonts w:ascii="Times New Roman" w:hAnsi="Times New Roman" w:cs="Times New Roman"/>
          <w:sz w:val="24"/>
          <w:szCs w:val="24"/>
        </w:rPr>
        <w:t>colchicine may have a similar moderate effect size in reducing the risk of clinically important AF in both settings</w:t>
      </w:r>
      <w:r w:rsidRPr="009F0269">
        <w:rPr>
          <w:rFonts w:ascii="Times New Roman" w:hAnsi="Times New Roman" w:cs="Times New Roman"/>
          <w:sz w:val="24"/>
          <w:szCs w:val="24"/>
        </w:rPr>
        <w:t>.</w:t>
      </w:r>
      <w:bookmarkEnd w:id="40"/>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lastRenderedPageBreak/>
        <w:t xml:space="preserve">We found a significant reduction in perioperative AF events with colchicine in patients undergoing thoracoscopic surgery, but an increased risk of AF in patients undergoing open surgery (p for interaction </w:t>
      </w:r>
      <w:r>
        <w:rPr>
          <w:rFonts w:ascii="Times New Roman" w:hAnsi="Times New Roman" w:cs="Times New Roman"/>
          <w:sz w:val="24"/>
          <w:szCs w:val="24"/>
        </w:rPr>
        <w:t>&lt;</w:t>
      </w:r>
      <w:r w:rsidRPr="00ED2A13">
        <w:rPr>
          <w:rFonts w:ascii="Times New Roman" w:hAnsi="Times New Roman" w:cs="Times New Roman"/>
          <w:sz w:val="24"/>
          <w:szCs w:val="24"/>
        </w:rPr>
        <w:t xml:space="preserve">0·0001). </w:t>
      </w:r>
      <w:bookmarkStart w:id="41" w:name="_Hlk141945421"/>
      <w:r w:rsidRPr="00ED2A13">
        <w:rPr>
          <w:rFonts w:ascii="Times New Roman" w:hAnsi="Times New Roman" w:cs="Times New Roman"/>
          <w:sz w:val="24"/>
          <w:szCs w:val="24"/>
        </w:rPr>
        <w:t>The observed effect modification was inconsistent with our a priori hypothesis that colchicine would be more beneficial in patients undergoing open surgery.</w:t>
      </w:r>
      <w:r>
        <w:rPr>
          <w:rFonts w:ascii="Times New Roman" w:hAnsi="Times New Roman" w:cs="Times New Roman"/>
          <w:sz w:val="24"/>
          <w:szCs w:val="24"/>
        </w:rPr>
        <w:t xml:space="preserve"> </w:t>
      </w:r>
      <w:bookmarkStart w:id="42" w:name="_Hlk142118352"/>
      <w:r>
        <w:rPr>
          <w:rFonts w:ascii="Times New Roman" w:hAnsi="Times New Roman" w:cs="Times New Roman"/>
          <w:sz w:val="24"/>
          <w:szCs w:val="24"/>
        </w:rPr>
        <w:t xml:space="preserve">However, </w:t>
      </w:r>
      <w:r w:rsidRPr="00ED2A13">
        <w:rPr>
          <w:rFonts w:ascii="Times New Roman" w:hAnsi="Times New Roman" w:cs="Times New Roman"/>
          <w:sz w:val="24"/>
          <w:szCs w:val="24"/>
        </w:rPr>
        <w:t xml:space="preserve">it is possible that the stronger inflammatory response after open surgery is not effectively counteracted by colchicine, or inflammation-induced AF cases may be more common after thoracoscopic surgery compared to open thoracic surgery. Both hypotheses would not explain </w:t>
      </w:r>
      <w:r>
        <w:rPr>
          <w:rFonts w:ascii="Times New Roman" w:hAnsi="Times New Roman" w:cs="Times New Roman"/>
          <w:sz w:val="24"/>
          <w:szCs w:val="24"/>
        </w:rPr>
        <w:t xml:space="preserve">a </w:t>
      </w:r>
      <w:r w:rsidRPr="00ED2A13">
        <w:rPr>
          <w:rFonts w:ascii="Times New Roman" w:hAnsi="Times New Roman" w:cs="Times New Roman"/>
          <w:sz w:val="24"/>
          <w:szCs w:val="24"/>
        </w:rPr>
        <w:t xml:space="preserve">potentially harmful effect of colchicine in open thoracic surgery. </w:t>
      </w:r>
      <w:bookmarkEnd w:id="41"/>
      <w:bookmarkEnd w:id="42"/>
    </w:p>
    <w:bookmarkEnd w:id="38"/>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Colchicine significantly reduced two post-hoc vascular composite outcomes</w:t>
      </w:r>
      <w:r>
        <w:rPr>
          <w:rFonts w:ascii="Times New Roman" w:hAnsi="Times New Roman" w:cs="Times New Roman"/>
          <w:sz w:val="24"/>
          <w:szCs w:val="24"/>
        </w:rPr>
        <w:t xml:space="preserve">. </w:t>
      </w:r>
      <w:r w:rsidRPr="00ED2A13">
        <w:rPr>
          <w:rFonts w:ascii="Times New Roman" w:hAnsi="Times New Roman" w:cs="Times New Roman"/>
          <w:sz w:val="24"/>
          <w:szCs w:val="24"/>
        </w:rPr>
        <w:t xml:space="preserve">Directionally consistent but non-significant effects were observed </w:t>
      </w:r>
      <w:r>
        <w:rPr>
          <w:rFonts w:ascii="Times New Roman" w:hAnsi="Times New Roman" w:cs="Times New Roman"/>
          <w:sz w:val="24"/>
          <w:szCs w:val="24"/>
        </w:rPr>
        <w:t>for</w:t>
      </w:r>
      <w:r w:rsidRPr="00ED2A13">
        <w:rPr>
          <w:rFonts w:ascii="Times New Roman" w:hAnsi="Times New Roman" w:cs="Times New Roman"/>
          <w:sz w:val="24"/>
          <w:szCs w:val="24"/>
        </w:rPr>
        <w:t xml:space="preserve"> other ischemia</w:t>
      </w:r>
      <w:r>
        <w:rPr>
          <w:rFonts w:ascii="Times New Roman" w:hAnsi="Times New Roman" w:cs="Times New Roman"/>
          <w:sz w:val="24"/>
          <w:szCs w:val="24"/>
        </w:rPr>
        <w:t>-</w:t>
      </w:r>
      <w:r w:rsidRPr="00ED2A13">
        <w:rPr>
          <w:rFonts w:ascii="Times New Roman" w:hAnsi="Times New Roman" w:cs="Times New Roman"/>
          <w:sz w:val="24"/>
          <w:szCs w:val="24"/>
        </w:rPr>
        <w:t xml:space="preserve">related outcomes, including MINS, the composite of </w:t>
      </w:r>
      <w:r w:rsidRPr="00ED2A13">
        <w:rPr>
          <w:rFonts w:ascii="Times New Roman" w:hAnsi="Times New Roman"/>
          <w:sz w:val="24"/>
          <w:szCs w:val="24"/>
        </w:rPr>
        <w:t xml:space="preserve">all-cause mortality, nonfatal MINS </w:t>
      </w:r>
      <w:r>
        <w:rPr>
          <w:rFonts w:ascii="Times New Roman" w:hAnsi="Times New Roman"/>
          <w:sz w:val="24"/>
          <w:szCs w:val="24"/>
        </w:rPr>
        <w:t>or</w:t>
      </w:r>
      <w:r w:rsidRPr="00ED2A13">
        <w:rPr>
          <w:rFonts w:ascii="Times New Roman" w:hAnsi="Times New Roman"/>
          <w:sz w:val="24"/>
          <w:szCs w:val="24"/>
        </w:rPr>
        <w:t xml:space="preserve"> nonfatal stroke, </w:t>
      </w:r>
      <w:r w:rsidRPr="00ED2A13">
        <w:rPr>
          <w:rFonts w:ascii="Times New Roman" w:hAnsi="Times New Roman" w:cs="Times New Roman"/>
          <w:sz w:val="24"/>
          <w:szCs w:val="24"/>
        </w:rPr>
        <w:t xml:space="preserve">the composite of </w:t>
      </w:r>
      <w:r w:rsidRPr="00ED2A13">
        <w:rPr>
          <w:rFonts w:ascii="Times New Roman" w:hAnsi="Times New Roman"/>
          <w:sz w:val="24"/>
          <w:szCs w:val="24"/>
        </w:rPr>
        <w:t xml:space="preserve">all-cause mortality, nonfatal MI </w:t>
      </w:r>
      <w:r>
        <w:rPr>
          <w:rFonts w:ascii="Times New Roman" w:hAnsi="Times New Roman"/>
          <w:sz w:val="24"/>
          <w:szCs w:val="24"/>
        </w:rPr>
        <w:t>or</w:t>
      </w:r>
      <w:r w:rsidRPr="00ED2A13">
        <w:rPr>
          <w:rFonts w:ascii="Times New Roman" w:hAnsi="Times New Roman"/>
          <w:sz w:val="24"/>
          <w:szCs w:val="24"/>
        </w:rPr>
        <w:t xml:space="preserve"> nonfatal stroke, </w:t>
      </w:r>
      <w:r>
        <w:rPr>
          <w:rFonts w:ascii="Times New Roman" w:hAnsi="Times New Roman"/>
          <w:sz w:val="24"/>
          <w:szCs w:val="24"/>
        </w:rPr>
        <w:t xml:space="preserve">as well as </w:t>
      </w:r>
      <w:r w:rsidRPr="00ED2A13">
        <w:rPr>
          <w:rFonts w:ascii="Times New Roman" w:hAnsi="Times New Roman"/>
          <w:sz w:val="24"/>
          <w:szCs w:val="24"/>
        </w:rPr>
        <w:t>MI and stroke.</w:t>
      </w:r>
      <w:r w:rsidRPr="00ED2A13">
        <w:rPr>
          <w:rFonts w:ascii="Times New Roman" w:hAnsi="Times New Roman" w:cs="Times New Roman"/>
          <w:sz w:val="24"/>
          <w:szCs w:val="24"/>
        </w:rPr>
        <w:t xml:space="preserve"> These results are also in line with randomised trials showing a significant reduction of major adverse cardiovascular events in patients with coronary artery disease.</w:t>
      </w:r>
      <w:r w:rsidRPr="00ED2A13">
        <w:rPr>
          <w:rFonts w:ascii="Times New Roman" w:hAnsi="Times New Roman" w:cs="Times New Roman"/>
          <w:noProof/>
          <w:sz w:val="24"/>
          <w:szCs w:val="24"/>
          <w:vertAlign w:val="superscript"/>
        </w:rPr>
        <w:t xml:space="preserve"> 10,11</w:t>
      </w:r>
      <w:r w:rsidRPr="00ED2A13">
        <w:rPr>
          <w:rFonts w:ascii="Times New Roman" w:hAnsi="Times New Roman" w:cs="Times New Roman"/>
          <w:sz w:val="24"/>
          <w:szCs w:val="24"/>
        </w:rPr>
        <w:t xml:space="preserve"> It is therefore </w:t>
      </w:r>
      <w:r>
        <w:rPr>
          <w:rFonts w:ascii="Times New Roman" w:hAnsi="Times New Roman" w:cs="Times New Roman"/>
          <w:sz w:val="24"/>
          <w:szCs w:val="24"/>
        </w:rPr>
        <w:t>possible</w:t>
      </w:r>
      <w:r w:rsidRPr="00ED2A13">
        <w:rPr>
          <w:rFonts w:ascii="Times New Roman" w:hAnsi="Times New Roman" w:cs="Times New Roman"/>
          <w:sz w:val="24"/>
          <w:szCs w:val="24"/>
        </w:rPr>
        <w:t xml:space="preserve"> that colchicine prevents cardiovascular events after major </w:t>
      </w:r>
      <w:r>
        <w:rPr>
          <w:rFonts w:ascii="Times New Roman" w:hAnsi="Times New Roman" w:cs="Times New Roman"/>
          <w:sz w:val="24"/>
          <w:szCs w:val="24"/>
        </w:rPr>
        <w:t xml:space="preserve">noncardiac </w:t>
      </w:r>
      <w:r w:rsidRPr="00ED2A13">
        <w:rPr>
          <w:rFonts w:ascii="Times New Roman" w:hAnsi="Times New Roman" w:cs="Times New Roman"/>
          <w:sz w:val="24"/>
          <w:szCs w:val="24"/>
        </w:rPr>
        <w:t xml:space="preserve">thoracic surgery.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The effect of colchicine on MINS was stronger among patients undergoing thoracoscopic surgery, again </w:t>
      </w:r>
      <w:r>
        <w:rPr>
          <w:rFonts w:ascii="Times New Roman" w:hAnsi="Times New Roman" w:cs="Times New Roman"/>
          <w:sz w:val="24"/>
          <w:szCs w:val="24"/>
        </w:rPr>
        <w:t>raising</w:t>
      </w:r>
      <w:r w:rsidRPr="00ED2A13">
        <w:rPr>
          <w:rFonts w:ascii="Times New Roman" w:hAnsi="Times New Roman" w:cs="Times New Roman"/>
          <w:sz w:val="24"/>
          <w:szCs w:val="24"/>
        </w:rPr>
        <w:t xml:space="preserve"> the possibility that troponin elevations in less invasive surgeries are more frequently caused by inflammation rather than direct surgical manipulation. </w:t>
      </w:r>
      <w:bookmarkStart w:id="43" w:name="_Hlk141945468"/>
      <w:r>
        <w:rPr>
          <w:rFonts w:ascii="Times New Roman" w:hAnsi="Times New Roman" w:cs="Times New Roman"/>
          <w:sz w:val="24"/>
          <w:szCs w:val="24"/>
        </w:rPr>
        <w:t>T</w:t>
      </w:r>
      <w:r w:rsidRPr="00ED2A13">
        <w:rPr>
          <w:rFonts w:ascii="Times New Roman" w:hAnsi="Times New Roman" w:cs="Times New Roman"/>
          <w:sz w:val="24"/>
          <w:szCs w:val="24"/>
        </w:rPr>
        <w:t>he observed effect modification was inconsistent with our a priori hypothesis that colchicine would be more beneficial in patients undergoing open surgery.</w:t>
      </w:r>
      <w:r>
        <w:rPr>
          <w:rFonts w:ascii="Times New Roman" w:hAnsi="Times New Roman" w:cs="Times New Roman"/>
          <w:sz w:val="24"/>
          <w:szCs w:val="24"/>
        </w:rPr>
        <w:t xml:space="preserve"> </w:t>
      </w:r>
      <w:bookmarkEnd w:id="43"/>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Colchicine did not shorten the time to chest tube removal or reduce length of stay. In the COP-AF pilot study colchicine reduced the total amount of fluid drained at different time points, suggesting that the colchicine dose used in </w:t>
      </w:r>
      <w:r>
        <w:rPr>
          <w:rFonts w:ascii="Times New Roman" w:hAnsi="Times New Roman" w:cs="Times New Roman"/>
          <w:sz w:val="24"/>
          <w:szCs w:val="24"/>
        </w:rPr>
        <w:t>COP-AF</w:t>
      </w:r>
      <w:r w:rsidRPr="00ED2A13">
        <w:rPr>
          <w:rFonts w:ascii="Times New Roman" w:hAnsi="Times New Roman" w:cs="Times New Roman"/>
          <w:sz w:val="24"/>
          <w:szCs w:val="24"/>
        </w:rPr>
        <w:t xml:space="preserve"> reduces pleural inflammation.</w:t>
      </w:r>
      <w:r w:rsidRPr="00574984">
        <w:rPr>
          <w:rFonts w:ascii="Times New Roman" w:hAnsi="Times New Roman" w:cs="Times New Roman"/>
          <w:noProof/>
          <w:sz w:val="24"/>
          <w:szCs w:val="24"/>
          <w:vertAlign w:val="superscript"/>
        </w:rPr>
        <w:t xml:space="preserve"> 27</w:t>
      </w:r>
      <w:r w:rsidRPr="00ED2A13">
        <w:rPr>
          <w:rFonts w:ascii="Times New Roman" w:hAnsi="Times New Roman" w:cs="Times New Roman"/>
          <w:sz w:val="24"/>
          <w:szCs w:val="24"/>
        </w:rPr>
        <w:t xml:space="preserve"> The lack of effect on time to chest tube removal likely reflects the fact that other mechanisms are more important drivers of this outcome after thoracic surgery (e.g., air leaks).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lastRenderedPageBreak/>
        <w:t>The risk of sepsis or infection was similar in the two groups. The risk of non-infectious diarrhoea was significantly higher in patients receiving colchicine, with an absolute risk increase of 5·9%. Our data suggest that colchicine induced diarrhoea was temporary</w:t>
      </w:r>
      <w:r>
        <w:rPr>
          <w:rFonts w:ascii="Times New Roman" w:hAnsi="Times New Roman" w:cs="Times New Roman"/>
          <w:sz w:val="24"/>
          <w:szCs w:val="24"/>
        </w:rPr>
        <w:t>, rarely needed intravenous treatments,</w:t>
      </w:r>
      <w:r w:rsidRPr="00ED2A13">
        <w:rPr>
          <w:rFonts w:ascii="Times New Roman" w:hAnsi="Times New Roman" w:cs="Times New Roman"/>
          <w:sz w:val="24"/>
          <w:szCs w:val="24"/>
        </w:rPr>
        <w:t xml:space="preserve"> and did not prolong hospitalisation. These findings are similar to LoDoCo2, where colchicine once daily did not increase the risk of hospitalisations for gastrointestinal reasons.</w:t>
      </w:r>
      <w:r w:rsidRPr="00EB7804">
        <w:rPr>
          <w:rFonts w:ascii="Times New Roman" w:hAnsi="Times New Roman" w:cs="Times New Roman"/>
          <w:noProof/>
          <w:sz w:val="24"/>
          <w:szCs w:val="24"/>
          <w:vertAlign w:val="superscript"/>
        </w:rPr>
        <w:t xml:space="preserve"> 10</w:t>
      </w:r>
      <w:r w:rsidRPr="00ED2A13">
        <w:rPr>
          <w:rFonts w:ascii="Times New Roman" w:hAnsi="Times New Roman" w:cs="Times New Roman"/>
          <w:sz w:val="24"/>
          <w:szCs w:val="24"/>
        </w:rPr>
        <w:t xml:space="preserve"> The incidence of diarrhoea was not reported in LoDoCo2. In COLCOT, the incidence of nausea and flatulence but not diarrhoea was increased among patients receiving colchicine.</w:t>
      </w:r>
      <w:r w:rsidRPr="00EB7804">
        <w:rPr>
          <w:rFonts w:ascii="Times New Roman" w:hAnsi="Times New Roman" w:cs="Times New Roman"/>
          <w:noProof/>
          <w:sz w:val="24"/>
          <w:szCs w:val="24"/>
          <w:vertAlign w:val="superscript"/>
        </w:rPr>
        <w:t xml:space="preserve"> 11</w:t>
      </w:r>
      <w:r w:rsidRPr="00ED2A13">
        <w:rPr>
          <w:rFonts w:ascii="Times New Roman" w:hAnsi="Times New Roman" w:cs="Times New Roman"/>
          <w:sz w:val="24"/>
          <w:szCs w:val="24"/>
        </w:rPr>
        <w:t xml:space="preserve"> </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There was a non-significant increased risk of venous thromboembolism among patients receiving colchicine. One previous trial reported a similar trend,</w:t>
      </w:r>
      <w:r w:rsidRPr="00574984">
        <w:rPr>
          <w:rFonts w:ascii="Times New Roman" w:hAnsi="Times New Roman" w:cs="Times New Roman"/>
          <w:noProof/>
          <w:sz w:val="24"/>
          <w:szCs w:val="24"/>
          <w:vertAlign w:val="superscript"/>
        </w:rPr>
        <w:t xml:space="preserve"> 28</w:t>
      </w:r>
      <w:r w:rsidRPr="00ED2A13">
        <w:rPr>
          <w:rFonts w:ascii="Times New Roman" w:hAnsi="Times New Roman" w:cs="Times New Roman"/>
          <w:sz w:val="24"/>
          <w:szCs w:val="24"/>
        </w:rPr>
        <w:t xml:space="preserve"> but no increased risk of venous thromboembolism was found in other large colchicine trials.</w:t>
      </w:r>
      <w:r w:rsidRPr="00574984">
        <w:rPr>
          <w:rFonts w:ascii="Times New Roman" w:hAnsi="Times New Roman" w:cs="Times New Roman"/>
          <w:noProof/>
          <w:sz w:val="24"/>
          <w:szCs w:val="24"/>
          <w:vertAlign w:val="superscript"/>
        </w:rPr>
        <w:t xml:space="preserve"> 10,11,29</w:t>
      </w:r>
      <w:r w:rsidRPr="00ED2A13">
        <w:rPr>
          <w:rFonts w:ascii="Times New Roman" w:hAnsi="Times New Roman" w:cs="Times New Roman"/>
          <w:sz w:val="24"/>
          <w:szCs w:val="24"/>
        </w:rPr>
        <w:t xml:space="preserve"> As the number of </w:t>
      </w:r>
      <w:r>
        <w:rPr>
          <w:rFonts w:ascii="Times New Roman" w:hAnsi="Times New Roman" w:cs="Times New Roman"/>
          <w:sz w:val="24"/>
          <w:szCs w:val="24"/>
        </w:rPr>
        <w:t xml:space="preserve">venous </w:t>
      </w:r>
      <w:r w:rsidRPr="00ED2A13">
        <w:rPr>
          <w:rFonts w:ascii="Times New Roman" w:hAnsi="Times New Roman" w:cs="Times New Roman"/>
          <w:sz w:val="24"/>
          <w:szCs w:val="24"/>
        </w:rPr>
        <w:t>events in all of these trials was small and there is no good mechanistic explanation, we consider chance – as suggested by the 95% CI – to be the most likely explanation for this finding. In order to further explore this outcome, it will be informative to collect and report detailed information about venous thromboembolism in future colchicine trials.</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COP-AF is the largest randomised trial of perioperative colchicine administration conducted </w:t>
      </w:r>
      <w:r>
        <w:rPr>
          <w:rFonts w:ascii="Times New Roman" w:hAnsi="Times New Roman" w:cs="Times New Roman"/>
          <w:sz w:val="24"/>
          <w:szCs w:val="24"/>
        </w:rPr>
        <w:t>to date</w:t>
      </w:r>
      <w:r w:rsidRPr="00ED2A13">
        <w:rPr>
          <w:rFonts w:ascii="Times New Roman" w:hAnsi="Times New Roman" w:cs="Times New Roman"/>
          <w:sz w:val="24"/>
          <w:szCs w:val="24"/>
        </w:rPr>
        <w:t xml:space="preserve">. The adherence to the study medication was excellent and complete follow-up was available in </w:t>
      </w:r>
      <w:r>
        <w:rPr>
          <w:rFonts w:ascii="Times New Roman" w:hAnsi="Times New Roman" w:cs="Times New Roman"/>
          <w:sz w:val="24"/>
          <w:szCs w:val="24"/>
        </w:rPr>
        <w:t xml:space="preserve">all but </w:t>
      </w: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&gt;</w:t>
      </w:r>
      <w:r>
        <w:rPr>
          <w:rFonts w:ascii="Times New Roman" w:hAnsi="Times New Roman" w:cs="Times New Roman"/>
          <w:sz w:val="24"/>
          <w:szCs w:val="24"/>
        </w:rPr>
        <w:t>99</w:t>
      </w:r>
      <w:r w:rsidRPr="00ED2A13">
        <w:rPr>
          <w:rFonts w:ascii="Times New Roman" w:hAnsi="Times New Roman" w:cs="Times New Roman"/>
          <w:sz w:val="24"/>
          <w:szCs w:val="24"/>
        </w:rPr>
        <w:t>·</w:t>
      </w:r>
      <w:r>
        <w:rPr>
          <w:rFonts w:ascii="Times New Roman" w:hAnsi="Times New Roman" w:cs="Times New Roman"/>
          <w:sz w:val="24"/>
          <w:szCs w:val="24"/>
        </w:rPr>
        <w:t>9</w:t>
      </w:r>
      <w:r w:rsidRPr="00ED2A13">
        <w:rPr>
          <w:rFonts w:ascii="Times New Roman" w:hAnsi="Times New Roman" w:cs="Times New Roman"/>
          <w:sz w:val="24"/>
          <w:szCs w:val="24"/>
        </w:rPr>
        <w:t>%</w:t>
      </w:r>
      <w:r>
        <w:rPr>
          <w:rFonts w:ascii="Times New Roman" w:hAnsi="Times New Roman" w:cs="Times New Roman"/>
          <w:sz w:val="24"/>
          <w:szCs w:val="24"/>
        </w:rPr>
        <w:t>)</w:t>
      </w:r>
      <w:r w:rsidRPr="00ED2A13">
        <w:rPr>
          <w:rFonts w:ascii="Times New Roman" w:hAnsi="Times New Roman" w:cs="Times New Roman"/>
          <w:sz w:val="24"/>
          <w:szCs w:val="24"/>
        </w:rPr>
        <w:t xml:space="preserve"> participants. Almost 50% of participants were female, and the trial was conducted in 11 countries on four continents, such that our findings should be widely generalisable to patients undergoing major noncardiac thoracic surgery. </w:t>
      </w:r>
      <w:bookmarkStart w:id="44" w:name="_Hlk141900437"/>
      <w:r w:rsidRPr="001E30DD">
        <w:rPr>
          <w:rFonts w:ascii="Times New Roman" w:hAnsi="Times New Roman" w:cs="Times New Roman"/>
          <w:sz w:val="24"/>
          <w:szCs w:val="24"/>
        </w:rPr>
        <w:t>The event rate of clinically important perioperative AF was lower than anticipated, and our trial may have missed a small to moderate but clinically important effect of colchicine on this outcome.</w:t>
      </w:r>
      <w:r>
        <w:rPr>
          <w:rFonts w:ascii="Times New Roman" w:hAnsi="Times New Roman" w:cs="Times New Roman"/>
          <w:sz w:val="24"/>
          <w:szCs w:val="24"/>
        </w:rPr>
        <w:t xml:space="preserve"> </w:t>
      </w:r>
      <w:bookmarkStart w:id="45" w:name="_Hlk142118615"/>
      <w:r>
        <w:rPr>
          <w:rFonts w:ascii="Times New Roman" w:hAnsi="Times New Roman" w:cs="Times New Roman"/>
          <w:sz w:val="24"/>
          <w:szCs w:val="24"/>
        </w:rPr>
        <w:t xml:space="preserve">Continuous monitoring was not systematically </w:t>
      </w:r>
      <w:r>
        <w:rPr>
          <w:rFonts w:ascii="Times New Roman" w:hAnsi="Times New Roman" w:cs="Times New Roman"/>
          <w:sz w:val="24"/>
          <w:szCs w:val="24"/>
        </w:rPr>
        <w:t>used in COP-AF, because o</w:t>
      </w:r>
      <w:r>
        <w:rPr>
          <w:rFonts w:ascii="Times New Roman" w:hAnsi="Times New Roman" w:cs="Times New Roman"/>
          <w:sz w:val="24"/>
          <w:szCs w:val="24"/>
        </w:rPr>
        <w:t>u</w:t>
      </w:r>
      <w:r>
        <w:rPr>
          <w:rFonts w:ascii="Times New Roman" w:hAnsi="Times New Roman" w:cs="Times New Roman"/>
          <w:sz w:val="24"/>
          <w:szCs w:val="24"/>
        </w:rPr>
        <w:t xml:space="preserve">r trial focussed on clinically important perioperative AF. </w:t>
      </w:r>
      <w:bookmarkEnd w:id="44"/>
      <w:bookmarkEnd w:id="45"/>
      <w:r w:rsidRPr="009F0269">
        <w:rPr>
          <w:rFonts w:ascii="Times New Roman" w:hAnsi="Times New Roman" w:cs="Times New Roman"/>
          <w:sz w:val="24"/>
          <w:szCs w:val="24"/>
        </w:rPr>
        <w:t xml:space="preserve">While this strategy </w:t>
      </w:r>
      <w:r>
        <w:rPr>
          <w:rFonts w:ascii="Times New Roman" w:hAnsi="Times New Roman" w:cs="Times New Roman"/>
          <w:sz w:val="24"/>
          <w:szCs w:val="24"/>
        </w:rPr>
        <w:t xml:space="preserve">is </w:t>
      </w:r>
      <w:r>
        <w:rPr>
          <w:rFonts w:ascii="Times New Roman" w:hAnsi="Times New Roman" w:cs="Times New Roman"/>
          <w:sz w:val="24"/>
          <w:szCs w:val="24"/>
        </w:rPr>
        <w:t>consistent</w:t>
      </w:r>
      <w:r w:rsidRPr="009F0269">
        <w:rPr>
          <w:rFonts w:ascii="Times New Roman" w:hAnsi="Times New Roman" w:cs="Times New Roman"/>
          <w:sz w:val="24"/>
          <w:szCs w:val="24"/>
        </w:rPr>
        <w:t xml:space="preserve"> with usual clinical practice, we may have missed some asymptomatic </w:t>
      </w:r>
      <w:r>
        <w:rPr>
          <w:rFonts w:ascii="Times New Roman" w:hAnsi="Times New Roman" w:cs="Times New Roman"/>
          <w:sz w:val="24"/>
          <w:szCs w:val="24"/>
        </w:rPr>
        <w:t xml:space="preserve">AF </w:t>
      </w:r>
      <w:r w:rsidRPr="009F0269">
        <w:rPr>
          <w:rFonts w:ascii="Times New Roman" w:hAnsi="Times New Roman" w:cs="Times New Roman"/>
          <w:sz w:val="24"/>
          <w:szCs w:val="24"/>
        </w:rPr>
        <w:t>episodes of potential clinical relevance.</w:t>
      </w:r>
      <w:r>
        <w:rPr>
          <w:rFonts w:ascii="Times New Roman" w:hAnsi="Times New Roman" w:cs="Times New Roman"/>
          <w:sz w:val="24"/>
          <w:szCs w:val="24"/>
        </w:rPr>
        <w:t xml:space="preserve"> </w:t>
      </w:r>
      <w:bookmarkStart w:id="46" w:name="_Hlk142152831"/>
      <w:r w:rsidRPr="00ED2A13">
        <w:rPr>
          <w:rFonts w:ascii="Times New Roman" w:hAnsi="Times New Roman" w:cs="Times New Roman"/>
          <w:sz w:val="24"/>
          <w:szCs w:val="24"/>
        </w:rPr>
        <w:t xml:space="preserve">The significant interactions for larger effects in patients having thoracoscopic surgery for both co-primary outcomes are hypothesis generating, and should ideally be confirmed in future trials. </w:t>
      </w:r>
      <w:bookmarkEnd w:id="46"/>
      <w:r w:rsidRPr="00ED2A13">
        <w:rPr>
          <w:rFonts w:ascii="Times New Roman" w:hAnsi="Times New Roman" w:cs="Times New Roman"/>
          <w:sz w:val="24"/>
          <w:szCs w:val="24"/>
        </w:rPr>
        <w:lastRenderedPageBreak/>
        <w:t>The incidence of some events (e.g., stroke, MI) was low, and their exact effect sizes will need to be determined in future studies.</w:t>
      </w:r>
    </w:p>
    <w:p w:rsidR="00B0618D" w:rsidRDefault="00B0618D" w:rsidP="0026425E">
      <w:pPr>
        <w:spacing w:after="0" w:line="480" w:lineRule="auto"/>
        <w:ind w:firstLine="720"/>
        <w:rPr>
          <w:rFonts w:ascii="Times New Roman" w:hAnsi="Times New Roman" w:cs="Times New Roman"/>
          <w:sz w:val="24"/>
          <w:szCs w:val="24"/>
        </w:rPr>
      </w:pPr>
      <w:bookmarkStart w:id="47" w:name="_Hlk141898103"/>
      <w:bookmarkStart w:id="48" w:name="_Hlk142202079"/>
      <w:r w:rsidRPr="00ED2A13">
        <w:rPr>
          <w:rFonts w:ascii="Times New Roman" w:hAnsi="Times New Roman" w:cs="Times New Roman"/>
          <w:sz w:val="24"/>
          <w:szCs w:val="24"/>
        </w:rPr>
        <w:t xml:space="preserve">In patients undergoing major noncardiac thoracic surgery, a 10-day course of colchicine did not reduce the risk of clinically important perioperative AF or MINS compared </w:t>
      </w:r>
      <w:r>
        <w:rPr>
          <w:rFonts w:ascii="Times New Roman" w:hAnsi="Times New Roman" w:cs="Times New Roman"/>
          <w:sz w:val="24"/>
          <w:szCs w:val="24"/>
        </w:rPr>
        <w:t>with</w:t>
      </w:r>
      <w:r w:rsidRPr="00ED2A13">
        <w:rPr>
          <w:rFonts w:ascii="Times New Roman" w:hAnsi="Times New Roman" w:cs="Times New Roman"/>
          <w:sz w:val="24"/>
          <w:szCs w:val="24"/>
        </w:rPr>
        <w:t xml:space="preserve"> placebo. Colchicine did increase the risk of non-infectious diarrhoea</w:t>
      </w:r>
      <w:r>
        <w:rPr>
          <w:rFonts w:ascii="Times New Roman" w:hAnsi="Times New Roman" w:cs="Times New Roman"/>
          <w:sz w:val="24"/>
          <w:szCs w:val="24"/>
        </w:rPr>
        <w:t>, which seems to be temporary and benign</w:t>
      </w:r>
      <w:r w:rsidRPr="00ED2A13">
        <w:rPr>
          <w:rFonts w:ascii="Times New Roman" w:hAnsi="Times New Roman" w:cs="Times New Roman"/>
          <w:sz w:val="24"/>
          <w:szCs w:val="24"/>
        </w:rPr>
        <w:t xml:space="preserve">. </w:t>
      </w:r>
      <w:r>
        <w:rPr>
          <w:rFonts w:ascii="Times New Roman" w:hAnsi="Times New Roman" w:cs="Times New Roman"/>
          <w:sz w:val="24"/>
          <w:szCs w:val="24"/>
          <w:lang w:val="en-CA"/>
        </w:rPr>
        <w:t xml:space="preserve">Despite these findings, several results provide </w:t>
      </w:r>
      <w:r>
        <w:rPr>
          <w:rFonts w:ascii="Times New Roman" w:hAnsi="Times New Roman" w:cs="Times New Roman"/>
          <w:sz w:val="24"/>
          <w:szCs w:val="24"/>
          <w:lang w:val="en-CA"/>
        </w:rPr>
        <w:t xml:space="preserve">an </w:t>
      </w:r>
      <w:r>
        <w:rPr>
          <w:rFonts w:ascii="Times New Roman" w:hAnsi="Times New Roman" w:cs="Times New Roman"/>
          <w:sz w:val="24"/>
          <w:szCs w:val="24"/>
          <w:lang w:val="en-CA"/>
        </w:rPr>
        <w:t xml:space="preserve">encouraging </w:t>
      </w:r>
      <w:r>
        <w:rPr>
          <w:rFonts w:ascii="Times New Roman" w:hAnsi="Times New Roman" w:cs="Times New Roman"/>
          <w:sz w:val="24"/>
          <w:szCs w:val="24"/>
          <w:lang w:val="en-CA"/>
        </w:rPr>
        <w:t xml:space="preserve">signal of potential </w:t>
      </w:r>
      <w:r w:rsidRPr="00ED2A13">
        <w:rPr>
          <w:rFonts w:ascii="Times New Roman" w:hAnsi="Times New Roman" w:cs="Times New Roman"/>
          <w:sz w:val="24"/>
          <w:szCs w:val="24"/>
        </w:rPr>
        <w:t xml:space="preserve">benefit </w:t>
      </w:r>
      <w:r>
        <w:rPr>
          <w:rFonts w:ascii="Times New Roman" w:hAnsi="Times New Roman" w:cs="Times New Roman"/>
          <w:sz w:val="24"/>
          <w:szCs w:val="24"/>
        </w:rPr>
        <w:t>for</w:t>
      </w:r>
      <w:r w:rsidRPr="00ED2A13">
        <w:rPr>
          <w:rFonts w:ascii="Times New Roman" w:hAnsi="Times New Roman" w:cs="Times New Roman"/>
          <w:sz w:val="24"/>
          <w:szCs w:val="24"/>
        </w:rPr>
        <w:t xml:space="preserve"> colchicine in </w:t>
      </w:r>
      <w:r>
        <w:rPr>
          <w:rFonts w:ascii="Times New Roman" w:hAnsi="Times New Roman" w:cs="Times New Roman"/>
          <w:sz w:val="24"/>
          <w:szCs w:val="24"/>
        </w:rPr>
        <w:t xml:space="preserve">these </w:t>
      </w:r>
      <w:r w:rsidRPr="00ED2A13">
        <w:rPr>
          <w:rFonts w:ascii="Times New Roman" w:hAnsi="Times New Roman" w:cs="Times New Roman"/>
          <w:sz w:val="24"/>
          <w:szCs w:val="24"/>
        </w:rPr>
        <w:t>patients</w:t>
      </w:r>
      <w:r>
        <w:rPr>
          <w:rFonts w:ascii="Times New Roman" w:hAnsi="Times New Roman" w:cs="Times New Roman"/>
          <w:sz w:val="24"/>
          <w:szCs w:val="24"/>
        </w:rPr>
        <w:t xml:space="preserve">. </w:t>
      </w:r>
      <w:r w:rsidRPr="00ED2A13">
        <w:rPr>
          <w:rFonts w:ascii="Times New Roman" w:hAnsi="Times New Roman" w:cs="Times New Roman"/>
          <w:sz w:val="24"/>
          <w:szCs w:val="24"/>
        </w:rPr>
        <w:t xml:space="preserve">Further trials are warranted of colchicine in patients undergoing noncardiac surgery. </w:t>
      </w:r>
      <w:bookmarkEnd w:id="48"/>
      <w:r w:rsidRPr="00ED2A13">
        <w:rPr>
          <w:rFonts w:ascii="Times New Roman" w:hAnsi="Times New Roman" w:cs="Times New Roman"/>
          <w:sz w:val="24"/>
          <w:szCs w:val="24"/>
        </w:rPr>
        <w:t xml:space="preserve">  </w:t>
      </w:r>
      <w:bookmarkEnd w:id="47"/>
    </w:p>
    <w:p w:rsidR="00B0618D" w:rsidRPr="00ED2A13" w:rsidRDefault="00B0618D" w:rsidP="0026425E">
      <w:pPr>
        <w:spacing w:after="0" w:line="480" w:lineRule="auto"/>
        <w:ind w:firstLine="720"/>
        <w:rPr>
          <w:rFonts w:ascii="Times New Roman" w:hAnsi="Times New Roman" w:cs="Times New Roman"/>
          <w:b/>
          <w:sz w:val="24"/>
          <w:szCs w:val="24"/>
        </w:rPr>
      </w:pPr>
      <w:r w:rsidRPr="00ED2A13">
        <w:rPr>
          <w:rFonts w:ascii="Times New Roman" w:hAnsi="Times New Roman" w:cs="Times New Roman"/>
          <w:b/>
          <w:sz w:val="24"/>
          <w:szCs w:val="24"/>
        </w:rPr>
        <w:br w:type="page"/>
      </w:r>
    </w:p>
    <w:p w:rsidR="00B0618D" w:rsidRPr="00ED2A13" w:rsidRDefault="00B0618D" w:rsidP="00FD768B">
      <w:pPr>
        <w:spacing w:after="0" w:line="480" w:lineRule="auto"/>
        <w:rPr>
          <w:rFonts w:ascii="Times New Roman" w:hAnsi="Times New Roman" w:cs="Times New Roman"/>
          <w:b/>
          <w:sz w:val="28"/>
          <w:szCs w:val="24"/>
        </w:rPr>
      </w:pPr>
      <w:bookmarkStart w:id="49" w:name="_Hlk140845927"/>
      <w:r w:rsidRPr="00ED2A13">
        <w:rPr>
          <w:rFonts w:ascii="Times New Roman" w:hAnsi="Times New Roman" w:cs="Times New Roman"/>
          <w:b/>
          <w:sz w:val="28"/>
          <w:szCs w:val="24"/>
        </w:rPr>
        <w:lastRenderedPageBreak/>
        <w:t>Contributors</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DC, EP, MTVC, GL, SKS, DIS, EF, JWE, SSJ, JSH and PJD contributed to the design of the study. DC, MKW, EP, MTVC, GL, JPC, CR, SRM, SKS, JCTR, AMG, AGT, BK, LV, PC, DEM, LGS, WFM, VT, EMT, JJGL, DD, RHLW, ALM, BK, DPR, YS, JRW, SNO, JV, and PJD contributed to data collection. LX and ZL did the data analyses. All authors contributed to the interpretation of the data. DC wrote the first draft of the manuscript. All authors provided critical revisions to the manuscript before seeing and approving the final version. </w:t>
      </w:r>
      <w:r>
        <w:rPr>
          <w:rFonts w:ascii="Times New Roman" w:hAnsi="Times New Roman" w:cs="Times New Roman"/>
          <w:sz w:val="24"/>
          <w:szCs w:val="24"/>
        </w:rPr>
        <w:t>DC</w:t>
      </w:r>
      <w:r w:rsidRPr="008D0608">
        <w:rPr>
          <w:rFonts w:ascii="Times New Roman" w:hAnsi="Times New Roman" w:cs="Times New Roman"/>
          <w:sz w:val="24"/>
          <w:szCs w:val="24"/>
        </w:rPr>
        <w:t xml:space="preserve"> and </w:t>
      </w:r>
      <w:r>
        <w:rPr>
          <w:rFonts w:ascii="Times New Roman" w:hAnsi="Times New Roman" w:cs="Times New Roman"/>
          <w:sz w:val="24"/>
          <w:szCs w:val="24"/>
        </w:rPr>
        <w:t xml:space="preserve">PJD </w:t>
      </w:r>
      <w:r w:rsidRPr="008D0608">
        <w:rPr>
          <w:rFonts w:ascii="Times New Roman" w:hAnsi="Times New Roman" w:cs="Times New Roman"/>
          <w:sz w:val="24"/>
          <w:szCs w:val="24"/>
        </w:rPr>
        <w:t xml:space="preserve">had full access to all the data in the study and had final responsibility for the decision to submit </w:t>
      </w:r>
      <w:r>
        <w:rPr>
          <w:rFonts w:ascii="Times New Roman" w:hAnsi="Times New Roman" w:cs="Times New Roman"/>
          <w:sz w:val="24"/>
          <w:szCs w:val="24"/>
        </w:rPr>
        <w:t xml:space="preserve">the manuscript </w:t>
      </w:r>
      <w:r w:rsidRPr="008D0608">
        <w:rPr>
          <w:rFonts w:ascii="Times New Roman" w:hAnsi="Times New Roman" w:cs="Times New Roman"/>
          <w:sz w:val="24"/>
          <w:szCs w:val="24"/>
        </w:rPr>
        <w:t>for publication.</w:t>
      </w:r>
      <w:r>
        <w:rPr>
          <w:rFonts w:ascii="Times New Roman" w:hAnsi="Times New Roman" w:cs="Times New Roman"/>
          <w:sz w:val="24"/>
          <w:szCs w:val="24"/>
        </w:rPr>
        <w:t xml:space="preserve"> </w:t>
      </w:r>
    </w:p>
    <w:p w:rsidR="00B0618D" w:rsidRPr="00ED2A13" w:rsidRDefault="00B0618D" w:rsidP="00FD768B">
      <w:pPr>
        <w:spacing w:after="0" w:line="480" w:lineRule="auto"/>
        <w:rPr>
          <w:rFonts w:ascii="Times New Roman" w:hAnsi="Times New Roman" w:cs="Times New Roman"/>
          <w:sz w:val="24"/>
          <w:szCs w:val="24"/>
        </w:rPr>
      </w:pPr>
    </w:p>
    <w:bookmarkEnd w:id="49"/>
    <w:p w:rsidR="00B0618D" w:rsidRPr="00ED2A13" w:rsidRDefault="00B0618D" w:rsidP="00FD768B">
      <w:pPr>
        <w:spacing w:after="0" w:line="480" w:lineRule="auto"/>
        <w:rPr>
          <w:rFonts w:ascii="Times New Roman" w:hAnsi="Times New Roman" w:cs="Times New Roman"/>
          <w:sz w:val="28"/>
          <w:szCs w:val="24"/>
        </w:rPr>
      </w:pPr>
      <w:r w:rsidRPr="00ED2A13">
        <w:rPr>
          <w:rFonts w:ascii="Times New Roman" w:hAnsi="Times New Roman" w:cs="Times New Roman"/>
          <w:b/>
          <w:sz w:val="28"/>
          <w:szCs w:val="24"/>
        </w:rPr>
        <w:t>Declaration of Interests</w:t>
      </w:r>
    </w:p>
    <w:p w:rsidR="00B0618D" w:rsidRPr="00ED2A13" w:rsidRDefault="00B0618D" w:rsidP="0026425E">
      <w:pPr>
        <w:spacing w:after="0" w:line="480" w:lineRule="auto"/>
        <w:ind w:firstLine="720"/>
        <w:rPr>
          <w:rFonts w:ascii="Times New Roman" w:hAnsi="Times New Roman" w:cs="Times New Roman"/>
          <w:sz w:val="24"/>
          <w:szCs w:val="24"/>
        </w:rPr>
      </w:pP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Conen received research grants from the Canadian Institutes of Health Research (CIHR), speaker fees from </w:t>
      </w:r>
      <w:proofErr w:type="spellStart"/>
      <w:r w:rsidRPr="00ED2A13">
        <w:rPr>
          <w:rFonts w:ascii="Times New Roman" w:hAnsi="Times New Roman" w:cs="Times New Roman"/>
          <w:sz w:val="24"/>
          <w:szCs w:val="24"/>
        </w:rPr>
        <w:t>Servier</w:t>
      </w:r>
      <w:proofErr w:type="spellEnd"/>
      <w:r w:rsidRPr="00ED2A13">
        <w:rPr>
          <w:rFonts w:ascii="Times New Roman" w:hAnsi="Times New Roman" w:cs="Times New Roman"/>
          <w:sz w:val="24"/>
          <w:szCs w:val="24"/>
        </w:rPr>
        <w:t xml:space="preserve">, and advisory board fees from Roche Diagnostics and </w:t>
      </w:r>
      <w:proofErr w:type="spellStart"/>
      <w:r w:rsidRPr="00ED2A13">
        <w:rPr>
          <w:rFonts w:ascii="Times New Roman" w:hAnsi="Times New Roman" w:cs="Times New Roman"/>
          <w:sz w:val="24"/>
          <w:szCs w:val="24"/>
        </w:rPr>
        <w:t>Trimedics</w:t>
      </w:r>
      <w:proofErr w:type="spellEnd"/>
      <w:r w:rsidRPr="00ED2A13">
        <w:rPr>
          <w:rFonts w:ascii="Times New Roman" w:hAnsi="Times New Roman" w:cs="Times New Roman"/>
          <w:sz w:val="24"/>
          <w:szCs w:val="24"/>
        </w:rPr>
        <w:t xml:space="preserve">, all outside of the current study.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Popova is funded by a research contract (SLT017/20/000089) supported by the Department of Health of the </w:t>
      </w:r>
      <w:proofErr w:type="spellStart"/>
      <w:r w:rsidRPr="00ED2A13">
        <w:rPr>
          <w:rFonts w:ascii="Times New Roman" w:hAnsi="Times New Roman" w:cs="Times New Roman"/>
          <w:sz w:val="24"/>
          <w:szCs w:val="24"/>
        </w:rPr>
        <w:t>Generalitat</w:t>
      </w:r>
      <w:proofErr w:type="spellEnd"/>
      <w:r w:rsidRPr="00ED2A13">
        <w:rPr>
          <w:rFonts w:ascii="Times New Roman" w:hAnsi="Times New Roman" w:cs="Times New Roman"/>
          <w:sz w:val="24"/>
          <w:szCs w:val="24"/>
        </w:rPr>
        <w:t xml:space="preserve"> de Catalunya, Spain.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Sessler serves on advisory boards and has equity interests in </w:t>
      </w:r>
      <w:proofErr w:type="spellStart"/>
      <w:r w:rsidRPr="00ED2A13">
        <w:rPr>
          <w:rFonts w:ascii="Times New Roman" w:hAnsi="Times New Roman" w:cs="Times New Roman"/>
          <w:sz w:val="24"/>
          <w:szCs w:val="24"/>
        </w:rPr>
        <w:t>Calorint</w:t>
      </w:r>
      <w:proofErr w:type="spellEnd"/>
      <w:r w:rsidRPr="00ED2A13">
        <w:rPr>
          <w:rFonts w:ascii="Times New Roman" w:hAnsi="Times New Roman" w:cs="Times New Roman"/>
          <w:sz w:val="24"/>
          <w:szCs w:val="24"/>
        </w:rPr>
        <w:t xml:space="preserve"> (Philadelphia, PA), </w:t>
      </w:r>
      <w:proofErr w:type="spellStart"/>
      <w:r w:rsidRPr="00ED2A13">
        <w:rPr>
          <w:rFonts w:ascii="Times New Roman" w:hAnsi="Times New Roman" w:cs="Times New Roman"/>
          <w:sz w:val="24"/>
          <w:szCs w:val="24"/>
        </w:rPr>
        <w:t>TransQtronics</w:t>
      </w:r>
      <w:proofErr w:type="spellEnd"/>
      <w:r w:rsidRPr="00ED2A13">
        <w:rPr>
          <w:rFonts w:ascii="Times New Roman" w:hAnsi="Times New Roman" w:cs="Times New Roman"/>
          <w:sz w:val="24"/>
          <w:szCs w:val="24"/>
        </w:rPr>
        <w:t xml:space="preserve"> (Philadelphia, PA), the Health Data Analytics Institute (Dedham, Mass), </w:t>
      </w:r>
      <w:proofErr w:type="spellStart"/>
      <w:r w:rsidRPr="00ED2A13">
        <w:rPr>
          <w:rFonts w:ascii="Times New Roman" w:hAnsi="Times New Roman" w:cs="Times New Roman"/>
          <w:sz w:val="24"/>
          <w:szCs w:val="24"/>
        </w:rPr>
        <w:t>Medasense</w:t>
      </w:r>
      <w:proofErr w:type="spellEnd"/>
      <w:r w:rsidRPr="00ED2A13">
        <w:rPr>
          <w:rFonts w:ascii="Times New Roman" w:hAnsi="Times New Roman" w:cs="Times New Roman"/>
          <w:sz w:val="24"/>
          <w:szCs w:val="24"/>
        </w:rPr>
        <w:t xml:space="preserve"> (Tel Aviv, Israel), and Perceptive Medical (Newport Beach, CA. The Department of Outcomes Research which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Sessler chairs has research grants from dozens of companies. Dr McIntyre received speaker fees from Bayer, </w:t>
      </w:r>
      <w:proofErr w:type="spellStart"/>
      <w:r w:rsidRPr="00ED2A13">
        <w:rPr>
          <w:rFonts w:ascii="Times New Roman" w:hAnsi="Times New Roman" w:cs="Times New Roman"/>
          <w:sz w:val="24"/>
          <w:szCs w:val="24"/>
        </w:rPr>
        <w:t>Servier</w:t>
      </w:r>
      <w:proofErr w:type="spellEnd"/>
      <w:r w:rsidRPr="00ED2A13">
        <w:rPr>
          <w:rFonts w:ascii="Times New Roman" w:hAnsi="Times New Roman" w:cs="Times New Roman"/>
          <w:sz w:val="24"/>
          <w:szCs w:val="24"/>
        </w:rPr>
        <w:t xml:space="preserve"> and Eli Lilly, and consulting fees from </w:t>
      </w:r>
      <w:proofErr w:type="spellStart"/>
      <w:r w:rsidRPr="00ED2A13">
        <w:rPr>
          <w:rFonts w:ascii="Times New Roman" w:hAnsi="Times New Roman" w:cs="Times New Roman"/>
          <w:sz w:val="24"/>
          <w:szCs w:val="24"/>
        </w:rPr>
        <w:t>AtriCure</w:t>
      </w:r>
      <w:proofErr w:type="spellEnd"/>
      <w:r w:rsidRPr="00ED2A13">
        <w:rPr>
          <w:rFonts w:ascii="Times New Roman" w:hAnsi="Times New Roman" w:cs="Times New Roman"/>
          <w:sz w:val="24"/>
          <w:szCs w:val="24"/>
        </w:rPr>
        <w:t xml:space="preserve"> and </w:t>
      </w:r>
      <w:proofErr w:type="spellStart"/>
      <w:r w:rsidRPr="00ED2A13">
        <w:rPr>
          <w:rFonts w:ascii="Times New Roman" w:hAnsi="Times New Roman" w:cs="Times New Roman"/>
          <w:sz w:val="24"/>
          <w:szCs w:val="24"/>
        </w:rPr>
        <w:t>Trimedics</w:t>
      </w:r>
      <w:proofErr w:type="spellEnd"/>
      <w:r w:rsidRPr="00ED2A13">
        <w:rPr>
          <w:rFonts w:ascii="Times New Roman" w:hAnsi="Times New Roman" w:cs="Times New Roman"/>
          <w:sz w:val="24"/>
          <w:szCs w:val="24"/>
        </w:rPr>
        <w:t xml:space="preserve">, all outside the current study.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Jolly received grant support from Boston Scientific, and speaker fees from </w:t>
      </w:r>
      <w:proofErr w:type="spellStart"/>
      <w:r w:rsidRPr="00ED2A13">
        <w:rPr>
          <w:rFonts w:ascii="Times New Roman" w:hAnsi="Times New Roman" w:cs="Times New Roman"/>
          <w:sz w:val="24"/>
          <w:szCs w:val="24"/>
        </w:rPr>
        <w:t>Pendopharm</w:t>
      </w:r>
      <w:proofErr w:type="spellEnd"/>
      <w:r w:rsidRPr="00ED2A13">
        <w:rPr>
          <w:rFonts w:ascii="Times New Roman" w:hAnsi="Times New Roman" w:cs="Times New Roman"/>
          <w:sz w:val="24"/>
          <w:szCs w:val="24"/>
        </w:rPr>
        <w:t xml:space="preserve"> and Penumbra.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Healey received research grants and speaker fees from Boston Scientific, BMS/Pfizer, and Medtronic.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Devereaux is a member of a research group with a policy of not accepting honorariums or other payments from industry for own personal financial gain. They do accept honorariums/payments from industry to support research endeavours and costs to participate in meetings. Based on study questions </w:t>
      </w:r>
      <w:proofErr w:type="spellStart"/>
      <w:r w:rsidRPr="00ED2A13">
        <w:rPr>
          <w:rFonts w:ascii="Times New Roman" w:hAnsi="Times New Roman" w:cs="Times New Roman"/>
          <w:sz w:val="24"/>
          <w:szCs w:val="24"/>
        </w:rPr>
        <w:t>Dr.</w:t>
      </w:r>
      <w:proofErr w:type="spellEnd"/>
      <w:r w:rsidRPr="00ED2A13">
        <w:rPr>
          <w:rFonts w:ascii="Times New Roman" w:hAnsi="Times New Roman" w:cs="Times New Roman"/>
          <w:sz w:val="24"/>
          <w:szCs w:val="24"/>
        </w:rPr>
        <w:t xml:space="preserve"> Devereaux </w:t>
      </w:r>
      <w:r w:rsidRPr="00ED2A13">
        <w:rPr>
          <w:rFonts w:ascii="Times New Roman" w:hAnsi="Times New Roman" w:cs="Times New Roman"/>
          <w:sz w:val="24"/>
          <w:szCs w:val="24"/>
        </w:rPr>
        <w:lastRenderedPageBreak/>
        <w:t xml:space="preserve">originated and grants he has written, he has received grants from Abbott Diagnostics, AstraZeneca, Bayer, Boehringer Ingelheim, Bristol-Myers-Squibb, Cloud DX, </w:t>
      </w:r>
      <w:proofErr w:type="spellStart"/>
      <w:r w:rsidRPr="00ED2A13">
        <w:rPr>
          <w:rFonts w:ascii="Times New Roman" w:hAnsi="Times New Roman" w:cs="Times New Roman"/>
          <w:sz w:val="24"/>
          <w:szCs w:val="24"/>
        </w:rPr>
        <w:t>Coviden</w:t>
      </w:r>
      <w:proofErr w:type="spellEnd"/>
      <w:r w:rsidRPr="00ED2A13">
        <w:rPr>
          <w:rFonts w:ascii="Times New Roman" w:hAnsi="Times New Roman" w:cs="Times New Roman"/>
          <w:sz w:val="24"/>
          <w:szCs w:val="24"/>
        </w:rPr>
        <w:t xml:space="preserve">, </w:t>
      </w:r>
      <w:proofErr w:type="spellStart"/>
      <w:r w:rsidRPr="00ED2A13">
        <w:rPr>
          <w:rFonts w:ascii="Times New Roman" w:hAnsi="Times New Roman" w:cs="Times New Roman"/>
          <w:sz w:val="24"/>
          <w:szCs w:val="24"/>
        </w:rPr>
        <w:t>Octapharma</w:t>
      </w:r>
      <w:proofErr w:type="spellEnd"/>
      <w:r w:rsidRPr="00ED2A13">
        <w:rPr>
          <w:rFonts w:ascii="Times New Roman" w:hAnsi="Times New Roman" w:cs="Times New Roman"/>
          <w:sz w:val="24"/>
          <w:szCs w:val="24"/>
        </w:rPr>
        <w:t xml:space="preserve">, Philips Healthcare, Roche Diagnostics, Siemens, and Stryker. He has also participated in an advisory board meeting for GlaxoSmithKline and an expert panel meeting with AstraZeneca, Boehringer Ingelheim, and Roche. None of the other authors reported any disclosures. </w:t>
      </w:r>
    </w:p>
    <w:p w:rsidR="00B0618D" w:rsidRPr="00ED2A13" w:rsidRDefault="00B0618D" w:rsidP="00BE69FA">
      <w:pPr>
        <w:spacing w:after="0" w:line="480" w:lineRule="auto"/>
        <w:rPr>
          <w:rFonts w:ascii="Times New Roman" w:hAnsi="Times New Roman" w:cs="Times New Roman"/>
          <w:sz w:val="24"/>
          <w:szCs w:val="24"/>
        </w:rPr>
      </w:pPr>
    </w:p>
    <w:p w:rsidR="00B0618D" w:rsidRPr="00ED2A13" w:rsidRDefault="00B0618D" w:rsidP="006363DE">
      <w:pPr>
        <w:spacing w:after="0" w:line="480" w:lineRule="auto"/>
        <w:rPr>
          <w:rFonts w:ascii="Times New Roman" w:hAnsi="Times New Roman" w:cs="Times New Roman"/>
          <w:b/>
          <w:sz w:val="28"/>
          <w:szCs w:val="24"/>
        </w:rPr>
      </w:pPr>
      <w:bookmarkStart w:id="50" w:name="_Hlk125109538"/>
      <w:r w:rsidRPr="00ED2A13">
        <w:rPr>
          <w:rFonts w:ascii="Times New Roman" w:hAnsi="Times New Roman" w:cs="Times New Roman"/>
          <w:b/>
          <w:sz w:val="28"/>
          <w:szCs w:val="24"/>
        </w:rPr>
        <w:t>Data sharing</w:t>
      </w:r>
    </w:p>
    <w:p w:rsidR="00B0618D" w:rsidRPr="00ED2A13" w:rsidRDefault="00B0618D" w:rsidP="0026425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The Population Health Research Institute (PHRI) is the sponsor of this trial. The PHRI believes the dissemination of clinical research results is vital and sharing of data is important. PHRI prioritises access to data analyses to researchers who have worked on the trial for a significant duration, have played substantial roles, and have participated in raising the funds to conduct the trial. PHRI balances the length of the research study and the intellectual and financial investments that made it possible with the need to allow wider access to the data collected. Data will be disclosed only upon request and approval of the proposed use of the data by a review committee. Data are available to The Lancet for evaluation of reported analyses. Data requests from other non-COP-AF investigators will not be considered until 5 years after the close of the trial.</w:t>
      </w:r>
    </w:p>
    <w:p w:rsidR="00B0618D" w:rsidRPr="00ED2A13" w:rsidRDefault="00B0618D" w:rsidP="006363DE">
      <w:pPr>
        <w:spacing w:after="0" w:line="480" w:lineRule="auto"/>
        <w:rPr>
          <w:rFonts w:ascii="Times New Roman" w:hAnsi="Times New Roman" w:cs="Times New Roman"/>
          <w:sz w:val="24"/>
          <w:szCs w:val="24"/>
        </w:rPr>
      </w:pPr>
    </w:p>
    <w:p w:rsidR="00B0618D" w:rsidRPr="00ED2A13" w:rsidRDefault="00B0618D" w:rsidP="006363DE">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t>Acknowledgements</w:t>
      </w:r>
    </w:p>
    <w:p w:rsidR="00B0618D" w:rsidRPr="00ED2A13" w:rsidRDefault="00B0618D" w:rsidP="00FB5CBE">
      <w:pPr>
        <w:spacing w:after="0" w:line="480" w:lineRule="auto"/>
        <w:ind w:firstLine="720"/>
        <w:rPr>
          <w:rFonts w:ascii="Times New Roman" w:hAnsi="Times New Roman" w:cs="Times New Roman"/>
          <w:sz w:val="24"/>
          <w:szCs w:val="24"/>
        </w:rPr>
      </w:pPr>
      <w:r w:rsidRPr="00ED2A13">
        <w:rPr>
          <w:rFonts w:ascii="Times New Roman" w:hAnsi="Times New Roman" w:cs="Times New Roman"/>
          <w:sz w:val="24"/>
          <w:szCs w:val="24"/>
        </w:rPr>
        <w:t xml:space="preserve">This study was funded by grants from the CIHR (PJT-162458, PJT-165842), the Accelerating Clinical Trials (ACT) Consortium, the Innovation Fund of the Alternative Funding Plan for the Academic Health Sciences Centres of Ontario, the Population Health Research Institute, Hamilton Health Sciences, the Division of Cardiology at McMaster University, all in Canada; the </w:t>
      </w:r>
      <w:proofErr w:type="spellStart"/>
      <w:r w:rsidRPr="00ED2A13">
        <w:rPr>
          <w:rFonts w:ascii="Times New Roman" w:hAnsi="Times New Roman" w:cs="Times New Roman"/>
          <w:sz w:val="24"/>
          <w:szCs w:val="24"/>
        </w:rPr>
        <w:t>Hanela</w:t>
      </w:r>
      <w:proofErr w:type="spellEnd"/>
      <w:r w:rsidRPr="00ED2A13">
        <w:rPr>
          <w:rFonts w:ascii="Times New Roman" w:hAnsi="Times New Roman" w:cs="Times New Roman"/>
          <w:sz w:val="24"/>
          <w:szCs w:val="24"/>
        </w:rPr>
        <w:t xml:space="preserve"> Foundation, Switzerland; and the General Research Fund (14121720), Research Grants Council, Hong Kong Special Administrative Region, China. </w:t>
      </w:r>
      <w:bookmarkEnd w:id="50"/>
      <w:r w:rsidRPr="00ED2A13">
        <w:rPr>
          <w:rFonts w:ascii="Times New Roman" w:hAnsi="Times New Roman" w:cs="Times New Roman"/>
          <w:sz w:val="24"/>
          <w:szCs w:val="24"/>
        </w:rPr>
        <w:br w:type="page"/>
      </w:r>
    </w:p>
    <w:p w:rsidR="00B0618D" w:rsidRPr="00ED2A13" w:rsidRDefault="00B0618D" w:rsidP="0000782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References</w:t>
      </w:r>
    </w:p>
    <w:p w:rsidR="00B0618D" w:rsidRPr="00574984" w:rsidRDefault="00B0618D" w:rsidP="00574984">
      <w:pPr>
        <w:pStyle w:val="EndNoteBibliography"/>
        <w:spacing w:after="0"/>
      </w:pPr>
      <w:r w:rsidRPr="00574984">
        <w:t>1.</w:t>
      </w:r>
      <w:r w:rsidRPr="00574984">
        <w:tab/>
        <w:t xml:space="preserve">Dinarello CA, Chusid MJ, Fauci AS, Gallin JI, Dale DC, Wolff SM. Effect of prophylactic colchicine therapy on leukocyte function in patients with familial Mediterranean fever. </w:t>
      </w:r>
      <w:r w:rsidRPr="00574984">
        <w:rPr>
          <w:i/>
        </w:rPr>
        <w:t>Arthritis Rheum</w:t>
      </w:r>
      <w:r w:rsidRPr="00574984">
        <w:t xml:space="preserve"> 1976; </w:t>
      </w:r>
      <w:r w:rsidRPr="00574984">
        <w:rPr>
          <w:b/>
        </w:rPr>
        <w:t>19</w:t>
      </w:r>
      <w:r w:rsidRPr="00574984">
        <w:t>: 618-22.</w:t>
      </w:r>
    </w:p>
    <w:p w:rsidR="00B0618D" w:rsidRPr="00574984" w:rsidRDefault="00B0618D" w:rsidP="00574984">
      <w:pPr>
        <w:pStyle w:val="EndNoteBibliography"/>
        <w:spacing w:after="0"/>
      </w:pPr>
      <w:r w:rsidRPr="00574984">
        <w:t>2.</w:t>
      </w:r>
      <w:r w:rsidRPr="00574984">
        <w:tab/>
        <w:t xml:space="preserve">Dalbeth N, Lauterio TJ, Wolfe HR. Mechanism of action of colchicine in the treatment of gout. </w:t>
      </w:r>
      <w:r w:rsidRPr="00574984">
        <w:rPr>
          <w:i/>
        </w:rPr>
        <w:t>Clin Ther</w:t>
      </w:r>
      <w:r w:rsidRPr="00574984">
        <w:t xml:space="preserve"> 2014; </w:t>
      </w:r>
      <w:r w:rsidRPr="00574984">
        <w:rPr>
          <w:b/>
        </w:rPr>
        <w:t>36</w:t>
      </w:r>
      <w:r w:rsidRPr="00574984">
        <w:t>: 1465-79.</w:t>
      </w:r>
    </w:p>
    <w:p w:rsidR="00B0618D" w:rsidRPr="00574984" w:rsidRDefault="00B0618D" w:rsidP="00574984">
      <w:pPr>
        <w:pStyle w:val="EndNoteBibliography"/>
        <w:spacing w:after="0"/>
      </w:pPr>
      <w:r w:rsidRPr="00574984">
        <w:t>3.</w:t>
      </w:r>
      <w:r w:rsidRPr="00574984">
        <w:tab/>
        <w:t xml:space="preserve">Martinon F, Petrilli V, Mayor A, Tardivel A, Tschopp J. Gout-associated uric acid crystals activate the NALP3 inflammasome. </w:t>
      </w:r>
      <w:r w:rsidRPr="00574984">
        <w:rPr>
          <w:i/>
        </w:rPr>
        <w:t>Nature</w:t>
      </w:r>
      <w:r w:rsidRPr="00574984">
        <w:t xml:space="preserve"> 2006; </w:t>
      </w:r>
      <w:r w:rsidRPr="00574984">
        <w:rPr>
          <w:b/>
        </w:rPr>
        <w:t>440</w:t>
      </w:r>
      <w:r w:rsidRPr="00574984">
        <w:t>: 237-41.</w:t>
      </w:r>
    </w:p>
    <w:p w:rsidR="00B0618D" w:rsidRPr="00574984" w:rsidRDefault="00B0618D" w:rsidP="00574984">
      <w:pPr>
        <w:pStyle w:val="EndNoteBibliography"/>
        <w:spacing w:after="0"/>
      </w:pPr>
      <w:r w:rsidRPr="00574984">
        <w:t>4.</w:t>
      </w:r>
      <w:r w:rsidRPr="00574984">
        <w:tab/>
        <w:t xml:space="preserve">Imazio M, Bobbio M, Cecchi E, et al. Colchicine in addition to conventional therapy for acute pericarditis: results of the COlchicine for acute PEricarditis (COPE) trial. </w:t>
      </w:r>
      <w:r w:rsidRPr="00574984">
        <w:rPr>
          <w:i/>
        </w:rPr>
        <w:t>Circulation</w:t>
      </w:r>
      <w:r w:rsidRPr="00574984">
        <w:t xml:space="preserve"> 2005; </w:t>
      </w:r>
      <w:r w:rsidRPr="00574984">
        <w:rPr>
          <w:b/>
        </w:rPr>
        <w:t>112</w:t>
      </w:r>
      <w:r w:rsidRPr="00574984">
        <w:t>: 2012-6.</w:t>
      </w:r>
    </w:p>
    <w:p w:rsidR="00B0618D" w:rsidRPr="00574984" w:rsidRDefault="00B0618D" w:rsidP="00574984">
      <w:pPr>
        <w:pStyle w:val="EndNoteBibliography"/>
        <w:spacing w:after="0"/>
      </w:pPr>
      <w:r w:rsidRPr="00574984">
        <w:t>5.</w:t>
      </w:r>
      <w:r w:rsidRPr="00574984">
        <w:tab/>
        <w:t xml:space="preserve">Imazio M, Brucato A, Cemin R, et al. Colchicine for recurrent pericarditis (CORP): a randomized trial. </w:t>
      </w:r>
      <w:r w:rsidRPr="00574984">
        <w:rPr>
          <w:i/>
        </w:rPr>
        <w:t>Ann Intern Med</w:t>
      </w:r>
      <w:r w:rsidRPr="00574984">
        <w:t xml:space="preserve"> 2011; </w:t>
      </w:r>
      <w:r w:rsidRPr="00574984">
        <w:rPr>
          <w:b/>
        </w:rPr>
        <w:t>155</w:t>
      </w:r>
      <w:r w:rsidRPr="00574984">
        <w:t>: 409-14.</w:t>
      </w:r>
    </w:p>
    <w:p w:rsidR="00B0618D" w:rsidRPr="00574984" w:rsidRDefault="00B0618D" w:rsidP="00574984">
      <w:pPr>
        <w:pStyle w:val="EndNoteBibliography"/>
        <w:spacing w:after="0"/>
      </w:pPr>
      <w:r w:rsidRPr="00574984">
        <w:t>6.</w:t>
      </w:r>
      <w:r w:rsidRPr="00574984">
        <w:tab/>
        <w:t xml:space="preserve">Zemer D, Livneh A, Danon YL, Pras M, Sohar E. Long-term colchicine treatment in children with familial Mediterranean fever. </w:t>
      </w:r>
      <w:r w:rsidRPr="00574984">
        <w:rPr>
          <w:i/>
        </w:rPr>
        <w:t>Arthritis Rheum</w:t>
      </w:r>
      <w:r w:rsidRPr="00574984">
        <w:t xml:space="preserve"> 1991; </w:t>
      </w:r>
      <w:r w:rsidRPr="00574984">
        <w:rPr>
          <w:b/>
        </w:rPr>
        <w:t>34</w:t>
      </w:r>
      <w:r w:rsidRPr="00574984">
        <w:t>: 973-7.</w:t>
      </w:r>
    </w:p>
    <w:p w:rsidR="00B0618D" w:rsidRPr="00574984" w:rsidRDefault="00B0618D" w:rsidP="00574984">
      <w:pPr>
        <w:pStyle w:val="EndNoteBibliography"/>
        <w:spacing w:after="0"/>
      </w:pPr>
      <w:r w:rsidRPr="00574984">
        <w:t>7.</w:t>
      </w:r>
      <w:r w:rsidRPr="00574984">
        <w:tab/>
        <w:t xml:space="preserve">Imazio M, Brucato A, Ferrazzi P, et al. Colchicine reduces postoperative atrial fibrillation: results of the Colchicine for the Prevention of the Postpericardiotomy Syndrome (COPPS) atrial fibrillation substudy. </w:t>
      </w:r>
      <w:r w:rsidRPr="00574984">
        <w:rPr>
          <w:i/>
        </w:rPr>
        <w:t>Circulation</w:t>
      </w:r>
      <w:r w:rsidRPr="00574984">
        <w:t xml:space="preserve"> 2011; </w:t>
      </w:r>
      <w:r w:rsidRPr="00574984">
        <w:rPr>
          <w:b/>
        </w:rPr>
        <w:t>124</w:t>
      </w:r>
      <w:r w:rsidRPr="00574984">
        <w:t>: 2290-5.</w:t>
      </w:r>
    </w:p>
    <w:p w:rsidR="00B0618D" w:rsidRPr="00574984" w:rsidRDefault="00B0618D" w:rsidP="00574984">
      <w:pPr>
        <w:pStyle w:val="EndNoteBibliography"/>
        <w:spacing w:after="0"/>
      </w:pPr>
      <w:r w:rsidRPr="00574984">
        <w:t>8.</w:t>
      </w:r>
      <w:r w:rsidRPr="00574984">
        <w:tab/>
        <w:t xml:space="preserve">Imazio M, Trinchero R, Brucato A, et al. COlchicine for the Prevention of the Post-pericardiotomy Syndrome (COPPS): a multicentre, randomized, double-blind, placebo-controlled trial. </w:t>
      </w:r>
      <w:r w:rsidRPr="00574984">
        <w:rPr>
          <w:i/>
        </w:rPr>
        <w:t>Eur Heart J</w:t>
      </w:r>
      <w:r w:rsidRPr="00574984">
        <w:t xml:space="preserve"> 2010; </w:t>
      </w:r>
      <w:r w:rsidRPr="00574984">
        <w:rPr>
          <w:b/>
        </w:rPr>
        <w:t>31</w:t>
      </w:r>
      <w:r w:rsidRPr="00574984">
        <w:t>: 2749-54.</w:t>
      </w:r>
    </w:p>
    <w:p w:rsidR="00B0618D" w:rsidRPr="00574984" w:rsidRDefault="00B0618D" w:rsidP="00574984">
      <w:pPr>
        <w:pStyle w:val="EndNoteBibliography"/>
        <w:spacing w:after="0"/>
      </w:pPr>
      <w:r w:rsidRPr="00574984">
        <w:t>9.</w:t>
      </w:r>
      <w:r w:rsidRPr="00574984">
        <w:tab/>
        <w:t xml:space="preserve">Agarwal S, Beard CW, Khosla J, et al. Safety and efficacy of colchicine for the prevention of post-operative atrial fibrillation in patients undergoing cardiac surgery: a meta-analysis of randomized controlled trials. </w:t>
      </w:r>
      <w:r w:rsidRPr="00574984">
        <w:rPr>
          <w:i/>
        </w:rPr>
        <w:t>Europace</w:t>
      </w:r>
      <w:r w:rsidRPr="00574984">
        <w:t xml:space="preserve"> 2023; </w:t>
      </w:r>
      <w:r w:rsidRPr="00574984">
        <w:rPr>
          <w:b/>
        </w:rPr>
        <w:t>25</w:t>
      </w:r>
      <w:r w:rsidRPr="00574984">
        <w:t>.</w:t>
      </w:r>
    </w:p>
    <w:p w:rsidR="00B0618D" w:rsidRPr="00574984" w:rsidRDefault="00B0618D" w:rsidP="00574984">
      <w:pPr>
        <w:pStyle w:val="EndNoteBibliography"/>
        <w:spacing w:after="0"/>
      </w:pPr>
      <w:r w:rsidRPr="00574984">
        <w:t>10.</w:t>
      </w:r>
      <w:r w:rsidRPr="00574984">
        <w:tab/>
        <w:t xml:space="preserve">Nidorf SM, Fiolet ATL, Mosterd A, et al. Colchicine in Patients with Chronic Coronary Disease. </w:t>
      </w:r>
      <w:r w:rsidRPr="00574984">
        <w:rPr>
          <w:i/>
        </w:rPr>
        <w:t>N Engl J Med</w:t>
      </w:r>
      <w:r w:rsidRPr="00574984">
        <w:t xml:space="preserve"> 2020; </w:t>
      </w:r>
      <w:r w:rsidRPr="00574984">
        <w:rPr>
          <w:b/>
        </w:rPr>
        <w:t>383</w:t>
      </w:r>
      <w:r w:rsidRPr="00574984">
        <w:t>: 1838-47.</w:t>
      </w:r>
    </w:p>
    <w:p w:rsidR="00B0618D" w:rsidRPr="00574984" w:rsidRDefault="00B0618D" w:rsidP="00574984">
      <w:pPr>
        <w:pStyle w:val="EndNoteBibliography"/>
        <w:spacing w:after="0"/>
      </w:pPr>
      <w:r w:rsidRPr="00574984">
        <w:t>11.</w:t>
      </w:r>
      <w:r w:rsidRPr="00574984">
        <w:tab/>
        <w:t xml:space="preserve">Tardif JC, Kouz S, Waters DD, et al. Efficacy and Safety of Low-Dose Colchicine after Myocardial Infarction. </w:t>
      </w:r>
      <w:r w:rsidRPr="00574984">
        <w:rPr>
          <w:i/>
        </w:rPr>
        <w:t>N Engl J Med</w:t>
      </w:r>
      <w:r w:rsidRPr="00574984">
        <w:t xml:space="preserve"> 2019; </w:t>
      </w:r>
      <w:r w:rsidRPr="00574984">
        <w:rPr>
          <w:b/>
        </w:rPr>
        <w:t>381</w:t>
      </w:r>
      <w:r w:rsidRPr="00574984">
        <w:t>: 2497-505.</w:t>
      </w:r>
    </w:p>
    <w:p w:rsidR="00B0618D" w:rsidRPr="00574984" w:rsidRDefault="00B0618D" w:rsidP="00574984">
      <w:pPr>
        <w:pStyle w:val="EndNoteBibliography"/>
        <w:spacing w:after="0"/>
      </w:pPr>
      <w:r w:rsidRPr="00574984">
        <w:t>12.</w:t>
      </w:r>
      <w:r w:rsidRPr="00574984">
        <w:tab/>
        <w:t xml:space="preserve">Ackland GL, Abbott TEF, Cain D, et al. Preoperative systemic inflammation and perioperative myocardial injury: prospective observational multicentre cohort study of patients undergoing non-cardiac surgery. </w:t>
      </w:r>
      <w:r w:rsidRPr="00574984">
        <w:rPr>
          <w:i/>
        </w:rPr>
        <w:t>Br J Anaesth</w:t>
      </w:r>
      <w:r w:rsidRPr="00574984">
        <w:t xml:space="preserve"> 2019; </w:t>
      </w:r>
      <w:r w:rsidRPr="00574984">
        <w:rPr>
          <w:b/>
        </w:rPr>
        <w:t>122</w:t>
      </w:r>
      <w:r w:rsidRPr="00574984">
        <w:t>: 180-7.</w:t>
      </w:r>
    </w:p>
    <w:p w:rsidR="00B0618D" w:rsidRPr="00574984" w:rsidRDefault="00B0618D" w:rsidP="00574984">
      <w:pPr>
        <w:pStyle w:val="EndNoteBibliography"/>
        <w:spacing w:after="0"/>
      </w:pPr>
      <w:r w:rsidRPr="00574984">
        <w:lastRenderedPageBreak/>
        <w:t>13.</w:t>
      </w:r>
      <w:r w:rsidRPr="00574984">
        <w:tab/>
        <w:t xml:space="preserve">Martins OM, Fonseca VF, Borges I, Martins V, Portal VL, Pellanda LC. C-Reactive protein predicts acute myocardial infarction during high-risk noncardiac and vascular surgery. </w:t>
      </w:r>
      <w:r w:rsidRPr="00574984">
        <w:rPr>
          <w:i/>
        </w:rPr>
        <w:t>Clinics (Sao Paulo)</w:t>
      </w:r>
      <w:r w:rsidRPr="00574984">
        <w:t xml:space="preserve"> 2011; </w:t>
      </w:r>
      <w:r w:rsidRPr="00574984">
        <w:rPr>
          <w:b/>
        </w:rPr>
        <w:t>66</w:t>
      </w:r>
      <w:r w:rsidRPr="00574984">
        <w:t>: 773-6.</w:t>
      </w:r>
    </w:p>
    <w:p w:rsidR="00B0618D" w:rsidRPr="00574984" w:rsidRDefault="00B0618D" w:rsidP="00574984">
      <w:pPr>
        <w:pStyle w:val="EndNoteBibliography"/>
        <w:spacing w:after="0"/>
      </w:pPr>
      <w:r w:rsidRPr="00574984">
        <w:t>14.</w:t>
      </w:r>
      <w:r w:rsidRPr="00574984">
        <w:tab/>
        <w:t xml:space="preserve">Amar D, Goenka A, Zhang H, Park B, Thaler HT. Leukocytosis and increased risk of atrial fibrillation after general thoracic surgery. </w:t>
      </w:r>
      <w:r w:rsidRPr="00574984">
        <w:rPr>
          <w:i/>
        </w:rPr>
        <w:t>Ann Thorac Surg</w:t>
      </w:r>
      <w:r w:rsidRPr="00574984">
        <w:t xml:space="preserve"> 2006; </w:t>
      </w:r>
      <w:r w:rsidRPr="00574984">
        <w:rPr>
          <w:b/>
        </w:rPr>
        <w:t>82</w:t>
      </w:r>
      <w:r w:rsidRPr="00574984">
        <w:t>: 1057-61.</w:t>
      </w:r>
    </w:p>
    <w:p w:rsidR="00B0618D" w:rsidRPr="00574984" w:rsidRDefault="00B0618D" w:rsidP="00574984">
      <w:pPr>
        <w:pStyle w:val="EndNoteBibliography"/>
        <w:spacing w:after="0"/>
      </w:pPr>
      <w:r w:rsidRPr="00574984">
        <w:t>15.</w:t>
      </w:r>
      <w:r w:rsidRPr="00574984">
        <w:tab/>
        <w:t xml:space="preserve">Cardinale D, Sandri MT, Colombo A, et al. Prevention of Atrial Fibrillation in High-risk Patients Undergoing Lung Cancer Surgery: The PRESAGE Trial. </w:t>
      </w:r>
      <w:r w:rsidRPr="00574984">
        <w:rPr>
          <w:i/>
        </w:rPr>
        <w:t>Ann Surg</w:t>
      </w:r>
      <w:r w:rsidRPr="00574984">
        <w:t xml:space="preserve"> 2016; </w:t>
      </w:r>
      <w:r w:rsidRPr="00574984">
        <w:rPr>
          <w:b/>
        </w:rPr>
        <w:t>264</w:t>
      </w:r>
      <w:r w:rsidRPr="00574984">
        <w:t>: 244-51.</w:t>
      </w:r>
    </w:p>
    <w:p w:rsidR="00B0618D" w:rsidRPr="00574984" w:rsidRDefault="00B0618D" w:rsidP="00574984">
      <w:pPr>
        <w:pStyle w:val="EndNoteBibliography"/>
        <w:spacing w:after="0"/>
      </w:pPr>
      <w:r w:rsidRPr="00574984">
        <w:t>16.</w:t>
      </w:r>
      <w:r w:rsidRPr="00574984">
        <w:tab/>
        <w:t xml:space="preserve">Uchoa RB, Caramelli B. Troponin I as a mortality marker after lung resection surgery - a prospective cohort study. </w:t>
      </w:r>
      <w:r w:rsidRPr="00574984">
        <w:rPr>
          <w:i/>
        </w:rPr>
        <w:t>BMC Anesthesiol</w:t>
      </w:r>
      <w:r w:rsidRPr="00574984">
        <w:t xml:space="preserve"> 2020; </w:t>
      </w:r>
      <w:r w:rsidRPr="00574984">
        <w:rPr>
          <w:b/>
        </w:rPr>
        <w:t>20</w:t>
      </w:r>
      <w:r w:rsidRPr="00574984">
        <w:t>: 118.</w:t>
      </w:r>
    </w:p>
    <w:p w:rsidR="00B0618D" w:rsidRPr="00574984" w:rsidRDefault="00B0618D" w:rsidP="00574984">
      <w:pPr>
        <w:pStyle w:val="EndNoteBibliography"/>
        <w:spacing w:after="0"/>
      </w:pPr>
      <w:r w:rsidRPr="00574984">
        <w:t>17.</w:t>
      </w:r>
      <w:r w:rsidRPr="00574984">
        <w:tab/>
        <w:t xml:space="preserve">Conen D, Alonso-Coello P, Douketis J, et al. Risk of stroke and other adverse outcomes in patients with perioperative atrial fibrillation 1 year after non-cardiac surgery. </w:t>
      </w:r>
      <w:r w:rsidRPr="00574984">
        <w:rPr>
          <w:i/>
        </w:rPr>
        <w:t>Eur Heart J</w:t>
      </w:r>
      <w:r w:rsidRPr="00574984">
        <w:t xml:space="preserve"> 2020; </w:t>
      </w:r>
      <w:r w:rsidRPr="00574984">
        <w:rPr>
          <w:b/>
        </w:rPr>
        <w:t>41</w:t>
      </w:r>
      <w:r w:rsidRPr="00574984">
        <w:t>: 645-51.</w:t>
      </w:r>
    </w:p>
    <w:p w:rsidR="00B0618D" w:rsidRPr="00574984" w:rsidRDefault="00B0618D" w:rsidP="00574984">
      <w:pPr>
        <w:pStyle w:val="EndNoteBibliography"/>
        <w:spacing w:after="0"/>
      </w:pPr>
      <w:r w:rsidRPr="00574984">
        <w:t>18.</w:t>
      </w:r>
      <w:r w:rsidRPr="00574984">
        <w:tab/>
        <w:t xml:space="preserve">Devereaux PJ, Biccard BM, Sigamani A, et al. Association of Postoperative High-Sensitivity Troponin Levels With Myocardial Injury and 30-Day Mortality Among Patients Undergoing Noncardiac Surgery. </w:t>
      </w:r>
      <w:r w:rsidRPr="00574984">
        <w:rPr>
          <w:i/>
        </w:rPr>
        <w:t>Jama</w:t>
      </w:r>
      <w:r w:rsidRPr="00574984">
        <w:t xml:space="preserve"> 2017; </w:t>
      </w:r>
      <w:r w:rsidRPr="00574984">
        <w:rPr>
          <w:b/>
        </w:rPr>
        <w:t>317</w:t>
      </w:r>
      <w:r w:rsidRPr="00574984">
        <w:t>: 1642-51.</w:t>
      </w:r>
    </w:p>
    <w:p w:rsidR="00B0618D" w:rsidRPr="00574984" w:rsidRDefault="00B0618D" w:rsidP="00574984">
      <w:pPr>
        <w:pStyle w:val="EndNoteBibliography"/>
        <w:spacing w:after="0"/>
      </w:pPr>
      <w:r w:rsidRPr="00574984">
        <w:t>19.</w:t>
      </w:r>
      <w:r w:rsidRPr="00574984">
        <w:tab/>
        <w:t xml:space="preserve">Conen D, Popova E, Wang MK, et al. Rationale and design of the colchicine for the prevention of perioperative atrial fibrillation in patients undergoing major noncardiac thoracic surgery (COP-AF) trial. </w:t>
      </w:r>
      <w:r w:rsidRPr="00574984">
        <w:rPr>
          <w:i/>
        </w:rPr>
        <w:t>Am Heart J</w:t>
      </w:r>
      <w:r w:rsidRPr="00574984">
        <w:t xml:space="preserve"> 2023; </w:t>
      </w:r>
      <w:r w:rsidRPr="00574984">
        <w:rPr>
          <w:b/>
        </w:rPr>
        <w:t>259</w:t>
      </w:r>
      <w:r w:rsidRPr="00574984">
        <w:t>: 87-96.</w:t>
      </w:r>
    </w:p>
    <w:p w:rsidR="00B0618D" w:rsidRPr="00574984" w:rsidRDefault="00B0618D" w:rsidP="00574984">
      <w:pPr>
        <w:pStyle w:val="EndNoteBibliography"/>
        <w:spacing w:after="0"/>
      </w:pPr>
      <w:r w:rsidRPr="00574984">
        <w:t>20.</w:t>
      </w:r>
      <w:r w:rsidRPr="00574984">
        <w:tab/>
        <w:t xml:space="preserve">Terkeltaub RA, Furst DE, Bennett K, Kook KA, Crockett RS, Davis MW. High versus low dosing of oral colchicine for early acute gout flare: Twenty-four-hour outcome of the first multicenter, randomized, double-blind, placebo-controlled, parallel-group, dose-comparison colchicine study. </w:t>
      </w:r>
      <w:r w:rsidRPr="00574984">
        <w:rPr>
          <w:i/>
        </w:rPr>
        <w:t>Arthritis Rheum</w:t>
      </w:r>
      <w:r w:rsidRPr="00574984">
        <w:t xml:space="preserve"> 2010; </w:t>
      </w:r>
      <w:r w:rsidRPr="00574984">
        <w:rPr>
          <w:b/>
        </w:rPr>
        <w:t>62</w:t>
      </w:r>
      <w:r w:rsidRPr="00574984">
        <w:t>: 1060-8.</w:t>
      </w:r>
    </w:p>
    <w:p w:rsidR="00B0618D" w:rsidRPr="00574984" w:rsidRDefault="00B0618D" w:rsidP="00574984">
      <w:pPr>
        <w:pStyle w:val="EndNoteBibliography"/>
        <w:spacing w:after="0"/>
      </w:pPr>
      <w:r w:rsidRPr="00574984">
        <w:t>21.</w:t>
      </w:r>
      <w:r w:rsidRPr="00574984">
        <w:tab/>
        <w:t xml:space="preserve">Imazio M, Brucato A, Ferrazzi P, et al. Colchicine for prevention of postpericardiotomy syndrome and postoperative atrial fibrillation: the COPPS-2 randomized clinical trial. </w:t>
      </w:r>
      <w:r w:rsidRPr="00574984">
        <w:rPr>
          <w:i/>
        </w:rPr>
        <w:t>Jama</w:t>
      </w:r>
      <w:r w:rsidRPr="00574984">
        <w:t xml:space="preserve"> 2014; </w:t>
      </w:r>
      <w:r w:rsidRPr="00574984">
        <w:rPr>
          <w:b/>
        </w:rPr>
        <w:t>312</w:t>
      </w:r>
      <w:r w:rsidRPr="00574984">
        <w:t>: 1016-23.</w:t>
      </w:r>
    </w:p>
    <w:p w:rsidR="00B0618D" w:rsidRPr="00574984" w:rsidRDefault="00B0618D" w:rsidP="00574984">
      <w:pPr>
        <w:pStyle w:val="EndNoteBibliography"/>
        <w:spacing w:after="0"/>
      </w:pPr>
      <w:r w:rsidRPr="00574984">
        <w:t>22.</w:t>
      </w:r>
      <w:r w:rsidRPr="00574984">
        <w:tab/>
        <w:t xml:space="preserve">Craig SR, Leaver HA, Yap PL, Pugh GC, Walker WS. Acute phase responses following minimal access and conventional thoracic surgery. </w:t>
      </w:r>
      <w:r w:rsidRPr="00574984">
        <w:rPr>
          <w:i/>
        </w:rPr>
        <w:t>Eur J Cardiothorac Surg</w:t>
      </w:r>
      <w:r w:rsidRPr="00574984">
        <w:t xml:space="preserve"> 2001; </w:t>
      </w:r>
      <w:r w:rsidRPr="00574984">
        <w:rPr>
          <w:b/>
        </w:rPr>
        <w:t>20</w:t>
      </w:r>
      <w:r w:rsidRPr="00574984">
        <w:t>: 455-63.</w:t>
      </w:r>
    </w:p>
    <w:p w:rsidR="00B0618D" w:rsidRPr="00574984" w:rsidRDefault="00B0618D" w:rsidP="00574984">
      <w:pPr>
        <w:pStyle w:val="EndNoteBibliography"/>
        <w:spacing w:after="0"/>
      </w:pPr>
      <w:r w:rsidRPr="00574984">
        <w:t>23.</w:t>
      </w:r>
      <w:r w:rsidRPr="00574984">
        <w:tab/>
        <w:t xml:space="preserve">Bessissow A, Agzarian J, Shargall Y, et al. Colchicine for Prevention of Perioperative Atrial Fibrillation in patients undergoing lung resection surgery: a pilot randomized controlled study. </w:t>
      </w:r>
      <w:r w:rsidRPr="00574984">
        <w:rPr>
          <w:i/>
        </w:rPr>
        <w:t>Eur J Cardiothorac Surg</w:t>
      </w:r>
      <w:r w:rsidRPr="00574984">
        <w:t xml:space="preserve"> 2017.</w:t>
      </w:r>
    </w:p>
    <w:p w:rsidR="00B0618D" w:rsidRPr="00574984" w:rsidRDefault="00B0618D" w:rsidP="00574984">
      <w:pPr>
        <w:pStyle w:val="EndNoteBibliography"/>
        <w:spacing w:after="0"/>
      </w:pPr>
      <w:r w:rsidRPr="00574984">
        <w:t>24.</w:t>
      </w:r>
      <w:r w:rsidRPr="00574984">
        <w:tab/>
        <w:t xml:space="preserve">Polanczyk CA, Goldman L, Marcantonio ER, Orav EJ, Lee TH. Supraventricular arrhythmia in patients having noncardiac surgery: clinical correlates and effect on length of stay. </w:t>
      </w:r>
      <w:r w:rsidRPr="00574984">
        <w:rPr>
          <w:i/>
        </w:rPr>
        <w:t>Ann Intern Med</w:t>
      </w:r>
      <w:r w:rsidRPr="00574984">
        <w:t xml:space="preserve"> 1998; </w:t>
      </w:r>
      <w:r w:rsidRPr="00574984">
        <w:rPr>
          <w:b/>
        </w:rPr>
        <w:t>129</w:t>
      </w:r>
      <w:r w:rsidRPr="00574984">
        <w:t>: 279-85.</w:t>
      </w:r>
    </w:p>
    <w:p w:rsidR="00B0618D" w:rsidRPr="00574984" w:rsidRDefault="00B0618D" w:rsidP="00574984">
      <w:pPr>
        <w:pStyle w:val="EndNoteBibliography"/>
        <w:spacing w:after="0"/>
      </w:pPr>
      <w:r w:rsidRPr="00574984">
        <w:lastRenderedPageBreak/>
        <w:t>25.</w:t>
      </w:r>
      <w:r w:rsidRPr="00574984">
        <w:tab/>
        <w:t xml:space="preserve">Wiens BL, Dmitrienko A. The fallback procedure for evaluating a single family of hypotheses. </w:t>
      </w:r>
      <w:r w:rsidRPr="00574984">
        <w:rPr>
          <w:i/>
        </w:rPr>
        <w:t>J Biopharm Stat</w:t>
      </w:r>
      <w:r w:rsidRPr="00574984">
        <w:t xml:space="preserve"> 2005; </w:t>
      </w:r>
      <w:r w:rsidRPr="00574984">
        <w:rPr>
          <w:b/>
        </w:rPr>
        <w:t>15</w:t>
      </w:r>
      <w:r w:rsidRPr="00574984">
        <w:t>: 929-42.</w:t>
      </w:r>
    </w:p>
    <w:p w:rsidR="00B0618D" w:rsidRPr="00574984" w:rsidRDefault="00B0618D" w:rsidP="00574984">
      <w:pPr>
        <w:pStyle w:val="EndNoteBibliography"/>
        <w:spacing w:after="0"/>
      </w:pPr>
      <w:r w:rsidRPr="00574984">
        <w:t>26.</w:t>
      </w:r>
      <w:r w:rsidRPr="00574984">
        <w:tab/>
        <w:t xml:space="preserve">Svendsen JH, Diederichsen SZ, Hojberg S, et al. Implantable loop recorder detection of atrial fibrillation to prevent stroke (The LOOP Study): a randomised controlled trial. </w:t>
      </w:r>
      <w:r w:rsidRPr="00574984">
        <w:rPr>
          <w:i/>
        </w:rPr>
        <w:t>Lancet</w:t>
      </w:r>
      <w:r w:rsidRPr="00574984">
        <w:t xml:space="preserve"> 2021; </w:t>
      </w:r>
      <w:r w:rsidRPr="00574984">
        <w:rPr>
          <w:b/>
        </w:rPr>
        <w:t>398</w:t>
      </w:r>
      <w:r w:rsidRPr="00574984">
        <w:t>: 1507-16.</w:t>
      </w:r>
    </w:p>
    <w:p w:rsidR="00B0618D" w:rsidRPr="00574984" w:rsidRDefault="00B0618D" w:rsidP="00574984">
      <w:pPr>
        <w:pStyle w:val="EndNoteBibliography"/>
        <w:spacing w:after="0"/>
      </w:pPr>
      <w:r w:rsidRPr="00574984">
        <w:t>27.</w:t>
      </w:r>
      <w:r w:rsidRPr="00574984">
        <w:tab/>
        <w:t xml:space="preserve">Agzarian J, Bessissow A, Srinathan S, et al. The effect of colchicine administration on postoperative pleural effusion following lung resection: a randomized blinded placebo-controlled feasibility pilot study. </w:t>
      </w:r>
      <w:r w:rsidRPr="00574984">
        <w:rPr>
          <w:i/>
        </w:rPr>
        <w:t>Eur J Cardiothorac Surg</w:t>
      </w:r>
      <w:r w:rsidRPr="00574984">
        <w:t xml:space="preserve"> 2017.</w:t>
      </w:r>
    </w:p>
    <w:p w:rsidR="00B0618D" w:rsidRPr="00574984" w:rsidRDefault="00B0618D" w:rsidP="00574984">
      <w:pPr>
        <w:pStyle w:val="EndNoteBibliography"/>
        <w:spacing w:after="0"/>
      </w:pPr>
      <w:r w:rsidRPr="00574984">
        <w:t>28.</w:t>
      </w:r>
      <w:r w:rsidRPr="00574984">
        <w:tab/>
        <w:t xml:space="preserve">Tardif JC, Bouabdallaoui N, L'Allier PL, et al. Colchicine for community-treated patients with COVID-19 (COLCORONA): a phase 3, randomised, double-blinded, adaptive, placebo-controlled, multicentre trial. </w:t>
      </w:r>
      <w:r w:rsidRPr="00574984">
        <w:rPr>
          <w:i/>
        </w:rPr>
        <w:t>Lancet Respir Med</w:t>
      </w:r>
      <w:r w:rsidRPr="00574984">
        <w:t xml:space="preserve"> 2021; </w:t>
      </w:r>
      <w:r w:rsidRPr="00574984">
        <w:rPr>
          <w:b/>
        </w:rPr>
        <w:t>9</w:t>
      </w:r>
      <w:r w:rsidRPr="00574984">
        <w:t>: 924-32.</w:t>
      </w:r>
    </w:p>
    <w:p w:rsidR="00B0618D" w:rsidRPr="00574984" w:rsidRDefault="00B0618D" w:rsidP="00574984">
      <w:pPr>
        <w:pStyle w:val="EndNoteBibliography"/>
      </w:pPr>
      <w:r w:rsidRPr="00574984">
        <w:t>29.</w:t>
      </w:r>
      <w:r w:rsidRPr="00574984">
        <w:tab/>
        <w:t xml:space="preserve">Eikelboom JW, Jolly SS, Belley-Cote EP, et al. Colchicine and aspirin in community patients with COVID-19 (ACT): an open-label, factorial, randomised, controlled trial. </w:t>
      </w:r>
      <w:r w:rsidRPr="00574984">
        <w:rPr>
          <w:i/>
        </w:rPr>
        <w:t>Lancet Respir Med</w:t>
      </w:r>
      <w:r w:rsidRPr="00574984">
        <w:t xml:space="preserve"> 2022; </w:t>
      </w:r>
      <w:r w:rsidRPr="00574984">
        <w:rPr>
          <w:b/>
        </w:rPr>
        <w:t>10</w:t>
      </w:r>
      <w:r w:rsidRPr="00574984">
        <w:t>: 1160-8.</w:t>
      </w:r>
    </w:p>
    <w:p w:rsidR="00B0618D" w:rsidRPr="00ED2A13" w:rsidRDefault="00B0618D">
      <w:pPr>
        <w:rPr>
          <w:rFonts w:ascii="Times New Roman" w:hAnsi="Times New Roman" w:cs="Times New Roman"/>
          <w:sz w:val="24"/>
          <w:szCs w:val="24"/>
        </w:rPr>
      </w:pPr>
    </w:p>
    <w:p w:rsidR="00B0618D" w:rsidRPr="00ED2A13" w:rsidRDefault="00B0618D">
      <w:pPr>
        <w:rPr>
          <w:rFonts w:ascii="Times New Roman" w:hAnsi="Times New Roman" w:cs="Times New Roman"/>
          <w:sz w:val="24"/>
          <w:szCs w:val="24"/>
        </w:rPr>
      </w:pPr>
      <w:r w:rsidRPr="00ED2A13">
        <w:rPr>
          <w:rFonts w:ascii="Times New Roman" w:hAnsi="Times New Roman" w:cs="Times New Roman"/>
          <w:sz w:val="24"/>
          <w:szCs w:val="24"/>
        </w:rPr>
        <w:br w:type="page"/>
      </w:r>
    </w:p>
    <w:p w:rsidR="00B0618D" w:rsidRPr="00ED2A13" w:rsidRDefault="00B0618D" w:rsidP="00E86A65">
      <w:pPr>
        <w:rPr>
          <w:rFonts w:ascii="Times New Roman" w:hAnsi="Times New Roman"/>
          <w:color w:val="000000"/>
          <w:sz w:val="24"/>
          <w:szCs w:val="24"/>
        </w:rPr>
      </w:pPr>
      <w:r w:rsidRPr="00ED2A13">
        <w:rPr>
          <w:rFonts w:ascii="Times New Roman" w:hAnsi="Times New Roman"/>
          <w:b/>
          <w:color w:val="000000"/>
          <w:sz w:val="24"/>
          <w:szCs w:val="24"/>
        </w:rPr>
        <w:lastRenderedPageBreak/>
        <w:t>Table 1</w:t>
      </w:r>
      <w:r w:rsidRPr="00ED2A13">
        <w:rPr>
          <w:rFonts w:ascii="Times New Roman" w:hAnsi="Times New Roman"/>
          <w:color w:val="000000"/>
          <w:sz w:val="24"/>
          <w:szCs w:val="24"/>
        </w:rPr>
        <w:tab/>
        <w:t>Baseline characteristics</w:t>
      </w:r>
    </w:p>
    <w:p w:rsidR="00B0618D" w:rsidRPr="00ED2A13" w:rsidRDefault="00B0618D" w:rsidP="00E86A65">
      <w:pPr>
        <w:rPr>
          <w:rFonts w:ascii="Times New Roman" w:hAnsi="Times New Roman"/>
          <w:b/>
          <w:color w:val="000000"/>
          <w:sz w:val="24"/>
          <w:szCs w:val="24"/>
        </w:rPr>
      </w:pPr>
    </w:p>
    <w:tbl>
      <w:tblPr>
        <w:tblpPr w:leftFromText="180" w:rightFromText="180" w:vertAnchor="text"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5"/>
        <w:gridCol w:w="1845"/>
        <w:gridCol w:w="1845"/>
      </w:tblGrid>
      <w:tr w:rsidR="00B0618D" w:rsidRPr="00ED2A13" w:rsidTr="00DF1825">
        <w:trPr>
          <w:cantSplit/>
          <w:tblHeader/>
        </w:trPr>
        <w:tc>
          <w:tcPr>
            <w:tcW w:w="6295" w:type="dxa"/>
            <w:shd w:val="clear" w:color="auto" w:fill="FFFFFF"/>
            <w:tcMar>
              <w:left w:w="80" w:type="dxa"/>
              <w:right w:w="80" w:type="dxa"/>
            </w:tcMar>
            <w:vAlign w:val="bottom"/>
          </w:tcPr>
          <w:p w:rsidR="00B0618D" w:rsidRPr="00ED2A13" w:rsidRDefault="00B0618D" w:rsidP="00DF1825">
            <w:pPr>
              <w:adjustRightInd w:val="0"/>
              <w:spacing w:after="60"/>
              <w:rPr>
                <w:rFonts w:ascii="Times New Roman" w:hAnsi="Times New Roman"/>
                <w:b/>
                <w:bCs/>
                <w:color w:val="000000"/>
                <w:sz w:val="24"/>
                <w:szCs w:val="24"/>
              </w:rPr>
            </w:pPr>
            <w:r w:rsidRPr="00ED2A13">
              <w:rPr>
                <w:rFonts w:ascii="Times New Roman" w:hAnsi="Times New Roman"/>
                <w:b/>
                <w:bCs/>
                <w:color w:val="000000"/>
                <w:sz w:val="24"/>
                <w:szCs w:val="24"/>
              </w:rPr>
              <w:t>Characteristics</w:t>
            </w:r>
          </w:p>
        </w:tc>
        <w:tc>
          <w:tcPr>
            <w:tcW w:w="1845" w:type="dxa"/>
            <w:shd w:val="clear" w:color="auto" w:fill="FFFFFF"/>
            <w:tcMar>
              <w:left w:w="80" w:type="dxa"/>
              <w:right w:w="80" w:type="dxa"/>
            </w:tcMar>
            <w:vAlign w:val="bottom"/>
          </w:tcPr>
          <w:p w:rsidR="00B0618D" w:rsidRPr="00ED2A13" w:rsidRDefault="00B0618D" w:rsidP="00DF1825">
            <w:pPr>
              <w:adjustRightInd w:val="0"/>
              <w:spacing w:after="60"/>
              <w:jc w:val="center"/>
              <w:rPr>
                <w:rFonts w:ascii="Times New Roman" w:hAnsi="Times New Roman"/>
                <w:b/>
                <w:bCs/>
                <w:color w:val="000000"/>
                <w:sz w:val="24"/>
                <w:szCs w:val="24"/>
              </w:rPr>
            </w:pPr>
            <w:r w:rsidRPr="00ED2A13">
              <w:rPr>
                <w:rFonts w:ascii="Times New Roman" w:hAnsi="Times New Roman"/>
                <w:b/>
                <w:bCs/>
                <w:color w:val="000000"/>
                <w:sz w:val="24"/>
                <w:szCs w:val="24"/>
              </w:rPr>
              <w:t>Colchicine (N=1608)</w:t>
            </w:r>
          </w:p>
        </w:tc>
        <w:tc>
          <w:tcPr>
            <w:tcW w:w="1845" w:type="dxa"/>
            <w:shd w:val="clear" w:color="auto" w:fill="FFFFFF"/>
            <w:tcMar>
              <w:left w:w="80" w:type="dxa"/>
              <w:right w:w="80" w:type="dxa"/>
            </w:tcMar>
            <w:vAlign w:val="bottom"/>
          </w:tcPr>
          <w:p w:rsidR="00B0618D" w:rsidRPr="00ED2A13" w:rsidRDefault="00B0618D" w:rsidP="00DF1825">
            <w:pPr>
              <w:adjustRightInd w:val="0"/>
              <w:spacing w:after="60"/>
              <w:jc w:val="center"/>
              <w:rPr>
                <w:rFonts w:ascii="Times New Roman" w:hAnsi="Times New Roman"/>
                <w:b/>
                <w:bCs/>
                <w:color w:val="000000"/>
                <w:sz w:val="24"/>
                <w:szCs w:val="24"/>
              </w:rPr>
            </w:pPr>
            <w:r w:rsidRPr="00ED2A13">
              <w:rPr>
                <w:rFonts w:ascii="Times New Roman" w:hAnsi="Times New Roman"/>
                <w:b/>
                <w:bCs/>
                <w:color w:val="000000"/>
                <w:sz w:val="24"/>
                <w:szCs w:val="24"/>
              </w:rPr>
              <w:t>Placebo (N=1601)</w:t>
            </w:r>
          </w:p>
        </w:tc>
      </w:tr>
      <w:tr w:rsidR="00B0618D" w:rsidRPr="00ED2A13" w:rsidTr="00DF1825">
        <w:trPr>
          <w:cantSplit/>
          <w:tblHeader/>
        </w:trPr>
        <w:tc>
          <w:tcPr>
            <w:tcW w:w="6295" w:type="dxa"/>
            <w:shd w:val="clear" w:color="auto" w:fill="FFFFFF"/>
            <w:tcMar>
              <w:left w:w="80" w:type="dxa"/>
              <w:right w:w="80" w:type="dxa"/>
            </w:tcMar>
            <w:vAlign w:val="bottom"/>
          </w:tcPr>
          <w:p w:rsidR="00B0618D" w:rsidRPr="00ED2A13" w:rsidRDefault="00B0618D" w:rsidP="00DF1825">
            <w:pPr>
              <w:adjustRightInd w:val="0"/>
              <w:spacing w:after="60"/>
              <w:rPr>
                <w:rFonts w:ascii="Times New Roman" w:hAnsi="Times New Roman"/>
                <w:b/>
                <w:bCs/>
                <w:color w:val="000000"/>
                <w:sz w:val="24"/>
                <w:szCs w:val="24"/>
              </w:rPr>
            </w:pPr>
            <w:r w:rsidRPr="00ED2A13">
              <w:rPr>
                <w:rFonts w:ascii="Times New Roman" w:hAnsi="Times New Roman"/>
                <w:b/>
                <w:bCs/>
                <w:color w:val="000000"/>
                <w:sz w:val="24"/>
                <w:szCs w:val="24"/>
              </w:rPr>
              <w:t>Demographics</w:t>
            </w:r>
          </w:p>
        </w:tc>
        <w:tc>
          <w:tcPr>
            <w:tcW w:w="1845" w:type="dxa"/>
            <w:shd w:val="clear" w:color="auto" w:fill="FFFFFF"/>
            <w:tcMar>
              <w:left w:w="80" w:type="dxa"/>
              <w:right w:w="80" w:type="dxa"/>
            </w:tcMar>
            <w:vAlign w:val="bottom"/>
          </w:tcPr>
          <w:p w:rsidR="00B0618D" w:rsidRPr="00ED2A13" w:rsidRDefault="00B0618D" w:rsidP="00DF1825">
            <w:pPr>
              <w:adjustRightInd w:val="0"/>
              <w:spacing w:after="60"/>
              <w:jc w:val="center"/>
              <w:rPr>
                <w:rFonts w:ascii="Times New Roman" w:hAnsi="Times New Roman"/>
                <w:b/>
                <w:bCs/>
                <w:color w:val="000000"/>
                <w:sz w:val="24"/>
                <w:szCs w:val="24"/>
              </w:rPr>
            </w:pPr>
          </w:p>
        </w:tc>
        <w:tc>
          <w:tcPr>
            <w:tcW w:w="1845" w:type="dxa"/>
            <w:shd w:val="clear" w:color="auto" w:fill="FFFFFF"/>
            <w:tcMar>
              <w:left w:w="80" w:type="dxa"/>
              <w:right w:w="80" w:type="dxa"/>
            </w:tcMar>
            <w:vAlign w:val="bottom"/>
          </w:tcPr>
          <w:p w:rsidR="00B0618D" w:rsidRPr="00ED2A13" w:rsidRDefault="00B0618D" w:rsidP="00DF1825">
            <w:pPr>
              <w:adjustRightInd w:val="0"/>
              <w:spacing w:after="60"/>
              <w:jc w:val="center"/>
              <w:rPr>
                <w:rFonts w:ascii="Times New Roman" w:hAnsi="Times New Roman"/>
                <w:b/>
                <w:bCs/>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Age, mean (SD)</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68·3 (7·3)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68·3 (7·1)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Male,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831 (51·7)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82</w:t>
            </w:r>
            <w:r>
              <w:rPr>
                <w:rFonts w:ascii="Times New Roman" w:hAnsi="Times New Roman"/>
                <w:color w:val="000000"/>
                <w:sz w:val="24"/>
                <w:szCs w:val="24"/>
              </w:rPr>
              <w:t>5</w:t>
            </w:r>
            <w:r w:rsidRPr="00ED2A13">
              <w:rPr>
                <w:rFonts w:ascii="Times New Roman" w:hAnsi="Times New Roman"/>
                <w:color w:val="000000"/>
                <w:sz w:val="24"/>
                <w:szCs w:val="24"/>
              </w:rPr>
              <w:t xml:space="preserve"> (51·</w:t>
            </w:r>
            <w:r>
              <w:rPr>
                <w:rFonts w:ascii="Times New Roman" w:hAnsi="Times New Roman"/>
                <w:color w:val="000000"/>
                <w:sz w:val="24"/>
                <w:szCs w:val="24"/>
              </w:rPr>
              <w:t>5</w:t>
            </w:r>
            <w:r w:rsidRPr="00ED2A13">
              <w:rPr>
                <w:rFonts w:ascii="Times New Roman" w:hAnsi="Times New Roman"/>
                <w:color w:val="000000"/>
                <w:sz w:val="24"/>
                <w:szCs w:val="24"/>
              </w:rPr>
              <w:t>)</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bookmarkStart w:id="51" w:name="_Hlk142148625"/>
            <w:r w:rsidRPr="00ED2A13">
              <w:rPr>
                <w:rFonts w:ascii="Times New Roman" w:hAnsi="Times New Roman"/>
                <w:color w:val="000000"/>
                <w:sz w:val="24"/>
                <w:szCs w:val="24"/>
              </w:rPr>
              <w:t>Ethnicity</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 xml:space="preserve">      White/Caucasian,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1332 (82·8)</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1331 (83·1)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 xml:space="preserve">      Black/African descent,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11 (0·7)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14 (0·9)</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 xml:space="preserve">      Hispanic/Latino,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49 (3·0)</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48 (3·0)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 xml:space="preserve">      Asian,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163 (10·1)</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160 (10·0)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 xml:space="preserve">      Other,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16 (1·0)</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13 (0·8)</w:t>
            </w:r>
          </w:p>
        </w:tc>
      </w:tr>
      <w:bookmarkEnd w:id="51"/>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b/>
                <w:bCs/>
                <w:color w:val="000000"/>
                <w:sz w:val="24"/>
                <w:szCs w:val="24"/>
              </w:rPr>
            </w:pPr>
            <w:r w:rsidRPr="00ED2A13">
              <w:rPr>
                <w:rFonts w:ascii="Times New Roman" w:hAnsi="Times New Roman"/>
                <w:b/>
                <w:bCs/>
                <w:color w:val="000000"/>
                <w:sz w:val="24"/>
                <w:szCs w:val="24"/>
              </w:rPr>
              <w:t>Medical History</w:t>
            </w:r>
          </w:p>
        </w:tc>
        <w:tc>
          <w:tcPr>
            <w:tcW w:w="1845" w:type="dxa"/>
            <w:shd w:val="clear" w:color="auto" w:fill="FFFFFF"/>
          </w:tcPr>
          <w:p w:rsidR="00B0618D" w:rsidRPr="00ED2A13" w:rsidRDefault="00B0618D" w:rsidP="00DF1825">
            <w:pPr>
              <w:adjustRightInd w:val="0"/>
              <w:spacing w:after="60"/>
              <w:jc w:val="center"/>
              <w:rPr>
                <w:rFonts w:ascii="Times New Roman" w:hAnsi="Times New Roman"/>
                <w:b/>
                <w:bCs/>
                <w:color w:val="000000"/>
                <w:sz w:val="24"/>
                <w:szCs w:val="24"/>
              </w:rPr>
            </w:pPr>
          </w:p>
        </w:tc>
        <w:tc>
          <w:tcPr>
            <w:tcW w:w="1845" w:type="dxa"/>
            <w:shd w:val="clear" w:color="auto" w:fill="FFFFFF"/>
          </w:tcPr>
          <w:p w:rsidR="00B0618D" w:rsidRPr="00ED2A13" w:rsidRDefault="00B0618D" w:rsidP="00DF1825">
            <w:pPr>
              <w:adjustRightInd w:val="0"/>
              <w:spacing w:after="60"/>
              <w:jc w:val="center"/>
              <w:rPr>
                <w:rFonts w:ascii="Times New Roman" w:hAnsi="Times New Roman"/>
                <w:b/>
                <w:bCs/>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Stroke,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46 (2·9)</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39 (2·4)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Heart failure,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15 (0·9)</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18 (1·1)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Coronary artery disease,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142 (8·8)</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144 (9·0)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Myocardial infarction,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90 (5·6)</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73 (4·6)</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Peripheral vascular disease,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 (5·2)</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87 (5·4)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Diabetes mellitus,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301 (18·7)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294 (18·4)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sz w:val="24"/>
                <w:szCs w:val="24"/>
              </w:rPr>
            </w:pPr>
            <w:r w:rsidRPr="00ED2A13">
              <w:rPr>
                <w:rFonts w:ascii="Times New Roman" w:hAnsi="Times New Roman"/>
                <w:color w:val="000000"/>
                <w:sz w:val="24"/>
                <w:szCs w:val="24"/>
              </w:rPr>
              <w:t>Hypertension,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836 (52·0)</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832 (52·0)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sz w:val="24"/>
                <w:szCs w:val="24"/>
              </w:rPr>
            </w:pPr>
            <w:r w:rsidRPr="00ED2A13">
              <w:rPr>
                <w:rFonts w:ascii="Times New Roman" w:hAnsi="Times New Roman"/>
                <w:color w:val="000000"/>
                <w:sz w:val="24"/>
                <w:szCs w:val="24"/>
              </w:rPr>
              <w:t>Chronic obstructive pulmonary disease,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390 (24·3)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341 (21·3)</w:t>
            </w:r>
          </w:p>
        </w:tc>
      </w:tr>
      <w:tr w:rsidR="00B0618D" w:rsidRPr="00ED2A13" w:rsidTr="00624594">
        <w:trPr>
          <w:cantSplit/>
        </w:trPr>
        <w:tc>
          <w:tcPr>
            <w:tcW w:w="6295" w:type="dxa"/>
            <w:shd w:val="clear" w:color="auto" w:fill="FFFFFF"/>
            <w:tcMar>
              <w:left w:w="80" w:type="dxa"/>
              <w:right w:w="80" w:type="dxa"/>
            </w:tcMar>
          </w:tcPr>
          <w:p w:rsidR="00B0618D" w:rsidRPr="00ED2A13" w:rsidRDefault="00B0618D" w:rsidP="00624594">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Current tobacco use, N (%)</w:t>
            </w:r>
            <w:r w:rsidRPr="00ED2A13">
              <w:rPr>
                <w:rFonts w:ascii="Times New Roman" w:hAnsi="Times New Roman"/>
                <w:color w:val="000000"/>
                <w:sz w:val="24"/>
                <w:szCs w:val="24"/>
                <w:vertAlign w:val="superscript"/>
              </w:rPr>
              <w:t>1</w:t>
            </w:r>
          </w:p>
        </w:tc>
        <w:tc>
          <w:tcPr>
            <w:tcW w:w="1845" w:type="dxa"/>
            <w:shd w:val="clear" w:color="auto" w:fill="FFFFFF"/>
            <w:tcMar>
              <w:left w:w="80" w:type="dxa"/>
              <w:right w:w="80" w:type="dxa"/>
            </w:tcMar>
          </w:tcPr>
          <w:p w:rsidR="00B0618D" w:rsidRPr="00ED2A13" w:rsidRDefault="00B0618D" w:rsidP="00624594">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351 (21·8)</w:t>
            </w:r>
          </w:p>
        </w:tc>
        <w:tc>
          <w:tcPr>
            <w:tcW w:w="1845" w:type="dxa"/>
            <w:shd w:val="clear" w:color="auto" w:fill="FFFFFF"/>
            <w:tcMar>
              <w:left w:w="80" w:type="dxa"/>
              <w:right w:w="80" w:type="dxa"/>
            </w:tcMar>
          </w:tcPr>
          <w:p w:rsidR="00B0618D" w:rsidRPr="00ED2A13" w:rsidRDefault="00B0618D" w:rsidP="00624594">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336 (21·0)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Serum creatinine (µmol/L), mean (SD)</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77·9 (20·7)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78·5 (20·5)</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Calculated creatinine clearance (mL/min), mean (SD)</w:t>
            </w:r>
            <w:r w:rsidRPr="00ED2A13">
              <w:rPr>
                <w:rFonts w:ascii="Times New Roman" w:hAnsi="Times New Roman"/>
                <w:color w:val="000000"/>
                <w:sz w:val="24"/>
                <w:szCs w:val="24"/>
                <w:vertAlign w:val="superscript"/>
              </w:rPr>
              <w:t>2</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83·5 (27·3)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83·3 (27·1)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Body mass index (kg/m</w:t>
            </w:r>
            <w:r w:rsidRPr="00ED2A13">
              <w:rPr>
                <w:rFonts w:ascii="Times New Roman" w:hAnsi="Times New Roman"/>
                <w:color w:val="000000"/>
                <w:sz w:val="24"/>
                <w:szCs w:val="24"/>
                <w:vertAlign w:val="superscript"/>
              </w:rPr>
              <w:t>2</w:t>
            </w:r>
            <w:r w:rsidRPr="00ED2A13">
              <w:rPr>
                <w:rFonts w:ascii="Times New Roman" w:hAnsi="Times New Roman"/>
                <w:color w:val="000000"/>
                <w:sz w:val="24"/>
                <w:szCs w:val="24"/>
              </w:rPr>
              <w:t>)</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27·0 (5·3)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27·2 (5·4)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b/>
                <w:color w:val="000000"/>
                <w:sz w:val="24"/>
                <w:szCs w:val="24"/>
              </w:rPr>
            </w:pPr>
            <w:r w:rsidRPr="00ED2A13">
              <w:rPr>
                <w:rFonts w:ascii="Times New Roman" w:hAnsi="Times New Roman"/>
                <w:b/>
                <w:color w:val="000000"/>
                <w:sz w:val="24"/>
                <w:szCs w:val="24"/>
              </w:rPr>
              <w:t>Medications taken within 24 hours before surgery</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Aspirin,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155 (9·6)</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141 (8·8)</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ACEI or ARB,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310 (19·3)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305 (19·1)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Beta-blocker,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232 (14·4)</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224 (14·0)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Rate-controlling calcium channel blocker,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28 (1·7)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23 (1·4)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Statin,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551 (34·3)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498 (31·1)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b/>
                <w:color w:val="000000"/>
                <w:sz w:val="24"/>
                <w:szCs w:val="24"/>
              </w:rPr>
              <w:t>Type of surgery</w:t>
            </w:r>
            <w:r w:rsidRPr="00ED2A13">
              <w:rPr>
                <w:rFonts w:ascii="Times New Roman" w:hAnsi="Times New Roman"/>
                <w:b/>
                <w:color w:val="000000"/>
                <w:sz w:val="24"/>
                <w:szCs w:val="24"/>
                <w:vertAlign w:val="superscript"/>
              </w:rPr>
              <w:t>3</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Wedge resection,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314 (19·5)</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337 (21·0)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Segment resection,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245 (15·2)</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242 (15·1)</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Lobe resection,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1028 (63·9)</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1013 (63·3)</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lastRenderedPageBreak/>
              <w:t>Pneumonectomy,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44 (2·7)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44 (2·7)</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Decortication,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60 (3·7)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58 (3·6)</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Mediastinal mass resection,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88 (5·5)</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91 (5·7)</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Pericardium resected,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24 (1·5)</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23 (1·4)</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Other</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363 (22·6)</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358 (22·4)</w:t>
            </w:r>
          </w:p>
        </w:tc>
      </w:tr>
      <w:tr w:rsidR="00B0618D" w:rsidRPr="00ED2A13" w:rsidTr="00280AE1">
        <w:trPr>
          <w:cantSplit/>
        </w:trPr>
        <w:tc>
          <w:tcPr>
            <w:tcW w:w="6295" w:type="dxa"/>
            <w:shd w:val="clear" w:color="auto" w:fill="FFFFFF"/>
            <w:tcMar>
              <w:left w:w="80" w:type="dxa"/>
              <w:right w:w="80" w:type="dxa"/>
            </w:tcMar>
          </w:tcPr>
          <w:p w:rsidR="00B0618D" w:rsidRPr="00ED2A13" w:rsidRDefault="00B0618D" w:rsidP="007D0C30">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Surgery performed on the initial scheduled date, N (%)</w:t>
            </w:r>
          </w:p>
        </w:tc>
        <w:tc>
          <w:tcPr>
            <w:tcW w:w="1845" w:type="dxa"/>
            <w:shd w:val="clear" w:color="auto" w:fill="FFFFFF"/>
            <w:tcMar>
              <w:left w:w="80" w:type="dxa"/>
              <w:right w:w="80" w:type="dxa"/>
            </w:tcMar>
          </w:tcPr>
          <w:p w:rsidR="00B0618D" w:rsidRPr="00ED2A13" w:rsidRDefault="00B0618D" w:rsidP="007D0C30">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1581 (98·3)</w:t>
            </w:r>
          </w:p>
        </w:tc>
        <w:tc>
          <w:tcPr>
            <w:tcW w:w="1845" w:type="dxa"/>
            <w:shd w:val="clear" w:color="auto" w:fill="FFFFFF"/>
            <w:tcMar>
              <w:left w:w="80" w:type="dxa"/>
              <w:right w:w="80" w:type="dxa"/>
            </w:tcMar>
          </w:tcPr>
          <w:p w:rsidR="00B0618D" w:rsidRPr="00ED2A13" w:rsidRDefault="00B0618D" w:rsidP="007D0C30">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1564 (97·7)</w:t>
            </w:r>
          </w:p>
        </w:tc>
      </w:tr>
      <w:tr w:rsidR="00B0618D" w:rsidRPr="00ED2A13" w:rsidTr="00280AE1">
        <w:trPr>
          <w:cantSplit/>
        </w:trPr>
        <w:tc>
          <w:tcPr>
            <w:tcW w:w="6295" w:type="dxa"/>
            <w:shd w:val="clear" w:color="auto" w:fill="FFFFFF"/>
            <w:tcMar>
              <w:left w:w="80" w:type="dxa"/>
              <w:right w:w="80" w:type="dxa"/>
            </w:tcMar>
          </w:tcPr>
          <w:p w:rsidR="00B0618D" w:rsidRPr="00ED2A13" w:rsidRDefault="00B0618D" w:rsidP="007D0C30">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Surgery not performed within 14 days of randomisation, N (%)</w:t>
            </w:r>
          </w:p>
        </w:tc>
        <w:tc>
          <w:tcPr>
            <w:tcW w:w="1845" w:type="dxa"/>
            <w:shd w:val="clear" w:color="auto" w:fill="FFFFFF"/>
            <w:tcMar>
              <w:left w:w="80" w:type="dxa"/>
              <w:right w:w="80" w:type="dxa"/>
            </w:tcMar>
          </w:tcPr>
          <w:p w:rsidR="00B0618D" w:rsidRPr="00ED2A13" w:rsidRDefault="00B0618D" w:rsidP="007D0C30">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14 (0·9)</w:t>
            </w:r>
          </w:p>
        </w:tc>
        <w:tc>
          <w:tcPr>
            <w:tcW w:w="1845" w:type="dxa"/>
            <w:shd w:val="clear" w:color="auto" w:fill="FFFFFF"/>
            <w:tcMar>
              <w:left w:w="80" w:type="dxa"/>
              <w:right w:w="80" w:type="dxa"/>
            </w:tcMar>
          </w:tcPr>
          <w:p w:rsidR="00B0618D" w:rsidRPr="00ED2A13" w:rsidRDefault="00B0618D" w:rsidP="007D0C30">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13 (0·8)</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b/>
                <w:color w:val="000000"/>
                <w:sz w:val="24"/>
                <w:szCs w:val="24"/>
              </w:rPr>
            </w:pPr>
            <w:r w:rsidRPr="00ED2A13">
              <w:rPr>
                <w:rFonts w:ascii="Times New Roman" w:hAnsi="Times New Roman"/>
                <w:b/>
                <w:color w:val="000000"/>
                <w:sz w:val="24"/>
                <w:szCs w:val="24"/>
              </w:rPr>
              <w:t>Surgical approach</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Thoracoscopic,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1219 (75·8)</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1178 (73·6)</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s="Times New Roman"/>
                <w:sz w:val="24"/>
                <w:szCs w:val="24"/>
              </w:rPr>
              <w:t xml:space="preserve">Thoracoscopic </w:t>
            </w:r>
            <w:r w:rsidRPr="00ED2A13">
              <w:rPr>
                <w:rFonts w:ascii="Times New Roman" w:hAnsi="Times New Roman"/>
                <w:color w:val="000000"/>
                <w:sz w:val="24"/>
                <w:szCs w:val="24"/>
              </w:rPr>
              <w:t>converted to open,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98 (6·1)</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106 (6·6)</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Open (Non-thoracoscopic),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276 (17·2)</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304 (19·0)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b/>
                <w:color w:val="000000"/>
                <w:sz w:val="24"/>
                <w:szCs w:val="24"/>
              </w:rPr>
            </w:pPr>
            <w:r w:rsidRPr="00ED2A13">
              <w:rPr>
                <w:rFonts w:ascii="Times New Roman" w:hAnsi="Times New Roman"/>
                <w:b/>
                <w:color w:val="000000"/>
                <w:sz w:val="24"/>
                <w:szCs w:val="24"/>
              </w:rPr>
              <w:t>Type of anaesthesia in addition to general anesthesia</w:t>
            </w:r>
            <w:r w:rsidRPr="00ED2A13">
              <w:rPr>
                <w:rFonts w:ascii="Times New Roman" w:hAnsi="Times New Roman"/>
                <w:b/>
                <w:color w:val="000000"/>
                <w:sz w:val="24"/>
                <w:szCs w:val="24"/>
                <w:vertAlign w:val="superscript"/>
              </w:rPr>
              <w:t xml:space="preserve">4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bCs/>
                <w:color w:val="000000"/>
                <w:sz w:val="24"/>
                <w:szCs w:val="24"/>
              </w:rPr>
            </w:pPr>
            <w:r w:rsidRPr="00ED2A13">
              <w:rPr>
                <w:rFonts w:ascii="Times New Roman" w:hAnsi="Times New Roman"/>
                <w:bCs/>
                <w:color w:val="000000"/>
                <w:sz w:val="24"/>
                <w:szCs w:val="24"/>
              </w:rPr>
              <w:t>General anaesthesia only</w:t>
            </w:r>
            <w:r w:rsidRPr="00ED2A13">
              <w:rPr>
                <w:rFonts w:ascii="Times New Roman" w:hAnsi="Times New Roman"/>
                <w:color w:val="000000"/>
                <w:sz w:val="24"/>
                <w:szCs w:val="24"/>
              </w:rPr>
              <w:t>,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268 (16·7)</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256 (16·0)</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Thoracic epidural,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361 (22·5)</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389 (24·3)</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Paravertebral,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402 (25·0)</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413 (25·8)</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Intercostal,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592 (36·8)</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587 (36·7)</w:t>
            </w:r>
          </w:p>
        </w:tc>
      </w:tr>
      <w:tr w:rsidR="00B0618D" w:rsidRPr="00ED2A13" w:rsidTr="00DF1825">
        <w:trPr>
          <w:cantSplit/>
        </w:trPr>
        <w:tc>
          <w:tcPr>
            <w:tcW w:w="6295" w:type="dxa"/>
            <w:shd w:val="clear" w:color="auto" w:fill="FFFFFF"/>
            <w:tcMar>
              <w:left w:w="80" w:type="dxa"/>
              <w:right w:w="80" w:type="dxa"/>
            </w:tcMar>
          </w:tcPr>
          <w:p w:rsidR="00B0618D" w:rsidRPr="00ED2A13" w:rsidRDefault="00B0618D" w:rsidP="00DF1825">
            <w:pPr>
              <w:adjustRightInd w:val="0"/>
              <w:spacing w:after="60"/>
              <w:rPr>
                <w:rFonts w:ascii="Times New Roman" w:hAnsi="Times New Roman"/>
                <w:color w:val="000000"/>
                <w:sz w:val="24"/>
                <w:szCs w:val="24"/>
              </w:rPr>
            </w:pPr>
            <w:r w:rsidRPr="00ED2A13">
              <w:rPr>
                <w:rFonts w:ascii="Times New Roman" w:hAnsi="Times New Roman"/>
                <w:color w:val="000000"/>
                <w:sz w:val="24"/>
                <w:szCs w:val="24"/>
              </w:rPr>
              <w:t>Local, N (%)</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213 (13·2)</w:t>
            </w:r>
          </w:p>
        </w:tc>
        <w:tc>
          <w:tcPr>
            <w:tcW w:w="1845" w:type="dxa"/>
            <w:shd w:val="clear" w:color="auto" w:fill="FFFFFF"/>
            <w:tcMar>
              <w:left w:w="80" w:type="dxa"/>
              <w:right w:w="80" w:type="dxa"/>
            </w:tcMar>
          </w:tcPr>
          <w:p w:rsidR="00B0618D" w:rsidRPr="00ED2A13" w:rsidRDefault="00B0618D" w:rsidP="00DF1825">
            <w:pPr>
              <w:adjustRightInd w:val="0"/>
              <w:spacing w:after="60"/>
              <w:jc w:val="center"/>
              <w:rPr>
                <w:rFonts w:ascii="Times New Roman" w:hAnsi="Times New Roman"/>
                <w:color w:val="000000"/>
                <w:sz w:val="24"/>
                <w:szCs w:val="24"/>
              </w:rPr>
            </w:pPr>
            <w:r w:rsidRPr="00ED2A13">
              <w:rPr>
                <w:rFonts w:ascii="Times New Roman" w:hAnsi="Times New Roman"/>
                <w:color w:val="000000"/>
                <w:sz w:val="24"/>
                <w:szCs w:val="24"/>
              </w:rPr>
              <w:t>198 (12·4)</w:t>
            </w:r>
          </w:p>
        </w:tc>
      </w:tr>
    </w:tbl>
    <w:p w:rsidR="00B0618D" w:rsidRPr="00ED2A13" w:rsidRDefault="00B0618D" w:rsidP="00007828">
      <w:pPr>
        <w:spacing w:after="0"/>
        <w:rPr>
          <w:rFonts w:ascii="Times New Roman" w:hAnsi="Times New Roman"/>
          <w:sz w:val="24"/>
          <w:szCs w:val="24"/>
        </w:rPr>
      </w:pPr>
    </w:p>
    <w:p w:rsidR="00B0618D" w:rsidRPr="00ED2A13" w:rsidRDefault="00B0618D" w:rsidP="00007828">
      <w:pPr>
        <w:spacing w:after="0"/>
        <w:rPr>
          <w:rFonts w:ascii="Times New Roman" w:hAnsi="Times New Roman"/>
          <w:sz w:val="24"/>
          <w:szCs w:val="24"/>
        </w:rPr>
      </w:pPr>
      <w:r>
        <w:rPr>
          <w:rFonts w:ascii="Times New Roman" w:hAnsi="Times New Roman"/>
          <w:sz w:val="24"/>
          <w:szCs w:val="24"/>
        </w:rPr>
        <w:t>SD=standard deviation</w:t>
      </w:r>
      <w:r>
        <w:rPr>
          <w:rFonts w:ascii="Times New Roman" w:hAnsi="Times New Roman"/>
          <w:sz w:val="24"/>
          <w:szCs w:val="24"/>
        </w:rPr>
        <w:t xml:space="preserve">; </w:t>
      </w:r>
      <w:r w:rsidRPr="00ED2A13">
        <w:rPr>
          <w:rFonts w:ascii="Times New Roman" w:hAnsi="Times New Roman"/>
          <w:sz w:val="24"/>
          <w:szCs w:val="24"/>
        </w:rPr>
        <w:t>ACE-I= Angiotensin converting enzyme inhibitor; ARB: Angiotensin receptor blocker</w:t>
      </w:r>
    </w:p>
    <w:p w:rsidR="00B0618D" w:rsidRPr="00ED2A13" w:rsidRDefault="00B0618D" w:rsidP="00007828">
      <w:pPr>
        <w:spacing w:after="0"/>
        <w:rPr>
          <w:rFonts w:ascii="Times New Roman" w:hAnsi="Times New Roman"/>
          <w:bCs/>
          <w:sz w:val="24"/>
          <w:szCs w:val="24"/>
        </w:rPr>
      </w:pPr>
      <w:r w:rsidRPr="00ED2A13">
        <w:rPr>
          <w:rFonts w:ascii="Times New Roman" w:hAnsi="Times New Roman"/>
          <w:color w:val="000000"/>
          <w:sz w:val="24"/>
          <w:szCs w:val="24"/>
          <w:vertAlign w:val="superscript"/>
        </w:rPr>
        <w:t>1</w:t>
      </w:r>
      <w:r w:rsidRPr="00ED2A13">
        <w:rPr>
          <w:rFonts w:ascii="Times New Roman" w:hAnsi="Times New Roman"/>
          <w:bCs/>
          <w:sz w:val="24"/>
          <w:szCs w:val="24"/>
        </w:rPr>
        <w:t>: Defined as having used tobacco within 6 weeks prior to randomisation</w:t>
      </w:r>
    </w:p>
    <w:p w:rsidR="00B0618D" w:rsidRPr="00ED2A13" w:rsidRDefault="00B0618D" w:rsidP="00007828">
      <w:pPr>
        <w:spacing w:after="0"/>
        <w:rPr>
          <w:rFonts w:ascii="Times New Roman" w:hAnsi="Times New Roman"/>
          <w:bCs/>
          <w:sz w:val="24"/>
          <w:szCs w:val="24"/>
        </w:rPr>
      </w:pPr>
      <w:r w:rsidRPr="00ED2A13">
        <w:rPr>
          <w:rFonts w:ascii="Times New Roman" w:hAnsi="Times New Roman"/>
          <w:bCs/>
          <w:sz w:val="24"/>
          <w:szCs w:val="24"/>
          <w:vertAlign w:val="superscript"/>
        </w:rPr>
        <w:t>2</w:t>
      </w:r>
      <w:r w:rsidRPr="00ED2A13">
        <w:rPr>
          <w:rFonts w:ascii="Times New Roman" w:hAnsi="Times New Roman"/>
          <w:bCs/>
          <w:sz w:val="24"/>
          <w:szCs w:val="24"/>
        </w:rPr>
        <w:t>: Using the Cockcroft-Gault formula</w:t>
      </w:r>
    </w:p>
    <w:p w:rsidR="00B0618D" w:rsidRPr="00ED2A13" w:rsidRDefault="00B0618D" w:rsidP="00007828">
      <w:pPr>
        <w:spacing w:after="0"/>
        <w:rPr>
          <w:rFonts w:ascii="Times New Roman" w:hAnsi="Times New Roman"/>
          <w:bCs/>
          <w:sz w:val="24"/>
          <w:szCs w:val="24"/>
        </w:rPr>
      </w:pPr>
      <w:r w:rsidRPr="00ED2A13">
        <w:rPr>
          <w:rFonts w:ascii="Times New Roman" w:hAnsi="Times New Roman"/>
          <w:bCs/>
          <w:sz w:val="24"/>
          <w:szCs w:val="24"/>
          <w:vertAlign w:val="superscript"/>
        </w:rPr>
        <w:t>3</w:t>
      </w:r>
      <w:r w:rsidRPr="00ED2A13">
        <w:rPr>
          <w:rFonts w:ascii="Times New Roman" w:hAnsi="Times New Roman"/>
          <w:bCs/>
          <w:sz w:val="24"/>
          <w:szCs w:val="24"/>
        </w:rPr>
        <w:t>:  More than one selection can be made per patient</w:t>
      </w:r>
    </w:p>
    <w:p w:rsidR="00B0618D" w:rsidRPr="00ED2A13" w:rsidRDefault="00B0618D" w:rsidP="00007828">
      <w:pPr>
        <w:spacing w:after="0"/>
        <w:rPr>
          <w:rFonts w:ascii="Times New Roman" w:hAnsi="Times New Roman"/>
          <w:bCs/>
          <w:sz w:val="24"/>
          <w:szCs w:val="24"/>
        </w:rPr>
      </w:pPr>
      <w:r w:rsidRPr="00ED2A13">
        <w:rPr>
          <w:rFonts w:ascii="Times New Roman" w:hAnsi="Times New Roman"/>
          <w:bCs/>
          <w:sz w:val="24"/>
          <w:szCs w:val="24"/>
          <w:vertAlign w:val="superscript"/>
        </w:rPr>
        <w:t>4</w:t>
      </w:r>
      <w:r w:rsidRPr="00ED2A13">
        <w:rPr>
          <w:rFonts w:ascii="Times New Roman" w:hAnsi="Times New Roman"/>
          <w:bCs/>
          <w:sz w:val="24"/>
          <w:szCs w:val="24"/>
        </w:rPr>
        <w:t>:  More than one selection can be made per patient if “General anaesthesia only” is not selected</w:t>
      </w:r>
    </w:p>
    <w:p w:rsidR="00B0618D" w:rsidRPr="00ED2A13" w:rsidRDefault="00B0618D" w:rsidP="00E86A65">
      <w:pPr>
        <w:rPr>
          <w:rFonts w:ascii="Times New Roman" w:hAnsi="Times New Roman"/>
          <w:sz w:val="24"/>
          <w:szCs w:val="24"/>
        </w:rPr>
      </w:pPr>
    </w:p>
    <w:p w:rsidR="00B0618D" w:rsidRPr="00ED2A13" w:rsidRDefault="00B0618D" w:rsidP="00E86A65">
      <w:pPr>
        <w:rPr>
          <w:rFonts w:ascii="Times New Roman" w:hAnsi="Times New Roman"/>
          <w:sz w:val="24"/>
          <w:szCs w:val="24"/>
        </w:rPr>
      </w:pPr>
    </w:p>
    <w:p w:rsidR="00B0618D" w:rsidRPr="00ED2A13" w:rsidRDefault="00B0618D" w:rsidP="00E86A65">
      <w:pPr>
        <w:rPr>
          <w:rFonts w:ascii="Times New Roman" w:hAnsi="Times New Roman"/>
          <w:sz w:val="24"/>
          <w:szCs w:val="24"/>
        </w:rPr>
        <w:sectPr w:rsidR="00B0618D" w:rsidRPr="00ED2A13" w:rsidSect="00B0618D">
          <w:footerReference w:type="default" r:id="rId6"/>
          <w:pgSz w:w="12240" w:h="15840"/>
          <w:pgMar w:top="1080" w:right="1080" w:bottom="1080" w:left="1080" w:header="720" w:footer="720" w:gutter="0"/>
          <w:lnNumType w:countBy="1" w:restart="continuous"/>
          <w:cols w:space="720"/>
          <w:docGrid w:linePitch="360"/>
        </w:sectPr>
      </w:pPr>
    </w:p>
    <w:p w:rsidR="00B0618D" w:rsidRPr="00ED2A13" w:rsidRDefault="00B0618D" w:rsidP="00E86A65">
      <w:pPr>
        <w:rPr>
          <w:rFonts w:ascii="Times New Roman" w:hAnsi="Times New Roman"/>
          <w:sz w:val="24"/>
          <w:szCs w:val="24"/>
        </w:rPr>
      </w:pPr>
      <w:r w:rsidRPr="00ED2A13">
        <w:rPr>
          <w:rFonts w:ascii="Times New Roman" w:hAnsi="Times New Roman"/>
          <w:b/>
          <w:sz w:val="24"/>
          <w:szCs w:val="24"/>
        </w:rPr>
        <w:lastRenderedPageBreak/>
        <w:t>Table 2</w:t>
      </w:r>
      <w:r w:rsidRPr="00ED2A13">
        <w:rPr>
          <w:rFonts w:ascii="Times New Roman" w:hAnsi="Times New Roman"/>
          <w:sz w:val="24"/>
          <w:szCs w:val="24"/>
        </w:rPr>
        <w:tab/>
        <w:t>Effects of colchicine on efficacy and safety outcomes</w:t>
      </w:r>
    </w:p>
    <w:p w:rsidR="00B0618D" w:rsidRPr="00ED2A13" w:rsidRDefault="00B0618D" w:rsidP="00E86A65">
      <w:pPr>
        <w:rPr>
          <w:rFonts w:ascii="Times New Roman" w:hAnsi="Times New Roman"/>
          <w:sz w:val="24"/>
          <w:szCs w:val="24"/>
        </w:rPr>
      </w:pPr>
    </w:p>
    <w:tbl>
      <w:tblPr>
        <w:tblW w:w="13770" w:type="dxa"/>
        <w:tblInd w:w="-180"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7096"/>
        <w:gridCol w:w="1754"/>
        <w:gridCol w:w="1754"/>
        <w:gridCol w:w="2134"/>
        <w:gridCol w:w="1032"/>
      </w:tblGrid>
      <w:tr w:rsidR="00B0618D" w:rsidRPr="00ED2A13" w:rsidTr="00DF1825">
        <w:tc>
          <w:tcPr>
            <w:tcW w:w="7110" w:type="dxa"/>
            <w:tcBorders>
              <w:bottom w:val="single" w:sz="12" w:space="0" w:color="000000"/>
            </w:tcBorders>
          </w:tcPr>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Outcome</w:t>
            </w:r>
          </w:p>
        </w:tc>
        <w:tc>
          <w:tcPr>
            <w:tcW w:w="1755" w:type="dxa"/>
            <w:tcBorders>
              <w:bottom w:val="single" w:sz="12"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Colchicine</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(N=1608)</w:t>
            </w:r>
          </w:p>
        </w:tc>
        <w:tc>
          <w:tcPr>
            <w:tcW w:w="1755" w:type="dxa"/>
            <w:tcBorders>
              <w:bottom w:val="single" w:sz="12"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Placebo</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(N=1601)</w:t>
            </w:r>
          </w:p>
        </w:tc>
        <w:tc>
          <w:tcPr>
            <w:tcW w:w="2137" w:type="dxa"/>
            <w:tcBorders>
              <w:bottom w:val="single" w:sz="12"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Hazard Ratio</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(95% CI)</w:t>
            </w:r>
          </w:p>
        </w:tc>
        <w:tc>
          <w:tcPr>
            <w:tcW w:w="1013" w:type="dxa"/>
            <w:tcBorders>
              <w:bottom w:val="single" w:sz="12"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P Value</w:t>
            </w:r>
          </w:p>
        </w:tc>
      </w:tr>
      <w:tr w:rsidR="00B0618D" w:rsidRPr="00ED2A13" w:rsidTr="00DF1825">
        <w:tc>
          <w:tcPr>
            <w:tcW w:w="7110" w:type="dxa"/>
            <w:tcBorders>
              <w:top w:val="single" w:sz="12" w:space="0" w:color="000000"/>
              <w:bottom w:val="nil"/>
            </w:tcBorders>
          </w:tcPr>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b/>
                <w:sz w:val="24"/>
                <w:szCs w:val="24"/>
              </w:rPr>
              <w:t>Co-primary outcomes</w:t>
            </w:r>
            <w:r w:rsidRPr="00ED2A13">
              <w:rPr>
                <w:rFonts w:ascii="Times New Roman" w:hAnsi="Times New Roman"/>
                <w:sz w:val="24"/>
                <w:szCs w:val="24"/>
              </w:rPr>
              <w:t xml:space="preserve"> </w:t>
            </w:r>
            <w:r w:rsidRPr="00ED2A13">
              <w:rPr>
                <w:rFonts w:ascii="Times New Roman" w:hAnsi="Times New Roman"/>
                <w:b/>
                <w:sz w:val="24"/>
                <w:szCs w:val="24"/>
              </w:rPr>
              <w:t>– N (%)</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Clinically important perioperative atrial fibrillation</w:t>
            </w:r>
          </w:p>
        </w:tc>
        <w:tc>
          <w:tcPr>
            <w:tcW w:w="1755" w:type="dxa"/>
            <w:tcBorders>
              <w:top w:val="single" w:sz="12" w:space="0" w:color="000000"/>
              <w:bottom w:val="nil"/>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10</w:t>
            </w:r>
            <w:r>
              <w:rPr>
                <w:rFonts w:ascii="Times New Roman" w:hAnsi="Times New Roman"/>
                <w:sz w:val="24"/>
                <w:szCs w:val="24"/>
              </w:rPr>
              <w:t>3</w:t>
            </w:r>
            <w:r w:rsidRPr="00ED2A13">
              <w:rPr>
                <w:rFonts w:ascii="Times New Roman" w:hAnsi="Times New Roman"/>
                <w:sz w:val="24"/>
                <w:szCs w:val="24"/>
              </w:rPr>
              <w:t xml:space="preserve"> (6</w:t>
            </w:r>
            <w:r w:rsidRPr="00ED2A13">
              <w:rPr>
                <w:rFonts w:ascii="Times New Roman" w:hAnsi="Times New Roman"/>
                <w:color w:val="000000"/>
                <w:sz w:val="24"/>
                <w:szCs w:val="24"/>
              </w:rPr>
              <w:t>·</w:t>
            </w:r>
            <w:r>
              <w:rPr>
                <w:rFonts w:ascii="Times New Roman" w:hAnsi="Times New Roman"/>
                <w:color w:val="000000"/>
                <w:sz w:val="24"/>
                <w:szCs w:val="24"/>
              </w:rPr>
              <w:t>4</w:t>
            </w:r>
            <w:r w:rsidRPr="00ED2A13">
              <w:rPr>
                <w:rFonts w:ascii="Times New Roman" w:hAnsi="Times New Roman"/>
                <w:sz w:val="24"/>
                <w:szCs w:val="24"/>
              </w:rPr>
              <w:t>)</w:t>
            </w:r>
          </w:p>
        </w:tc>
        <w:tc>
          <w:tcPr>
            <w:tcW w:w="1755" w:type="dxa"/>
            <w:tcBorders>
              <w:top w:val="single" w:sz="12" w:space="0" w:color="000000"/>
              <w:bottom w:val="nil"/>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120 (7</w:t>
            </w:r>
            <w:r w:rsidRPr="00ED2A13">
              <w:rPr>
                <w:rFonts w:ascii="Times New Roman" w:hAnsi="Times New Roman"/>
                <w:color w:val="000000"/>
                <w:sz w:val="24"/>
                <w:szCs w:val="24"/>
              </w:rPr>
              <w:t>·5</w:t>
            </w:r>
            <w:r w:rsidRPr="00ED2A13">
              <w:rPr>
                <w:rFonts w:ascii="Times New Roman" w:hAnsi="Times New Roman"/>
                <w:sz w:val="24"/>
                <w:szCs w:val="24"/>
              </w:rPr>
              <w:t>)</w:t>
            </w:r>
          </w:p>
        </w:tc>
        <w:tc>
          <w:tcPr>
            <w:tcW w:w="2137" w:type="dxa"/>
            <w:tcBorders>
              <w:top w:val="single" w:sz="12" w:space="0" w:color="000000"/>
              <w:bottom w:val="nil"/>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·8</w:t>
            </w:r>
            <w:r>
              <w:rPr>
                <w:rFonts w:ascii="Times New Roman" w:hAnsi="Times New Roman"/>
                <w:color w:val="000000"/>
                <w:sz w:val="24"/>
                <w:szCs w:val="24"/>
              </w:rPr>
              <w:t>5</w:t>
            </w:r>
            <w:r w:rsidRPr="00ED2A13">
              <w:rPr>
                <w:rFonts w:ascii="Times New Roman" w:hAnsi="Times New Roman"/>
                <w:sz w:val="24"/>
                <w:szCs w:val="24"/>
              </w:rPr>
              <w:t xml:space="preserve"> (0</w:t>
            </w:r>
            <w:r w:rsidRPr="00ED2A13">
              <w:rPr>
                <w:rFonts w:ascii="Times New Roman" w:hAnsi="Times New Roman"/>
                <w:color w:val="000000"/>
                <w:sz w:val="24"/>
                <w:szCs w:val="24"/>
              </w:rPr>
              <w:t>·</w:t>
            </w:r>
            <w:r w:rsidRPr="00ED2A13">
              <w:rPr>
                <w:rFonts w:ascii="Times New Roman" w:hAnsi="Times New Roman"/>
                <w:sz w:val="24"/>
                <w:szCs w:val="24"/>
              </w:rPr>
              <w:t>6</w:t>
            </w:r>
            <w:r>
              <w:rPr>
                <w:rFonts w:ascii="Times New Roman" w:hAnsi="Times New Roman"/>
                <w:sz w:val="24"/>
                <w:szCs w:val="24"/>
              </w:rPr>
              <w:t>5</w:t>
            </w:r>
            <w:r w:rsidRPr="00ED2A13">
              <w:rPr>
                <w:rFonts w:ascii="Times New Roman" w:hAnsi="Times New Roman"/>
                <w:sz w:val="24"/>
                <w:szCs w:val="24"/>
              </w:rPr>
              <w:t>-1</w:t>
            </w:r>
            <w:r w:rsidRPr="00ED2A13">
              <w:rPr>
                <w:rFonts w:ascii="Times New Roman" w:hAnsi="Times New Roman"/>
                <w:color w:val="000000"/>
                <w:sz w:val="24"/>
                <w:szCs w:val="24"/>
              </w:rPr>
              <w:t>·</w:t>
            </w:r>
            <w:r>
              <w:rPr>
                <w:rFonts w:ascii="Times New Roman" w:hAnsi="Times New Roman"/>
                <w:sz w:val="24"/>
                <w:szCs w:val="24"/>
              </w:rPr>
              <w:t>10</w:t>
            </w:r>
            <w:r w:rsidRPr="00ED2A13">
              <w:rPr>
                <w:rFonts w:ascii="Times New Roman" w:hAnsi="Times New Roman"/>
                <w:sz w:val="24"/>
                <w:szCs w:val="24"/>
              </w:rPr>
              <w:t>)</w:t>
            </w:r>
          </w:p>
        </w:tc>
        <w:tc>
          <w:tcPr>
            <w:tcW w:w="1013" w:type="dxa"/>
            <w:tcBorders>
              <w:top w:val="single" w:sz="12" w:space="0" w:color="000000"/>
              <w:bottom w:val="nil"/>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color w:val="000000"/>
                <w:sz w:val="24"/>
                <w:szCs w:val="24"/>
              </w:rPr>
              <w:t>22</w:t>
            </w:r>
          </w:p>
        </w:tc>
      </w:tr>
      <w:tr w:rsidR="00B0618D" w:rsidRPr="00ED2A13" w:rsidTr="00DF1825">
        <w:tc>
          <w:tcPr>
            <w:tcW w:w="7110" w:type="dxa"/>
            <w:tcBorders>
              <w:top w:val="nil"/>
              <w:bottom w:val="single" w:sz="6" w:space="0" w:color="000000"/>
            </w:tcBorders>
          </w:tcPr>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Myocardial injury after noncardiac surgery</w:t>
            </w:r>
          </w:p>
        </w:tc>
        <w:tc>
          <w:tcPr>
            <w:tcW w:w="1755" w:type="dxa"/>
            <w:tcBorders>
              <w:top w:val="nil"/>
              <w:bottom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2</w:t>
            </w:r>
            <w:r>
              <w:rPr>
                <w:rFonts w:ascii="Times New Roman" w:hAnsi="Times New Roman"/>
                <w:sz w:val="24"/>
                <w:szCs w:val="24"/>
              </w:rPr>
              <w:t>95</w:t>
            </w:r>
            <w:r w:rsidRPr="00ED2A13">
              <w:rPr>
                <w:rFonts w:ascii="Times New Roman" w:hAnsi="Times New Roman"/>
                <w:sz w:val="24"/>
                <w:szCs w:val="24"/>
              </w:rPr>
              <w:t xml:space="preserve"> (1</w:t>
            </w:r>
            <w:r>
              <w:rPr>
                <w:rFonts w:ascii="Times New Roman" w:hAnsi="Times New Roman"/>
                <w:sz w:val="24"/>
                <w:szCs w:val="24"/>
              </w:rPr>
              <w:t>8</w:t>
            </w:r>
            <w:r w:rsidRPr="00ED2A13">
              <w:rPr>
                <w:rFonts w:ascii="Times New Roman" w:hAnsi="Times New Roman"/>
                <w:color w:val="000000"/>
                <w:sz w:val="24"/>
                <w:szCs w:val="24"/>
              </w:rPr>
              <w:t>·</w:t>
            </w:r>
            <w:r>
              <w:rPr>
                <w:rFonts w:ascii="Times New Roman" w:hAnsi="Times New Roman"/>
                <w:color w:val="000000"/>
                <w:sz w:val="24"/>
                <w:szCs w:val="24"/>
              </w:rPr>
              <w:t>3</w:t>
            </w:r>
            <w:r w:rsidRPr="00ED2A13">
              <w:rPr>
                <w:rFonts w:ascii="Times New Roman" w:hAnsi="Times New Roman"/>
                <w:sz w:val="24"/>
                <w:szCs w:val="24"/>
              </w:rPr>
              <w:t>)</w:t>
            </w:r>
          </w:p>
        </w:tc>
        <w:tc>
          <w:tcPr>
            <w:tcW w:w="1755" w:type="dxa"/>
            <w:tcBorders>
              <w:top w:val="nil"/>
              <w:bottom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32</w:t>
            </w:r>
            <w:r>
              <w:rPr>
                <w:rFonts w:ascii="Times New Roman" w:hAnsi="Times New Roman"/>
                <w:sz w:val="24"/>
                <w:szCs w:val="24"/>
              </w:rPr>
              <w:t>5</w:t>
            </w:r>
            <w:r w:rsidRPr="00ED2A13">
              <w:rPr>
                <w:rFonts w:ascii="Times New Roman" w:hAnsi="Times New Roman"/>
                <w:sz w:val="24"/>
                <w:szCs w:val="24"/>
              </w:rPr>
              <w:t xml:space="preserve"> (20</w:t>
            </w:r>
            <w:r w:rsidRPr="00ED2A13">
              <w:rPr>
                <w:rFonts w:ascii="Times New Roman" w:hAnsi="Times New Roman"/>
                <w:color w:val="000000"/>
                <w:sz w:val="24"/>
                <w:szCs w:val="24"/>
              </w:rPr>
              <w:t>·</w:t>
            </w:r>
            <w:r>
              <w:rPr>
                <w:rFonts w:ascii="Times New Roman" w:hAnsi="Times New Roman"/>
                <w:color w:val="000000"/>
                <w:sz w:val="24"/>
                <w:szCs w:val="24"/>
              </w:rPr>
              <w:t>3</w:t>
            </w:r>
            <w:r w:rsidRPr="00ED2A13">
              <w:rPr>
                <w:rFonts w:ascii="Times New Roman" w:hAnsi="Times New Roman"/>
                <w:sz w:val="24"/>
                <w:szCs w:val="24"/>
              </w:rPr>
              <w:t>)</w:t>
            </w:r>
          </w:p>
        </w:tc>
        <w:tc>
          <w:tcPr>
            <w:tcW w:w="2137" w:type="dxa"/>
            <w:tcBorders>
              <w:top w:val="nil"/>
              <w:bottom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8</w:t>
            </w:r>
            <w:r>
              <w:rPr>
                <w:rFonts w:ascii="Times New Roman" w:hAnsi="Times New Roman"/>
                <w:sz w:val="24"/>
                <w:szCs w:val="24"/>
              </w:rPr>
              <w:t>9</w:t>
            </w:r>
            <w:r w:rsidRPr="00ED2A13">
              <w:rPr>
                <w:rFonts w:ascii="Times New Roman" w:hAnsi="Times New Roman"/>
                <w:sz w:val="24"/>
                <w:szCs w:val="24"/>
              </w:rPr>
              <w:t xml:space="preserve"> (0</w:t>
            </w:r>
            <w:r w:rsidRPr="00ED2A13">
              <w:rPr>
                <w:rFonts w:ascii="Times New Roman" w:hAnsi="Times New Roman"/>
                <w:color w:val="000000"/>
                <w:sz w:val="24"/>
                <w:szCs w:val="24"/>
              </w:rPr>
              <w:t>·</w:t>
            </w:r>
            <w:r w:rsidRPr="00ED2A13">
              <w:rPr>
                <w:rFonts w:ascii="Times New Roman" w:hAnsi="Times New Roman"/>
                <w:sz w:val="24"/>
                <w:szCs w:val="24"/>
              </w:rPr>
              <w:t>7</w:t>
            </w:r>
            <w:r>
              <w:rPr>
                <w:rFonts w:ascii="Times New Roman" w:hAnsi="Times New Roman"/>
                <w:sz w:val="24"/>
                <w:szCs w:val="24"/>
              </w:rPr>
              <w:t>6</w:t>
            </w: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0</w:t>
            </w:r>
            <w:r>
              <w:rPr>
                <w:rFonts w:ascii="Times New Roman" w:hAnsi="Times New Roman"/>
                <w:sz w:val="24"/>
                <w:szCs w:val="24"/>
              </w:rPr>
              <w:t>5</w:t>
            </w:r>
            <w:r w:rsidRPr="00ED2A13">
              <w:rPr>
                <w:rFonts w:ascii="Times New Roman" w:hAnsi="Times New Roman"/>
                <w:sz w:val="24"/>
                <w:szCs w:val="24"/>
              </w:rPr>
              <w:t>)</w:t>
            </w:r>
          </w:p>
        </w:tc>
        <w:tc>
          <w:tcPr>
            <w:tcW w:w="1013" w:type="dxa"/>
            <w:tcBorders>
              <w:top w:val="nil"/>
              <w:bottom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16</w:t>
            </w:r>
          </w:p>
        </w:tc>
      </w:tr>
      <w:tr w:rsidR="00B0618D" w:rsidRPr="00ED2A13" w:rsidTr="00DF1825">
        <w:trPr>
          <w:trHeight w:val="1542"/>
        </w:trPr>
        <w:tc>
          <w:tcPr>
            <w:tcW w:w="7110" w:type="dxa"/>
            <w:tcBorders>
              <w:top w:val="single" w:sz="6" w:space="0" w:color="000000"/>
            </w:tcBorders>
          </w:tcPr>
          <w:p w:rsidR="00B0618D" w:rsidRPr="00ED2A13" w:rsidRDefault="00B0618D" w:rsidP="00E86A65">
            <w:pPr>
              <w:spacing w:after="60" w:line="240" w:lineRule="auto"/>
              <w:rPr>
                <w:rFonts w:ascii="Times New Roman" w:hAnsi="Times New Roman"/>
                <w:b/>
                <w:sz w:val="24"/>
                <w:szCs w:val="24"/>
              </w:rPr>
            </w:pPr>
            <w:r w:rsidRPr="00ED2A13">
              <w:rPr>
                <w:rFonts w:ascii="Times New Roman" w:hAnsi="Times New Roman"/>
                <w:b/>
                <w:sz w:val="24"/>
                <w:szCs w:val="24"/>
              </w:rPr>
              <w:t>Secondary outcomes – N (%)</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Composite of all-cause mortality, nonfatal MINS and nonfatal stroke</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Composite of all-cause mortality, nonfatal MI and nonfatal stroke</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w:t>
            </w:r>
            <w:bookmarkStart w:id="52" w:name="_Hlk139626198"/>
            <w:r w:rsidRPr="00ED2A13">
              <w:rPr>
                <w:rFonts w:ascii="Times New Roman" w:hAnsi="Times New Roman"/>
                <w:sz w:val="24"/>
                <w:szCs w:val="24"/>
              </w:rPr>
              <w:t xml:space="preserve">MINS not fulfilling the fourth universal definition of </w:t>
            </w:r>
            <w:bookmarkEnd w:id="52"/>
            <w:r w:rsidRPr="00ED2A13">
              <w:rPr>
                <w:rFonts w:ascii="Times New Roman" w:hAnsi="Times New Roman"/>
                <w:sz w:val="24"/>
                <w:szCs w:val="24"/>
              </w:rPr>
              <w:t>MI</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Myocardial infarction</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Chest tube removal</w:t>
            </w:r>
            <w:r w:rsidRPr="00ED2A13">
              <w:rPr>
                <w:rFonts w:ascii="Times New Roman" w:hAnsi="Times New Roman"/>
                <w:sz w:val="24"/>
                <w:szCs w:val="24"/>
                <w:vertAlign w:val="superscript"/>
              </w:rPr>
              <w:t>1</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Days in hospital – median (interquartile range)</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Nights in step down unit – median (interquartile range)</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Nights in intensive care unit – median (interquartile range)</w:t>
            </w:r>
          </w:p>
        </w:tc>
        <w:tc>
          <w:tcPr>
            <w:tcW w:w="1755" w:type="dxa"/>
            <w:tcBorders>
              <w:top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293 (18</w:t>
            </w:r>
            <w:r w:rsidRPr="00ED2A13">
              <w:rPr>
                <w:rFonts w:ascii="Times New Roman" w:hAnsi="Times New Roman"/>
                <w:color w:val="000000"/>
                <w:sz w:val="24"/>
                <w:szCs w:val="24"/>
              </w:rPr>
              <w:t>·2</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2</w:t>
            </w:r>
            <w:r>
              <w:rPr>
                <w:rFonts w:ascii="Times New Roman" w:hAnsi="Times New Roman"/>
                <w:sz w:val="24"/>
                <w:szCs w:val="24"/>
              </w:rPr>
              <w:t>1</w:t>
            </w:r>
            <w:r w:rsidRPr="00ED2A13">
              <w:rPr>
                <w:rFonts w:ascii="Times New Roman" w:hAnsi="Times New Roman"/>
                <w:sz w:val="24"/>
                <w:szCs w:val="24"/>
              </w:rPr>
              <w:t xml:space="preserve"> (1</w:t>
            </w:r>
            <w:r w:rsidRPr="00ED2A13">
              <w:rPr>
                <w:rFonts w:ascii="Times New Roman" w:hAnsi="Times New Roman"/>
                <w:color w:val="000000"/>
                <w:sz w:val="24"/>
                <w:szCs w:val="24"/>
              </w:rPr>
              <w:t>·</w:t>
            </w:r>
            <w:r>
              <w:rPr>
                <w:rFonts w:ascii="Times New Roman" w:hAnsi="Times New Roman"/>
                <w:color w:val="000000"/>
                <w:sz w:val="24"/>
                <w:szCs w:val="24"/>
              </w:rPr>
              <w:t>3</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2</w:t>
            </w:r>
            <w:r>
              <w:rPr>
                <w:rFonts w:ascii="Times New Roman" w:hAnsi="Times New Roman"/>
                <w:sz w:val="24"/>
                <w:szCs w:val="24"/>
              </w:rPr>
              <w:t>85</w:t>
            </w:r>
            <w:r w:rsidRPr="00ED2A13">
              <w:rPr>
                <w:rFonts w:ascii="Times New Roman" w:hAnsi="Times New Roman"/>
                <w:sz w:val="24"/>
                <w:szCs w:val="24"/>
              </w:rPr>
              <w:t xml:space="preserve"> (17</w:t>
            </w:r>
            <w:r w:rsidRPr="00ED2A13">
              <w:rPr>
                <w:rFonts w:ascii="Times New Roman" w:hAnsi="Times New Roman"/>
                <w:color w:val="000000"/>
                <w:sz w:val="24"/>
                <w:szCs w:val="24"/>
              </w:rPr>
              <w:t>·</w:t>
            </w:r>
            <w:r>
              <w:rPr>
                <w:rFonts w:ascii="Times New Roman" w:hAnsi="Times New Roman"/>
                <w:color w:val="000000"/>
                <w:sz w:val="24"/>
                <w:szCs w:val="24"/>
              </w:rPr>
              <w:t>7</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w:t>
            </w:r>
            <w:r>
              <w:rPr>
                <w:rFonts w:ascii="Times New Roman" w:hAnsi="Times New Roman"/>
                <w:sz w:val="24"/>
                <w:szCs w:val="24"/>
              </w:rPr>
              <w:t>3</w:t>
            </w:r>
            <w:r w:rsidRPr="00ED2A13">
              <w:rPr>
                <w:rFonts w:ascii="Times New Roman" w:hAnsi="Times New Roman"/>
                <w:sz w:val="24"/>
                <w:szCs w:val="24"/>
              </w:rPr>
              <w:t xml:space="preserve"> (0</w:t>
            </w:r>
            <w:r w:rsidRPr="00ED2A13">
              <w:rPr>
                <w:rFonts w:ascii="Times New Roman" w:hAnsi="Times New Roman"/>
                <w:color w:val="000000"/>
                <w:sz w:val="24"/>
                <w:szCs w:val="24"/>
              </w:rPr>
              <w:t>·</w:t>
            </w:r>
            <w:r>
              <w:rPr>
                <w:rFonts w:ascii="Times New Roman" w:hAnsi="Times New Roman"/>
                <w:color w:val="000000"/>
                <w:sz w:val="24"/>
                <w:szCs w:val="24"/>
              </w:rPr>
              <w:t>8</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147</w:t>
            </w:r>
            <w:r>
              <w:rPr>
                <w:rFonts w:ascii="Times New Roman" w:hAnsi="Times New Roman"/>
                <w:sz w:val="24"/>
                <w:szCs w:val="24"/>
              </w:rPr>
              <w:t>6</w:t>
            </w:r>
            <w:r w:rsidRPr="00ED2A13">
              <w:rPr>
                <w:rFonts w:ascii="Times New Roman" w:hAnsi="Times New Roman"/>
                <w:sz w:val="24"/>
                <w:szCs w:val="24"/>
              </w:rPr>
              <w:t xml:space="preserve"> (93</w:t>
            </w:r>
            <w:r w:rsidRPr="00ED2A13">
              <w:rPr>
                <w:rFonts w:ascii="Times New Roman" w:hAnsi="Times New Roman"/>
                <w:color w:val="000000"/>
                <w:sz w:val="24"/>
                <w:szCs w:val="24"/>
              </w:rPr>
              <w:t>·5</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5</w:t>
            </w:r>
            <w:r w:rsidRPr="00ED2A13">
              <w:rPr>
                <w:rFonts w:ascii="Times New Roman" w:hAnsi="Times New Roman"/>
                <w:color w:val="000000"/>
                <w:sz w:val="24"/>
                <w:szCs w:val="24"/>
              </w:rPr>
              <w:t>·</w:t>
            </w:r>
            <w:r w:rsidRPr="00ED2A13">
              <w:rPr>
                <w:rFonts w:ascii="Times New Roman" w:hAnsi="Times New Roman"/>
                <w:sz w:val="24"/>
                <w:szCs w:val="24"/>
              </w:rPr>
              <w:t>0 (3</w:t>
            </w:r>
            <w:r w:rsidRPr="00ED2A13">
              <w:rPr>
                <w:rFonts w:ascii="Times New Roman" w:hAnsi="Times New Roman"/>
                <w:color w:val="000000"/>
                <w:sz w:val="24"/>
                <w:szCs w:val="24"/>
              </w:rPr>
              <w:t>·</w:t>
            </w:r>
            <w:r w:rsidRPr="00ED2A13">
              <w:rPr>
                <w:rFonts w:ascii="Times New Roman" w:hAnsi="Times New Roman"/>
                <w:sz w:val="24"/>
                <w:szCs w:val="24"/>
              </w:rPr>
              <w:t>0-7</w:t>
            </w:r>
            <w:r w:rsidRPr="00ED2A13">
              <w:rPr>
                <w:rFonts w:ascii="Times New Roman" w:hAnsi="Times New Roman"/>
                <w:color w:val="000000"/>
                <w:sz w:val="24"/>
                <w:szCs w:val="24"/>
              </w:rPr>
              <w:t>·</w:t>
            </w:r>
            <w:r w:rsidRPr="00ED2A13">
              <w:rPr>
                <w:rFonts w:ascii="Times New Roman" w:hAnsi="Times New Roman"/>
                <w:sz w:val="24"/>
                <w:szCs w:val="24"/>
              </w:rPr>
              <w:t>0)</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0 (0</w:t>
            </w:r>
            <w:r w:rsidRPr="00ED2A13">
              <w:rPr>
                <w:rFonts w:ascii="Times New Roman" w:hAnsi="Times New Roman"/>
                <w:color w:val="000000"/>
                <w:sz w:val="24"/>
                <w:szCs w:val="24"/>
              </w:rPr>
              <w:t>·</w:t>
            </w:r>
            <w:r w:rsidRPr="00ED2A13">
              <w:rPr>
                <w:rFonts w:ascii="Times New Roman" w:hAnsi="Times New Roman"/>
                <w:sz w:val="24"/>
                <w:szCs w:val="24"/>
              </w:rPr>
              <w:t>0-3</w:t>
            </w:r>
            <w:r w:rsidRPr="00ED2A13">
              <w:rPr>
                <w:rFonts w:ascii="Times New Roman" w:hAnsi="Times New Roman"/>
                <w:color w:val="000000"/>
                <w:sz w:val="24"/>
                <w:szCs w:val="24"/>
              </w:rPr>
              <w:t>·</w:t>
            </w:r>
            <w:r w:rsidRPr="00ED2A13">
              <w:rPr>
                <w:rFonts w:ascii="Times New Roman" w:hAnsi="Times New Roman"/>
                <w:sz w:val="24"/>
                <w:szCs w:val="24"/>
              </w:rPr>
              <w:t>0)</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0 (0</w:t>
            </w:r>
            <w:r w:rsidRPr="00ED2A13">
              <w:rPr>
                <w:rFonts w:ascii="Times New Roman" w:hAnsi="Times New Roman"/>
                <w:color w:val="000000"/>
                <w:sz w:val="24"/>
                <w:szCs w:val="24"/>
              </w:rPr>
              <w:t>·</w:t>
            </w:r>
            <w:r w:rsidRPr="00ED2A13">
              <w:rPr>
                <w:rFonts w:ascii="Times New Roman" w:hAnsi="Times New Roman"/>
                <w:sz w:val="24"/>
                <w:szCs w:val="24"/>
              </w:rPr>
              <w:t>0-0</w:t>
            </w:r>
            <w:r w:rsidRPr="00ED2A13">
              <w:rPr>
                <w:rFonts w:ascii="Times New Roman" w:hAnsi="Times New Roman"/>
                <w:color w:val="000000"/>
                <w:sz w:val="24"/>
                <w:szCs w:val="24"/>
              </w:rPr>
              <w:t>·</w:t>
            </w:r>
            <w:r w:rsidRPr="00ED2A13">
              <w:rPr>
                <w:rFonts w:ascii="Times New Roman" w:hAnsi="Times New Roman"/>
                <w:sz w:val="24"/>
                <w:szCs w:val="24"/>
              </w:rPr>
              <w:t>0)</w:t>
            </w:r>
          </w:p>
        </w:tc>
        <w:tc>
          <w:tcPr>
            <w:tcW w:w="1755" w:type="dxa"/>
            <w:tcBorders>
              <w:top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334 (20</w:t>
            </w:r>
            <w:r w:rsidRPr="00ED2A13">
              <w:rPr>
                <w:rFonts w:ascii="Times New Roman" w:hAnsi="Times New Roman"/>
                <w:color w:val="000000"/>
                <w:sz w:val="24"/>
                <w:szCs w:val="24"/>
              </w:rPr>
              <w:t>·9</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31 (1</w:t>
            </w:r>
            <w:r w:rsidRPr="00ED2A13">
              <w:rPr>
                <w:rFonts w:ascii="Times New Roman" w:hAnsi="Times New Roman"/>
                <w:color w:val="000000"/>
                <w:sz w:val="24"/>
                <w:szCs w:val="24"/>
              </w:rPr>
              <w:t>·9</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31</w:t>
            </w:r>
            <w:r>
              <w:rPr>
                <w:rFonts w:ascii="Times New Roman" w:hAnsi="Times New Roman"/>
                <w:sz w:val="24"/>
                <w:szCs w:val="24"/>
              </w:rPr>
              <w:t>1</w:t>
            </w:r>
            <w:r w:rsidRPr="00ED2A13">
              <w:rPr>
                <w:rFonts w:ascii="Times New Roman" w:hAnsi="Times New Roman"/>
                <w:sz w:val="24"/>
                <w:szCs w:val="24"/>
              </w:rPr>
              <w:t xml:space="preserve"> (19</w:t>
            </w:r>
            <w:r w:rsidRPr="00ED2A13">
              <w:rPr>
                <w:rFonts w:ascii="Times New Roman" w:hAnsi="Times New Roman"/>
                <w:color w:val="000000"/>
                <w:sz w:val="24"/>
                <w:szCs w:val="24"/>
              </w:rPr>
              <w:t>·4</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15 (0</w:t>
            </w:r>
            <w:r w:rsidRPr="00ED2A13">
              <w:rPr>
                <w:rFonts w:ascii="Times New Roman" w:hAnsi="Times New Roman"/>
                <w:color w:val="000000"/>
                <w:sz w:val="24"/>
                <w:szCs w:val="24"/>
              </w:rPr>
              <w:t>·9</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1470 (94</w:t>
            </w:r>
            <w:r w:rsidRPr="00ED2A13">
              <w:rPr>
                <w:rFonts w:ascii="Times New Roman" w:hAnsi="Times New Roman"/>
                <w:color w:val="000000"/>
                <w:sz w:val="24"/>
                <w:szCs w:val="24"/>
              </w:rPr>
              <w:t>·1</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5</w:t>
            </w:r>
            <w:r w:rsidRPr="00ED2A13">
              <w:rPr>
                <w:rFonts w:ascii="Times New Roman" w:hAnsi="Times New Roman"/>
                <w:color w:val="000000"/>
                <w:sz w:val="24"/>
                <w:szCs w:val="24"/>
              </w:rPr>
              <w:t>·</w:t>
            </w:r>
            <w:r w:rsidRPr="00ED2A13">
              <w:rPr>
                <w:rFonts w:ascii="Times New Roman" w:hAnsi="Times New Roman"/>
                <w:sz w:val="24"/>
                <w:szCs w:val="24"/>
              </w:rPr>
              <w:t>0 (3</w:t>
            </w:r>
            <w:r w:rsidRPr="00ED2A13">
              <w:rPr>
                <w:rFonts w:ascii="Times New Roman" w:hAnsi="Times New Roman"/>
                <w:color w:val="000000"/>
                <w:sz w:val="24"/>
                <w:szCs w:val="24"/>
              </w:rPr>
              <w:t>·</w:t>
            </w:r>
            <w:r w:rsidRPr="00ED2A13">
              <w:rPr>
                <w:rFonts w:ascii="Times New Roman" w:hAnsi="Times New Roman"/>
                <w:sz w:val="24"/>
                <w:szCs w:val="24"/>
              </w:rPr>
              <w:t>0-7</w:t>
            </w:r>
            <w:r w:rsidRPr="00ED2A13">
              <w:rPr>
                <w:rFonts w:ascii="Times New Roman" w:hAnsi="Times New Roman"/>
                <w:color w:val="000000"/>
                <w:sz w:val="24"/>
                <w:szCs w:val="24"/>
              </w:rPr>
              <w:t>·</w:t>
            </w:r>
            <w:r w:rsidRPr="00ED2A13">
              <w:rPr>
                <w:rFonts w:ascii="Times New Roman" w:hAnsi="Times New Roman"/>
                <w:sz w:val="24"/>
                <w:szCs w:val="24"/>
              </w:rPr>
              <w:t>0)</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0 (0</w:t>
            </w:r>
            <w:r w:rsidRPr="00ED2A13">
              <w:rPr>
                <w:rFonts w:ascii="Times New Roman" w:hAnsi="Times New Roman"/>
                <w:color w:val="000000"/>
                <w:sz w:val="24"/>
                <w:szCs w:val="24"/>
              </w:rPr>
              <w:t>·</w:t>
            </w:r>
            <w:r w:rsidRPr="00ED2A13">
              <w:rPr>
                <w:rFonts w:ascii="Times New Roman" w:hAnsi="Times New Roman"/>
                <w:sz w:val="24"/>
                <w:szCs w:val="24"/>
              </w:rPr>
              <w:t>0-3</w:t>
            </w:r>
            <w:r w:rsidRPr="00ED2A13">
              <w:rPr>
                <w:rFonts w:ascii="Times New Roman" w:hAnsi="Times New Roman"/>
                <w:color w:val="000000"/>
                <w:sz w:val="24"/>
                <w:szCs w:val="24"/>
              </w:rPr>
              <w:t>·</w:t>
            </w:r>
            <w:r w:rsidRPr="00ED2A13">
              <w:rPr>
                <w:rFonts w:ascii="Times New Roman" w:hAnsi="Times New Roman"/>
                <w:sz w:val="24"/>
                <w:szCs w:val="24"/>
              </w:rPr>
              <w:t>0)</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0 (0</w:t>
            </w:r>
            <w:r w:rsidRPr="00ED2A13">
              <w:rPr>
                <w:rFonts w:ascii="Times New Roman" w:hAnsi="Times New Roman"/>
                <w:color w:val="000000"/>
                <w:sz w:val="24"/>
                <w:szCs w:val="24"/>
              </w:rPr>
              <w:t>·</w:t>
            </w:r>
            <w:r w:rsidRPr="00ED2A13">
              <w:rPr>
                <w:rFonts w:ascii="Times New Roman" w:hAnsi="Times New Roman"/>
                <w:sz w:val="24"/>
                <w:szCs w:val="24"/>
              </w:rPr>
              <w:t>0-0</w:t>
            </w:r>
            <w:r w:rsidRPr="00ED2A13">
              <w:rPr>
                <w:rFonts w:ascii="Times New Roman" w:hAnsi="Times New Roman"/>
                <w:color w:val="000000"/>
                <w:sz w:val="24"/>
                <w:szCs w:val="24"/>
              </w:rPr>
              <w:t>·</w:t>
            </w:r>
            <w:r w:rsidRPr="00ED2A13">
              <w:rPr>
                <w:rFonts w:ascii="Times New Roman" w:hAnsi="Times New Roman"/>
                <w:sz w:val="24"/>
                <w:szCs w:val="24"/>
              </w:rPr>
              <w:t>0)</w:t>
            </w:r>
          </w:p>
        </w:tc>
        <w:tc>
          <w:tcPr>
            <w:tcW w:w="2137" w:type="dxa"/>
            <w:tcBorders>
              <w:top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8</w:t>
            </w:r>
            <w:r>
              <w:rPr>
                <w:rFonts w:ascii="Times New Roman" w:hAnsi="Times New Roman"/>
                <w:sz w:val="24"/>
                <w:szCs w:val="24"/>
              </w:rPr>
              <w:t>8</w:t>
            </w:r>
            <w:r w:rsidRPr="00ED2A13">
              <w:rPr>
                <w:rFonts w:ascii="Times New Roman" w:hAnsi="Times New Roman"/>
                <w:sz w:val="24"/>
                <w:szCs w:val="24"/>
              </w:rPr>
              <w:t xml:space="preserve"> (0</w:t>
            </w:r>
            <w:r w:rsidRPr="00ED2A13">
              <w:rPr>
                <w:rFonts w:ascii="Times New Roman" w:hAnsi="Times New Roman"/>
                <w:color w:val="000000"/>
                <w:sz w:val="24"/>
                <w:szCs w:val="24"/>
              </w:rPr>
              <w:t>·</w:t>
            </w:r>
            <w:r w:rsidRPr="00ED2A13">
              <w:rPr>
                <w:rFonts w:ascii="Times New Roman" w:hAnsi="Times New Roman"/>
                <w:sz w:val="24"/>
                <w:szCs w:val="24"/>
              </w:rPr>
              <w:t>7</w:t>
            </w:r>
            <w:r>
              <w:rPr>
                <w:rFonts w:ascii="Times New Roman" w:hAnsi="Times New Roman"/>
                <w:sz w:val="24"/>
                <w:szCs w:val="24"/>
              </w:rPr>
              <w:t>5</w:t>
            </w:r>
            <w:r w:rsidRPr="00ED2A13">
              <w:rPr>
                <w:rFonts w:ascii="Times New Roman" w:hAnsi="Times New Roman"/>
                <w:sz w:val="24"/>
                <w:szCs w:val="24"/>
              </w:rPr>
              <w:t>-1</w:t>
            </w:r>
            <w:r w:rsidRPr="00ED2A13">
              <w:rPr>
                <w:rFonts w:ascii="Times New Roman" w:hAnsi="Times New Roman"/>
                <w:color w:val="000000"/>
                <w:sz w:val="24"/>
                <w:szCs w:val="24"/>
              </w:rPr>
              <w:t>·0</w:t>
            </w:r>
            <w:r>
              <w:rPr>
                <w:rFonts w:ascii="Times New Roman" w:hAnsi="Times New Roman"/>
                <w:color w:val="000000"/>
                <w:sz w:val="24"/>
                <w:szCs w:val="24"/>
              </w:rPr>
              <w:t>3</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6</w:t>
            </w:r>
            <w:r>
              <w:rPr>
                <w:rFonts w:ascii="Times New Roman" w:hAnsi="Times New Roman"/>
                <w:sz w:val="24"/>
                <w:szCs w:val="24"/>
              </w:rPr>
              <w:t>7</w:t>
            </w:r>
            <w:r w:rsidRPr="00ED2A13">
              <w:rPr>
                <w:rFonts w:ascii="Times New Roman" w:hAnsi="Times New Roman"/>
                <w:sz w:val="24"/>
                <w:szCs w:val="24"/>
              </w:rPr>
              <w:t xml:space="preserve"> (0</w:t>
            </w:r>
            <w:r w:rsidRPr="00ED2A13">
              <w:rPr>
                <w:rFonts w:ascii="Times New Roman" w:hAnsi="Times New Roman"/>
                <w:color w:val="000000"/>
                <w:sz w:val="24"/>
                <w:szCs w:val="24"/>
              </w:rPr>
              <w:t>·3</w:t>
            </w:r>
            <w:r>
              <w:rPr>
                <w:rFonts w:ascii="Times New Roman" w:hAnsi="Times New Roman"/>
                <w:color w:val="000000"/>
                <w:sz w:val="24"/>
                <w:szCs w:val="24"/>
              </w:rPr>
              <w:t>9</w:t>
            </w:r>
            <w:r w:rsidRPr="00ED2A13">
              <w:rPr>
                <w:rFonts w:ascii="Times New Roman" w:hAnsi="Times New Roman"/>
                <w:sz w:val="24"/>
                <w:szCs w:val="24"/>
              </w:rPr>
              <w:t>-1</w:t>
            </w:r>
            <w:r w:rsidRPr="00ED2A13">
              <w:rPr>
                <w:rFonts w:ascii="Times New Roman" w:hAnsi="Times New Roman"/>
                <w:color w:val="000000"/>
                <w:sz w:val="24"/>
                <w:szCs w:val="24"/>
              </w:rPr>
              <w:t>·1</w:t>
            </w:r>
            <w:r>
              <w:rPr>
                <w:rFonts w:ascii="Times New Roman" w:hAnsi="Times New Roman"/>
                <w:color w:val="000000"/>
                <w:sz w:val="24"/>
                <w:szCs w:val="24"/>
              </w:rPr>
              <w:t>7</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90</w:t>
            </w:r>
            <w:r w:rsidRPr="00ED2A13">
              <w:rPr>
                <w:rFonts w:ascii="Times New Roman" w:hAnsi="Times New Roman"/>
                <w:sz w:val="24"/>
                <w:szCs w:val="24"/>
              </w:rPr>
              <w:t xml:space="preserve"> (0</w:t>
            </w:r>
            <w:r w:rsidRPr="00ED2A13">
              <w:rPr>
                <w:rFonts w:ascii="Times New Roman" w:hAnsi="Times New Roman"/>
                <w:color w:val="000000"/>
                <w:sz w:val="24"/>
                <w:szCs w:val="24"/>
              </w:rPr>
              <w:t>·</w:t>
            </w:r>
            <w:r w:rsidRPr="00ED2A13">
              <w:rPr>
                <w:rFonts w:ascii="Times New Roman" w:hAnsi="Times New Roman"/>
                <w:sz w:val="24"/>
                <w:szCs w:val="24"/>
              </w:rPr>
              <w:t>7</w:t>
            </w:r>
            <w:r>
              <w:rPr>
                <w:rFonts w:ascii="Times New Roman" w:hAnsi="Times New Roman"/>
                <w:sz w:val="24"/>
                <w:szCs w:val="24"/>
              </w:rPr>
              <w:t>6</w:t>
            </w: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0</w:t>
            </w:r>
            <w:r>
              <w:rPr>
                <w:rFonts w:ascii="Times New Roman" w:hAnsi="Times New Roman"/>
                <w:sz w:val="24"/>
                <w:szCs w:val="24"/>
              </w:rPr>
              <w:t>6</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86</w:t>
            </w:r>
            <w:r w:rsidRPr="00ED2A13">
              <w:rPr>
                <w:rFonts w:ascii="Times New Roman" w:hAnsi="Times New Roman"/>
                <w:sz w:val="24"/>
                <w:szCs w:val="24"/>
              </w:rPr>
              <w:t xml:space="preserve"> </w:t>
            </w: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color w:val="000000"/>
                <w:sz w:val="24"/>
                <w:szCs w:val="24"/>
              </w:rPr>
              <w:t>41</w:t>
            </w:r>
            <w:r w:rsidRPr="00ED2A13">
              <w:rPr>
                <w:rFonts w:ascii="Times New Roman" w:hAnsi="Times New Roman"/>
                <w:sz w:val="24"/>
                <w:szCs w:val="24"/>
              </w:rPr>
              <w:t>-1</w:t>
            </w:r>
            <w:r w:rsidRPr="00ED2A13">
              <w:rPr>
                <w:rFonts w:ascii="Times New Roman" w:hAnsi="Times New Roman"/>
                <w:color w:val="000000"/>
                <w:sz w:val="24"/>
                <w:szCs w:val="24"/>
              </w:rPr>
              <w:t>·</w:t>
            </w:r>
            <w:r>
              <w:rPr>
                <w:rFonts w:ascii="Times New Roman" w:hAnsi="Times New Roman"/>
                <w:color w:val="000000"/>
                <w:sz w:val="24"/>
                <w:szCs w:val="24"/>
              </w:rPr>
              <w:t>81</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02 (0</w:t>
            </w:r>
            <w:r w:rsidRPr="00ED2A13">
              <w:rPr>
                <w:rFonts w:ascii="Times New Roman" w:hAnsi="Times New Roman"/>
                <w:color w:val="000000"/>
                <w:sz w:val="24"/>
                <w:szCs w:val="24"/>
              </w:rPr>
              <w:t>·</w:t>
            </w:r>
            <w:r w:rsidRPr="00ED2A13">
              <w:rPr>
                <w:rFonts w:ascii="Times New Roman" w:hAnsi="Times New Roman"/>
                <w:sz w:val="24"/>
                <w:szCs w:val="24"/>
              </w:rPr>
              <w:t>94-1</w:t>
            </w:r>
            <w:r w:rsidRPr="00ED2A13">
              <w:rPr>
                <w:rFonts w:ascii="Times New Roman" w:hAnsi="Times New Roman"/>
                <w:color w:val="000000"/>
                <w:sz w:val="24"/>
                <w:szCs w:val="24"/>
              </w:rPr>
              <w:t>·</w:t>
            </w:r>
            <w:r w:rsidRPr="00ED2A13">
              <w:rPr>
                <w:rFonts w:ascii="Times New Roman" w:hAnsi="Times New Roman"/>
                <w:sz w:val="24"/>
                <w:szCs w:val="24"/>
              </w:rPr>
              <w:t>11)</w:t>
            </w:r>
          </w:p>
        </w:tc>
        <w:tc>
          <w:tcPr>
            <w:tcW w:w="1013" w:type="dxa"/>
            <w:tcBorders>
              <w:top w:val="single" w:sz="6" w:space="0" w:color="000000"/>
            </w:tcBorders>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1</w:t>
            </w:r>
            <w:r>
              <w:rPr>
                <w:rFonts w:ascii="Times New Roman" w:hAnsi="Times New Roman"/>
                <w:sz w:val="24"/>
                <w:szCs w:val="24"/>
              </w:rPr>
              <w:t>1</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·1</w:t>
            </w:r>
            <w:r>
              <w:rPr>
                <w:rFonts w:ascii="Times New Roman" w:hAnsi="Times New Roman"/>
                <w:color w:val="000000"/>
                <w:sz w:val="24"/>
                <w:szCs w:val="24"/>
              </w:rPr>
              <w:t>6</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22</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69</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color w:val="000000"/>
                <w:sz w:val="24"/>
                <w:szCs w:val="24"/>
              </w:rPr>
              <w:t>58</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·46</w:t>
            </w:r>
            <w:r w:rsidRPr="00ED2A13">
              <w:rPr>
                <w:rFonts w:ascii="Times New Roman" w:hAnsi="Times New Roman"/>
                <w:sz w:val="24"/>
                <w:szCs w:val="24"/>
                <w:vertAlign w:val="superscript"/>
              </w:rPr>
              <w:t>2</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·57</w:t>
            </w:r>
            <w:r w:rsidRPr="00ED2A13">
              <w:rPr>
                <w:rFonts w:ascii="Times New Roman" w:hAnsi="Times New Roman"/>
                <w:sz w:val="24"/>
                <w:szCs w:val="24"/>
                <w:vertAlign w:val="superscript"/>
              </w:rPr>
              <w:t>2</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91</w:t>
            </w:r>
            <w:r w:rsidRPr="00ED2A13">
              <w:rPr>
                <w:rFonts w:ascii="Times New Roman" w:hAnsi="Times New Roman"/>
                <w:sz w:val="24"/>
                <w:szCs w:val="24"/>
                <w:vertAlign w:val="superscript"/>
              </w:rPr>
              <w:t>2</w:t>
            </w:r>
          </w:p>
        </w:tc>
      </w:tr>
      <w:tr w:rsidR="00B0618D" w:rsidRPr="00ED2A13" w:rsidTr="00DF1825">
        <w:tc>
          <w:tcPr>
            <w:tcW w:w="7110" w:type="dxa"/>
          </w:tcPr>
          <w:p w:rsidR="00B0618D" w:rsidRPr="00ED2A13" w:rsidRDefault="00B0618D" w:rsidP="00E86A65">
            <w:pPr>
              <w:spacing w:after="60" w:line="240" w:lineRule="auto"/>
              <w:rPr>
                <w:rFonts w:ascii="Times New Roman" w:hAnsi="Times New Roman"/>
                <w:b/>
                <w:sz w:val="24"/>
                <w:szCs w:val="24"/>
              </w:rPr>
            </w:pPr>
            <w:r w:rsidRPr="00ED2A13">
              <w:rPr>
                <w:rFonts w:ascii="Times New Roman" w:hAnsi="Times New Roman"/>
                <w:b/>
                <w:sz w:val="24"/>
                <w:szCs w:val="24"/>
              </w:rPr>
              <w:t>Tertiary outcomes – N (%)</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All-cause mortality</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Deep venous thrombosis or pulmonary embolism</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Acute heart failure</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Composite of life-threatening or major bleeding</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Days alive and at home – median (interquartile range)</w:t>
            </w:r>
          </w:p>
        </w:tc>
        <w:tc>
          <w:tcPr>
            <w:tcW w:w="1755"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7 (0</w:t>
            </w:r>
            <w:r w:rsidRPr="00ED2A13">
              <w:rPr>
                <w:rFonts w:ascii="Times New Roman" w:hAnsi="Times New Roman"/>
                <w:color w:val="000000"/>
                <w:sz w:val="24"/>
                <w:szCs w:val="24"/>
              </w:rPr>
              <w:t>·</w:t>
            </w:r>
            <w:r w:rsidRPr="00ED2A13">
              <w:rPr>
                <w:rFonts w:ascii="Times New Roman" w:hAnsi="Times New Roman"/>
                <w:sz w:val="24"/>
                <w:szCs w:val="24"/>
              </w:rPr>
              <w:t>4)</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15 (0</w:t>
            </w:r>
            <w:r w:rsidRPr="00ED2A13">
              <w:rPr>
                <w:rFonts w:ascii="Times New Roman" w:hAnsi="Times New Roman"/>
                <w:color w:val="000000"/>
                <w:sz w:val="24"/>
                <w:szCs w:val="24"/>
              </w:rPr>
              <w:t>·</w:t>
            </w:r>
            <w:r w:rsidRPr="00ED2A13">
              <w:rPr>
                <w:rFonts w:ascii="Times New Roman" w:hAnsi="Times New Roman"/>
                <w:sz w:val="24"/>
                <w:szCs w:val="24"/>
              </w:rPr>
              <w:t>9)</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4</w:t>
            </w:r>
            <w:r>
              <w:rPr>
                <w:rFonts w:ascii="Times New Roman" w:hAnsi="Times New Roman"/>
                <w:sz w:val="24"/>
                <w:szCs w:val="24"/>
              </w:rPr>
              <w:t>5</w:t>
            </w:r>
            <w:r w:rsidRPr="00ED2A13">
              <w:rPr>
                <w:rFonts w:ascii="Times New Roman" w:hAnsi="Times New Roman"/>
                <w:sz w:val="24"/>
                <w:szCs w:val="24"/>
              </w:rPr>
              <w:t xml:space="preserve"> (2</w:t>
            </w:r>
            <w:r w:rsidRPr="00ED2A13">
              <w:rPr>
                <w:rFonts w:ascii="Times New Roman" w:hAnsi="Times New Roman"/>
                <w:color w:val="000000"/>
                <w:sz w:val="24"/>
                <w:szCs w:val="24"/>
              </w:rPr>
              <w:t>·</w:t>
            </w:r>
            <w:r>
              <w:rPr>
                <w:rFonts w:ascii="Times New Roman" w:hAnsi="Times New Roman"/>
                <w:color w:val="000000"/>
                <w:sz w:val="24"/>
                <w:szCs w:val="24"/>
              </w:rPr>
              <w:t>8</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10</w:t>
            </w:r>
            <w:r w:rsidRPr="00ED2A13">
              <w:rPr>
                <w:rFonts w:ascii="Times New Roman" w:hAnsi="Times New Roman"/>
                <w:color w:val="000000"/>
                <w:sz w:val="24"/>
                <w:szCs w:val="24"/>
              </w:rPr>
              <w:t>·</w:t>
            </w:r>
            <w:r w:rsidRPr="00ED2A13">
              <w:rPr>
                <w:rFonts w:ascii="Times New Roman" w:hAnsi="Times New Roman"/>
                <w:sz w:val="24"/>
                <w:szCs w:val="24"/>
              </w:rPr>
              <w:t>0 (8</w:t>
            </w:r>
            <w:r w:rsidRPr="00ED2A13">
              <w:rPr>
                <w:rFonts w:ascii="Times New Roman" w:hAnsi="Times New Roman"/>
                <w:color w:val="000000"/>
                <w:sz w:val="24"/>
                <w:szCs w:val="24"/>
              </w:rPr>
              <w:t>·</w:t>
            </w:r>
            <w:r w:rsidRPr="00ED2A13">
              <w:rPr>
                <w:rFonts w:ascii="Times New Roman" w:hAnsi="Times New Roman"/>
                <w:sz w:val="24"/>
                <w:szCs w:val="24"/>
              </w:rPr>
              <w:t>0-12</w:t>
            </w:r>
            <w:r w:rsidRPr="00ED2A13">
              <w:rPr>
                <w:rFonts w:ascii="Times New Roman" w:hAnsi="Times New Roman"/>
                <w:color w:val="000000"/>
                <w:sz w:val="24"/>
                <w:szCs w:val="24"/>
              </w:rPr>
              <w:t>·</w:t>
            </w:r>
            <w:r w:rsidRPr="00ED2A13">
              <w:rPr>
                <w:rFonts w:ascii="Times New Roman" w:hAnsi="Times New Roman"/>
                <w:sz w:val="24"/>
                <w:szCs w:val="24"/>
              </w:rPr>
              <w:t>0)</w:t>
            </w:r>
          </w:p>
        </w:tc>
        <w:tc>
          <w:tcPr>
            <w:tcW w:w="1755"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11 (0</w:t>
            </w:r>
            <w:r w:rsidRPr="00ED2A13">
              <w:rPr>
                <w:rFonts w:ascii="Times New Roman" w:hAnsi="Times New Roman"/>
                <w:color w:val="000000"/>
                <w:sz w:val="24"/>
                <w:szCs w:val="24"/>
              </w:rPr>
              <w:t>·</w:t>
            </w:r>
            <w:r w:rsidRPr="00ED2A13">
              <w:rPr>
                <w:rFonts w:ascii="Times New Roman" w:hAnsi="Times New Roman"/>
                <w:sz w:val="24"/>
                <w:szCs w:val="24"/>
              </w:rPr>
              <w:t>7)</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6 (0</w:t>
            </w:r>
            <w:r w:rsidRPr="00ED2A13">
              <w:rPr>
                <w:rFonts w:ascii="Times New Roman" w:hAnsi="Times New Roman"/>
                <w:color w:val="000000"/>
                <w:sz w:val="24"/>
                <w:szCs w:val="24"/>
              </w:rPr>
              <w:t>·</w:t>
            </w:r>
            <w:r w:rsidRPr="00ED2A13">
              <w:rPr>
                <w:rFonts w:ascii="Times New Roman" w:hAnsi="Times New Roman"/>
                <w:sz w:val="24"/>
                <w:szCs w:val="24"/>
              </w:rPr>
              <w:t>4)</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 (0</w:t>
            </w:r>
            <w:r w:rsidRPr="00ED2A13">
              <w:rPr>
                <w:rFonts w:ascii="Times New Roman" w:hAnsi="Times New Roman"/>
                <w:color w:val="000000"/>
                <w:sz w:val="24"/>
                <w:szCs w:val="24"/>
              </w:rPr>
              <w:t>·</w:t>
            </w:r>
            <w:r w:rsidRPr="00ED2A13">
              <w:rPr>
                <w:rFonts w:ascii="Times New Roman" w:hAnsi="Times New Roman"/>
                <w:sz w:val="24"/>
                <w:szCs w:val="24"/>
              </w:rPr>
              <w:t>2)</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5</w:t>
            </w:r>
            <w:r>
              <w:rPr>
                <w:rFonts w:ascii="Times New Roman" w:hAnsi="Times New Roman"/>
                <w:sz w:val="24"/>
                <w:szCs w:val="24"/>
              </w:rPr>
              <w:t>1</w:t>
            </w:r>
            <w:r w:rsidRPr="00ED2A13">
              <w:rPr>
                <w:rFonts w:ascii="Times New Roman" w:hAnsi="Times New Roman"/>
                <w:sz w:val="24"/>
                <w:szCs w:val="24"/>
              </w:rPr>
              <w:t xml:space="preserve"> (3</w:t>
            </w:r>
            <w:r w:rsidRPr="00ED2A13">
              <w:rPr>
                <w:rFonts w:ascii="Times New Roman" w:hAnsi="Times New Roman"/>
                <w:color w:val="000000"/>
                <w:sz w:val="24"/>
                <w:szCs w:val="24"/>
              </w:rPr>
              <w:t>·</w:t>
            </w:r>
            <w:r>
              <w:rPr>
                <w:rFonts w:ascii="Times New Roman" w:hAnsi="Times New Roman"/>
                <w:color w:val="000000"/>
                <w:sz w:val="24"/>
                <w:szCs w:val="24"/>
              </w:rPr>
              <w:t>2</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10</w:t>
            </w:r>
            <w:r w:rsidRPr="00ED2A13">
              <w:rPr>
                <w:rFonts w:ascii="Times New Roman" w:hAnsi="Times New Roman"/>
                <w:color w:val="000000"/>
                <w:sz w:val="24"/>
                <w:szCs w:val="24"/>
              </w:rPr>
              <w:t>·0</w:t>
            </w:r>
            <w:r w:rsidRPr="00ED2A13">
              <w:rPr>
                <w:rFonts w:ascii="Times New Roman" w:hAnsi="Times New Roman"/>
                <w:sz w:val="24"/>
                <w:szCs w:val="24"/>
              </w:rPr>
              <w:t xml:space="preserve"> (8</w:t>
            </w:r>
            <w:r w:rsidRPr="00ED2A13">
              <w:rPr>
                <w:rFonts w:ascii="Times New Roman" w:hAnsi="Times New Roman"/>
                <w:color w:val="000000"/>
                <w:sz w:val="24"/>
                <w:szCs w:val="24"/>
              </w:rPr>
              <w:t>·0</w:t>
            </w:r>
            <w:r w:rsidRPr="00ED2A13">
              <w:rPr>
                <w:rFonts w:ascii="Times New Roman" w:hAnsi="Times New Roman"/>
                <w:sz w:val="24"/>
                <w:szCs w:val="24"/>
              </w:rPr>
              <w:t>-12</w:t>
            </w:r>
            <w:r w:rsidRPr="00ED2A13">
              <w:rPr>
                <w:rFonts w:ascii="Times New Roman" w:hAnsi="Times New Roman"/>
                <w:color w:val="000000"/>
                <w:sz w:val="24"/>
                <w:szCs w:val="24"/>
              </w:rPr>
              <w:t>·</w:t>
            </w:r>
            <w:r w:rsidRPr="00ED2A13">
              <w:rPr>
                <w:rFonts w:ascii="Times New Roman" w:hAnsi="Times New Roman"/>
                <w:sz w:val="24"/>
                <w:szCs w:val="24"/>
              </w:rPr>
              <w:t>0)</w:t>
            </w:r>
          </w:p>
        </w:tc>
        <w:tc>
          <w:tcPr>
            <w:tcW w:w="2137"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63 (0</w:t>
            </w:r>
            <w:r w:rsidRPr="00ED2A13">
              <w:rPr>
                <w:rFonts w:ascii="Times New Roman" w:hAnsi="Times New Roman"/>
                <w:color w:val="000000"/>
                <w:sz w:val="24"/>
                <w:szCs w:val="24"/>
              </w:rPr>
              <w:t>·</w:t>
            </w:r>
            <w:r w:rsidRPr="00ED2A13">
              <w:rPr>
                <w:rFonts w:ascii="Times New Roman" w:hAnsi="Times New Roman"/>
                <w:sz w:val="24"/>
                <w:szCs w:val="24"/>
              </w:rPr>
              <w:t>25-1</w:t>
            </w:r>
            <w:r w:rsidRPr="00ED2A13">
              <w:rPr>
                <w:rFonts w:ascii="Times New Roman" w:hAnsi="Times New Roman"/>
                <w:color w:val="000000"/>
                <w:sz w:val="24"/>
                <w:szCs w:val="24"/>
              </w:rPr>
              <w:t>·</w:t>
            </w:r>
            <w:r w:rsidRPr="00ED2A13">
              <w:rPr>
                <w:rFonts w:ascii="Times New Roman" w:hAnsi="Times New Roman"/>
                <w:sz w:val="24"/>
                <w:szCs w:val="24"/>
              </w:rPr>
              <w:t>63)</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2</w:t>
            </w:r>
            <w:r w:rsidRPr="00ED2A13">
              <w:rPr>
                <w:rFonts w:ascii="Times New Roman" w:hAnsi="Times New Roman"/>
                <w:color w:val="000000"/>
                <w:sz w:val="24"/>
                <w:szCs w:val="24"/>
              </w:rPr>
              <w:t>·</w:t>
            </w:r>
            <w:r w:rsidRPr="00ED2A13">
              <w:rPr>
                <w:rFonts w:ascii="Times New Roman" w:hAnsi="Times New Roman"/>
                <w:sz w:val="24"/>
                <w:szCs w:val="24"/>
              </w:rPr>
              <w:t>50 (0</w:t>
            </w:r>
            <w:r w:rsidRPr="00ED2A13">
              <w:rPr>
                <w:rFonts w:ascii="Times New Roman" w:hAnsi="Times New Roman"/>
                <w:color w:val="000000"/>
                <w:sz w:val="24"/>
                <w:szCs w:val="24"/>
              </w:rPr>
              <w:t>·</w:t>
            </w:r>
            <w:r w:rsidRPr="00ED2A13">
              <w:rPr>
                <w:rFonts w:ascii="Times New Roman" w:hAnsi="Times New Roman"/>
                <w:sz w:val="24"/>
                <w:szCs w:val="24"/>
              </w:rPr>
              <w:t>97-6</w:t>
            </w:r>
            <w:r w:rsidRPr="00ED2A13">
              <w:rPr>
                <w:rFonts w:ascii="Times New Roman" w:hAnsi="Times New Roman"/>
                <w:color w:val="000000"/>
                <w:sz w:val="24"/>
                <w:szCs w:val="24"/>
              </w:rPr>
              <w:t>·</w:t>
            </w:r>
            <w:r w:rsidRPr="00ED2A13">
              <w:rPr>
                <w:rFonts w:ascii="Times New Roman" w:hAnsi="Times New Roman"/>
                <w:sz w:val="24"/>
                <w:szCs w:val="24"/>
              </w:rPr>
              <w:t>44)</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w:t>
            </w:r>
          </w:p>
          <w:p w:rsidR="00B0618D" w:rsidRPr="00ED2A13" w:rsidRDefault="00B0618D" w:rsidP="00E86A65">
            <w:pPr>
              <w:spacing w:after="60" w:line="240" w:lineRule="auto"/>
              <w:jc w:val="center"/>
              <w:rPr>
                <w:rFonts w:ascii="Times" w:eastAsia="Times New Roman" w:hAnsi="Times" w:cs="Times"/>
                <w:color w:val="000000"/>
                <w:sz w:val="24"/>
                <w:szCs w:val="24"/>
                <w:lang w:eastAsia="en-CA"/>
              </w:rPr>
            </w:pPr>
            <w:r w:rsidRPr="00ED2A13">
              <w:rPr>
                <w:rFonts w:ascii="Times New Roman" w:hAnsi="Times New Roman"/>
                <w:color w:val="000000"/>
                <w:sz w:val="24"/>
                <w:szCs w:val="24"/>
              </w:rPr>
              <w:t>0·8</w:t>
            </w:r>
            <w:r>
              <w:rPr>
                <w:rFonts w:ascii="Times New Roman" w:hAnsi="Times New Roman"/>
                <w:color w:val="000000"/>
                <w:sz w:val="24"/>
                <w:szCs w:val="24"/>
              </w:rPr>
              <w:t>8</w:t>
            </w:r>
            <w:r w:rsidRPr="00ED2A13">
              <w:rPr>
                <w:rFonts w:ascii="Times" w:eastAsia="Times New Roman" w:hAnsi="Times" w:cs="Times"/>
                <w:color w:val="000000"/>
                <w:sz w:val="24"/>
                <w:szCs w:val="24"/>
                <w:lang w:eastAsia="en-CA"/>
              </w:rPr>
              <w:t xml:space="preserve"> (0</w:t>
            </w:r>
            <w:r w:rsidRPr="00ED2A13">
              <w:rPr>
                <w:rFonts w:ascii="Times New Roman" w:hAnsi="Times New Roman"/>
                <w:color w:val="000000"/>
                <w:sz w:val="24"/>
                <w:szCs w:val="24"/>
              </w:rPr>
              <w:t>·</w:t>
            </w:r>
            <w:r w:rsidRPr="00ED2A13">
              <w:rPr>
                <w:rFonts w:ascii="Times" w:eastAsia="Times New Roman" w:hAnsi="Times" w:cs="Times"/>
                <w:color w:val="000000"/>
                <w:sz w:val="24"/>
                <w:szCs w:val="24"/>
                <w:lang w:eastAsia="en-CA"/>
              </w:rPr>
              <w:t>5</w:t>
            </w:r>
            <w:r>
              <w:rPr>
                <w:rFonts w:ascii="Times" w:eastAsia="Times New Roman" w:hAnsi="Times" w:cs="Times"/>
                <w:color w:val="000000"/>
                <w:sz w:val="24"/>
                <w:szCs w:val="24"/>
                <w:lang w:eastAsia="en-CA"/>
              </w:rPr>
              <w:t>9</w:t>
            </w:r>
            <w:r w:rsidRPr="00ED2A13">
              <w:rPr>
                <w:rFonts w:ascii="Times" w:eastAsia="Times New Roman" w:hAnsi="Times" w:cs="Times"/>
                <w:color w:val="000000"/>
                <w:sz w:val="24"/>
                <w:szCs w:val="24"/>
                <w:lang w:eastAsia="en-CA"/>
              </w:rPr>
              <w:t>-1</w:t>
            </w:r>
            <w:r w:rsidRPr="00ED2A13">
              <w:rPr>
                <w:rFonts w:ascii="Times New Roman" w:hAnsi="Times New Roman"/>
                <w:color w:val="000000"/>
                <w:sz w:val="24"/>
                <w:szCs w:val="24"/>
              </w:rPr>
              <w:t>·</w:t>
            </w:r>
            <w:r>
              <w:rPr>
                <w:rFonts w:ascii="Times" w:eastAsia="Times New Roman" w:hAnsi="Times" w:cs="Times"/>
                <w:color w:val="000000"/>
                <w:sz w:val="24"/>
                <w:szCs w:val="24"/>
                <w:lang w:eastAsia="en-CA"/>
              </w:rPr>
              <w:t>31</w:t>
            </w:r>
            <w:r w:rsidRPr="00ED2A13">
              <w:rPr>
                <w:rFonts w:ascii="Times" w:eastAsia="Times New Roman" w:hAnsi="Times" w:cs="Times"/>
                <w:color w:val="000000"/>
                <w:sz w:val="24"/>
                <w:szCs w:val="24"/>
                <w:lang w:eastAsia="en-CA"/>
              </w:rPr>
              <w:t>)</w:t>
            </w:r>
          </w:p>
          <w:p w:rsidR="00B0618D" w:rsidRPr="00ED2A13" w:rsidRDefault="00B0618D" w:rsidP="00E86A65">
            <w:pPr>
              <w:spacing w:after="60" w:line="240" w:lineRule="auto"/>
              <w:jc w:val="center"/>
              <w:rPr>
                <w:rFonts w:ascii="Times New Roman" w:hAnsi="Times New Roman"/>
                <w:sz w:val="24"/>
                <w:szCs w:val="24"/>
              </w:rPr>
            </w:pPr>
          </w:p>
        </w:tc>
        <w:tc>
          <w:tcPr>
            <w:tcW w:w="1013"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35</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06</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Pr>
                <w:rFonts w:ascii="Times New Roman" w:hAnsi="Times New Roman"/>
                <w:sz w:val="24"/>
                <w:szCs w:val="24"/>
              </w:rPr>
              <w:t>52</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&gt;0</w:t>
            </w:r>
            <w:r w:rsidRPr="00ED2A13">
              <w:rPr>
                <w:rFonts w:ascii="Times New Roman" w:hAnsi="Times New Roman"/>
                <w:color w:val="000000"/>
                <w:sz w:val="24"/>
                <w:szCs w:val="24"/>
              </w:rPr>
              <w:t>·</w:t>
            </w:r>
            <w:r w:rsidRPr="00ED2A13">
              <w:rPr>
                <w:rFonts w:ascii="Times New Roman" w:hAnsi="Times New Roman"/>
                <w:sz w:val="24"/>
                <w:szCs w:val="24"/>
              </w:rPr>
              <w:t>99</w:t>
            </w:r>
            <w:r w:rsidRPr="00ED2A13">
              <w:rPr>
                <w:rFonts w:ascii="Times New Roman" w:hAnsi="Times New Roman"/>
                <w:sz w:val="24"/>
                <w:szCs w:val="24"/>
                <w:vertAlign w:val="superscript"/>
              </w:rPr>
              <w:t>3</w:t>
            </w:r>
          </w:p>
        </w:tc>
      </w:tr>
      <w:tr w:rsidR="00B0618D" w:rsidRPr="00ED2A13" w:rsidTr="00DF1825">
        <w:tc>
          <w:tcPr>
            <w:tcW w:w="7110" w:type="dxa"/>
          </w:tcPr>
          <w:p w:rsidR="00B0618D" w:rsidRPr="00ED2A13" w:rsidRDefault="00B0618D" w:rsidP="00E86A65">
            <w:pPr>
              <w:spacing w:after="60" w:line="240" w:lineRule="auto"/>
              <w:rPr>
                <w:rFonts w:ascii="Times New Roman" w:hAnsi="Times New Roman"/>
                <w:b/>
                <w:sz w:val="24"/>
                <w:szCs w:val="24"/>
              </w:rPr>
            </w:pPr>
            <w:r w:rsidRPr="00ED2A13">
              <w:rPr>
                <w:rFonts w:ascii="Times New Roman" w:hAnsi="Times New Roman"/>
                <w:b/>
                <w:sz w:val="24"/>
                <w:szCs w:val="24"/>
              </w:rPr>
              <w:t>Safety outcomes – N (%)</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Composite of sepsis and infection</w:t>
            </w:r>
          </w:p>
          <w:p w:rsidR="00B0618D" w:rsidRPr="00ED2A13" w:rsidRDefault="00B0618D" w:rsidP="00E86A65">
            <w:pPr>
              <w:spacing w:after="60" w:line="240" w:lineRule="auto"/>
              <w:rPr>
                <w:rFonts w:ascii="Times New Roman" w:hAnsi="Times New Roman"/>
                <w:sz w:val="24"/>
                <w:szCs w:val="24"/>
              </w:rPr>
            </w:pPr>
            <w:r w:rsidRPr="00ED2A13">
              <w:rPr>
                <w:rFonts w:ascii="Times New Roman" w:hAnsi="Times New Roman"/>
                <w:sz w:val="24"/>
                <w:szCs w:val="24"/>
              </w:rPr>
              <w:t xml:space="preserve">  Non-infectious diarrhoea</w:t>
            </w:r>
          </w:p>
        </w:tc>
        <w:tc>
          <w:tcPr>
            <w:tcW w:w="1755"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10</w:t>
            </w:r>
            <w:r>
              <w:rPr>
                <w:rFonts w:ascii="Times New Roman" w:hAnsi="Times New Roman"/>
                <w:sz w:val="24"/>
                <w:szCs w:val="24"/>
              </w:rPr>
              <w:t>3</w:t>
            </w:r>
            <w:r w:rsidRPr="00ED2A13">
              <w:rPr>
                <w:rFonts w:ascii="Times New Roman" w:hAnsi="Times New Roman"/>
                <w:sz w:val="24"/>
                <w:szCs w:val="24"/>
              </w:rPr>
              <w:t xml:space="preserve"> (6</w:t>
            </w:r>
            <w:r w:rsidRPr="00ED2A13">
              <w:rPr>
                <w:rFonts w:ascii="Times New Roman" w:hAnsi="Times New Roman"/>
                <w:color w:val="000000"/>
                <w:sz w:val="24"/>
                <w:szCs w:val="24"/>
              </w:rPr>
              <w:t>·</w:t>
            </w:r>
            <w:r>
              <w:rPr>
                <w:rFonts w:ascii="Times New Roman" w:hAnsi="Times New Roman"/>
                <w:color w:val="000000"/>
                <w:sz w:val="24"/>
                <w:szCs w:val="24"/>
              </w:rPr>
              <w:t>4</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134 (8</w:t>
            </w:r>
            <w:r w:rsidRPr="00ED2A13">
              <w:rPr>
                <w:rFonts w:ascii="Times New Roman" w:hAnsi="Times New Roman"/>
                <w:color w:val="000000"/>
                <w:sz w:val="24"/>
                <w:szCs w:val="24"/>
              </w:rPr>
              <w:t>·3</w:t>
            </w:r>
            <w:r w:rsidRPr="00ED2A13">
              <w:rPr>
                <w:rFonts w:ascii="Times New Roman" w:hAnsi="Times New Roman"/>
                <w:sz w:val="24"/>
                <w:szCs w:val="24"/>
              </w:rPr>
              <w:t>)</w:t>
            </w:r>
          </w:p>
        </w:tc>
        <w:tc>
          <w:tcPr>
            <w:tcW w:w="1755"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8</w:t>
            </w:r>
            <w:r>
              <w:rPr>
                <w:rFonts w:ascii="Times New Roman" w:hAnsi="Times New Roman"/>
                <w:sz w:val="24"/>
                <w:szCs w:val="24"/>
              </w:rPr>
              <w:t>3</w:t>
            </w:r>
            <w:r w:rsidRPr="00ED2A13">
              <w:rPr>
                <w:rFonts w:ascii="Times New Roman" w:hAnsi="Times New Roman"/>
                <w:sz w:val="24"/>
                <w:szCs w:val="24"/>
              </w:rPr>
              <w:t xml:space="preserve"> (5</w:t>
            </w:r>
            <w:r w:rsidRPr="00ED2A13">
              <w:rPr>
                <w:rFonts w:ascii="Times New Roman" w:hAnsi="Times New Roman"/>
                <w:color w:val="000000"/>
                <w:sz w:val="24"/>
                <w:szCs w:val="24"/>
              </w:rPr>
              <w:t>·</w:t>
            </w:r>
            <w:r>
              <w:rPr>
                <w:rFonts w:ascii="Times New Roman" w:hAnsi="Times New Roman"/>
                <w:color w:val="000000"/>
                <w:sz w:val="24"/>
                <w:szCs w:val="24"/>
              </w:rPr>
              <w:t>2</w:t>
            </w:r>
            <w:r w:rsidRPr="00ED2A13">
              <w:rPr>
                <w:rFonts w:ascii="Times New Roman" w:hAnsi="Times New Roman"/>
                <w:sz w:val="24"/>
                <w:szCs w:val="24"/>
              </w:rPr>
              <w:t>)</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38 (2</w:t>
            </w:r>
            <w:r w:rsidRPr="00ED2A13">
              <w:rPr>
                <w:rFonts w:ascii="Times New Roman" w:hAnsi="Times New Roman"/>
                <w:color w:val="000000"/>
                <w:sz w:val="24"/>
                <w:szCs w:val="24"/>
              </w:rPr>
              <w:t>·4</w:t>
            </w:r>
            <w:r w:rsidRPr="00ED2A13">
              <w:rPr>
                <w:rFonts w:ascii="Times New Roman" w:hAnsi="Times New Roman"/>
                <w:sz w:val="24"/>
                <w:szCs w:val="24"/>
              </w:rPr>
              <w:t>)</w:t>
            </w:r>
          </w:p>
        </w:tc>
        <w:tc>
          <w:tcPr>
            <w:tcW w:w="2137"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1</w:t>
            </w:r>
            <w:r w:rsidRPr="00ED2A13">
              <w:rPr>
                <w:rFonts w:ascii="Times New Roman" w:hAnsi="Times New Roman"/>
                <w:color w:val="000000"/>
                <w:sz w:val="24"/>
                <w:szCs w:val="24"/>
              </w:rPr>
              <w:t>·</w:t>
            </w:r>
            <w:r w:rsidRPr="00ED2A13">
              <w:rPr>
                <w:rFonts w:ascii="Times New Roman" w:hAnsi="Times New Roman"/>
                <w:sz w:val="24"/>
                <w:szCs w:val="24"/>
              </w:rPr>
              <w:t>24 (0</w:t>
            </w:r>
            <w:r w:rsidRPr="00ED2A13">
              <w:rPr>
                <w:rFonts w:ascii="Times New Roman" w:hAnsi="Times New Roman"/>
                <w:color w:val="000000"/>
                <w:sz w:val="24"/>
                <w:szCs w:val="24"/>
              </w:rPr>
              <w:t>·</w:t>
            </w:r>
            <w:r w:rsidRPr="00ED2A13">
              <w:rPr>
                <w:rFonts w:ascii="Times New Roman" w:hAnsi="Times New Roman"/>
                <w:sz w:val="24"/>
                <w:szCs w:val="24"/>
              </w:rPr>
              <w:t>93-1</w:t>
            </w:r>
            <w:r w:rsidRPr="00ED2A13">
              <w:rPr>
                <w:rFonts w:ascii="Times New Roman" w:hAnsi="Times New Roman"/>
                <w:color w:val="000000"/>
                <w:sz w:val="24"/>
                <w:szCs w:val="24"/>
              </w:rPr>
              <w:t>·</w:t>
            </w:r>
            <w:r w:rsidRPr="00ED2A13">
              <w:rPr>
                <w:rFonts w:ascii="Times New Roman" w:hAnsi="Times New Roman"/>
                <w:sz w:val="24"/>
                <w:szCs w:val="24"/>
              </w:rPr>
              <w:t>66)</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3</w:t>
            </w:r>
            <w:r w:rsidRPr="00ED2A13">
              <w:rPr>
                <w:rFonts w:ascii="Times New Roman" w:hAnsi="Times New Roman"/>
                <w:color w:val="000000"/>
                <w:sz w:val="24"/>
                <w:szCs w:val="24"/>
              </w:rPr>
              <w:t>·</w:t>
            </w:r>
            <w:r w:rsidRPr="00ED2A13">
              <w:rPr>
                <w:rFonts w:ascii="Times New Roman" w:hAnsi="Times New Roman"/>
                <w:sz w:val="24"/>
                <w:szCs w:val="24"/>
              </w:rPr>
              <w:t>64 (2</w:t>
            </w:r>
            <w:r w:rsidRPr="00ED2A13">
              <w:rPr>
                <w:rFonts w:ascii="Times New Roman" w:hAnsi="Times New Roman"/>
                <w:color w:val="000000"/>
                <w:sz w:val="24"/>
                <w:szCs w:val="24"/>
              </w:rPr>
              <w:t>·54</w:t>
            </w:r>
            <w:r w:rsidRPr="00ED2A13">
              <w:rPr>
                <w:rFonts w:ascii="Times New Roman" w:hAnsi="Times New Roman"/>
                <w:sz w:val="24"/>
                <w:szCs w:val="24"/>
              </w:rPr>
              <w:t>-5</w:t>
            </w:r>
            <w:r w:rsidRPr="00ED2A13">
              <w:rPr>
                <w:rFonts w:ascii="Times New Roman" w:hAnsi="Times New Roman"/>
                <w:color w:val="000000"/>
                <w:sz w:val="24"/>
                <w:szCs w:val="24"/>
              </w:rPr>
              <w:t>·22</w:t>
            </w:r>
            <w:r w:rsidRPr="00ED2A13">
              <w:rPr>
                <w:rFonts w:ascii="Times New Roman" w:hAnsi="Times New Roman"/>
                <w:sz w:val="24"/>
                <w:szCs w:val="24"/>
              </w:rPr>
              <w:t>)</w:t>
            </w:r>
          </w:p>
        </w:tc>
        <w:tc>
          <w:tcPr>
            <w:tcW w:w="1013" w:type="dxa"/>
          </w:tcPr>
          <w:p w:rsidR="00B0618D" w:rsidRPr="00ED2A13" w:rsidRDefault="00B0618D" w:rsidP="00E86A65">
            <w:pPr>
              <w:spacing w:after="60" w:line="240" w:lineRule="auto"/>
              <w:jc w:val="center"/>
              <w:rPr>
                <w:rFonts w:ascii="Times New Roman" w:hAnsi="Times New Roman"/>
                <w:sz w:val="24"/>
                <w:szCs w:val="24"/>
              </w:rPr>
            </w:pP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0</w:t>
            </w:r>
            <w:r w:rsidRPr="00ED2A13">
              <w:rPr>
                <w:rFonts w:ascii="Times New Roman" w:hAnsi="Times New Roman"/>
                <w:color w:val="000000"/>
                <w:sz w:val="24"/>
                <w:szCs w:val="24"/>
              </w:rPr>
              <w:t>·</w:t>
            </w:r>
            <w:r w:rsidRPr="00ED2A13">
              <w:rPr>
                <w:rFonts w:ascii="Times New Roman" w:hAnsi="Times New Roman"/>
                <w:sz w:val="24"/>
                <w:szCs w:val="24"/>
              </w:rPr>
              <w:t>14</w:t>
            </w:r>
          </w:p>
          <w:p w:rsidR="00B0618D" w:rsidRPr="00ED2A13" w:rsidRDefault="00B0618D" w:rsidP="00E86A65">
            <w:pPr>
              <w:spacing w:after="60" w:line="240" w:lineRule="auto"/>
              <w:jc w:val="center"/>
              <w:rPr>
                <w:rFonts w:ascii="Times New Roman" w:hAnsi="Times New Roman"/>
                <w:sz w:val="24"/>
                <w:szCs w:val="24"/>
              </w:rPr>
            </w:pPr>
            <w:r w:rsidRPr="00ED2A13">
              <w:rPr>
                <w:rFonts w:ascii="Times New Roman" w:hAnsi="Times New Roman"/>
                <w:sz w:val="24"/>
                <w:szCs w:val="24"/>
              </w:rPr>
              <w:t>&lt;0</w:t>
            </w:r>
            <w:r w:rsidRPr="00ED2A13">
              <w:rPr>
                <w:rFonts w:ascii="Times New Roman" w:hAnsi="Times New Roman"/>
                <w:color w:val="000000"/>
                <w:sz w:val="24"/>
                <w:szCs w:val="24"/>
              </w:rPr>
              <w:t>·</w:t>
            </w:r>
            <w:r w:rsidRPr="00ED2A13">
              <w:rPr>
                <w:rFonts w:ascii="Times New Roman" w:hAnsi="Times New Roman"/>
                <w:sz w:val="24"/>
                <w:szCs w:val="24"/>
              </w:rPr>
              <w:t>0001</w:t>
            </w:r>
          </w:p>
        </w:tc>
      </w:tr>
    </w:tbl>
    <w:p w:rsidR="00B0618D" w:rsidRPr="00ED2A13" w:rsidRDefault="00B0618D" w:rsidP="00E86A65">
      <w:pPr>
        <w:spacing w:before="80" w:after="0"/>
        <w:rPr>
          <w:rFonts w:ascii="Times New Roman" w:hAnsi="Times New Roman"/>
          <w:sz w:val="24"/>
          <w:szCs w:val="24"/>
        </w:rPr>
      </w:pPr>
      <w:r w:rsidRPr="00ED2A13">
        <w:rPr>
          <w:rFonts w:ascii="Times New Roman" w:hAnsi="Times New Roman"/>
          <w:sz w:val="24"/>
          <w:szCs w:val="24"/>
        </w:rPr>
        <w:t xml:space="preserve">MINS= Myocardial injury after noncardiac surgery; MI= Myocardial infarction; </w:t>
      </w:r>
    </w:p>
    <w:p w:rsidR="00B0618D" w:rsidRPr="00ED2A13" w:rsidRDefault="00B0618D" w:rsidP="00E86A65">
      <w:pPr>
        <w:spacing w:after="0"/>
        <w:rPr>
          <w:rFonts w:ascii="Times New Roman" w:hAnsi="Times New Roman"/>
          <w:sz w:val="24"/>
          <w:szCs w:val="24"/>
        </w:rPr>
      </w:pPr>
      <w:r w:rsidRPr="00ED2A13">
        <w:rPr>
          <w:rFonts w:ascii="Times New Roman" w:hAnsi="Times New Roman"/>
          <w:sz w:val="24"/>
          <w:szCs w:val="24"/>
          <w:vertAlign w:val="superscript"/>
        </w:rPr>
        <w:t>1</w:t>
      </w:r>
      <w:r w:rsidRPr="00ED2A13">
        <w:rPr>
          <w:rFonts w:ascii="Times New Roman" w:hAnsi="Times New Roman"/>
          <w:sz w:val="24"/>
          <w:szCs w:val="24"/>
        </w:rPr>
        <w:t>: Analysis based on 314</w:t>
      </w:r>
      <w:r>
        <w:rPr>
          <w:rFonts w:ascii="Times New Roman" w:hAnsi="Times New Roman"/>
          <w:sz w:val="24"/>
          <w:szCs w:val="24"/>
        </w:rPr>
        <w:t>1</w:t>
      </w:r>
      <w:r w:rsidRPr="00ED2A13">
        <w:rPr>
          <w:rFonts w:ascii="Times New Roman" w:hAnsi="Times New Roman"/>
          <w:sz w:val="24"/>
          <w:szCs w:val="24"/>
        </w:rPr>
        <w:t xml:space="preserve"> patients who had at least one chest tube inserted</w:t>
      </w:r>
    </w:p>
    <w:p w:rsidR="00B0618D" w:rsidRPr="00ED2A13" w:rsidRDefault="00B0618D" w:rsidP="00E86A65">
      <w:pPr>
        <w:spacing w:after="0"/>
        <w:rPr>
          <w:rFonts w:ascii="Times New Roman" w:hAnsi="Times New Roman"/>
          <w:sz w:val="24"/>
          <w:szCs w:val="24"/>
        </w:rPr>
      </w:pPr>
      <w:r w:rsidRPr="00ED2A13">
        <w:rPr>
          <w:rFonts w:ascii="Times New Roman" w:hAnsi="Times New Roman"/>
          <w:sz w:val="24"/>
          <w:szCs w:val="24"/>
          <w:vertAlign w:val="superscript"/>
        </w:rPr>
        <w:t>2</w:t>
      </w:r>
      <w:r w:rsidRPr="00ED2A13">
        <w:rPr>
          <w:rFonts w:ascii="Times New Roman" w:hAnsi="Times New Roman"/>
          <w:sz w:val="24"/>
          <w:szCs w:val="24"/>
        </w:rPr>
        <w:t>: Wilcoxon rank sum test</w:t>
      </w:r>
    </w:p>
    <w:p w:rsidR="00B0618D" w:rsidRPr="00ED2A13" w:rsidRDefault="00B0618D" w:rsidP="00E86A65">
      <w:pPr>
        <w:spacing w:after="0"/>
        <w:rPr>
          <w:rFonts w:ascii="Times New Roman" w:hAnsi="Times New Roman"/>
          <w:sz w:val="24"/>
          <w:szCs w:val="24"/>
        </w:rPr>
        <w:sectPr w:rsidR="00B0618D" w:rsidRPr="00ED2A13" w:rsidSect="00E86A65">
          <w:footerReference w:type="default" r:id="rId7"/>
          <w:pgSz w:w="15840" w:h="12240" w:orient="landscape"/>
          <w:pgMar w:top="1080" w:right="1080" w:bottom="1080" w:left="1080" w:header="144" w:footer="576" w:gutter="0"/>
          <w:cols w:space="720"/>
          <w:docGrid w:linePitch="360"/>
        </w:sectPr>
      </w:pPr>
      <w:r w:rsidRPr="00ED2A13">
        <w:rPr>
          <w:rFonts w:ascii="Times New Roman" w:hAnsi="Times New Roman"/>
          <w:sz w:val="24"/>
          <w:szCs w:val="24"/>
          <w:vertAlign w:val="superscript"/>
        </w:rPr>
        <w:t>3</w:t>
      </w:r>
      <w:r w:rsidRPr="00ED2A13">
        <w:rPr>
          <w:rFonts w:ascii="Times New Roman" w:hAnsi="Times New Roman"/>
          <w:sz w:val="24"/>
          <w:szCs w:val="24"/>
        </w:rPr>
        <w:t xml:space="preserve">: P value based on quantile regression </w:t>
      </w:r>
    </w:p>
    <w:p w:rsidR="00B0618D" w:rsidRPr="00ED2A13" w:rsidRDefault="00B0618D" w:rsidP="000A2E28">
      <w:pPr>
        <w:spacing w:after="0" w:line="480" w:lineRule="auto"/>
        <w:rPr>
          <w:rFonts w:ascii="Times New Roman" w:hAnsi="Times New Roman" w:cs="Times New Roman"/>
          <w:b/>
          <w:sz w:val="28"/>
          <w:szCs w:val="24"/>
        </w:rPr>
      </w:pPr>
      <w:r w:rsidRPr="00ED2A13">
        <w:rPr>
          <w:rFonts w:ascii="Times New Roman" w:hAnsi="Times New Roman" w:cs="Times New Roman"/>
          <w:b/>
          <w:sz w:val="28"/>
          <w:szCs w:val="24"/>
        </w:rPr>
        <w:lastRenderedPageBreak/>
        <w:t>Figure legends</w:t>
      </w:r>
    </w:p>
    <w:p w:rsidR="00B0618D" w:rsidRPr="00ED2A13" w:rsidRDefault="00B0618D" w:rsidP="000A2E28">
      <w:pPr>
        <w:spacing w:after="0" w:line="480" w:lineRule="auto"/>
        <w:rPr>
          <w:rFonts w:ascii="Times New Roman" w:hAnsi="Times New Roman" w:cs="Times New Roman"/>
          <w:b/>
          <w:sz w:val="24"/>
          <w:szCs w:val="24"/>
        </w:rPr>
      </w:pPr>
      <w:r w:rsidRPr="00ED2A13">
        <w:rPr>
          <w:rFonts w:ascii="Times New Roman" w:hAnsi="Times New Roman" w:cs="Times New Roman"/>
          <w:b/>
          <w:sz w:val="24"/>
          <w:szCs w:val="24"/>
        </w:rPr>
        <w:t>Figure 1</w:t>
      </w:r>
      <w:r w:rsidRPr="00ED2A13">
        <w:rPr>
          <w:rFonts w:ascii="Times New Roman" w:hAnsi="Times New Roman" w:cs="Times New Roman"/>
          <w:b/>
          <w:sz w:val="24"/>
          <w:szCs w:val="24"/>
        </w:rPr>
        <w:tab/>
      </w:r>
      <w:r w:rsidRPr="00ED2A13">
        <w:rPr>
          <w:rFonts w:ascii="Times New Roman" w:hAnsi="Times New Roman" w:cs="Times New Roman"/>
          <w:sz w:val="24"/>
          <w:szCs w:val="24"/>
        </w:rPr>
        <w:t>Patient flow diagram</w:t>
      </w:r>
    </w:p>
    <w:p w:rsidR="00B0618D" w:rsidRPr="00ED2A13" w:rsidRDefault="00B0618D" w:rsidP="000A2E28">
      <w:pPr>
        <w:spacing w:after="0" w:line="480" w:lineRule="auto"/>
        <w:rPr>
          <w:rFonts w:ascii="Times New Roman" w:hAnsi="Times New Roman" w:cs="Times New Roman"/>
          <w:sz w:val="24"/>
          <w:szCs w:val="24"/>
        </w:rPr>
      </w:pPr>
    </w:p>
    <w:p w:rsidR="00B0618D" w:rsidRPr="00ED2A13" w:rsidRDefault="00B0618D" w:rsidP="000A2E28">
      <w:pPr>
        <w:spacing w:after="0" w:line="480" w:lineRule="auto"/>
        <w:rPr>
          <w:rFonts w:ascii="Times New Roman" w:hAnsi="Times New Roman" w:cs="Times New Roman"/>
          <w:b/>
          <w:sz w:val="24"/>
          <w:szCs w:val="24"/>
        </w:rPr>
      </w:pPr>
      <w:r w:rsidRPr="00ED2A13">
        <w:rPr>
          <w:rFonts w:ascii="Times New Roman" w:hAnsi="Times New Roman" w:cs="Times New Roman"/>
          <w:b/>
          <w:sz w:val="24"/>
          <w:szCs w:val="24"/>
        </w:rPr>
        <w:t>Figure 2</w:t>
      </w:r>
      <w:r w:rsidRPr="00ED2A13">
        <w:rPr>
          <w:rFonts w:ascii="Times New Roman" w:hAnsi="Times New Roman" w:cs="Times New Roman"/>
          <w:b/>
          <w:sz w:val="24"/>
          <w:szCs w:val="24"/>
        </w:rPr>
        <w:tab/>
      </w:r>
      <w:r w:rsidRPr="00ED2A13">
        <w:rPr>
          <w:rFonts w:ascii="Times New Roman" w:hAnsi="Times New Roman"/>
          <w:sz w:val="24"/>
          <w:szCs w:val="24"/>
        </w:rPr>
        <w:t>Cumulative incidence curves for the co-primary outcomes</w:t>
      </w:r>
    </w:p>
    <w:p w:rsidR="00B0618D" w:rsidRPr="00ED2A13" w:rsidRDefault="00B0618D" w:rsidP="000A2E28">
      <w:pPr>
        <w:pStyle w:val="ListParagraph"/>
        <w:numPr>
          <w:ilvl w:val="0"/>
          <w:numId w:val="27"/>
        </w:numPr>
        <w:autoSpaceDE w:val="0"/>
        <w:autoSpaceDN w:val="0"/>
        <w:spacing w:after="0" w:line="240" w:lineRule="auto"/>
        <w:rPr>
          <w:rFonts w:ascii="Times New Roman" w:hAnsi="Times New Roman"/>
          <w:sz w:val="24"/>
          <w:szCs w:val="24"/>
        </w:rPr>
      </w:pPr>
      <w:r w:rsidRPr="00ED2A13">
        <w:rPr>
          <w:rFonts w:ascii="Times New Roman" w:hAnsi="Times New Roman"/>
          <w:sz w:val="24"/>
          <w:szCs w:val="24"/>
        </w:rPr>
        <w:t>Clinically important perioperative atrial fibrillation</w:t>
      </w:r>
    </w:p>
    <w:p w:rsidR="00B0618D" w:rsidRPr="00ED2A13" w:rsidRDefault="00B0618D" w:rsidP="00C543DF">
      <w:pPr>
        <w:pStyle w:val="ListParagraph"/>
        <w:numPr>
          <w:ilvl w:val="0"/>
          <w:numId w:val="27"/>
        </w:numPr>
        <w:autoSpaceDE w:val="0"/>
        <w:autoSpaceDN w:val="0"/>
        <w:spacing w:after="0" w:line="240" w:lineRule="auto"/>
        <w:rPr>
          <w:rFonts w:ascii="Times New Roman" w:hAnsi="Times New Roman"/>
          <w:sz w:val="24"/>
          <w:szCs w:val="24"/>
        </w:rPr>
      </w:pPr>
      <w:r w:rsidRPr="00ED2A13">
        <w:rPr>
          <w:rFonts w:ascii="Times New Roman" w:hAnsi="Times New Roman"/>
          <w:sz w:val="24"/>
          <w:szCs w:val="24"/>
        </w:rPr>
        <w:t>Myocardial injury after noncardiac surgery</w:t>
      </w:r>
    </w:p>
    <w:p w:rsidR="00B0618D" w:rsidRDefault="00B0618D" w:rsidP="000A2E28">
      <w:pPr>
        <w:spacing w:after="0" w:line="480" w:lineRule="auto"/>
        <w:rPr>
          <w:rFonts w:ascii="Times New Roman" w:hAnsi="Times New Roman" w:cs="Times New Roman"/>
          <w:sz w:val="24"/>
          <w:szCs w:val="24"/>
        </w:rPr>
      </w:pPr>
    </w:p>
    <w:p w:rsidR="00B0618D" w:rsidRDefault="00B0618D" w:rsidP="000A2E28">
      <w:pPr>
        <w:spacing w:after="0" w:line="480" w:lineRule="auto"/>
        <w:rPr>
          <w:rFonts w:ascii="Times New Roman" w:hAnsi="Times New Roman" w:cs="Times New Roman"/>
          <w:sz w:val="24"/>
          <w:szCs w:val="24"/>
        </w:rPr>
      </w:pPr>
      <w:r w:rsidRPr="00ED2A13">
        <w:rPr>
          <w:rFonts w:ascii="Times New Roman" w:hAnsi="Times New Roman" w:cs="Times New Roman"/>
          <w:sz w:val="24"/>
          <w:szCs w:val="24"/>
        </w:rPr>
        <w:t>HR=Hazard ratio; CI=Confidence intervals.</w:t>
      </w:r>
    </w:p>
    <w:p w:rsidR="00B0618D" w:rsidRPr="00ED2A13" w:rsidRDefault="00B0618D" w:rsidP="000A2E28">
      <w:pPr>
        <w:spacing w:after="0" w:line="480" w:lineRule="auto"/>
        <w:rPr>
          <w:rFonts w:ascii="Times New Roman" w:hAnsi="Times New Roman" w:cs="Times New Roman"/>
          <w:sz w:val="24"/>
          <w:szCs w:val="24"/>
        </w:rPr>
      </w:pPr>
    </w:p>
    <w:p w:rsidR="00B0618D" w:rsidRPr="00ED2A13" w:rsidRDefault="00B0618D" w:rsidP="000A2E28">
      <w:pPr>
        <w:spacing w:after="0" w:line="480" w:lineRule="auto"/>
        <w:rPr>
          <w:rFonts w:ascii="Times New Roman" w:hAnsi="Times New Roman" w:cs="Times New Roman"/>
          <w:b/>
          <w:sz w:val="24"/>
          <w:szCs w:val="24"/>
        </w:rPr>
      </w:pPr>
      <w:r w:rsidRPr="00ED2A13">
        <w:rPr>
          <w:rFonts w:ascii="Times New Roman" w:hAnsi="Times New Roman" w:cs="Times New Roman"/>
          <w:b/>
          <w:sz w:val="24"/>
          <w:szCs w:val="24"/>
        </w:rPr>
        <w:t>Figure 3</w:t>
      </w:r>
      <w:r w:rsidRPr="00ED2A13">
        <w:rPr>
          <w:rFonts w:ascii="Times New Roman" w:hAnsi="Times New Roman" w:cs="Times New Roman"/>
          <w:b/>
          <w:sz w:val="24"/>
          <w:szCs w:val="24"/>
        </w:rPr>
        <w:tab/>
      </w:r>
      <w:r w:rsidRPr="00ED2A13">
        <w:rPr>
          <w:rFonts w:ascii="Times New Roman" w:hAnsi="Times New Roman"/>
          <w:sz w:val="24"/>
          <w:szCs w:val="24"/>
        </w:rPr>
        <w:t>Prespecified subgroup analyses for the two co-primary outcomes</w:t>
      </w:r>
    </w:p>
    <w:p w:rsidR="00B0618D" w:rsidRPr="00ED2A13" w:rsidRDefault="00B0618D" w:rsidP="00C543DF">
      <w:pPr>
        <w:pStyle w:val="ListParagraph"/>
        <w:numPr>
          <w:ilvl w:val="0"/>
          <w:numId w:val="28"/>
        </w:numPr>
        <w:autoSpaceDE w:val="0"/>
        <w:autoSpaceDN w:val="0"/>
        <w:spacing w:after="0" w:line="240" w:lineRule="auto"/>
        <w:rPr>
          <w:rFonts w:ascii="Times New Roman" w:hAnsi="Times New Roman"/>
          <w:sz w:val="24"/>
          <w:szCs w:val="24"/>
        </w:rPr>
      </w:pPr>
      <w:r w:rsidRPr="00ED2A13">
        <w:rPr>
          <w:rFonts w:ascii="Times New Roman" w:hAnsi="Times New Roman"/>
          <w:sz w:val="24"/>
          <w:szCs w:val="24"/>
        </w:rPr>
        <w:t xml:space="preserve">Clinically important </w:t>
      </w:r>
      <w:bookmarkStart w:id="53" w:name="_Hlk141163853"/>
      <w:r w:rsidRPr="00ED2A13">
        <w:rPr>
          <w:rFonts w:ascii="Times New Roman" w:hAnsi="Times New Roman"/>
          <w:sz w:val="24"/>
          <w:szCs w:val="24"/>
        </w:rPr>
        <w:t xml:space="preserve">perioperative </w:t>
      </w:r>
      <w:bookmarkEnd w:id="53"/>
      <w:r w:rsidRPr="00ED2A13">
        <w:rPr>
          <w:rFonts w:ascii="Times New Roman" w:hAnsi="Times New Roman"/>
          <w:sz w:val="24"/>
          <w:szCs w:val="24"/>
        </w:rPr>
        <w:t>atrial fibrillation</w:t>
      </w:r>
    </w:p>
    <w:p w:rsidR="00B0618D" w:rsidRPr="00ED2A13" w:rsidRDefault="00B0618D" w:rsidP="00C543DF">
      <w:pPr>
        <w:pStyle w:val="ListParagraph"/>
        <w:numPr>
          <w:ilvl w:val="0"/>
          <w:numId w:val="28"/>
        </w:numPr>
        <w:autoSpaceDE w:val="0"/>
        <w:autoSpaceDN w:val="0"/>
        <w:spacing w:after="0" w:line="240" w:lineRule="auto"/>
        <w:rPr>
          <w:rFonts w:ascii="Times New Roman" w:hAnsi="Times New Roman"/>
          <w:sz w:val="24"/>
          <w:szCs w:val="24"/>
        </w:rPr>
      </w:pPr>
      <w:r w:rsidRPr="00ED2A13">
        <w:rPr>
          <w:rFonts w:ascii="Times New Roman" w:hAnsi="Times New Roman"/>
          <w:sz w:val="24"/>
          <w:szCs w:val="24"/>
        </w:rPr>
        <w:t>Myocardial injury after noncardiac surgery</w:t>
      </w:r>
    </w:p>
    <w:p w:rsidR="00B0618D" w:rsidRPr="00ED2A13" w:rsidRDefault="00B0618D" w:rsidP="000A2E28">
      <w:pPr>
        <w:spacing w:after="0" w:line="480" w:lineRule="auto"/>
        <w:rPr>
          <w:rFonts w:ascii="Times New Roman" w:hAnsi="Times New Roman" w:cs="Times New Roman"/>
          <w:sz w:val="24"/>
          <w:szCs w:val="24"/>
        </w:rPr>
      </w:pPr>
    </w:p>
    <w:p w:rsidR="00B0618D" w:rsidRPr="00ED2A13" w:rsidRDefault="00B0618D" w:rsidP="000A2E28">
      <w:pPr>
        <w:spacing w:after="0" w:line="480" w:lineRule="auto"/>
        <w:rPr>
          <w:rFonts w:ascii="Times New Roman" w:hAnsi="Times New Roman" w:cs="Times New Roman"/>
          <w:sz w:val="24"/>
          <w:szCs w:val="24"/>
        </w:rPr>
      </w:pPr>
      <w:r w:rsidRPr="00ED2A13">
        <w:rPr>
          <w:rFonts w:ascii="Times New Roman" w:hAnsi="Times New Roman" w:cs="Times New Roman"/>
          <w:sz w:val="24"/>
          <w:szCs w:val="24"/>
        </w:rPr>
        <w:t xml:space="preserve">HR=Hazard ratio; CI=Confidence intervals. Creatinine clearance calculated using the Cockcroft-Gault formula. </w:t>
      </w:r>
    </w:p>
    <w:p w:rsidR="00B0618D" w:rsidRPr="00ED2A13" w:rsidRDefault="00B0618D" w:rsidP="000A2E28">
      <w:pPr>
        <w:spacing w:after="0" w:line="480" w:lineRule="auto"/>
        <w:rPr>
          <w:rFonts w:ascii="Times New Roman" w:hAnsi="Times New Roman" w:cs="Times New Roman"/>
          <w:sz w:val="24"/>
          <w:szCs w:val="24"/>
        </w:rPr>
      </w:pPr>
      <w:r w:rsidRPr="00ED2A13">
        <w:rPr>
          <w:rFonts w:ascii="Times New Roman" w:hAnsi="Times New Roman" w:cs="Times New Roman"/>
          <w:sz w:val="24"/>
          <w:szCs w:val="24"/>
        </w:rPr>
        <w:fldChar w:fldCharType="begin"/>
      </w:r>
      <w:r w:rsidRPr="00ED2A13">
        <w:rPr>
          <w:rFonts w:ascii="Times New Roman" w:hAnsi="Times New Roman" w:cs="Times New Roman"/>
          <w:sz w:val="24"/>
          <w:szCs w:val="24"/>
        </w:rPr>
        <w:instrText xml:space="preserve"> ADDIN </w:instrText>
      </w:r>
      <w:r w:rsidRPr="00ED2A13">
        <w:rPr>
          <w:rFonts w:ascii="Times New Roman" w:hAnsi="Times New Roman" w:cs="Times New Roman"/>
          <w:sz w:val="24"/>
          <w:szCs w:val="24"/>
        </w:rPr>
        <w:fldChar w:fldCharType="end"/>
      </w:r>
    </w:p>
    <w:p w:rsidR="00633D49" w:rsidRDefault="00633D49"/>
    <w:sectPr w:rsidR="00633D49" w:rsidSect="00B0618D">
      <w:pgSz w:w="12240" w:h="15840"/>
      <w:pgMar w:top="1080" w:right="1080" w:bottom="1080" w:left="1080" w:header="144" w:footer="576"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05" w:rsidRPr="00AC7F05" w:rsidRDefault="00B0618D" w:rsidP="00AC7F05">
    <w:pPr>
      <w:pStyle w:val="Footer"/>
      <w:jc w:val="right"/>
      <w:rPr>
        <w:rFonts w:ascii="Times New Roman" w:hAnsi="Times New Roman" w:cs="Times New Roman"/>
      </w:rPr>
    </w:pPr>
    <w:r w:rsidRPr="00AC7F05">
      <w:rPr>
        <w:rFonts w:ascii="Times New Roman" w:hAnsi="Times New Roman" w:cs="Times New Roman"/>
      </w:rPr>
      <w:fldChar w:fldCharType="begin"/>
    </w:r>
    <w:r w:rsidRPr="00FB5CBE">
      <w:rPr>
        <w:rFonts w:ascii="Times New Roman" w:hAnsi="Times New Roman" w:cs="Times New Roman"/>
      </w:rPr>
      <w:instrText xml:space="preserve"> PAGE   \* MERGEFORMAT </w:instrText>
    </w:r>
    <w:r w:rsidRPr="00AC7F05">
      <w:rPr>
        <w:rFonts w:ascii="Times New Roman" w:hAnsi="Times New Roman" w:cs="Times New Roman"/>
      </w:rPr>
      <w:fldChar w:fldCharType="separate"/>
    </w:r>
    <w:r w:rsidRPr="00FB5CBE">
      <w:rPr>
        <w:rFonts w:ascii="Times New Roman" w:hAnsi="Times New Roman" w:cs="Times New Roman"/>
        <w:noProof/>
      </w:rPr>
      <w:t>1</w:t>
    </w:r>
    <w:r w:rsidRPr="00AC7F05">
      <w:rPr>
        <w:rFonts w:ascii="Times New Roman" w:hAnsi="Times New Roman" w:cs="Times New Roman"/>
        <w:noProof/>
      </w:rPr>
      <w:fldChar w:fldCharType="end"/>
    </w:r>
    <w:r w:rsidRPr="00AC7F05">
      <w:rPr>
        <w:rFonts w:ascii="Times New Roman" w:hAnsi="Times New Roman" w:cs="Times New Roman"/>
        <w:noProof/>
      </w:rPr>
      <w:t>/</w:t>
    </w:r>
    <w:r w:rsidRPr="00AC7F05">
      <w:rPr>
        <w:rFonts w:ascii="Times New Roman" w:hAnsi="Times New Roman" w:cs="Times New Roman"/>
        <w:noProof/>
      </w:rPr>
      <w:fldChar w:fldCharType="begin"/>
    </w:r>
    <w:r w:rsidRPr="00AC7F05">
      <w:rPr>
        <w:rFonts w:ascii="Times New Roman" w:hAnsi="Times New Roman" w:cs="Times New Roman"/>
        <w:noProof/>
      </w:rPr>
      <w:instrText xml:space="preserve"> NUMPAGES   \* MERGEFORMAT </w:instrText>
    </w:r>
    <w:r w:rsidRPr="00AC7F05">
      <w:rPr>
        <w:rFonts w:ascii="Times New Roman" w:hAnsi="Times New Roman" w:cs="Times New Roman"/>
        <w:noProof/>
      </w:rPr>
      <w:fldChar w:fldCharType="separate"/>
    </w:r>
    <w:r w:rsidRPr="00AC7F05">
      <w:rPr>
        <w:rFonts w:ascii="Times New Roman" w:hAnsi="Times New Roman" w:cs="Times New Roman"/>
        <w:noProof/>
      </w:rPr>
      <w:t>28</w:t>
    </w:r>
    <w:r w:rsidRPr="00AC7F05">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05" w:rsidRPr="002239EE" w:rsidRDefault="00B0618D" w:rsidP="00703DAB">
    <w:pPr>
      <w:pStyle w:val="Footer"/>
      <w:jc w:val="right"/>
      <w:rPr>
        <w:rFonts w:ascii="Times New Roman" w:hAnsi="Times New Roman" w:cs="Times New Roman"/>
        <w:sz w:val="20"/>
      </w:rPr>
    </w:pPr>
    <w:r w:rsidRPr="002239EE">
      <w:rPr>
        <w:rFonts w:ascii="Times New Roman" w:hAnsi="Times New Roman" w:cs="Times New Roman"/>
        <w:sz w:val="20"/>
      </w:rPr>
      <w:fldChar w:fldCharType="begin"/>
    </w:r>
    <w:r w:rsidRPr="002239EE">
      <w:rPr>
        <w:rFonts w:ascii="Times New Roman" w:hAnsi="Times New Roman" w:cs="Times New Roman"/>
        <w:sz w:val="20"/>
      </w:rPr>
      <w:instrText xml:space="preserve"> PAGE   \* MERGEFORMAT </w:instrText>
    </w:r>
    <w:r w:rsidRPr="002239EE">
      <w:rPr>
        <w:rFonts w:ascii="Times New Roman" w:hAnsi="Times New Roman" w:cs="Times New Roman"/>
        <w:sz w:val="20"/>
      </w:rPr>
      <w:fldChar w:fldCharType="separate"/>
    </w:r>
    <w:r w:rsidRPr="002239EE">
      <w:rPr>
        <w:rFonts w:ascii="Times New Roman" w:hAnsi="Times New Roman" w:cs="Times New Roman"/>
        <w:noProof/>
        <w:sz w:val="20"/>
      </w:rPr>
      <w:t>1</w:t>
    </w:r>
    <w:r w:rsidRPr="002239EE">
      <w:rPr>
        <w:rFonts w:ascii="Times New Roman" w:hAnsi="Times New Roman" w:cs="Times New Roman"/>
        <w:noProof/>
        <w:sz w:val="20"/>
      </w:rPr>
      <w:fldChar w:fldCharType="end"/>
    </w:r>
    <w:r w:rsidRPr="002239EE">
      <w:rPr>
        <w:rFonts w:ascii="Times New Roman" w:hAnsi="Times New Roman" w:cs="Times New Roman"/>
        <w:noProof/>
        <w:sz w:val="20"/>
      </w:rPr>
      <w:t>/</w:t>
    </w:r>
    <w:r w:rsidRPr="002239EE">
      <w:rPr>
        <w:rFonts w:ascii="Times New Roman" w:hAnsi="Times New Roman" w:cs="Times New Roman"/>
        <w:noProof/>
        <w:sz w:val="20"/>
      </w:rPr>
      <w:fldChar w:fldCharType="begin"/>
    </w:r>
    <w:r w:rsidRPr="002239EE">
      <w:rPr>
        <w:rFonts w:ascii="Times New Roman" w:hAnsi="Times New Roman" w:cs="Times New Roman"/>
        <w:noProof/>
        <w:sz w:val="20"/>
      </w:rPr>
      <w:instrText xml:space="preserve"> NUMPAGES   \* MERGEFORMAT </w:instrText>
    </w:r>
    <w:r w:rsidRPr="002239EE">
      <w:rPr>
        <w:rFonts w:ascii="Times New Roman" w:hAnsi="Times New Roman" w:cs="Times New Roman"/>
        <w:noProof/>
        <w:sz w:val="20"/>
      </w:rPr>
      <w:fldChar w:fldCharType="separate"/>
    </w:r>
    <w:r w:rsidRPr="002239EE">
      <w:rPr>
        <w:rFonts w:ascii="Times New Roman" w:hAnsi="Times New Roman" w:cs="Times New Roman"/>
        <w:noProof/>
        <w:sz w:val="20"/>
      </w:rPr>
      <w:t>11</w:t>
    </w:r>
    <w:r w:rsidRPr="002239EE">
      <w:rPr>
        <w:rFonts w:ascii="Times New Roman" w:hAnsi="Times New Roman" w:cs="Times New Roman"/>
        <w:noProof/>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415"/>
    <w:multiLevelType w:val="hybridMultilevel"/>
    <w:tmpl w:val="59740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41AC"/>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917"/>
    <w:multiLevelType w:val="hybridMultilevel"/>
    <w:tmpl w:val="D826D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BB0"/>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034CA"/>
    <w:multiLevelType w:val="hybridMultilevel"/>
    <w:tmpl w:val="02A6EA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B502E1"/>
    <w:multiLevelType w:val="multilevel"/>
    <w:tmpl w:val="2E5858DA"/>
    <w:styleLink w:val="List0"/>
    <w:lvl w:ilvl="0">
      <w:start w:val="1"/>
      <w:numFmt w:val="decimal"/>
      <w:lvlText w:val="%1."/>
      <w:lvlJc w:val="left"/>
      <w:pPr>
        <w:tabs>
          <w:tab w:val="num" w:pos="317"/>
        </w:tabs>
        <w:ind w:left="317" w:hanging="283"/>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60"/>
        </w:tabs>
        <w:ind w:left="13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80"/>
        </w:tabs>
        <w:ind w:left="208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00"/>
        </w:tabs>
        <w:ind w:left="280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20"/>
        </w:tabs>
        <w:ind w:left="352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40"/>
        </w:tabs>
        <w:ind w:left="424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60"/>
        </w:tabs>
        <w:ind w:left="49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80"/>
        </w:tabs>
        <w:ind w:left="568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00"/>
        </w:tabs>
        <w:ind w:left="640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15:restartNumberingAfterBreak="0">
    <w:nsid w:val="21252DE0"/>
    <w:multiLevelType w:val="hybridMultilevel"/>
    <w:tmpl w:val="4AC84B3C"/>
    <w:lvl w:ilvl="0" w:tplc="913056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4CA"/>
    <w:multiLevelType w:val="hybridMultilevel"/>
    <w:tmpl w:val="439C1DEC"/>
    <w:lvl w:ilvl="0" w:tplc="41DCF6A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5B1E02"/>
    <w:multiLevelType w:val="hybridMultilevel"/>
    <w:tmpl w:val="59740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9D7404"/>
    <w:multiLevelType w:val="hybridMultilevel"/>
    <w:tmpl w:val="4AC84B3C"/>
    <w:lvl w:ilvl="0" w:tplc="913056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01105"/>
    <w:multiLevelType w:val="hybridMultilevel"/>
    <w:tmpl w:val="59740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3E7C7E"/>
    <w:multiLevelType w:val="hybridMultilevel"/>
    <w:tmpl w:val="02A6EA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1C629A"/>
    <w:multiLevelType w:val="multilevel"/>
    <w:tmpl w:val="787CA242"/>
    <w:lvl w:ilvl="0">
      <w:start w:val="1"/>
      <w:numFmt w:val="decimal"/>
      <w:pStyle w:val="ColorfulList-Accent11"/>
      <w:lvlText w:val="%1."/>
      <w:lvlJc w:val="righ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636768"/>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24B9F"/>
    <w:multiLevelType w:val="hybridMultilevel"/>
    <w:tmpl w:val="EB4ED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1E5A2D"/>
    <w:multiLevelType w:val="hybridMultilevel"/>
    <w:tmpl w:val="A0F213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EF58E3"/>
    <w:multiLevelType w:val="hybridMultilevel"/>
    <w:tmpl w:val="A966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4288F"/>
    <w:multiLevelType w:val="hybridMultilevel"/>
    <w:tmpl w:val="6A026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9D6B1F"/>
    <w:multiLevelType w:val="hybridMultilevel"/>
    <w:tmpl w:val="C6065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C774DC"/>
    <w:multiLevelType w:val="hybridMultilevel"/>
    <w:tmpl w:val="7BC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D7A81"/>
    <w:multiLevelType w:val="multilevel"/>
    <w:tmpl w:val="2E5858DA"/>
    <w:lvl w:ilvl="0">
      <w:start w:val="1"/>
      <w:numFmt w:val="decimal"/>
      <w:lvlText w:val="%1."/>
      <w:lvlJc w:val="left"/>
      <w:pPr>
        <w:tabs>
          <w:tab w:val="num" w:pos="317"/>
        </w:tabs>
        <w:ind w:left="317" w:hanging="283"/>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60"/>
        </w:tabs>
        <w:ind w:left="13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80"/>
        </w:tabs>
        <w:ind w:left="208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00"/>
        </w:tabs>
        <w:ind w:left="280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20"/>
        </w:tabs>
        <w:ind w:left="352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40"/>
        </w:tabs>
        <w:ind w:left="424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60"/>
        </w:tabs>
        <w:ind w:left="49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80"/>
        </w:tabs>
        <w:ind w:left="568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00"/>
        </w:tabs>
        <w:ind w:left="6400" w:hanging="29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1" w15:restartNumberingAfterBreak="0">
    <w:nsid w:val="7A33385A"/>
    <w:multiLevelType w:val="hybridMultilevel"/>
    <w:tmpl w:val="02A6EAB2"/>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0917F0"/>
    <w:multiLevelType w:val="hybridMultilevel"/>
    <w:tmpl w:val="439C1DEC"/>
    <w:lvl w:ilvl="0" w:tplc="41DCF6A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130B2B"/>
    <w:multiLevelType w:val="hybridMultilevel"/>
    <w:tmpl w:val="58D2E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C803F9"/>
    <w:multiLevelType w:val="multilevel"/>
    <w:tmpl w:val="1AE88756"/>
    <w:styleLink w:val="List6"/>
    <w:lvl w:ilvl="0">
      <w:start w:val="1"/>
      <w:numFmt w:val="upp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12"/>
  </w:num>
  <w:num w:numId="2">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0"/>
  </w:num>
  <w:num w:numId="7">
    <w:abstractNumId w:val="17"/>
  </w:num>
  <w:num w:numId="8">
    <w:abstractNumId w:val="8"/>
  </w:num>
  <w:num w:numId="9">
    <w:abstractNumId w:val="15"/>
  </w:num>
  <w:num w:numId="10">
    <w:abstractNumId w:val="23"/>
  </w:num>
  <w:num w:numId="11">
    <w:abstractNumId w:val="5"/>
  </w:num>
  <w:num w:numId="12">
    <w:abstractNumId w:val="16"/>
  </w:num>
  <w:num w:numId="13">
    <w:abstractNumId w:val="2"/>
  </w:num>
  <w:num w:numId="14">
    <w:abstractNumId w:val="19"/>
  </w:num>
  <w:num w:numId="15">
    <w:abstractNumId w:val="6"/>
  </w:num>
  <w:num w:numId="16">
    <w:abstractNumId w:val="21"/>
  </w:num>
  <w:num w:numId="17">
    <w:abstractNumId w:val="13"/>
  </w:num>
  <w:num w:numId="18">
    <w:abstractNumId w:val="4"/>
  </w:num>
  <w:num w:numId="19">
    <w:abstractNumId w:val="11"/>
  </w:num>
  <w:num w:numId="20">
    <w:abstractNumId w:val="1"/>
  </w:num>
  <w:num w:numId="21">
    <w:abstractNumId w:val="3"/>
  </w:num>
  <w:num w:numId="22">
    <w:abstractNumId w:val="24"/>
  </w:num>
  <w:num w:numId="23">
    <w:abstractNumId w:val="20"/>
  </w:num>
  <w:num w:numId="24">
    <w:abstractNumId w:val="9"/>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0618D"/>
    <w:rsid w:val="00633D49"/>
    <w:rsid w:val="00B06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C5DB"/>
  <w15:chartTrackingRefBased/>
  <w15:docId w15:val="{4CE44E18-C4FC-4954-B976-141CF89E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8D"/>
    <w:rPr>
      <w:lang w:val="en-GB"/>
    </w:rPr>
  </w:style>
  <w:style w:type="paragraph" w:styleId="Heading1">
    <w:name w:val="heading 1"/>
    <w:basedOn w:val="Normal"/>
    <w:link w:val="Heading1Char"/>
    <w:uiPriority w:val="9"/>
    <w:qFormat/>
    <w:rsid w:val="00B061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unhideWhenUsed/>
    <w:rsid w:val="00B061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18D"/>
  </w:style>
  <w:style w:type="character" w:customStyle="1" w:styleId="Heading1Char">
    <w:name w:val="Heading 1 Char"/>
    <w:basedOn w:val="DefaultParagraphFont"/>
    <w:link w:val="Heading1"/>
    <w:uiPriority w:val="9"/>
    <w:rsid w:val="00B0618D"/>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B0618D"/>
    <w:rPr>
      <w:color w:val="0563C1" w:themeColor="hyperlink"/>
      <w:u w:val="single"/>
    </w:rPr>
  </w:style>
  <w:style w:type="character" w:styleId="UnresolvedMention">
    <w:name w:val="Unresolved Mention"/>
    <w:basedOn w:val="DefaultParagraphFont"/>
    <w:uiPriority w:val="99"/>
    <w:semiHidden/>
    <w:unhideWhenUsed/>
    <w:rsid w:val="00B0618D"/>
    <w:rPr>
      <w:color w:val="605E5C"/>
      <w:shd w:val="clear" w:color="auto" w:fill="E1DFDD"/>
    </w:rPr>
  </w:style>
  <w:style w:type="paragraph" w:customStyle="1" w:styleId="ColorfulList-Accent11">
    <w:name w:val="Colorful List - Accent 11"/>
    <w:autoRedefine/>
    <w:uiPriority w:val="34"/>
    <w:qFormat/>
    <w:rsid w:val="00B0618D"/>
    <w:pPr>
      <w:numPr>
        <w:numId w:val="1"/>
      </w:numPr>
      <w:tabs>
        <w:tab w:val="num" w:pos="360"/>
      </w:tabs>
      <w:spacing w:after="120" w:line="240" w:lineRule="auto"/>
      <w:ind w:left="0" w:firstLine="0"/>
      <w:contextualSpacing/>
      <w:jc w:val="both"/>
    </w:pPr>
    <w:rPr>
      <w:rFonts w:ascii="Times New Roman" w:eastAsia="ヒラギノ角ゴ Pro W3" w:hAnsi="Times New Roman" w:cs="Times New Roman"/>
      <w:color w:val="000000"/>
      <w:sz w:val="24"/>
      <w:szCs w:val="24"/>
      <w:lang w:val="en-US"/>
    </w:rPr>
  </w:style>
  <w:style w:type="paragraph" w:styleId="ListParagraph">
    <w:name w:val="List Paragraph"/>
    <w:basedOn w:val="Normal"/>
    <w:uiPriority w:val="34"/>
    <w:qFormat/>
    <w:rsid w:val="00B0618D"/>
    <w:pPr>
      <w:ind w:left="720"/>
      <w:contextualSpacing/>
    </w:pPr>
  </w:style>
  <w:style w:type="paragraph" w:styleId="CommentText">
    <w:name w:val="annotation text"/>
    <w:basedOn w:val="Normal"/>
    <w:link w:val="CommentTextChar"/>
    <w:uiPriority w:val="99"/>
    <w:semiHidden/>
    <w:unhideWhenUsed/>
    <w:rsid w:val="00B0618D"/>
    <w:pPr>
      <w:spacing w:line="240" w:lineRule="auto"/>
    </w:pPr>
    <w:rPr>
      <w:sz w:val="20"/>
      <w:szCs w:val="20"/>
    </w:rPr>
  </w:style>
  <w:style w:type="character" w:customStyle="1" w:styleId="CommentTextChar">
    <w:name w:val="Comment Text Char"/>
    <w:basedOn w:val="DefaultParagraphFont"/>
    <w:link w:val="CommentText"/>
    <w:uiPriority w:val="99"/>
    <w:semiHidden/>
    <w:rsid w:val="00B0618D"/>
    <w:rPr>
      <w:sz w:val="20"/>
      <w:szCs w:val="20"/>
      <w:lang w:val="en-GB"/>
    </w:rPr>
  </w:style>
  <w:style w:type="character" w:styleId="CommentReference">
    <w:name w:val="annotation reference"/>
    <w:uiPriority w:val="99"/>
    <w:semiHidden/>
    <w:unhideWhenUsed/>
    <w:rsid w:val="00B0618D"/>
    <w:rPr>
      <w:sz w:val="18"/>
      <w:szCs w:val="18"/>
    </w:rPr>
  </w:style>
  <w:style w:type="paragraph" w:customStyle="1" w:styleId="EndNoteBibliographyTitle">
    <w:name w:val="EndNote Bibliography Title"/>
    <w:basedOn w:val="Normal"/>
    <w:link w:val="EndNoteBibliographyTitleChar"/>
    <w:rsid w:val="00B0618D"/>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0618D"/>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B0618D"/>
    <w:pPr>
      <w:spacing w:line="36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0618D"/>
    <w:rPr>
      <w:rFonts w:ascii="Times New Roman" w:hAnsi="Times New Roman" w:cs="Times New Roman"/>
      <w:noProof/>
      <w:sz w:val="24"/>
      <w:lang w:val="en-GB"/>
    </w:rPr>
  </w:style>
  <w:style w:type="table" w:styleId="TableGrid">
    <w:name w:val="Table Grid"/>
    <w:basedOn w:val="TableNormal"/>
    <w:uiPriority w:val="39"/>
    <w:rsid w:val="00B061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8D"/>
    <w:rPr>
      <w:lang w:val="en-GB"/>
    </w:rPr>
  </w:style>
  <w:style w:type="paragraph" w:styleId="Footer">
    <w:name w:val="footer"/>
    <w:basedOn w:val="Normal"/>
    <w:link w:val="FooterChar"/>
    <w:uiPriority w:val="99"/>
    <w:unhideWhenUsed/>
    <w:rsid w:val="00B0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8D"/>
    <w:rPr>
      <w:lang w:val="en-GB"/>
    </w:rPr>
  </w:style>
  <w:style w:type="numbering" w:customStyle="1" w:styleId="List0">
    <w:name w:val="List 0"/>
    <w:basedOn w:val="NoList"/>
    <w:rsid w:val="00B0618D"/>
    <w:pPr>
      <w:numPr>
        <w:numId w:val="11"/>
      </w:numPr>
    </w:pPr>
  </w:style>
  <w:style w:type="paragraph" w:styleId="BalloonText">
    <w:name w:val="Balloon Text"/>
    <w:basedOn w:val="Normal"/>
    <w:link w:val="BalloonTextChar"/>
    <w:uiPriority w:val="99"/>
    <w:semiHidden/>
    <w:unhideWhenUsed/>
    <w:rsid w:val="00B06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18D"/>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B0618D"/>
    <w:rPr>
      <w:b/>
      <w:bCs/>
    </w:rPr>
  </w:style>
  <w:style w:type="character" w:customStyle="1" w:styleId="CommentSubjectChar">
    <w:name w:val="Comment Subject Char"/>
    <w:basedOn w:val="CommentTextChar"/>
    <w:link w:val="CommentSubject"/>
    <w:uiPriority w:val="99"/>
    <w:semiHidden/>
    <w:rsid w:val="00B0618D"/>
    <w:rPr>
      <w:b/>
      <w:bCs/>
      <w:sz w:val="20"/>
      <w:szCs w:val="20"/>
      <w:lang w:val="en-GB"/>
    </w:rPr>
  </w:style>
  <w:style w:type="numbering" w:customStyle="1" w:styleId="List6">
    <w:name w:val="List 6"/>
    <w:basedOn w:val="NoList"/>
    <w:rsid w:val="00B0618D"/>
    <w:pPr>
      <w:numPr>
        <w:numId w:val="22"/>
      </w:numPr>
    </w:pPr>
  </w:style>
  <w:style w:type="table" w:customStyle="1" w:styleId="TableGrid1">
    <w:name w:val="Table Grid1"/>
    <w:basedOn w:val="TableNormal"/>
    <w:next w:val="TableGrid"/>
    <w:uiPriority w:val="39"/>
    <w:rsid w:val="00B061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info">
    <w:name w:val="volumeinfo"/>
    <w:basedOn w:val="DefaultParagraphFont"/>
    <w:rsid w:val="00B0618D"/>
  </w:style>
  <w:style w:type="character" w:customStyle="1" w:styleId="highwire-cite-metadata-journal">
    <w:name w:val="highwire-cite-metadata-journal"/>
    <w:basedOn w:val="DefaultParagraphFont"/>
    <w:rsid w:val="00B0618D"/>
  </w:style>
  <w:style w:type="character" w:customStyle="1" w:styleId="highwire-cite-metadata-date">
    <w:name w:val="highwire-cite-metadata-date"/>
    <w:basedOn w:val="DefaultParagraphFont"/>
    <w:rsid w:val="00B0618D"/>
  </w:style>
  <w:style w:type="character" w:customStyle="1" w:styleId="highwire-cite-metadata-volume">
    <w:name w:val="highwire-cite-metadata-volume"/>
    <w:basedOn w:val="DefaultParagraphFont"/>
    <w:rsid w:val="00B0618D"/>
  </w:style>
  <w:style w:type="character" w:customStyle="1" w:styleId="highwire-cite-metadata-issue">
    <w:name w:val="highwire-cite-metadata-issue"/>
    <w:basedOn w:val="DefaultParagraphFont"/>
    <w:rsid w:val="00B0618D"/>
  </w:style>
  <w:style w:type="character" w:customStyle="1" w:styleId="highwire-cite-metadata-pages">
    <w:name w:val="highwire-cite-metadata-pages"/>
    <w:basedOn w:val="DefaultParagraphFont"/>
    <w:rsid w:val="00B0618D"/>
  </w:style>
  <w:style w:type="character" w:styleId="FollowedHyperlink">
    <w:name w:val="FollowedHyperlink"/>
    <w:basedOn w:val="DefaultParagraphFont"/>
    <w:uiPriority w:val="99"/>
    <w:semiHidden/>
    <w:unhideWhenUsed/>
    <w:rsid w:val="00B0618D"/>
    <w:rPr>
      <w:color w:val="954F72" w:themeColor="followedHyperlink"/>
      <w:u w:val="single"/>
    </w:rPr>
  </w:style>
  <w:style w:type="character" w:styleId="LineNumber">
    <w:name w:val="line number"/>
    <w:basedOn w:val="DefaultParagraphFont"/>
    <w:uiPriority w:val="99"/>
    <w:semiHidden/>
    <w:unhideWhenUsed/>
    <w:rsid w:val="00B0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David.conen@phr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PHRI</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Conen, David</dc:creator>
  <cp:keywords/>
  <dc:description/>
  <cp:lastModifiedBy>Conen, David</cp:lastModifiedBy>
  <cp:revision>1</cp:revision>
  <dcterms:created xsi:type="dcterms:W3CDTF">2023-08-06T12:18:00Z</dcterms:created>
  <dcterms:modified xsi:type="dcterms:W3CDTF">2023-08-06T12:22:00Z</dcterms:modified>
</cp:coreProperties>
</file>