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910C0" w14:textId="4D244988" w:rsidR="00E10EF9" w:rsidRDefault="002B14B3">
      <w:pPr>
        <w:spacing w:after="0"/>
        <w:jc w:val="center"/>
        <w:rPr>
          <w:rFonts w:ascii="Garamond" w:hAnsi="Garamond"/>
        </w:rPr>
      </w:pPr>
      <w:r w:rsidRPr="002646BA">
        <w:rPr>
          <w:rFonts w:ascii="Garamond" w:hAnsi="Garamond"/>
          <w:noProof/>
          <w:color w:val="990033"/>
          <w:lang w:val="en-US"/>
        </w:rPr>
        <mc:AlternateContent>
          <mc:Choice Requires="wps">
            <w:drawing>
              <wp:anchor distT="45720" distB="45720" distL="114300" distR="114300" simplePos="0" relativeHeight="251674624" behindDoc="0" locked="0" layoutInCell="1" allowOverlap="1" wp14:anchorId="41CB0E40" wp14:editId="763854DF">
                <wp:simplePos x="0" y="0"/>
                <wp:positionH relativeFrom="margin">
                  <wp:posOffset>2933700</wp:posOffset>
                </wp:positionH>
                <wp:positionV relativeFrom="paragraph">
                  <wp:posOffset>0</wp:posOffset>
                </wp:positionV>
                <wp:extent cx="3009900"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790700"/>
                        </a:xfrm>
                        <a:prstGeom prst="rect">
                          <a:avLst/>
                        </a:prstGeom>
                        <a:solidFill>
                          <a:srgbClr val="FFFFFF"/>
                        </a:solidFill>
                        <a:ln w="9525">
                          <a:noFill/>
                          <a:miter lim="800000"/>
                          <a:headEnd/>
                          <a:tailEnd/>
                        </a:ln>
                      </wps:spPr>
                      <wps:txbx>
                        <w:txbxContent>
                          <w:p w14:paraId="0B32112D" w14:textId="15AE41BE" w:rsidR="00904518" w:rsidRPr="00322128" w:rsidRDefault="00904518" w:rsidP="002646BA">
                            <w:pPr>
                              <w:pStyle w:val="Default"/>
                              <w:rPr>
                                <w:rFonts w:ascii="Arial Narrow" w:hAnsi="Arial Narrow"/>
                                <w:color w:val="5E5E5E"/>
                                <w:sz w:val="72"/>
                                <w:szCs w:val="72"/>
                              </w:rPr>
                            </w:pPr>
                            <w:r w:rsidRPr="00322128">
                              <w:rPr>
                                <w:rFonts w:ascii="Arial Narrow" w:hAnsi="Arial Narrow"/>
                                <w:b/>
                                <w:bCs/>
                                <w:color w:val="5E5E5E"/>
                                <w:sz w:val="72"/>
                                <w:szCs w:val="72"/>
                              </w:rPr>
                              <w:t>PhD Program in Business Administration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B0E40" id="_x0000_t202" coordsize="21600,21600" o:spt="202" path="m,l,21600r21600,l21600,xe">
                <v:stroke joinstyle="miter"/>
                <v:path gradientshapeok="t" o:connecttype="rect"/>
              </v:shapetype>
              <v:shape id="Text Box 2" o:spid="_x0000_s1026" type="#_x0000_t202" style="position:absolute;left:0;text-align:left;margin-left:231pt;margin-top:0;width:237pt;height:141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" stroked="f">
                <v:textbox>
                  <w:txbxContent>
                    <w:p w14:paraId="0B32112D" w14:textId="15AE41BE" w:rsidR="00904518" w:rsidRPr="00322128" w:rsidRDefault="00904518" w:rsidP="002646BA">
                      <w:pPr>
                        <w:pStyle w:val="Default"/>
                        <w:rPr>
                          <w:rFonts w:ascii="Arial Narrow" w:hAnsi="Arial Narrow"/>
                          <w:color w:val="5E5E5E"/>
                          <w:sz w:val="72"/>
                          <w:szCs w:val="72"/>
                        </w:rPr>
                      </w:pPr>
                      <w:r w:rsidRPr="00322128">
                        <w:rPr>
                          <w:rFonts w:ascii="Arial Narrow" w:hAnsi="Arial Narrow"/>
                          <w:b/>
                          <w:bCs/>
                          <w:color w:val="5E5E5E"/>
                          <w:sz w:val="72"/>
                          <w:szCs w:val="72"/>
                        </w:rPr>
                        <w:t>PhD Program in Business Administration</w:t>
                      </w:r>
                    </w:p>
                  </w:txbxContent>
                </v:textbox>
                <w10:wrap type="square" anchorx="margin"/>
              </v:shape>
            </w:pict>
          </mc:Fallback>
        </mc:AlternateContent>
      </w:r>
      <w:r>
        <w:rPr>
          <w:rFonts w:ascii="Garamond" w:hAnsi="Garamond"/>
          <w:noProof/>
          <w:lang w:val="en-US"/>
        </w:rPr>
        <w:drawing>
          <wp:anchor distT="0" distB="0" distL="114300" distR="114300" simplePos="0" relativeHeight="251659264" behindDoc="0" locked="0" layoutInCell="1" allowOverlap="1" wp14:anchorId="1D15BD34" wp14:editId="11AA6ACA">
            <wp:simplePos x="0" y="0"/>
            <wp:positionH relativeFrom="margin">
              <wp:posOffset>66675</wp:posOffset>
            </wp:positionH>
            <wp:positionV relativeFrom="margin">
              <wp:posOffset>1877695</wp:posOffset>
            </wp:positionV>
            <wp:extent cx="5943600" cy="4276725"/>
            <wp:effectExtent l="0" t="0" r="0" b="9525"/>
            <wp:wrapSquare wrapText="bothSides"/>
            <wp:docPr id="3" name="Picture 3" descr="C:\Users\busphd\Downloads\DeGroote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sphd\Downloads\DeGroote Pictur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060"/>
                    <a:stretch/>
                  </pic:blipFill>
                  <pic:spPr bwMode="auto">
                    <a:xfrm>
                      <a:off x="0" y="0"/>
                      <a:ext cx="5943600" cy="42767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Garamond" w:hAnsi="Garamond"/>
          <w:noProof/>
          <w:color w:val="990033"/>
          <w:lang w:val="en-US"/>
        </w:rPr>
        <mc:AlternateContent>
          <mc:Choice Requires="wps">
            <w:drawing>
              <wp:anchor distT="0" distB="0" distL="114300" distR="114300" simplePos="0" relativeHeight="251668480" behindDoc="0" locked="0" layoutInCell="1" allowOverlap="1" wp14:anchorId="357E7D6B" wp14:editId="35879DD8">
                <wp:simplePos x="0" y="0"/>
                <wp:positionH relativeFrom="margin">
                  <wp:posOffset>2762250</wp:posOffset>
                </wp:positionH>
                <wp:positionV relativeFrom="paragraph">
                  <wp:posOffset>86995</wp:posOffset>
                </wp:positionV>
                <wp:extent cx="1" cy="1390650"/>
                <wp:effectExtent l="0" t="0" r="19050" b="19050"/>
                <wp:wrapNone/>
                <wp:docPr id="10" name="Straight Connector 10"/>
                <wp:cNvGraphicFramePr/>
                <a:graphic xmlns:a="http://schemas.openxmlformats.org/drawingml/2006/main">
                  <a:graphicData uri="http://schemas.microsoft.com/office/word/2010/wordprocessingShape">
                    <wps:wsp>
                      <wps:cNvCnPr/>
                      <wps:spPr>
                        <a:xfrm rot="10800000" flipH="1">
                          <a:off x="0" y="0"/>
                          <a:ext cx="1" cy="139065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BC985" id="Straight Connector 10" o:spid="_x0000_s1026" style="position:absolute;rotation:180;flip:x;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7.5pt,6.85pt" to="217.5pt,1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" strokecolor="#7f7f7f [1612]">
                <w10:wrap anchorx="margin"/>
              </v:line>
            </w:pict>
          </mc:Fallback>
        </mc:AlternateContent>
      </w:r>
      <w:r w:rsidRPr="002646BA">
        <w:rPr>
          <w:rFonts w:ascii="Garamond" w:hAnsi="Garamond"/>
          <w:noProof/>
          <w:color w:val="990033"/>
          <w:lang w:val="en-US"/>
        </w:rPr>
        <mc:AlternateContent>
          <mc:Choice Requires="wps">
            <w:drawing>
              <wp:anchor distT="45720" distB="45720" distL="114300" distR="114300" simplePos="0" relativeHeight="251666432" behindDoc="0" locked="0" layoutInCell="1" allowOverlap="1" wp14:anchorId="722D268B" wp14:editId="6E2D510D">
                <wp:simplePos x="0" y="0"/>
                <wp:positionH relativeFrom="margin">
                  <wp:posOffset>66675</wp:posOffset>
                </wp:positionH>
                <wp:positionV relativeFrom="paragraph">
                  <wp:posOffset>0</wp:posOffset>
                </wp:positionV>
                <wp:extent cx="2542540" cy="16954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2540" cy="1695450"/>
                        </a:xfrm>
                        <a:prstGeom prst="rect">
                          <a:avLst/>
                        </a:prstGeom>
                        <a:solidFill>
                          <a:srgbClr val="FFFFFF"/>
                        </a:solidFill>
                        <a:ln w="9525">
                          <a:noFill/>
                          <a:miter lim="800000"/>
                          <a:headEnd/>
                          <a:tailEnd/>
                        </a:ln>
                      </wps:spPr>
                      <wps:txbx>
                        <w:txbxContent>
                          <w:p w14:paraId="48455C57" w14:textId="548602C5" w:rsidR="00904518" w:rsidRPr="00046468" w:rsidRDefault="00904518" w:rsidP="002646BA">
                            <w:pPr>
                              <w:contextualSpacing/>
                              <w:jc w:val="right"/>
                              <w:rPr>
                                <w:rFonts w:ascii="Arial Narrow" w:hAnsi="Arial Narrow"/>
                                <w:b/>
                                <w:bCs/>
                                <w:color w:val="750538"/>
                                <w:sz w:val="72"/>
                                <w:szCs w:val="72"/>
                              </w:rPr>
                            </w:pPr>
                            <w:r w:rsidRPr="00046468">
                              <w:rPr>
                                <w:rFonts w:ascii="Arial Narrow" w:hAnsi="Arial Narrow"/>
                                <w:b/>
                                <w:bCs/>
                                <w:color w:val="750538"/>
                                <w:sz w:val="72"/>
                                <w:szCs w:val="72"/>
                              </w:rPr>
                              <w:t>Student Handbook</w:t>
                            </w:r>
                          </w:p>
                          <w:p w14:paraId="34251E21" w14:textId="4CE196F6" w:rsidR="00904518" w:rsidRPr="00322128" w:rsidRDefault="004F7FF1" w:rsidP="002646BA">
                            <w:pPr>
                              <w:contextualSpacing/>
                              <w:jc w:val="right"/>
                              <w:rPr>
                                <w:rFonts w:ascii="Arial Narrow" w:hAnsi="Arial Narrow"/>
                                <w:color w:val="808080" w:themeColor="background1" w:themeShade="80"/>
                                <w:sz w:val="72"/>
                                <w:szCs w:val="72"/>
                              </w:rPr>
                            </w:pPr>
                            <w:r>
                              <w:rPr>
                                <w:rFonts w:ascii="Arial Narrow" w:hAnsi="Arial Narrow"/>
                                <w:b/>
                                <w:bCs/>
                                <w:color w:val="808080" w:themeColor="background1" w:themeShade="80"/>
                                <w:sz w:val="72"/>
                                <w:szCs w:val="72"/>
                              </w:rPr>
                              <w:t>202</w:t>
                            </w:r>
                            <w:r w:rsidR="0007418E">
                              <w:rPr>
                                <w:rFonts w:ascii="Arial Narrow" w:hAnsi="Arial Narrow"/>
                                <w:b/>
                                <w:bCs/>
                                <w:color w:val="808080" w:themeColor="background1" w:themeShade="80"/>
                                <w:sz w:val="72"/>
                                <w:szCs w:val="7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D268B" id="_x0000_s1027" type="#_x0000_t202" style="position:absolute;left:0;text-align:left;margin-left:5.25pt;margin-top:0;width:200.2pt;height:133.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" stroked="f">
                <v:textbox>
                  <w:txbxContent>
                    <w:p w14:paraId="48455C57" w14:textId="548602C5" w:rsidR="00904518" w:rsidRPr="00046468" w:rsidRDefault="00904518" w:rsidP="002646BA">
                      <w:pPr>
                        <w:contextualSpacing/>
                        <w:jc w:val="right"/>
                        <w:rPr>
                          <w:rFonts w:ascii="Arial Narrow" w:hAnsi="Arial Narrow"/>
                          <w:b/>
                          <w:bCs/>
                          <w:color w:val="750538"/>
                          <w:sz w:val="72"/>
                          <w:szCs w:val="72"/>
                        </w:rPr>
                      </w:pPr>
                      <w:r w:rsidRPr="00046468">
                        <w:rPr>
                          <w:rFonts w:ascii="Arial Narrow" w:hAnsi="Arial Narrow"/>
                          <w:b/>
                          <w:bCs/>
                          <w:color w:val="750538"/>
                          <w:sz w:val="72"/>
                          <w:szCs w:val="72"/>
                        </w:rPr>
                        <w:t>Student Handbook</w:t>
                      </w:r>
                    </w:p>
                    <w:p w14:paraId="34251E21" w14:textId="4CE196F6" w:rsidR="00904518" w:rsidRPr="00322128" w:rsidRDefault="004F7FF1" w:rsidP="002646BA">
                      <w:pPr>
                        <w:contextualSpacing/>
                        <w:jc w:val="right"/>
                        <w:rPr>
                          <w:rFonts w:ascii="Arial Narrow" w:hAnsi="Arial Narrow"/>
                          <w:color w:val="808080" w:themeColor="background1" w:themeShade="80"/>
                          <w:sz w:val="72"/>
                          <w:szCs w:val="72"/>
                        </w:rPr>
                      </w:pPr>
                      <w:r>
                        <w:rPr>
                          <w:rFonts w:ascii="Arial Narrow" w:hAnsi="Arial Narrow"/>
                          <w:b/>
                          <w:bCs/>
                          <w:color w:val="808080" w:themeColor="background1" w:themeShade="80"/>
                          <w:sz w:val="72"/>
                          <w:szCs w:val="72"/>
                        </w:rPr>
                        <w:t>202</w:t>
                      </w:r>
                      <w:r w:rsidR="0007418E">
                        <w:rPr>
                          <w:rFonts w:ascii="Arial Narrow" w:hAnsi="Arial Narrow"/>
                          <w:b/>
                          <w:bCs/>
                          <w:color w:val="808080" w:themeColor="background1" w:themeShade="80"/>
                          <w:sz w:val="72"/>
                          <w:szCs w:val="72"/>
                        </w:rPr>
                        <w:t>2</w:t>
                      </w:r>
                    </w:p>
                  </w:txbxContent>
                </v:textbox>
                <w10:wrap type="square" anchorx="margin"/>
              </v:shape>
            </w:pict>
          </mc:Fallback>
        </mc:AlternateContent>
      </w:r>
      <w:r>
        <w:rPr>
          <w:noProof/>
          <w:lang w:val="en-US"/>
        </w:rPr>
        <w:drawing>
          <wp:anchor distT="0" distB="0" distL="114300" distR="114300" simplePos="0" relativeHeight="251667456" behindDoc="0" locked="0" layoutInCell="1" allowOverlap="1" wp14:anchorId="4101BDD2" wp14:editId="0FCF8A51">
            <wp:simplePos x="0" y="0"/>
            <wp:positionH relativeFrom="margin">
              <wp:posOffset>800100</wp:posOffset>
            </wp:positionH>
            <wp:positionV relativeFrom="margin">
              <wp:posOffset>6307455</wp:posOffset>
            </wp:positionV>
            <wp:extent cx="4267200" cy="1290320"/>
            <wp:effectExtent l="0" t="0" r="0" b="5080"/>
            <wp:wrapSquare wrapText="bothSides"/>
            <wp:docPr id="9" name="Picture 9" descr="Image result for degroote school of business mcmaste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degroote school of business mcmaster university logo"/>
                    <pic:cNvPicPr>
                      <a:picLocks noChangeAspect="1" noChangeArrowheads="1"/>
                    </pic:cNvPicPr>
                  </pic:nvPicPr>
                  <pic:blipFill rotWithShape="1">
                    <a:blip r:embed="rId9">
                      <a:extLst>
                        <a:ext uri="{28A0092B-C50C-407E-A947-70E740481C1C}">
                          <a14:useLocalDpi xmlns:a14="http://schemas.microsoft.com/office/drawing/2010/main" val="0"/>
                        </a:ext>
                      </a:extLst>
                    </a:blip>
                    <a:srcRect t="12301"/>
                    <a:stretch/>
                  </pic:blipFill>
                  <pic:spPr bwMode="auto">
                    <a:xfrm>
                      <a:off x="0" y="0"/>
                      <a:ext cx="4267200" cy="1290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544ACC" w14:textId="1FA3FC86" w:rsidR="00E10EF9" w:rsidRDefault="00E10EF9">
      <w:pPr>
        <w:spacing w:after="0"/>
        <w:jc w:val="center"/>
        <w:rPr>
          <w:rFonts w:ascii="Garamond" w:hAnsi="Garamond"/>
        </w:rPr>
      </w:pPr>
    </w:p>
    <w:p w14:paraId="60C66506" w14:textId="406FE5FB" w:rsidR="00E10EF9" w:rsidRDefault="00E10EF9">
      <w:pPr>
        <w:spacing w:after="0"/>
        <w:jc w:val="center"/>
        <w:rPr>
          <w:rFonts w:ascii="Garamond" w:hAnsi="Garamond"/>
        </w:rPr>
      </w:pPr>
    </w:p>
    <w:p w14:paraId="3E714570" w14:textId="51D004EB" w:rsidR="00BB15AC" w:rsidRDefault="002B14B3" w:rsidP="00BB15AC">
      <w:pPr>
        <w:spacing w:after="0"/>
        <w:jc w:val="center"/>
        <w:rPr>
          <w:rFonts w:ascii="Garamond" w:hAnsi="Garamond"/>
          <w:color w:val="990033"/>
        </w:rPr>
      </w:pPr>
      <w:r w:rsidRPr="002646BA">
        <w:rPr>
          <w:rFonts w:ascii="Garamond" w:hAnsi="Garamond"/>
          <w:noProof/>
          <w:color w:val="990033"/>
          <w:lang w:val="en-US"/>
        </w:rPr>
        <mc:AlternateContent>
          <mc:Choice Requires="wps">
            <w:drawing>
              <wp:anchor distT="45720" distB="45720" distL="114300" distR="114300" simplePos="0" relativeHeight="251670528" behindDoc="0" locked="0" layoutInCell="1" allowOverlap="1" wp14:anchorId="468E8D9A" wp14:editId="6A552EE8">
                <wp:simplePos x="0" y="0"/>
                <wp:positionH relativeFrom="margin">
                  <wp:posOffset>3200400</wp:posOffset>
                </wp:positionH>
                <wp:positionV relativeFrom="paragraph">
                  <wp:posOffset>922655</wp:posOffset>
                </wp:positionV>
                <wp:extent cx="2743200" cy="43815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38150"/>
                        </a:xfrm>
                        <a:prstGeom prst="rect">
                          <a:avLst/>
                        </a:prstGeom>
                        <a:solidFill>
                          <a:srgbClr val="FFFFFF"/>
                        </a:solidFill>
                        <a:ln w="9525">
                          <a:noFill/>
                          <a:miter lim="800000"/>
                          <a:headEnd/>
                          <a:tailEnd/>
                        </a:ln>
                      </wps:spPr>
                      <wps:txbx>
                        <w:txbxContent>
                          <w:p w14:paraId="4F135C72" w14:textId="6CE44F50" w:rsidR="00904518" w:rsidRPr="00322128" w:rsidRDefault="00904518" w:rsidP="00322128">
                            <w:pPr>
                              <w:pStyle w:val="Default"/>
                              <w:rPr>
                                <w:rFonts w:ascii="Arial Narrow" w:hAnsi="Arial Narrow"/>
                                <w:color w:val="750538"/>
                                <w:sz w:val="38"/>
                                <w:szCs w:val="38"/>
                              </w:rPr>
                            </w:pPr>
                            <w:r w:rsidRPr="00322128">
                              <w:rPr>
                                <w:rFonts w:ascii="Arial Narrow" w:hAnsi="Arial Narrow"/>
                                <w:b/>
                                <w:bCs/>
                                <w:color w:val="750538"/>
                                <w:sz w:val="38"/>
                                <w:szCs w:val="38"/>
                              </w:rPr>
                              <w:t>phd.degroote.mcmaster.ca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E8D9A" id="_x0000_s1028" type="#_x0000_t202" style="position:absolute;left:0;text-align:left;margin-left:252pt;margin-top:72.65pt;width:3in;height:34.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" stroked="f">
                <v:textbox>
                  <w:txbxContent>
                    <w:p w14:paraId="4F135C72" w14:textId="6CE44F50" w:rsidR="00904518" w:rsidRPr="00322128" w:rsidRDefault="00904518" w:rsidP="00322128">
                      <w:pPr>
                        <w:pStyle w:val="Default"/>
                        <w:rPr>
                          <w:rFonts w:ascii="Arial Narrow" w:hAnsi="Arial Narrow"/>
                          <w:color w:val="750538"/>
                          <w:sz w:val="38"/>
                          <w:szCs w:val="38"/>
                        </w:rPr>
                      </w:pPr>
                      <w:r w:rsidRPr="00322128">
                        <w:rPr>
                          <w:rFonts w:ascii="Arial Narrow" w:hAnsi="Arial Narrow"/>
                          <w:b/>
                          <w:bCs/>
                          <w:color w:val="750538"/>
                          <w:sz w:val="38"/>
                          <w:szCs w:val="38"/>
                        </w:rPr>
                        <w:t>phd.degroote.mcmaster.ca</w:t>
                      </w:r>
                    </w:p>
                  </w:txbxContent>
                </v:textbox>
                <w10:wrap type="square" anchorx="margin"/>
              </v:shape>
            </w:pict>
          </mc:Fallback>
        </mc:AlternateContent>
      </w:r>
      <w:r w:rsidR="00322128" w:rsidRPr="002646BA">
        <w:rPr>
          <w:noProof/>
          <w:color w:val="990033"/>
          <w:lang w:val="en-US"/>
        </w:rPr>
        <w:drawing>
          <wp:anchor distT="0" distB="0" distL="114300" distR="114300" simplePos="0" relativeHeight="251662336" behindDoc="0" locked="0" layoutInCell="1" allowOverlap="1" wp14:anchorId="00F2235C" wp14:editId="2B6C6843">
            <wp:simplePos x="0" y="0"/>
            <wp:positionH relativeFrom="margin">
              <wp:align>left</wp:align>
            </wp:positionH>
            <wp:positionV relativeFrom="margin">
              <wp:posOffset>7574280</wp:posOffset>
            </wp:positionV>
            <wp:extent cx="1714500" cy="638175"/>
            <wp:effectExtent l="0" t="0" r="0" b="0"/>
            <wp:wrapSquare wrapText="bothSides"/>
            <wp:docPr id="7" name="Picture 7" descr="Image result for mcmaster university brighter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cmaster university brighter world"/>
                    <pic:cNvPicPr>
                      <a:picLocks noChangeAspect="1" noChangeArrowheads="1"/>
                    </pic:cNvPicPr>
                  </pic:nvPicPr>
                  <pic:blipFill rotWithShape="1">
                    <a:blip r:embed="rId10">
                      <a:extLst>
                        <a:ext uri="{28A0092B-C50C-407E-A947-70E740481C1C}">
                          <a14:useLocalDpi xmlns:a14="http://schemas.microsoft.com/office/drawing/2010/main" val="0"/>
                        </a:ext>
                      </a:extLst>
                    </a:blip>
                    <a:srcRect l="57367" r="-4952" b="24719"/>
                    <a:stretch/>
                  </pic:blipFill>
                  <pic:spPr bwMode="auto">
                    <a:xfrm>
                      <a:off x="0" y="0"/>
                      <a:ext cx="1714500" cy="63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0EF9" w:rsidRPr="002646BA">
        <w:rPr>
          <w:rFonts w:ascii="Garamond" w:hAnsi="Garamond"/>
          <w:color w:val="990033"/>
        </w:rPr>
        <w:br w:type="page"/>
      </w:r>
    </w:p>
    <w:p w14:paraId="361E8D31" w14:textId="72E4AD47" w:rsidR="00BB15AC" w:rsidRDefault="00BB15AC" w:rsidP="00BB15AC">
      <w:pPr>
        <w:spacing w:after="0"/>
        <w:rPr>
          <w:rFonts w:ascii="Garamond" w:hAnsi="Garamond"/>
        </w:rPr>
      </w:pPr>
      <w:r w:rsidRPr="002646BA">
        <w:rPr>
          <w:rFonts w:ascii="Garamond" w:hAnsi="Garamond"/>
          <w:noProof/>
          <w:color w:val="990033"/>
          <w:lang w:val="en-US"/>
        </w:rPr>
        <w:lastRenderedPageBreak/>
        <mc:AlternateContent>
          <mc:Choice Requires="wps">
            <w:drawing>
              <wp:anchor distT="45720" distB="45720" distL="114300" distR="114300" simplePos="0" relativeHeight="251672576" behindDoc="0" locked="0" layoutInCell="1" allowOverlap="1" wp14:anchorId="32052D48" wp14:editId="0E6A408D">
                <wp:simplePos x="0" y="0"/>
                <wp:positionH relativeFrom="margin">
                  <wp:posOffset>0</wp:posOffset>
                </wp:positionH>
                <wp:positionV relativeFrom="paragraph">
                  <wp:posOffset>1905</wp:posOffset>
                </wp:positionV>
                <wp:extent cx="3505200" cy="600075"/>
                <wp:effectExtent l="0" t="0" r="0"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600075"/>
                        </a:xfrm>
                        <a:prstGeom prst="rect">
                          <a:avLst/>
                        </a:prstGeom>
                        <a:solidFill>
                          <a:srgbClr val="FFFFFF"/>
                        </a:solidFill>
                        <a:ln w="9525">
                          <a:noFill/>
                          <a:miter lim="800000"/>
                          <a:headEnd/>
                          <a:tailEnd/>
                        </a:ln>
                      </wps:spPr>
                      <wps:txbx>
                        <w:txbxContent>
                          <w:p w14:paraId="3F9A19D2" w14:textId="0037C654" w:rsidR="00904518" w:rsidRPr="00322128" w:rsidRDefault="00904518" w:rsidP="00BB15AC">
                            <w:pPr>
                              <w:contextualSpacing/>
                              <w:rPr>
                                <w:rFonts w:ascii="Arial Narrow" w:hAnsi="Arial Narrow"/>
                                <w:color w:val="808080" w:themeColor="background1" w:themeShade="80"/>
                                <w:sz w:val="72"/>
                                <w:szCs w:val="72"/>
                              </w:rPr>
                            </w:pPr>
                            <w:r>
                              <w:rPr>
                                <w:rFonts w:ascii="Arial Narrow" w:hAnsi="Arial Narrow"/>
                                <w:b/>
                                <w:bCs/>
                                <w:color w:val="750538"/>
                                <w:sz w:val="72"/>
                                <w:szCs w:val="72"/>
                              </w:rPr>
                              <w:t>Table of Contents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52D48" id="_x0000_s1029" type="#_x0000_t202" style="position:absolute;margin-left:0;margin-top:.15pt;width:276pt;height:47.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" stroked="f">
                <v:textbox>
                  <w:txbxContent>
                    <w:p w14:paraId="3F9A19D2" w14:textId="0037C654" w:rsidR="00904518" w:rsidRPr="00322128" w:rsidRDefault="00904518" w:rsidP="00BB15AC">
                      <w:pPr>
                        <w:contextualSpacing/>
                        <w:rPr>
                          <w:rFonts w:ascii="Arial Narrow" w:hAnsi="Arial Narrow"/>
                          <w:color w:val="808080" w:themeColor="background1" w:themeShade="80"/>
                          <w:sz w:val="72"/>
                          <w:szCs w:val="72"/>
                        </w:rPr>
                      </w:pPr>
                      <w:r>
                        <w:rPr>
                          <w:rFonts w:ascii="Arial Narrow" w:hAnsi="Arial Narrow"/>
                          <w:b/>
                          <w:bCs/>
                          <w:color w:val="750538"/>
                          <w:sz w:val="72"/>
                          <w:szCs w:val="72"/>
                        </w:rPr>
                        <w:t>Table of Contents</w:t>
                      </w:r>
                    </w:p>
                  </w:txbxContent>
                </v:textbox>
                <w10:wrap type="square" anchorx="margin"/>
              </v:shape>
            </w:pict>
          </mc:Fallback>
        </mc:AlternateContent>
      </w:r>
      <w:r w:rsidRPr="00C06669">
        <w:rPr>
          <w:rFonts w:ascii="Garamond" w:hAnsi="Garamond"/>
        </w:rPr>
        <w:t xml:space="preserve"> </w:t>
      </w:r>
    </w:p>
    <w:p w14:paraId="6A02004A" w14:textId="2FE4E044" w:rsidR="00BB15AC" w:rsidRDefault="00BB15AC" w:rsidP="00BB15AC">
      <w:pPr>
        <w:spacing w:after="0"/>
        <w:rPr>
          <w:rFonts w:ascii="Garamond" w:hAnsi="Garamond"/>
        </w:rPr>
      </w:pPr>
    </w:p>
    <w:p w14:paraId="7A7C6B83" w14:textId="48F987A4" w:rsidR="00BB15AC" w:rsidRDefault="00BB15AC" w:rsidP="00BB15AC">
      <w:pPr>
        <w:spacing w:after="0"/>
        <w:rPr>
          <w:rFonts w:ascii="Garamond" w:hAnsi="Garamond"/>
        </w:rPr>
      </w:pPr>
    </w:p>
    <w:p w14:paraId="27D56DEE" w14:textId="49D87D72" w:rsidR="00BB15AC" w:rsidRDefault="00904518" w:rsidP="00BB15AC">
      <w:pPr>
        <w:spacing w:after="0"/>
        <w:rPr>
          <w:rFonts w:ascii="Garamond" w:hAnsi="Garamond"/>
        </w:rPr>
      </w:pPr>
      <w:r>
        <w:rPr>
          <w:rFonts w:ascii="Garamond" w:hAnsi="Garamond"/>
          <w:noProof/>
          <w:color w:val="990033"/>
          <w:lang w:val="en-US"/>
        </w:rPr>
        <mc:AlternateContent>
          <mc:Choice Requires="wps">
            <w:drawing>
              <wp:anchor distT="0" distB="0" distL="114300" distR="114300" simplePos="0" relativeHeight="251673600" behindDoc="0" locked="0" layoutInCell="1" allowOverlap="1" wp14:anchorId="19243642" wp14:editId="0F26340F">
                <wp:simplePos x="0" y="0"/>
                <wp:positionH relativeFrom="margin">
                  <wp:posOffset>0</wp:posOffset>
                </wp:positionH>
                <wp:positionV relativeFrom="paragraph">
                  <wp:posOffset>87630</wp:posOffset>
                </wp:positionV>
                <wp:extent cx="3505200" cy="0"/>
                <wp:effectExtent l="0" t="0" r="19050" b="19050"/>
                <wp:wrapNone/>
                <wp:docPr id="15" name="Straight Connector 15"/>
                <wp:cNvGraphicFramePr/>
                <a:graphic xmlns:a="http://schemas.openxmlformats.org/drawingml/2006/main">
                  <a:graphicData uri="http://schemas.microsoft.com/office/word/2010/wordprocessingShape">
                    <wps:wsp>
                      <wps:cNvCnPr/>
                      <wps:spPr>
                        <a:xfrm flipV="1">
                          <a:off x="0" y="0"/>
                          <a:ext cx="3505200" cy="0"/>
                        </a:xfrm>
                        <a:prstGeom prst="line">
                          <a:avLst/>
                        </a:prstGeom>
                        <a:ln>
                          <a:solidFill>
                            <a:srgbClr val="5E5E5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6B49F" id="Straight Connector 15"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9pt" to="27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" strokecolor="#5e5e5e">
                <w10:wrap anchorx="margin"/>
              </v:line>
            </w:pict>
          </mc:Fallback>
        </mc:AlternateContent>
      </w:r>
    </w:p>
    <w:p w14:paraId="05C0A513" w14:textId="41A056C6" w:rsidR="00BB15AC" w:rsidRDefault="00BB15AC" w:rsidP="00BB15AC">
      <w:pPr>
        <w:spacing w:after="0"/>
        <w:rPr>
          <w:rFonts w:ascii="Garamond" w:hAnsi="Garamond"/>
        </w:rPr>
      </w:pPr>
    </w:p>
    <w:p w14:paraId="363A85CC" w14:textId="41D5AB5E" w:rsidR="00BB15AC" w:rsidRPr="006A1D5A" w:rsidRDefault="00BB15AC" w:rsidP="00BB15AC">
      <w:pPr>
        <w:spacing w:after="0"/>
        <w:rPr>
          <w:rFonts w:ascii="Garamond" w:hAnsi="Garamond"/>
          <w:sz w:val="20"/>
          <w:szCs w:val="20"/>
        </w:rPr>
      </w:pPr>
    </w:p>
    <w:p w14:paraId="6A13A8AC" w14:textId="42481F54" w:rsidR="000F73C8" w:rsidRDefault="00DE35CE">
      <w:pPr>
        <w:pStyle w:val="TOC1"/>
        <w:rPr>
          <w:rFonts w:asciiTheme="minorHAnsi" w:eastAsiaTheme="minorEastAsia" w:hAnsiTheme="minorHAnsi" w:cstheme="minorBidi"/>
          <w:b w:val="0"/>
          <w:color w:val="auto"/>
          <w:sz w:val="22"/>
          <w:szCs w:val="22"/>
          <w:lang w:eastAsia="en-CA"/>
        </w:rPr>
      </w:pPr>
      <w:r w:rsidRPr="006A1D5A">
        <w:rPr>
          <w:sz w:val="28"/>
          <w:szCs w:val="28"/>
        </w:rPr>
        <w:fldChar w:fldCharType="begin"/>
      </w:r>
      <w:r w:rsidRPr="006A1D5A">
        <w:rPr>
          <w:sz w:val="28"/>
          <w:szCs w:val="28"/>
        </w:rPr>
        <w:instrText xml:space="preserve"> TOC \o "1-2" \h \z \u </w:instrText>
      </w:r>
      <w:r w:rsidRPr="006A1D5A">
        <w:rPr>
          <w:sz w:val="28"/>
          <w:szCs w:val="28"/>
        </w:rPr>
        <w:fldChar w:fldCharType="separate"/>
      </w:r>
      <w:hyperlink w:anchor="_Toc106874113" w:history="1">
        <w:r w:rsidR="000F73C8" w:rsidRPr="00DC2CB6">
          <w:rPr>
            <w:rStyle w:val="Hyperlink"/>
          </w:rPr>
          <w:t>INTRODUCTION</w:t>
        </w:r>
        <w:r w:rsidR="000F73C8">
          <w:rPr>
            <w:webHidden/>
          </w:rPr>
          <w:tab/>
        </w:r>
        <w:r w:rsidR="000F73C8">
          <w:rPr>
            <w:webHidden/>
          </w:rPr>
          <w:fldChar w:fldCharType="begin"/>
        </w:r>
        <w:r w:rsidR="000F73C8">
          <w:rPr>
            <w:webHidden/>
          </w:rPr>
          <w:instrText xml:space="preserve"> PAGEREF _Toc106874113 \h </w:instrText>
        </w:r>
        <w:r w:rsidR="000F73C8">
          <w:rPr>
            <w:webHidden/>
          </w:rPr>
        </w:r>
        <w:r w:rsidR="000F73C8">
          <w:rPr>
            <w:webHidden/>
          </w:rPr>
          <w:fldChar w:fldCharType="separate"/>
        </w:r>
        <w:r w:rsidR="000F73C8">
          <w:rPr>
            <w:webHidden/>
          </w:rPr>
          <w:t>1</w:t>
        </w:r>
        <w:r w:rsidR="000F73C8">
          <w:rPr>
            <w:webHidden/>
          </w:rPr>
          <w:fldChar w:fldCharType="end"/>
        </w:r>
      </w:hyperlink>
    </w:p>
    <w:p w14:paraId="0F3AAC73" w14:textId="6A4D37EB" w:rsidR="000F73C8" w:rsidRDefault="007376C0">
      <w:pPr>
        <w:pStyle w:val="TOC1"/>
        <w:rPr>
          <w:rFonts w:asciiTheme="minorHAnsi" w:eastAsiaTheme="minorEastAsia" w:hAnsiTheme="minorHAnsi" w:cstheme="minorBidi"/>
          <w:b w:val="0"/>
          <w:color w:val="auto"/>
          <w:sz w:val="22"/>
          <w:szCs w:val="22"/>
          <w:lang w:eastAsia="en-CA"/>
        </w:rPr>
      </w:pPr>
      <w:hyperlink w:anchor="_Toc106874114" w:history="1">
        <w:r w:rsidR="000F73C8" w:rsidRPr="00DC2CB6">
          <w:rPr>
            <w:rStyle w:val="Hyperlink"/>
          </w:rPr>
          <w:t>PROGRAM GOVERNANCE</w:t>
        </w:r>
        <w:r w:rsidR="000F73C8">
          <w:rPr>
            <w:webHidden/>
          </w:rPr>
          <w:tab/>
        </w:r>
        <w:r w:rsidR="000F73C8">
          <w:rPr>
            <w:webHidden/>
          </w:rPr>
          <w:fldChar w:fldCharType="begin"/>
        </w:r>
        <w:r w:rsidR="000F73C8">
          <w:rPr>
            <w:webHidden/>
          </w:rPr>
          <w:instrText xml:space="preserve"> PAGEREF _Toc106874114 \h </w:instrText>
        </w:r>
        <w:r w:rsidR="000F73C8">
          <w:rPr>
            <w:webHidden/>
          </w:rPr>
        </w:r>
        <w:r w:rsidR="000F73C8">
          <w:rPr>
            <w:webHidden/>
          </w:rPr>
          <w:fldChar w:fldCharType="separate"/>
        </w:r>
        <w:r w:rsidR="000F73C8">
          <w:rPr>
            <w:webHidden/>
          </w:rPr>
          <w:t>1</w:t>
        </w:r>
        <w:r w:rsidR="000F73C8">
          <w:rPr>
            <w:webHidden/>
          </w:rPr>
          <w:fldChar w:fldCharType="end"/>
        </w:r>
      </w:hyperlink>
    </w:p>
    <w:p w14:paraId="58F662B6" w14:textId="5FDE0186" w:rsidR="000F73C8" w:rsidRDefault="007376C0">
      <w:pPr>
        <w:pStyle w:val="TOC2"/>
        <w:rPr>
          <w:rFonts w:asciiTheme="minorHAnsi" w:eastAsiaTheme="minorEastAsia" w:hAnsiTheme="minorHAnsi" w:cstheme="minorBidi"/>
          <w:sz w:val="22"/>
          <w:szCs w:val="22"/>
          <w:lang w:eastAsia="en-CA"/>
        </w:rPr>
      </w:pPr>
      <w:hyperlink w:anchor="_Toc106874115" w:history="1">
        <w:r w:rsidR="000F73C8" w:rsidRPr="00DC2CB6">
          <w:rPr>
            <w:rStyle w:val="Hyperlink"/>
            <w:rFonts w:ascii="Arial Narrow" w:hAnsi="Arial Narrow"/>
          </w:rPr>
          <w:t>Associate Dean, Graduate Studies and Research</w:t>
        </w:r>
        <w:r w:rsidR="000F73C8">
          <w:rPr>
            <w:webHidden/>
          </w:rPr>
          <w:tab/>
        </w:r>
        <w:r w:rsidR="000F73C8">
          <w:rPr>
            <w:webHidden/>
          </w:rPr>
          <w:fldChar w:fldCharType="begin"/>
        </w:r>
        <w:r w:rsidR="000F73C8">
          <w:rPr>
            <w:webHidden/>
          </w:rPr>
          <w:instrText xml:space="preserve"> PAGEREF _Toc106874115 \h </w:instrText>
        </w:r>
        <w:r w:rsidR="000F73C8">
          <w:rPr>
            <w:webHidden/>
          </w:rPr>
        </w:r>
        <w:r w:rsidR="000F73C8">
          <w:rPr>
            <w:webHidden/>
          </w:rPr>
          <w:fldChar w:fldCharType="separate"/>
        </w:r>
        <w:r w:rsidR="000F73C8">
          <w:rPr>
            <w:webHidden/>
          </w:rPr>
          <w:t>1</w:t>
        </w:r>
        <w:r w:rsidR="000F73C8">
          <w:rPr>
            <w:webHidden/>
          </w:rPr>
          <w:fldChar w:fldCharType="end"/>
        </w:r>
      </w:hyperlink>
    </w:p>
    <w:p w14:paraId="7F35BD06" w14:textId="30C750E6" w:rsidR="000F73C8" w:rsidRDefault="007376C0">
      <w:pPr>
        <w:pStyle w:val="TOC2"/>
        <w:rPr>
          <w:rFonts w:asciiTheme="minorHAnsi" w:eastAsiaTheme="minorEastAsia" w:hAnsiTheme="minorHAnsi" w:cstheme="minorBidi"/>
          <w:sz w:val="22"/>
          <w:szCs w:val="22"/>
          <w:lang w:eastAsia="en-CA"/>
        </w:rPr>
      </w:pPr>
      <w:hyperlink w:anchor="_Toc106874116" w:history="1">
        <w:r w:rsidR="000F73C8" w:rsidRPr="00DC2CB6">
          <w:rPr>
            <w:rStyle w:val="Hyperlink"/>
            <w:rFonts w:ascii="Arial Narrow" w:hAnsi="Arial Narrow"/>
          </w:rPr>
          <w:t>Program Administrator, Business Administration PhD Program</w:t>
        </w:r>
        <w:r w:rsidR="000F73C8">
          <w:rPr>
            <w:webHidden/>
          </w:rPr>
          <w:tab/>
        </w:r>
        <w:r w:rsidR="000F73C8">
          <w:rPr>
            <w:webHidden/>
          </w:rPr>
          <w:fldChar w:fldCharType="begin"/>
        </w:r>
        <w:r w:rsidR="000F73C8">
          <w:rPr>
            <w:webHidden/>
          </w:rPr>
          <w:instrText xml:space="preserve"> PAGEREF _Toc106874116 \h </w:instrText>
        </w:r>
        <w:r w:rsidR="000F73C8">
          <w:rPr>
            <w:webHidden/>
          </w:rPr>
        </w:r>
        <w:r w:rsidR="000F73C8">
          <w:rPr>
            <w:webHidden/>
          </w:rPr>
          <w:fldChar w:fldCharType="separate"/>
        </w:r>
        <w:r w:rsidR="000F73C8">
          <w:rPr>
            <w:webHidden/>
          </w:rPr>
          <w:t>2</w:t>
        </w:r>
        <w:r w:rsidR="000F73C8">
          <w:rPr>
            <w:webHidden/>
          </w:rPr>
          <w:fldChar w:fldCharType="end"/>
        </w:r>
      </w:hyperlink>
    </w:p>
    <w:p w14:paraId="4BA1985F" w14:textId="5DDE2269" w:rsidR="000F73C8" w:rsidRDefault="007376C0">
      <w:pPr>
        <w:pStyle w:val="TOC2"/>
        <w:rPr>
          <w:rFonts w:asciiTheme="minorHAnsi" w:eastAsiaTheme="minorEastAsia" w:hAnsiTheme="minorHAnsi" w:cstheme="minorBidi"/>
          <w:sz w:val="22"/>
          <w:szCs w:val="22"/>
          <w:lang w:eastAsia="en-CA"/>
        </w:rPr>
      </w:pPr>
      <w:hyperlink w:anchor="_Toc106874117" w:history="1">
        <w:r w:rsidR="000F73C8" w:rsidRPr="00DC2CB6">
          <w:rPr>
            <w:rStyle w:val="Hyperlink"/>
            <w:rFonts w:ascii="Arial Narrow" w:hAnsi="Arial Narrow"/>
          </w:rPr>
          <w:t>Ad Hoc PhD Advisory Committee</w:t>
        </w:r>
        <w:r w:rsidR="000F73C8">
          <w:rPr>
            <w:webHidden/>
          </w:rPr>
          <w:tab/>
        </w:r>
        <w:r w:rsidR="000F73C8">
          <w:rPr>
            <w:webHidden/>
          </w:rPr>
          <w:fldChar w:fldCharType="begin"/>
        </w:r>
        <w:r w:rsidR="000F73C8">
          <w:rPr>
            <w:webHidden/>
          </w:rPr>
          <w:instrText xml:space="preserve"> PAGEREF _Toc106874117 \h </w:instrText>
        </w:r>
        <w:r w:rsidR="000F73C8">
          <w:rPr>
            <w:webHidden/>
          </w:rPr>
        </w:r>
        <w:r w:rsidR="000F73C8">
          <w:rPr>
            <w:webHidden/>
          </w:rPr>
          <w:fldChar w:fldCharType="separate"/>
        </w:r>
        <w:r w:rsidR="000F73C8">
          <w:rPr>
            <w:webHidden/>
          </w:rPr>
          <w:t>2</w:t>
        </w:r>
        <w:r w:rsidR="000F73C8">
          <w:rPr>
            <w:webHidden/>
          </w:rPr>
          <w:fldChar w:fldCharType="end"/>
        </w:r>
      </w:hyperlink>
    </w:p>
    <w:p w14:paraId="115F64D5" w14:textId="1C7F8851" w:rsidR="000F73C8" w:rsidRDefault="007376C0">
      <w:pPr>
        <w:pStyle w:val="TOC2"/>
        <w:rPr>
          <w:rFonts w:asciiTheme="minorHAnsi" w:eastAsiaTheme="minorEastAsia" w:hAnsiTheme="minorHAnsi" w:cstheme="minorBidi"/>
          <w:sz w:val="22"/>
          <w:szCs w:val="22"/>
          <w:lang w:eastAsia="en-CA"/>
        </w:rPr>
      </w:pPr>
      <w:hyperlink w:anchor="_Toc106874118" w:history="1">
        <w:r w:rsidR="000F73C8" w:rsidRPr="00DC2CB6">
          <w:rPr>
            <w:rStyle w:val="Hyperlink"/>
            <w:rFonts w:ascii="Arial Narrow" w:hAnsi="Arial Narrow"/>
          </w:rPr>
          <w:t>DeGroote Doctoral Students Association (DDSA)</w:t>
        </w:r>
        <w:r w:rsidR="000F73C8">
          <w:rPr>
            <w:webHidden/>
          </w:rPr>
          <w:tab/>
        </w:r>
        <w:r w:rsidR="000F73C8">
          <w:rPr>
            <w:webHidden/>
          </w:rPr>
          <w:fldChar w:fldCharType="begin"/>
        </w:r>
        <w:r w:rsidR="000F73C8">
          <w:rPr>
            <w:webHidden/>
          </w:rPr>
          <w:instrText xml:space="preserve"> PAGEREF _Toc106874118 \h </w:instrText>
        </w:r>
        <w:r w:rsidR="000F73C8">
          <w:rPr>
            <w:webHidden/>
          </w:rPr>
        </w:r>
        <w:r w:rsidR="000F73C8">
          <w:rPr>
            <w:webHidden/>
          </w:rPr>
          <w:fldChar w:fldCharType="separate"/>
        </w:r>
        <w:r w:rsidR="000F73C8">
          <w:rPr>
            <w:webHidden/>
          </w:rPr>
          <w:t>2</w:t>
        </w:r>
        <w:r w:rsidR="000F73C8">
          <w:rPr>
            <w:webHidden/>
          </w:rPr>
          <w:fldChar w:fldCharType="end"/>
        </w:r>
      </w:hyperlink>
    </w:p>
    <w:p w14:paraId="13ABFD93" w14:textId="32E469AE" w:rsidR="000F73C8" w:rsidRDefault="007376C0">
      <w:pPr>
        <w:pStyle w:val="TOC2"/>
        <w:rPr>
          <w:rFonts w:asciiTheme="minorHAnsi" w:eastAsiaTheme="minorEastAsia" w:hAnsiTheme="minorHAnsi" w:cstheme="minorBidi"/>
          <w:sz w:val="22"/>
          <w:szCs w:val="22"/>
          <w:lang w:eastAsia="en-CA"/>
        </w:rPr>
      </w:pPr>
      <w:hyperlink w:anchor="_Toc106874119" w:history="1">
        <w:r w:rsidR="000F73C8" w:rsidRPr="00DC2CB6">
          <w:rPr>
            <w:rStyle w:val="Hyperlink"/>
            <w:rFonts w:ascii="Arial Narrow" w:hAnsi="Arial Narrow"/>
          </w:rPr>
          <w:t>PhD Supervision</w:t>
        </w:r>
        <w:r w:rsidR="000F73C8">
          <w:rPr>
            <w:webHidden/>
          </w:rPr>
          <w:tab/>
        </w:r>
        <w:r w:rsidR="000F73C8">
          <w:rPr>
            <w:webHidden/>
          </w:rPr>
          <w:fldChar w:fldCharType="begin"/>
        </w:r>
        <w:r w:rsidR="000F73C8">
          <w:rPr>
            <w:webHidden/>
          </w:rPr>
          <w:instrText xml:space="preserve"> PAGEREF _Toc106874119 \h </w:instrText>
        </w:r>
        <w:r w:rsidR="000F73C8">
          <w:rPr>
            <w:webHidden/>
          </w:rPr>
        </w:r>
        <w:r w:rsidR="000F73C8">
          <w:rPr>
            <w:webHidden/>
          </w:rPr>
          <w:fldChar w:fldCharType="separate"/>
        </w:r>
        <w:r w:rsidR="000F73C8">
          <w:rPr>
            <w:webHidden/>
          </w:rPr>
          <w:t>2</w:t>
        </w:r>
        <w:r w:rsidR="000F73C8">
          <w:rPr>
            <w:webHidden/>
          </w:rPr>
          <w:fldChar w:fldCharType="end"/>
        </w:r>
      </w:hyperlink>
    </w:p>
    <w:p w14:paraId="482B9ABD" w14:textId="75E85A28" w:rsidR="000F73C8" w:rsidRDefault="007376C0">
      <w:pPr>
        <w:pStyle w:val="TOC1"/>
        <w:rPr>
          <w:rFonts w:asciiTheme="minorHAnsi" w:eastAsiaTheme="minorEastAsia" w:hAnsiTheme="minorHAnsi" w:cstheme="minorBidi"/>
          <w:b w:val="0"/>
          <w:color w:val="auto"/>
          <w:sz w:val="22"/>
          <w:szCs w:val="22"/>
          <w:lang w:eastAsia="en-CA"/>
        </w:rPr>
      </w:pPr>
      <w:hyperlink w:anchor="_Toc106874120" w:history="1">
        <w:r w:rsidR="000F73C8" w:rsidRPr="00DC2CB6">
          <w:rPr>
            <w:rStyle w:val="Hyperlink"/>
          </w:rPr>
          <w:t>FIELDS OF STUDY</w:t>
        </w:r>
        <w:r w:rsidR="000F73C8">
          <w:rPr>
            <w:webHidden/>
          </w:rPr>
          <w:tab/>
        </w:r>
        <w:r w:rsidR="000F73C8">
          <w:rPr>
            <w:webHidden/>
          </w:rPr>
          <w:fldChar w:fldCharType="begin"/>
        </w:r>
        <w:r w:rsidR="000F73C8">
          <w:rPr>
            <w:webHidden/>
          </w:rPr>
          <w:instrText xml:space="preserve"> PAGEREF _Toc106874120 \h </w:instrText>
        </w:r>
        <w:r w:rsidR="000F73C8">
          <w:rPr>
            <w:webHidden/>
          </w:rPr>
        </w:r>
        <w:r w:rsidR="000F73C8">
          <w:rPr>
            <w:webHidden/>
          </w:rPr>
          <w:fldChar w:fldCharType="separate"/>
        </w:r>
        <w:r w:rsidR="000F73C8">
          <w:rPr>
            <w:webHidden/>
          </w:rPr>
          <w:t>5</w:t>
        </w:r>
        <w:r w:rsidR="000F73C8">
          <w:rPr>
            <w:webHidden/>
          </w:rPr>
          <w:fldChar w:fldCharType="end"/>
        </w:r>
      </w:hyperlink>
    </w:p>
    <w:p w14:paraId="4BDC1030" w14:textId="568C3A04" w:rsidR="000F73C8" w:rsidRDefault="007376C0">
      <w:pPr>
        <w:pStyle w:val="TOC1"/>
        <w:rPr>
          <w:rFonts w:asciiTheme="minorHAnsi" w:eastAsiaTheme="minorEastAsia" w:hAnsiTheme="minorHAnsi" w:cstheme="minorBidi"/>
          <w:b w:val="0"/>
          <w:color w:val="auto"/>
          <w:sz w:val="22"/>
          <w:szCs w:val="22"/>
          <w:lang w:eastAsia="en-CA"/>
        </w:rPr>
      </w:pPr>
      <w:hyperlink w:anchor="_Toc106874121" w:history="1">
        <w:r w:rsidR="000F73C8" w:rsidRPr="00DC2CB6">
          <w:rPr>
            <w:rStyle w:val="Hyperlink"/>
          </w:rPr>
          <w:t>PROGRAM REQUIREMENTS</w:t>
        </w:r>
        <w:r w:rsidR="000F73C8">
          <w:rPr>
            <w:webHidden/>
          </w:rPr>
          <w:tab/>
        </w:r>
        <w:r w:rsidR="000F73C8">
          <w:rPr>
            <w:webHidden/>
          </w:rPr>
          <w:fldChar w:fldCharType="begin"/>
        </w:r>
        <w:r w:rsidR="000F73C8">
          <w:rPr>
            <w:webHidden/>
          </w:rPr>
          <w:instrText xml:space="preserve"> PAGEREF _Toc106874121 \h </w:instrText>
        </w:r>
        <w:r w:rsidR="000F73C8">
          <w:rPr>
            <w:webHidden/>
          </w:rPr>
        </w:r>
        <w:r w:rsidR="000F73C8">
          <w:rPr>
            <w:webHidden/>
          </w:rPr>
          <w:fldChar w:fldCharType="separate"/>
        </w:r>
        <w:r w:rsidR="000F73C8">
          <w:rPr>
            <w:webHidden/>
          </w:rPr>
          <w:t>7</w:t>
        </w:r>
        <w:r w:rsidR="000F73C8">
          <w:rPr>
            <w:webHidden/>
          </w:rPr>
          <w:fldChar w:fldCharType="end"/>
        </w:r>
      </w:hyperlink>
    </w:p>
    <w:p w14:paraId="5465DEDF" w14:textId="3A9F738F" w:rsidR="000F73C8" w:rsidRDefault="007376C0">
      <w:pPr>
        <w:pStyle w:val="TOC2"/>
        <w:rPr>
          <w:rFonts w:asciiTheme="minorHAnsi" w:eastAsiaTheme="minorEastAsia" w:hAnsiTheme="minorHAnsi" w:cstheme="minorBidi"/>
          <w:sz w:val="22"/>
          <w:szCs w:val="22"/>
          <w:lang w:eastAsia="en-CA"/>
        </w:rPr>
      </w:pPr>
      <w:hyperlink w:anchor="_Toc106874122" w:history="1">
        <w:r w:rsidR="000F73C8" w:rsidRPr="00DC2CB6">
          <w:rPr>
            <w:rStyle w:val="Hyperlink"/>
            <w:rFonts w:ascii="Arial Narrow" w:hAnsi="Arial Narrow"/>
          </w:rPr>
          <w:t>Program Timeline &amp; Duration</w:t>
        </w:r>
        <w:r w:rsidR="000F73C8">
          <w:rPr>
            <w:webHidden/>
          </w:rPr>
          <w:tab/>
        </w:r>
        <w:r w:rsidR="000F73C8">
          <w:rPr>
            <w:webHidden/>
          </w:rPr>
          <w:fldChar w:fldCharType="begin"/>
        </w:r>
        <w:r w:rsidR="000F73C8">
          <w:rPr>
            <w:webHidden/>
          </w:rPr>
          <w:instrText xml:space="preserve"> PAGEREF _Toc106874122 \h </w:instrText>
        </w:r>
        <w:r w:rsidR="000F73C8">
          <w:rPr>
            <w:webHidden/>
          </w:rPr>
        </w:r>
        <w:r w:rsidR="000F73C8">
          <w:rPr>
            <w:webHidden/>
          </w:rPr>
          <w:fldChar w:fldCharType="separate"/>
        </w:r>
        <w:r w:rsidR="000F73C8">
          <w:rPr>
            <w:webHidden/>
          </w:rPr>
          <w:t>7</w:t>
        </w:r>
        <w:r w:rsidR="000F73C8">
          <w:rPr>
            <w:webHidden/>
          </w:rPr>
          <w:fldChar w:fldCharType="end"/>
        </w:r>
      </w:hyperlink>
    </w:p>
    <w:p w14:paraId="6323FE41" w14:textId="5C009ABB" w:rsidR="000F73C8" w:rsidRDefault="007376C0">
      <w:pPr>
        <w:pStyle w:val="TOC2"/>
        <w:rPr>
          <w:rFonts w:asciiTheme="minorHAnsi" w:eastAsiaTheme="minorEastAsia" w:hAnsiTheme="minorHAnsi" w:cstheme="minorBidi"/>
          <w:sz w:val="22"/>
          <w:szCs w:val="22"/>
          <w:lang w:eastAsia="en-CA"/>
        </w:rPr>
      </w:pPr>
      <w:hyperlink w:anchor="_Toc106874123" w:history="1">
        <w:r w:rsidR="000F73C8" w:rsidRPr="00DC2CB6">
          <w:rPr>
            <w:rStyle w:val="Hyperlink"/>
            <w:rFonts w:ascii="Arial Narrow" w:hAnsi="Arial Narrow"/>
          </w:rPr>
          <w:t>Course Work and Performance Requirements</w:t>
        </w:r>
        <w:r w:rsidR="000F73C8">
          <w:rPr>
            <w:webHidden/>
          </w:rPr>
          <w:tab/>
        </w:r>
        <w:r w:rsidR="000F73C8">
          <w:rPr>
            <w:webHidden/>
          </w:rPr>
          <w:fldChar w:fldCharType="begin"/>
        </w:r>
        <w:r w:rsidR="000F73C8">
          <w:rPr>
            <w:webHidden/>
          </w:rPr>
          <w:instrText xml:space="preserve"> PAGEREF _Toc106874123 \h </w:instrText>
        </w:r>
        <w:r w:rsidR="000F73C8">
          <w:rPr>
            <w:webHidden/>
          </w:rPr>
        </w:r>
        <w:r w:rsidR="000F73C8">
          <w:rPr>
            <w:webHidden/>
          </w:rPr>
          <w:fldChar w:fldCharType="separate"/>
        </w:r>
        <w:r w:rsidR="000F73C8">
          <w:rPr>
            <w:webHidden/>
          </w:rPr>
          <w:t>7</w:t>
        </w:r>
        <w:r w:rsidR="000F73C8">
          <w:rPr>
            <w:webHidden/>
          </w:rPr>
          <w:fldChar w:fldCharType="end"/>
        </w:r>
      </w:hyperlink>
    </w:p>
    <w:p w14:paraId="76DDFD5E" w14:textId="5531FF82" w:rsidR="000F73C8" w:rsidRDefault="007376C0">
      <w:pPr>
        <w:pStyle w:val="TOC2"/>
        <w:rPr>
          <w:rFonts w:asciiTheme="minorHAnsi" w:eastAsiaTheme="minorEastAsia" w:hAnsiTheme="minorHAnsi" w:cstheme="minorBidi"/>
          <w:sz w:val="22"/>
          <w:szCs w:val="22"/>
          <w:lang w:eastAsia="en-CA"/>
        </w:rPr>
      </w:pPr>
      <w:hyperlink w:anchor="_Toc106874124" w:history="1">
        <w:r w:rsidR="000F73C8" w:rsidRPr="00DC2CB6">
          <w:rPr>
            <w:rStyle w:val="Hyperlink"/>
            <w:rFonts w:ascii="Arial Narrow" w:hAnsi="Arial Narrow"/>
          </w:rPr>
          <w:t>Registration</w:t>
        </w:r>
        <w:r w:rsidR="000F73C8">
          <w:rPr>
            <w:webHidden/>
          </w:rPr>
          <w:tab/>
        </w:r>
        <w:r w:rsidR="000F73C8">
          <w:rPr>
            <w:webHidden/>
          </w:rPr>
          <w:fldChar w:fldCharType="begin"/>
        </w:r>
        <w:r w:rsidR="000F73C8">
          <w:rPr>
            <w:webHidden/>
          </w:rPr>
          <w:instrText xml:space="preserve"> PAGEREF _Toc106874124 \h </w:instrText>
        </w:r>
        <w:r w:rsidR="000F73C8">
          <w:rPr>
            <w:webHidden/>
          </w:rPr>
        </w:r>
        <w:r w:rsidR="000F73C8">
          <w:rPr>
            <w:webHidden/>
          </w:rPr>
          <w:fldChar w:fldCharType="separate"/>
        </w:r>
        <w:r w:rsidR="000F73C8">
          <w:rPr>
            <w:webHidden/>
          </w:rPr>
          <w:t>8</w:t>
        </w:r>
        <w:r w:rsidR="000F73C8">
          <w:rPr>
            <w:webHidden/>
          </w:rPr>
          <w:fldChar w:fldCharType="end"/>
        </w:r>
      </w:hyperlink>
    </w:p>
    <w:p w14:paraId="3D4E05B8" w14:textId="449FC9A1" w:rsidR="000F73C8" w:rsidRDefault="007376C0">
      <w:pPr>
        <w:pStyle w:val="TOC2"/>
        <w:rPr>
          <w:rFonts w:asciiTheme="minorHAnsi" w:eastAsiaTheme="minorEastAsia" w:hAnsiTheme="minorHAnsi" w:cstheme="minorBidi"/>
          <w:sz w:val="22"/>
          <w:szCs w:val="22"/>
          <w:lang w:eastAsia="en-CA"/>
        </w:rPr>
      </w:pPr>
      <w:hyperlink w:anchor="_Toc106874125" w:history="1">
        <w:r w:rsidR="000F73C8" w:rsidRPr="00DC2CB6">
          <w:rPr>
            <w:rStyle w:val="Hyperlink"/>
            <w:rFonts w:ascii="Arial Narrow" w:hAnsi="Arial Narrow"/>
          </w:rPr>
          <w:t>Required Training</w:t>
        </w:r>
        <w:r w:rsidR="000F73C8">
          <w:rPr>
            <w:webHidden/>
          </w:rPr>
          <w:tab/>
        </w:r>
        <w:r w:rsidR="000F73C8">
          <w:rPr>
            <w:webHidden/>
          </w:rPr>
          <w:fldChar w:fldCharType="begin"/>
        </w:r>
        <w:r w:rsidR="000F73C8">
          <w:rPr>
            <w:webHidden/>
          </w:rPr>
          <w:instrText xml:space="preserve"> PAGEREF _Toc106874125 \h </w:instrText>
        </w:r>
        <w:r w:rsidR="000F73C8">
          <w:rPr>
            <w:webHidden/>
          </w:rPr>
        </w:r>
        <w:r w:rsidR="000F73C8">
          <w:rPr>
            <w:webHidden/>
          </w:rPr>
          <w:fldChar w:fldCharType="separate"/>
        </w:r>
        <w:r w:rsidR="000F73C8">
          <w:rPr>
            <w:webHidden/>
          </w:rPr>
          <w:t>9</w:t>
        </w:r>
        <w:r w:rsidR="000F73C8">
          <w:rPr>
            <w:webHidden/>
          </w:rPr>
          <w:fldChar w:fldCharType="end"/>
        </w:r>
      </w:hyperlink>
    </w:p>
    <w:p w14:paraId="753E465F" w14:textId="18D8EFBE" w:rsidR="000F73C8" w:rsidRDefault="007376C0">
      <w:pPr>
        <w:pStyle w:val="TOC2"/>
        <w:rPr>
          <w:rFonts w:asciiTheme="minorHAnsi" w:eastAsiaTheme="minorEastAsia" w:hAnsiTheme="minorHAnsi" w:cstheme="minorBidi"/>
          <w:sz w:val="22"/>
          <w:szCs w:val="22"/>
          <w:lang w:eastAsia="en-CA"/>
        </w:rPr>
      </w:pPr>
      <w:hyperlink w:anchor="_Toc106874126" w:history="1">
        <w:r w:rsidR="000F73C8" w:rsidRPr="00DC2CB6">
          <w:rPr>
            <w:rStyle w:val="Hyperlink"/>
            <w:rFonts w:ascii="Arial Narrow" w:hAnsi="Arial Narrow"/>
          </w:rPr>
          <w:t>Academic Integrity</w:t>
        </w:r>
        <w:r w:rsidR="000F73C8">
          <w:rPr>
            <w:webHidden/>
          </w:rPr>
          <w:tab/>
        </w:r>
        <w:r w:rsidR="000F73C8">
          <w:rPr>
            <w:webHidden/>
          </w:rPr>
          <w:fldChar w:fldCharType="begin"/>
        </w:r>
        <w:r w:rsidR="000F73C8">
          <w:rPr>
            <w:webHidden/>
          </w:rPr>
          <w:instrText xml:space="preserve"> PAGEREF _Toc106874126 \h </w:instrText>
        </w:r>
        <w:r w:rsidR="000F73C8">
          <w:rPr>
            <w:webHidden/>
          </w:rPr>
        </w:r>
        <w:r w:rsidR="000F73C8">
          <w:rPr>
            <w:webHidden/>
          </w:rPr>
          <w:fldChar w:fldCharType="separate"/>
        </w:r>
        <w:r w:rsidR="000F73C8">
          <w:rPr>
            <w:webHidden/>
          </w:rPr>
          <w:t>9</w:t>
        </w:r>
        <w:r w:rsidR="000F73C8">
          <w:rPr>
            <w:webHidden/>
          </w:rPr>
          <w:fldChar w:fldCharType="end"/>
        </w:r>
      </w:hyperlink>
    </w:p>
    <w:p w14:paraId="711EA53E" w14:textId="27DDE590" w:rsidR="000F73C8" w:rsidRDefault="007376C0">
      <w:pPr>
        <w:pStyle w:val="TOC2"/>
        <w:rPr>
          <w:rFonts w:asciiTheme="minorHAnsi" w:eastAsiaTheme="minorEastAsia" w:hAnsiTheme="minorHAnsi" w:cstheme="minorBidi"/>
          <w:sz w:val="22"/>
          <w:szCs w:val="22"/>
          <w:lang w:eastAsia="en-CA"/>
        </w:rPr>
      </w:pPr>
      <w:hyperlink w:anchor="_Toc106874127" w:history="1">
        <w:r w:rsidR="000F73C8" w:rsidRPr="00DC2CB6">
          <w:rPr>
            <w:rStyle w:val="Hyperlink"/>
            <w:rFonts w:ascii="Arial Narrow" w:hAnsi="Arial Narrow"/>
          </w:rPr>
          <w:t>Supervisory Committee Reports</w:t>
        </w:r>
        <w:r w:rsidR="000F73C8">
          <w:rPr>
            <w:webHidden/>
          </w:rPr>
          <w:tab/>
        </w:r>
        <w:r w:rsidR="000F73C8">
          <w:rPr>
            <w:webHidden/>
          </w:rPr>
          <w:fldChar w:fldCharType="begin"/>
        </w:r>
        <w:r w:rsidR="000F73C8">
          <w:rPr>
            <w:webHidden/>
          </w:rPr>
          <w:instrText xml:space="preserve"> PAGEREF _Toc106874127 \h </w:instrText>
        </w:r>
        <w:r w:rsidR="000F73C8">
          <w:rPr>
            <w:webHidden/>
          </w:rPr>
        </w:r>
        <w:r w:rsidR="000F73C8">
          <w:rPr>
            <w:webHidden/>
          </w:rPr>
          <w:fldChar w:fldCharType="separate"/>
        </w:r>
        <w:r w:rsidR="000F73C8">
          <w:rPr>
            <w:webHidden/>
          </w:rPr>
          <w:t>9</w:t>
        </w:r>
        <w:r w:rsidR="000F73C8">
          <w:rPr>
            <w:webHidden/>
          </w:rPr>
          <w:fldChar w:fldCharType="end"/>
        </w:r>
      </w:hyperlink>
    </w:p>
    <w:p w14:paraId="3FB629BE" w14:textId="0EA46F6D" w:rsidR="000F73C8" w:rsidRDefault="007376C0">
      <w:pPr>
        <w:pStyle w:val="TOC2"/>
        <w:rPr>
          <w:rFonts w:asciiTheme="minorHAnsi" w:eastAsiaTheme="minorEastAsia" w:hAnsiTheme="minorHAnsi" w:cstheme="minorBidi"/>
          <w:sz w:val="22"/>
          <w:szCs w:val="22"/>
          <w:lang w:eastAsia="en-CA"/>
        </w:rPr>
      </w:pPr>
      <w:hyperlink w:anchor="_Toc106874128" w:history="1">
        <w:r w:rsidR="000F73C8" w:rsidRPr="00DC2CB6">
          <w:rPr>
            <w:rStyle w:val="Hyperlink"/>
            <w:rFonts w:ascii="Arial Narrow" w:hAnsi="Arial Narrow"/>
          </w:rPr>
          <w:t>Comprehensive Exams</w:t>
        </w:r>
        <w:r w:rsidR="000F73C8">
          <w:rPr>
            <w:webHidden/>
          </w:rPr>
          <w:tab/>
        </w:r>
        <w:r w:rsidR="000F73C8">
          <w:rPr>
            <w:webHidden/>
          </w:rPr>
          <w:fldChar w:fldCharType="begin"/>
        </w:r>
        <w:r w:rsidR="000F73C8">
          <w:rPr>
            <w:webHidden/>
          </w:rPr>
          <w:instrText xml:space="preserve"> PAGEREF _Toc106874128 \h </w:instrText>
        </w:r>
        <w:r w:rsidR="000F73C8">
          <w:rPr>
            <w:webHidden/>
          </w:rPr>
        </w:r>
        <w:r w:rsidR="000F73C8">
          <w:rPr>
            <w:webHidden/>
          </w:rPr>
          <w:fldChar w:fldCharType="separate"/>
        </w:r>
        <w:r w:rsidR="000F73C8">
          <w:rPr>
            <w:webHidden/>
          </w:rPr>
          <w:t>10</w:t>
        </w:r>
        <w:r w:rsidR="000F73C8">
          <w:rPr>
            <w:webHidden/>
          </w:rPr>
          <w:fldChar w:fldCharType="end"/>
        </w:r>
      </w:hyperlink>
    </w:p>
    <w:p w14:paraId="4A6C3F5B" w14:textId="4F160B4B" w:rsidR="000F73C8" w:rsidRDefault="007376C0">
      <w:pPr>
        <w:pStyle w:val="TOC2"/>
        <w:rPr>
          <w:rFonts w:asciiTheme="minorHAnsi" w:eastAsiaTheme="minorEastAsia" w:hAnsiTheme="minorHAnsi" w:cstheme="minorBidi"/>
          <w:sz w:val="22"/>
          <w:szCs w:val="22"/>
          <w:lang w:eastAsia="en-CA"/>
        </w:rPr>
      </w:pPr>
      <w:hyperlink w:anchor="_Toc106874129" w:history="1">
        <w:r w:rsidR="000F73C8" w:rsidRPr="00DC2CB6">
          <w:rPr>
            <w:rStyle w:val="Hyperlink"/>
            <w:rFonts w:ascii="Arial Narrow" w:hAnsi="Arial Narrow"/>
          </w:rPr>
          <w:t>Advisement Report</w:t>
        </w:r>
        <w:r w:rsidR="000F73C8">
          <w:rPr>
            <w:webHidden/>
          </w:rPr>
          <w:tab/>
        </w:r>
        <w:r w:rsidR="000F73C8">
          <w:rPr>
            <w:webHidden/>
          </w:rPr>
          <w:fldChar w:fldCharType="begin"/>
        </w:r>
        <w:r w:rsidR="000F73C8">
          <w:rPr>
            <w:webHidden/>
          </w:rPr>
          <w:instrText xml:space="preserve"> PAGEREF _Toc106874129 \h </w:instrText>
        </w:r>
        <w:r w:rsidR="000F73C8">
          <w:rPr>
            <w:webHidden/>
          </w:rPr>
        </w:r>
        <w:r w:rsidR="000F73C8">
          <w:rPr>
            <w:webHidden/>
          </w:rPr>
          <w:fldChar w:fldCharType="separate"/>
        </w:r>
        <w:r w:rsidR="000F73C8">
          <w:rPr>
            <w:webHidden/>
          </w:rPr>
          <w:t>10</w:t>
        </w:r>
        <w:r w:rsidR="000F73C8">
          <w:rPr>
            <w:webHidden/>
          </w:rPr>
          <w:fldChar w:fldCharType="end"/>
        </w:r>
      </w:hyperlink>
    </w:p>
    <w:p w14:paraId="35C75E06" w14:textId="740BCBB2" w:rsidR="000F73C8" w:rsidRDefault="007376C0">
      <w:pPr>
        <w:pStyle w:val="TOC2"/>
        <w:rPr>
          <w:rFonts w:asciiTheme="minorHAnsi" w:eastAsiaTheme="minorEastAsia" w:hAnsiTheme="minorHAnsi" w:cstheme="minorBidi"/>
          <w:sz w:val="22"/>
          <w:szCs w:val="22"/>
          <w:lang w:eastAsia="en-CA"/>
        </w:rPr>
      </w:pPr>
      <w:hyperlink w:anchor="_Toc106874130" w:history="1">
        <w:r w:rsidR="000F73C8" w:rsidRPr="00DC2CB6">
          <w:rPr>
            <w:rStyle w:val="Hyperlink"/>
            <w:rFonts w:ascii="Arial Narrow" w:hAnsi="Arial Narrow"/>
          </w:rPr>
          <w:t>Dissertation Proposals</w:t>
        </w:r>
        <w:r w:rsidR="000F73C8">
          <w:rPr>
            <w:webHidden/>
          </w:rPr>
          <w:tab/>
        </w:r>
        <w:r w:rsidR="000F73C8">
          <w:rPr>
            <w:webHidden/>
          </w:rPr>
          <w:fldChar w:fldCharType="begin"/>
        </w:r>
        <w:r w:rsidR="000F73C8">
          <w:rPr>
            <w:webHidden/>
          </w:rPr>
          <w:instrText xml:space="preserve"> PAGEREF _Toc106874130 \h </w:instrText>
        </w:r>
        <w:r w:rsidR="000F73C8">
          <w:rPr>
            <w:webHidden/>
          </w:rPr>
        </w:r>
        <w:r w:rsidR="000F73C8">
          <w:rPr>
            <w:webHidden/>
          </w:rPr>
          <w:fldChar w:fldCharType="separate"/>
        </w:r>
        <w:r w:rsidR="000F73C8">
          <w:rPr>
            <w:webHidden/>
          </w:rPr>
          <w:t>11</w:t>
        </w:r>
        <w:r w:rsidR="000F73C8">
          <w:rPr>
            <w:webHidden/>
          </w:rPr>
          <w:fldChar w:fldCharType="end"/>
        </w:r>
      </w:hyperlink>
    </w:p>
    <w:p w14:paraId="3C6EEF76" w14:textId="3F7C99E4" w:rsidR="000F73C8" w:rsidRDefault="007376C0">
      <w:pPr>
        <w:pStyle w:val="TOC2"/>
        <w:rPr>
          <w:rFonts w:asciiTheme="minorHAnsi" w:eastAsiaTheme="minorEastAsia" w:hAnsiTheme="minorHAnsi" w:cstheme="minorBidi"/>
          <w:sz w:val="22"/>
          <w:szCs w:val="22"/>
          <w:lang w:eastAsia="en-CA"/>
        </w:rPr>
      </w:pPr>
      <w:hyperlink w:anchor="_Toc106874131" w:history="1">
        <w:r w:rsidR="000F73C8" w:rsidRPr="00DC2CB6">
          <w:rPr>
            <w:rStyle w:val="Hyperlink"/>
            <w:rFonts w:ascii="Arial Narrow" w:hAnsi="Arial Narrow"/>
          </w:rPr>
          <w:t>Dissertations</w:t>
        </w:r>
        <w:r w:rsidR="000F73C8">
          <w:rPr>
            <w:webHidden/>
          </w:rPr>
          <w:tab/>
        </w:r>
        <w:r w:rsidR="000F73C8">
          <w:rPr>
            <w:webHidden/>
          </w:rPr>
          <w:fldChar w:fldCharType="begin"/>
        </w:r>
        <w:r w:rsidR="000F73C8">
          <w:rPr>
            <w:webHidden/>
          </w:rPr>
          <w:instrText xml:space="preserve"> PAGEREF _Toc106874131 \h </w:instrText>
        </w:r>
        <w:r w:rsidR="000F73C8">
          <w:rPr>
            <w:webHidden/>
          </w:rPr>
        </w:r>
        <w:r w:rsidR="000F73C8">
          <w:rPr>
            <w:webHidden/>
          </w:rPr>
          <w:fldChar w:fldCharType="separate"/>
        </w:r>
        <w:r w:rsidR="000F73C8">
          <w:rPr>
            <w:webHidden/>
          </w:rPr>
          <w:t>11</w:t>
        </w:r>
        <w:r w:rsidR="000F73C8">
          <w:rPr>
            <w:webHidden/>
          </w:rPr>
          <w:fldChar w:fldCharType="end"/>
        </w:r>
      </w:hyperlink>
    </w:p>
    <w:p w14:paraId="06E54F32" w14:textId="0F4E6DD0" w:rsidR="000F73C8" w:rsidRDefault="007376C0">
      <w:pPr>
        <w:pStyle w:val="TOC2"/>
        <w:rPr>
          <w:rFonts w:asciiTheme="minorHAnsi" w:eastAsiaTheme="minorEastAsia" w:hAnsiTheme="minorHAnsi" w:cstheme="minorBidi"/>
          <w:sz w:val="22"/>
          <w:szCs w:val="22"/>
          <w:lang w:eastAsia="en-CA"/>
        </w:rPr>
      </w:pPr>
      <w:hyperlink w:anchor="_Toc106874132" w:history="1">
        <w:r w:rsidR="000F73C8" w:rsidRPr="00DC2CB6">
          <w:rPr>
            <w:rStyle w:val="Hyperlink"/>
            <w:rFonts w:ascii="Arial Narrow" w:hAnsi="Arial Narrow"/>
          </w:rPr>
          <w:t>Full-Time vs. Part-Time Study</w:t>
        </w:r>
        <w:r w:rsidR="000F73C8">
          <w:rPr>
            <w:webHidden/>
          </w:rPr>
          <w:tab/>
        </w:r>
        <w:r w:rsidR="000F73C8">
          <w:rPr>
            <w:webHidden/>
          </w:rPr>
          <w:fldChar w:fldCharType="begin"/>
        </w:r>
        <w:r w:rsidR="000F73C8">
          <w:rPr>
            <w:webHidden/>
          </w:rPr>
          <w:instrText xml:space="preserve"> PAGEREF _Toc106874132 \h </w:instrText>
        </w:r>
        <w:r w:rsidR="000F73C8">
          <w:rPr>
            <w:webHidden/>
          </w:rPr>
        </w:r>
        <w:r w:rsidR="000F73C8">
          <w:rPr>
            <w:webHidden/>
          </w:rPr>
          <w:fldChar w:fldCharType="separate"/>
        </w:r>
        <w:r w:rsidR="000F73C8">
          <w:rPr>
            <w:webHidden/>
          </w:rPr>
          <w:t>12</w:t>
        </w:r>
        <w:r w:rsidR="000F73C8">
          <w:rPr>
            <w:webHidden/>
          </w:rPr>
          <w:fldChar w:fldCharType="end"/>
        </w:r>
      </w:hyperlink>
    </w:p>
    <w:p w14:paraId="261BF606" w14:textId="0085180B" w:rsidR="000F73C8" w:rsidRDefault="007376C0">
      <w:pPr>
        <w:pStyle w:val="TOC2"/>
        <w:rPr>
          <w:rFonts w:asciiTheme="minorHAnsi" w:eastAsiaTheme="minorEastAsia" w:hAnsiTheme="minorHAnsi" w:cstheme="minorBidi"/>
          <w:sz w:val="22"/>
          <w:szCs w:val="22"/>
          <w:lang w:eastAsia="en-CA"/>
        </w:rPr>
      </w:pPr>
      <w:hyperlink w:anchor="_Toc106874133" w:history="1">
        <w:r w:rsidR="000F73C8" w:rsidRPr="00DC2CB6">
          <w:rPr>
            <w:rStyle w:val="Hyperlink"/>
            <w:rFonts w:ascii="Arial Narrow" w:hAnsi="Arial Narrow"/>
          </w:rPr>
          <w:t>Leaves of Absence</w:t>
        </w:r>
        <w:r w:rsidR="000F73C8">
          <w:rPr>
            <w:webHidden/>
          </w:rPr>
          <w:tab/>
        </w:r>
        <w:r w:rsidR="000F73C8">
          <w:rPr>
            <w:webHidden/>
          </w:rPr>
          <w:fldChar w:fldCharType="begin"/>
        </w:r>
        <w:r w:rsidR="000F73C8">
          <w:rPr>
            <w:webHidden/>
          </w:rPr>
          <w:instrText xml:space="preserve"> PAGEREF _Toc106874133 \h </w:instrText>
        </w:r>
        <w:r w:rsidR="000F73C8">
          <w:rPr>
            <w:webHidden/>
          </w:rPr>
        </w:r>
        <w:r w:rsidR="000F73C8">
          <w:rPr>
            <w:webHidden/>
          </w:rPr>
          <w:fldChar w:fldCharType="separate"/>
        </w:r>
        <w:r w:rsidR="000F73C8">
          <w:rPr>
            <w:webHidden/>
          </w:rPr>
          <w:t>13</w:t>
        </w:r>
        <w:r w:rsidR="000F73C8">
          <w:rPr>
            <w:webHidden/>
          </w:rPr>
          <w:fldChar w:fldCharType="end"/>
        </w:r>
      </w:hyperlink>
    </w:p>
    <w:p w14:paraId="19BA1B40" w14:textId="4515BB77" w:rsidR="000F73C8" w:rsidRDefault="007376C0">
      <w:pPr>
        <w:pStyle w:val="TOC1"/>
        <w:rPr>
          <w:rFonts w:asciiTheme="minorHAnsi" w:eastAsiaTheme="minorEastAsia" w:hAnsiTheme="minorHAnsi" w:cstheme="minorBidi"/>
          <w:b w:val="0"/>
          <w:color w:val="auto"/>
          <w:sz w:val="22"/>
          <w:szCs w:val="22"/>
          <w:lang w:eastAsia="en-CA"/>
        </w:rPr>
      </w:pPr>
      <w:hyperlink w:anchor="_Toc106874134" w:history="1">
        <w:r w:rsidR="000F73C8" w:rsidRPr="00DC2CB6">
          <w:rPr>
            <w:rStyle w:val="Hyperlink"/>
          </w:rPr>
          <w:t>STUDENT FUNDING AND ADDITIONAL BENEFITS</w:t>
        </w:r>
        <w:r w:rsidR="000F73C8">
          <w:rPr>
            <w:webHidden/>
          </w:rPr>
          <w:tab/>
        </w:r>
        <w:r w:rsidR="000F73C8">
          <w:rPr>
            <w:webHidden/>
          </w:rPr>
          <w:fldChar w:fldCharType="begin"/>
        </w:r>
        <w:r w:rsidR="000F73C8">
          <w:rPr>
            <w:webHidden/>
          </w:rPr>
          <w:instrText xml:space="preserve"> PAGEREF _Toc106874134 \h </w:instrText>
        </w:r>
        <w:r w:rsidR="000F73C8">
          <w:rPr>
            <w:webHidden/>
          </w:rPr>
        </w:r>
        <w:r w:rsidR="000F73C8">
          <w:rPr>
            <w:webHidden/>
          </w:rPr>
          <w:fldChar w:fldCharType="separate"/>
        </w:r>
        <w:r w:rsidR="000F73C8">
          <w:rPr>
            <w:webHidden/>
          </w:rPr>
          <w:t>13</w:t>
        </w:r>
        <w:r w:rsidR="000F73C8">
          <w:rPr>
            <w:webHidden/>
          </w:rPr>
          <w:fldChar w:fldCharType="end"/>
        </w:r>
      </w:hyperlink>
    </w:p>
    <w:p w14:paraId="13B41C47" w14:textId="2347951D" w:rsidR="000F73C8" w:rsidRDefault="007376C0">
      <w:pPr>
        <w:pStyle w:val="TOC2"/>
        <w:rPr>
          <w:rFonts w:asciiTheme="minorHAnsi" w:eastAsiaTheme="minorEastAsia" w:hAnsiTheme="minorHAnsi" w:cstheme="minorBidi"/>
          <w:sz w:val="22"/>
          <w:szCs w:val="22"/>
          <w:lang w:eastAsia="en-CA"/>
        </w:rPr>
      </w:pPr>
      <w:hyperlink w:anchor="_Toc106874135" w:history="1">
        <w:r w:rsidR="000F73C8" w:rsidRPr="00DC2CB6">
          <w:rPr>
            <w:rStyle w:val="Hyperlink"/>
            <w:rFonts w:ascii="Arial Narrow" w:hAnsi="Arial Narrow"/>
          </w:rPr>
          <w:t>PhD Student Allotment</w:t>
        </w:r>
        <w:r w:rsidR="000F73C8">
          <w:rPr>
            <w:webHidden/>
          </w:rPr>
          <w:tab/>
        </w:r>
        <w:r w:rsidR="000F73C8">
          <w:rPr>
            <w:webHidden/>
          </w:rPr>
          <w:fldChar w:fldCharType="begin"/>
        </w:r>
        <w:r w:rsidR="000F73C8">
          <w:rPr>
            <w:webHidden/>
          </w:rPr>
          <w:instrText xml:space="preserve"> PAGEREF _Toc106874135 \h </w:instrText>
        </w:r>
        <w:r w:rsidR="000F73C8">
          <w:rPr>
            <w:webHidden/>
          </w:rPr>
        </w:r>
        <w:r w:rsidR="000F73C8">
          <w:rPr>
            <w:webHidden/>
          </w:rPr>
          <w:fldChar w:fldCharType="separate"/>
        </w:r>
        <w:r w:rsidR="000F73C8">
          <w:rPr>
            <w:webHidden/>
          </w:rPr>
          <w:t>13</w:t>
        </w:r>
        <w:r w:rsidR="000F73C8">
          <w:rPr>
            <w:webHidden/>
          </w:rPr>
          <w:fldChar w:fldCharType="end"/>
        </w:r>
      </w:hyperlink>
    </w:p>
    <w:p w14:paraId="7FAD81D7" w14:textId="65F94422" w:rsidR="000F73C8" w:rsidRDefault="007376C0">
      <w:pPr>
        <w:pStyle w:val="TOC2"/>
        <w:rPr>
          <w:rFonts w:asciiTheme="minorHAnsi" w:eastAsiaTheme="minorEastAsia" w:hAnsiTheme="minorHAnsi" w:cstheme="minorBidi"/>
          <w:sz w:val="22"/>
          <w:szCs w:val="22"/>
          <w:lang w:eastAsia="en-CA"/>
        </w:rPr>
      </w:pPr>
      <w:hyperlink w:anchor="_Toc106874136" w:history="1">
        <w:r w:rsidR="000F73C8" w:rsidRPr="00DC2CB6">
          <w:rPr>
            <w:rStyle w:val="Hyperlink"/>
            <w:rFonts w:ascii="Arial Narrow" w:hAnsi="Arial Narrow"/>
          </w:rPr>
          <w:t>Conference Travel Support</w:t>
        </w:r>
        <w:r w:rsidR="000F73C8">
          <w:rPr>
            <w:webHidden/>
          </w:rPr>
          <w:tab/>
        </w:r>
        <w:r w:rsidR="000F73C8">
          <w:rPr>
            <w:webHidden/>
          </w:rPr>
          <w:fldChar w:fldCharType="begin"/>
        </w:r>
        <w:r w:rsidR="000F73C8">
          <w:rPr>
            <w:webHidden/>
          </w:rPr>
          <w:instrText xml:space="preserve"> PAGEREF _Toc106874136 \h </w:instrText>
        </w:r>
        <w:r w:rsidR="000F73C8">
          <w:rPr>
            <w:webHidden/>
          </w:rPr>
        </w:r>
        <w:r w:rsidR="000F73C8">
          <w:rPr>
            <w:webHidden/>
          </w:rPr>
          <w:fldChar w:fldCharType="separate"/>
        </w:r>
        <w:r w:rsidR="000F73C8">
          <w:rPr>
            <w:webHidden/>
          </w:rPr>
          <w:t>13</w:t>
        </w:r>
        <w:r w:rsidR="000F73C8">
          <w:rPr>
            <w:webHidden/>
          </w:rPr>
          <w:fldChar w:fldCharType="end"/>
        </w:r>
      </w:hyperlink>
    </w:p>
    <w:p w14:paraId="3E5B2232" w14:textId="651C5EF1" w:rsidR="000F73C8" w:rsidRDefault="007376C0">
      <w:pPr>
        <w:pStyle w:val="TOC2"/>
        <w:rPr>
          <w:rFonts w:asciiTheme="minorHAnsi" w:eastAsiaTheme="minorEastAsia" w:hAnsiTheme="minorHAnsi" w:cstheme="minorBidi"/>
          <w:sz w:val="22"/>
          <w:szCs w:val="22"/>
          <w:lang w:eastAsia="en-CA"/>
        </w:rPr>
      </w:pPr>
      <w:hyperlink w:anchor="_Toc106874137" w:history="1">
        <w:r w:rsidR="000F73C8" w:rsidRPr="00DC2CB6">
          <w:rPr>
            <w:rStyle w:val="Hyperlink"/>
            <w:rFonts w:ascii="Arial Narrow" w:hAnsi="Arial Narrow"/>
          </w:rPr>
          <w:t>PhD Scholarships</w:t>
        </w:r>
        <w:r w:rsidR="000F73C8">
          <w:rPr>
            <w:webHidden/>
          </w:rPr>
          <w:tab/>
        </w:r>
        <w:r w:rsidR="000F73C8">
          <w:rPr>
            <w:webHidden/>
          </w:rPr>
          <w:fldChar w:fldCharType="begin"/>
        </w:r>
        <w:r w:rsidR="000F73C8">
          <w:rPr>
            <w:webHidden/>
          </w:rPr>
          <w:instrText xml:space="preserve"> PAGEREF _Toc106874137 \h </w:instrText>
        </w:r>
        <w:r w:rsidR="000F73C8">
          <w:rPr>
            <w:webHidden/>
          </w:rPr>
        </w:r>
        <w:r w:rsidR="000F73C8">
          <w:rPr>
            <w:webHidden/>
          </w:rPr>
          <w:fldChar w:fldCharType="separate"/>
        </w:r>
        <w:r w:rsidR="000F73C8">
          <w:rPr>
            <w:webHidden/>
          </w:rPr>
          <w:t>14</w:t>
        </w:r>
        <w:r w:rsidR="000F73C8">
          <w:rPr>
            <w:webHidden/>
          </w:rPr>
          <w:fldChar w:fldCharType="end"/>
        </w:r>
      </w:hyperlink>
    </w:p>
    <w:p w14:paraId="493BB334" w14:textId="6988FC7C" w:rsidR="000F73C8" w:rsidRDefault="007376C0">
      <w:pPr>
        <w:pStyle w:val="TOC2"/>
        <w:rPr>
          <w:rFonts w:asciiTheme="minorHAnsi" w:eastAsiaTheme="minorEastAsia" w:hAnsiTheme="minorHAnsi" w:cstheme="minorBidi"/>
          <w:sz w:val="22"/>
          <w:szCs w:val="22"/>
          <w:lang w:eastAsia="en-CA"/>
        </w:rPr>
      </w:pPr>
      <w:hyperlink w:anchor="_Toc106874138" w:history="1">
        <w:r w:rsidR="000F73C8" w:rsidRPr="00DC2CB6">
          <w:rPr>
            <w:rStyle w:val="Hyperlink"/>
            <w:rFonts w:ascii="Arial Narrow" w:hAnsi="Arial Narrow"/>
          </w:rPr>
          <w:t>PhD Awards</w:t>
        </w:r>
        <w:r w:rsidR="000F73C8">
          <w:rPr>
            <w:webHidden/>
          </w:rPr>
          <w:tab/>
        </w:r>
        <w:r w:rsidR="000F73C8">
          <w:rPr>
            <w:webHidden/>
          </w:rPr>
          <w:fldChar w:fldCharType="begin"/>
        </w:r>
        <w:r w:rsidR="000F73C8">
          <w:rPr>
            <w:webHidden/>
          </w:rPr>
          <w:instrText xml:space="preserve"> PAGEREF _Toc106874138 \h </w:instrText>
        </w:r>
        <w:r w:rsidR="000F73C8">
          <w:rPr>
            <w:webHidden/>
          </w:rPr>
        </w:r>
        <w:r w:rsidR="000F73C8">
          <w:rPr>
            <w:webHidden/>
          </w:rPr>
          <w:fldChar w:fldCharType="separate"/>
        </w:r>
        <w:r w:rsidR="000F73C8">
          <w:rPr>
            <w:webHidden/>
          </w:rPr>
          <w:t>15</w:t>
        </w:r>
        <w:r w:rsidR="000F73C8">
          <w:rPr>
            <w:webHidden/>
          </w:rPr>
          <w:fldChar w:fldCharType="end"/>
        </w:r>
      </w:hyperlink>
    </w:p>
    <w:p w14:paraId="12569FF8" w14:textId="3B357444" w:rsidR="000F73C8" w:rsidRDefault="007376C0">
      <w:pPr>
        <w:pStyle w:val="TOC2"/>
        <w:rPr>
          <w:rFonts w:asciiTheme="minorHAnsi" w:eastAsiaTheme="minorEastAsia" w:hAnsiTheme="minorHAnsi" w:cstheme="minorBidi"/>
          <w:sz w:val="22"/>
          <w:szCs w:val="22"/>
          <w:lang w:eastAsia="en-CA"/>
        </w:rPr>
      </w:pPr>
      <w:hyperlink w:anchor="_Toc106874139" w:history="1">
        <w:r w:rsidR="000F73C8" w:rsidRPr="00DC2CB6">
          <w:rPr>
            <w:rStyle w:val="Hyperlink"/>
            <w:rFonts w:ascii="Arial Narrow" w:hAnsi="Arial Narrow"/>
          </w:rPr>
          <w:t>PhD Student Offices</w:t>
        </w:r>
        <w:r w:rsidR="000F73C8">
          <w:rPr>
            <w:webHidden/>
          </w:rPr>
          <w:tab/>
        </w:r>
        <w:r w:rsidR="000F73C8">
          <w:rPr>
            <w:webHidden/>
          </w:rPr>
          <w:fldChar w:fldCharType="begin"/>
        </w:r>
        <w:r w:rsidR="000F73C8">
          <w:rPr>
            <w:webHidden/>
          </w:rPr>
          <w:instrText xml:space="preserve"> PAGEREF _Toc106874139 \h </w:instrText>
        </w:r>
        <w:r w:rsidR="000F73C8">
          <w:rPr>
            <w:webHidden/>
          </w:rPr>
        </w:r>
        <w:r w:rsidR="000F73C8">
          <w:rPr>
            <w:webHidden/>
          </w:rPr>
          <w:fldChar w:fldCharType="separate"/>
        </w:r>
        <w:r w:rsidR="000F73C8">
          <w:rPr>
            <w:webHidden/>
          </w:rPr>
          <w:t>17</w:t>
        </w:r>
        <w:r w:rsidR="000F73C8">
          <w:rPr>
            <w:webHidden/>
          </w:rPr>
          <w:fldChar w:fldCharType="end"/>
        </w:r>
      </w:hyperlink>
    </w:p>
    <w:p w14:paraId="2043AAE9" w14:textId="4877644D" w:rsidR="000F73C8" w:rsidRDefault="007376C0">
      <w:pPr>
        <w:pStyle w:val="TOC2"/>
        <w:rPr>
          <w:rFonts w:asciiTheme="minorHAnsi" w:eastAsiaTheme="minorEastAsia" w:hAnsiTheme="minorHAnsi" w:cstheme="minorBidi"/>
          <w:sz w:val="22"/>
          <w:szCs w:val="22"/>
          <w:lang w:eastAsia="en-CA"/>
        </w:rPr>
      </w:pPr>
      <w:hyperlink w:anchor="_Toc106874140" w:history="1">
        <w:r w:rsidR="000F73C8" w:rsidRPr="00DC2CB6">
          <w:rPr>
            <w:rStyle w:val="Hyperlink"/>
            <w:rFonts w:ascii="Arial Narrow" w:hAnsi="Arial Narrow"/>
          </w:rPr>
          <w:t>Computers</w:t>
        </w:r>
        <w:r w:rsidR="000F73C8">
          <w:rPr>
            <w:webHidden/>
          </w:rPr>
          <w:tab/>
        </w:r>
        <w:r w:rsidR="000F73C8">
          <w:rPr>
            <w:webHidden/>
          </w:rPr>
          <w:fldChar w:fldCharType="begin"/>
        </w:r>
        <w:r w:rsidR="000F73C8">
          <w:rPr>
            <w:webHidden/>
          </w:rPr>
          <w:instrText xml:space="preserve"> PAGEREF _Toc106874140 \h </w:instrText>
        </w:r>
        <w:r w:rsidR="000F73C8">
          <w:rPr>
            <w:webHidden/>
          </w:rPr>
        </w:r>
        <w:r w:rsidR="000F73C8">
          <w:rPr>
            <w:webHidden/>
          </w:rPr>
          <w:fldChar w:fldCharType="separate"/>
        </w:r>
        <w:r w:rsidR="000F73C8">
          <w:rPr>
            <w:webHidden/>
          </w:rPr>
          <w:t>17</w:t>
        </w:r>
        <w:r w:rsidR="000F73C8">
          <w:rPr>
            <w:webHidden/>
          </w:rPr>
          <w:fldChar w:fldCharType="end"/>
        </w:r>
      </w:hyperlink>
    </w:p>
    <w:p w14:paraId="5F0080DD" w14:textId="4E356DF9" w:rsidR="000F73C8" w:rsidRDefault="007376C0">
      <w:pPr>
        <w:pStyle w:val="TOC2"/>
        <w:rPr>
          <w:rFonts w:asciiTheme="minorHAnsi" w:eastAsiaTheme="minorEastAsia" w:hAnsiTheme="minorHAnsi" w:cstheme="minorBidi"/>
          <w:sz w:val="22"/>
          <w:szCs w:val="22"/>
          <w:lang w:eastAsia="en-CA"/>
        </w:rPr>
      </w:pPr>
      <w:hyperlink w:anchor="_Toc106874141" w:history="1">
        <w:r w:rsidR="000F73C8" w:rsidRPr="00DC2CB6">
          <w:rPr>
            <w:rStyle w:val="Hyperlink"/>
            <w:rFonts w:ascii="Arial Narrow" w:hAnsi="Arial Narrow"/>
          </w:rPr>
          <w:t>Student Teaching Opportunities</w:t>
        </w:r>
        <w:r w:rsidR="000F73C8">
          <w:rPr>
            <w:webHidden/>
          </w:rPr>
          <w:tab/>
        </w:r>
        <w:r w:rsidR="000F73C8">
          <w:rPr>
            <w:webHidden/>
          </w:rPr>
          <w:fldChar w:fldCharType="begin"/>
        </w:r>
        <w:r w:rsidR="000F73C8">
          <w:rPr>
            <w:webHidden/>
          </w:rPr>
          <w:instrText xml:space="preserve"> PAGEREF _Toc106874141 \h </w:instrText>
        </w:r>
        <w:r w:rsidR="000F73C8">
          <w:rPr>
            <w:webHidden/>
          </w:rPr>
        </w:r>
        <w:r w:rsidR="000F73C8">
          <w:rPr>
            <w:webHidden/>
          </w:rPr>
          <w:fldChar w:fldCharType="separate"/>
        </w:r>
        <w:r w:rsidR="000F73C8">
          <w:rPr>
            <w:webHidden/>
          </w:rPr>
          <w:t>17</w:t>
        </w:r>
        <w:r w:rsidR="000F73C8">
          <w:rPr>
            <w:webHidden/>
          </w:rPr>
          <w:fldChar w:fldCharType="end"/>
        </w:r>
      </w:hyperlink>
    </w:p>
    <w:p w14:paraId="315C7E6B" w14:textId="0618BA19" w:rsidR="000F73C8" w:rsidRDefault="007376C0">
      <w:pPr>
        <w:pStyle w:val="TOC1"/>
        <w:rPr>
          <w:rFonts w:asciiTheme="minorHAnsi" w:eastAsiaTheme="minorEastAsia" w:hAnsiTheme="minorHAnsi" w:cstheme="minorBidi"/>
          <w:b w:val="0"/>
          <w:color w:val="auto"/>
          <w:sz w:val="22"/>
          <w:szCs w:val="22"/>
          <w:lang w:eastAsia="en-CA"/>
        </w:rPr>
      </w:pPr>
      <w:hyperlink w:anchor="_Toc106874142" w:history="1">
        <w:r w:rsidR="000F73C8" w:rsidRPr="00DC2CB6">
          <w:rPr>
            <w:rStyle w:val="Hyperlink"/>
          </w:rPr>
          <w:t>CUPE 3906</w:t>
        </w:r>
        <w:r w:rsidR="000F73C8">
          <w:rPr>
            <w:webHidden/>
          </w:rPr>
          <w:tab/>
        </w:r>
        <w:r w:rsidR="000F73C8">
          <w:rPr>
            <w:webHidden/>
          </w:rPr>
          <w:fldChar w:fldCharType="begin"/>
        </w:r>
        <w:r w:rsidR="000F73C8">
          <w:rPr>
            <w:webHidden/>
          </w:rPr>
          <w:instrText xml:space="preserve"> PAGEREF _Toc106874142 \h </w:instrText>
        </w:r>
        <w:r w:rsidR="000F73C8">
          <w:rPr>
            <w:webHidden/>
          </w:rPr>
        </w:r>
        <w:r w:rsidR="000F73C8">
          <w:rPr>
            <w:webHidden/>
          </w:rPr>
          <w:fldChar w:fldCharType="separate"/>
        </w:r>
        <w:r w:rsidR="000F73C8">
          <w:rPr>
            <w:webHidden/>
          </w:rPr>
          <w:t>17</w:t>
        </w:r>
        <w:r w:rsidR="000F73C8">
          <w:rPr>
            <w:webHidden/>
          </w:rPr>
          <w:fldChar w:fldCharType="end"/>
        </w:r>
      </w:hyperlink>
    </w:p>
    <w:p w14:paraId="3753423E" w14:textId="446AAA6F" w:rsidR="00E11FBE" w:rsidRPr="00C06669" w:rsidRDefault="00DE35CE" w:rsidP="00DE35CE">
      <w:pPr>
        <w:pStyle w:val="TOC1"/>
        <w:rPr>
          <w:rFonts w:ascii="Garamond" w:hAnsi="Garamond"/>
        </w:rPr>
        <w:sectPr w:rsidR="00E11FBE" w:rsidRPr="00C06669">
          <w:headerReference w:type="even" r:id="rId11"/>
          <w:headerReference w:type="default" r:id="rId12"/>
          <w:pgSz w:w="12240" w:h="15840"/>
          <w:pgMar w:top="1440" w:right="1440" w:bottom="1440" w:left="1440" w:header="720" w:footer="720" w:gutter="0"/>
          <w:cols w:space="720"/>
          <w:docGrid w:linePitch="360"/>
        </w:sectPr>
      </w:pPr>
      <w:r w:rsidRPr="006A1D5A">
        <w:rPr>
          <w:sz w:val="28"/>
          <w:szCs w:val="28"/>
        </w:rPr>
        <w:fldChar w:fldCharType="end"/>
      </w:r>
    </w:p>
    <w:p w14:paraId="10212017" w14:textId="77777777" w:rsidR="00E11FBE" w:rsidRPr="008B5C66" w:rsidRDefault="00E11FBE" w:rsidP="004D6FA7">
      <w:pPr>
        <w:pStyle w:val="Heading1"/>
        <w:rPr>
          <w:rFonts w:ascii="Arial Narrow" w:hAnsi="Arial Narrow"/>
          <w:color w:val="750538"/>
          <w:sz w:val="28"/>
          <w:szCs w:val="28"/>
        </w:rPr>
      </w:pPr>
      <w:bookmarkStart w:id="0" w:name="_Toc149552151"/>
      <w:bookmarkStart w:id="1" w:name="_Toc106874113"/>
      <w:r w:rsidRPr="008B5C66">
        <w:rPr>
          <w:rFonts w:ascii="Arial Narrow" w:hAnsi="Arial Narrow"/>
          <w:color w:val="750538"/>
          <w:sz w:val="28"/>
          <w:szCs w:val="28"/>
        </w:rPr>
        <w:lastRenderedPageBreak/>
        <w:t>INTRODUCTION</w:t>
      </w:r>
      <w:bookmarkEnd w:id="0"/>
      <w:bookmarkEnd w:id="1"/>
    </w:p>
    <w:p w14:paraId="61D8C47B" w14:textId="20F3CD04" w:rsidR="0063499B" w:rsidRPr="008B5C66" w:rsidRDefault="00E11FBE" w:rsidP="006A1D5A">
      <w:pPr>
        <w:jc w:val="both"/>
        <w:rPr>
          <w:rFonts w:ascii="Arial Narrow" w:hAnsi="Arial Narrow"/>
        </w:rPr>
      </w:pPr>
      <w:r w:rsidRPr="008B5C66">
        <w:rPr>
          <w:rFonts w:ascii="Arial Narrow" w:hAnsi="Arial Narrow"/>
        </w:rPr>
        <w:t xml:space="preserve">The purpose of this </w:t>
      </w:r>
      <w:r w:rsidR="00F47071" w:rsidRPr="008B5C66">
        <w:rPr>
          <w:rFonts w:ascii="Arial Narrow" w:hAnsi="Arial Narrow"/>
        </w:rPr>
        <w:t xml:space="preserve">handbook </w:t>
      </w:r>
      <w:r w:rsidRPr="008B5C66">
        <w:rPr>
          <w:rFonts w:ascii="Arial Narrow" w:hAnsi="Arial Narrow"/>
        </w:rPr>
        <w:t>is to provide</w:t>
      </w:r>
      <w:r w:rsidR="00F47071" w:rsidRPr="008B5C66">
        <w:rPr>
          <w:rFonts w:ascii="Arial Narrow" w:hAnsi="Arial Narrow"/>
        </w:rPr>
        <w:t xml:space="preserve"> one place of reference for</w:t>
      </w:r>
      <w:r w:rsidR="00FD2CC7" w:rsidRPr="008B5C66">
        <w:rPr>
          <w:rFonts w:ascii="Arial Narrow" w:hAnsi="Arial Narrow"/>
        </w:rPr>
        <w:t xml:space="preserve"> </w:t>
      </w:r>
      <w:r w:rsidR="007F68E8" w:rsidRPr="008B5C66">
        <w:rPr>
          <w:rFonts w:ascii="Arial Narrow" w:hAnsi="Arial Narrow"/>
        </w:rPr>
        <w:t>current</w:t>
      </w:r>
      <w:r w:rsidR="00FD2CC7" w:rsidRPr="008B5C66">
        <w:rPr>
          <w:rFonts w:ascii="Arial Narrow" w:hAnsi="Arial Narrow"/>
        </w:rPr>
        <w:t xml:space="preserve"> </w:t>
      </w:r>
      <w:r w:rsidRPr="008B5C66">
        <w:rPr>
          <w:rFonts w:ascii="Arial Narrow" w:hAnsi="Arial Narrow"/>
        </w:rPr>
        <w:t xml:space="preserve">students </w:t>
      </w:r>
      <w:r w:rsidR="00F47071" w:rsidRPr="008B5C66">
        <w:rPr>
          <w:rFonts w:ascii="Arial Narrow" w:hAnsi="Arial Narrow"/>
        </w:rPr>
        <w:t>about</w:t>
      </w:r>
      <w:r w:rsidRPr="008B5C66">
        <w:rPr>
          <w:rFonts w:ascii="Arial Narrow" w:hAnsi="Arial Narrow"/>
        </w:rPr>
        <w:t xml:space="preserve"> t</w:t>
      </w:r>
      <w:r w:rsidR="00F47071" w:rsidRPr="008B5C66">
        <w:rPr>
          <w:rFonts w:ascii="Arial Narrow" w:hAnsi="Arial Narrow"/>
        </w:rPr>
        <w:t xml:space="preserve">he </w:t>
      </w:r>
      <w:r w:rsidR="00B85A0B" w:rsidRPr="008B5C66">
        <w:rPr>
          <w:rFonts w:ascii="Arial Narrow" w:hAnsi="Arial Narrow"/>
        </w:rPr>
        <w:t xml:space="preserve">internal </w:t>
      </w:r>
      <w:r w:rsidR="00F47071" w:rsidRPr="008B5C66">
        <w:rPr>
          <w:rFonts w:ascii="Arial Narrow" w:hAnsi="Arial Narrow"/>
        </w:rPr>
        <w:t>administration and operation of the Ph</w:t>
      </w:r>
      <w:r w:rsidR="0013351A" w:rsidRPr="008B5C66">
        <w:rPr>
          <w:rFonts w:ascii="Arial Narrow" w:hAnsi="Arial Narrow"/>
        </w:rPr>
        <w:t>D p</w:t>
      </w:r>
      <w:r w:rsidRPr="008B5C66">
        <w:rPr>
          <w:rFonts w:ascii="Arial Narrow" w:hAnsi="Arial Narrow"/>
        </w:rPr>
        <w:t>rogram in Business Administration</w:t>
      </w:r>
      <w:r w:rsidR="00F47071" w:rsidRPr="008B5C66">
        <w:rPr>
          <w:rFonts w:ascii="Arial Narrow" w:hAnsi="Arial Narrow"/>
        </w:rPr>
        <w:t xml:space="preserve"> at the DeGroote School of Business</w:t>
      </w:r>
      <w:r w:rsidR="001C3AC6">
        <w:rPr>
          <w:rFonts w:ascii="Arial Narrow" w:hAnsi="Arial Narrow"/>
        </w:rPr>
        <w:t xml:space="preserve"> (DSB)</w:t>
      </w:r>
      <w:r w:rsidR="00F47071" w:rsidRPr="008B5C66">
        <w:rPr>
          <w:rFonts w:ascii="Arial Narrow" w:hAnsi="Arial Narrow"/>
        </w:rPr>
        <w:t xml:space="preserve"> at McMaster University</w:t>
      </w:r>
      <w:r w:rsidR="00B414FB" w:rsidRPr="008B5C66">
        <w:rPr>
          <w:rFonts w:ascii="Arial Narrow" w:hAnsi="Arial Narrow"/>
        </w:rPr>
        <w:t xml:space="preserve">. </w:t>
      </w:r>
    </w:p>
    <w:p w14:paraId="53F69061" w14:textId="6678CF46" w:rsidR="00B85A0B" w:rsidRPr="008B5C66" w:rsidRDefault="00B84854" w:rsidP="006A1D5A">
      <w:pPr>
        <w:jc w:val="both"/>
        <w:rPr>
          <w:rFonts w:ascii="Arial Narrow" w:hAnsi="Arial Narrow"/>
        </w:rPr>
      </w:pPr>
      <w:r w:rsidRPr="008B5C66">
        <w:rPr>
          <w:rFonts w:ascii="Arial Narrow" w:hAnsi="Arial Narrow"/>
        </w:rPr>
        <w:t>This</w:t>
      </w:r>
      <w:r w:rsidR="00F47071" w:rsidRPr="008B5C66">
        <w:rPr>
          <w:rFonts w:ascii="Arial Narrow" w:hAnsi="Arial Narrow"/>
        </w:rPr>
        <w:t xml:space="preserve"> document </w:t>
      </w:r>
      <w:r w:rsidRPr="008B5C66">
        <w:rPr>
          <w:rFonts w:ascii="Arial Narrow" w:hAnsi="Arial Narrow"/>
        </w:rPr>
        <w:t>is</w:t>
      </w:r>
      <w:r w:rsidR="00F47071" w:rsidRPr="008B5C66">
        <w:rPr>
          <w:rFonts w:ascii="Arial Narrow" w:hAnsi="Arial Narrow"/>
        </w:rPr>
        <w:t xml:space="preserve"> </w:t>
      </w:r>
      <w:r w:rsidR="00F47071" w:rsidRPr="008B5C66">
        <w:rPr>
          <w:rFonts w:ascii="Arial Narrow" w:hAnsi="Arial Narrow"/>
          <w:b/>
        </w:rPr>
        <w:t>not</w:t>
      </w:r>
      <w:r w:rsidR="00F47071" w:rsidRPr="008B5C66">
        <w:rPr>
          <w:rFonts w:ascii="Arial Narrow" w:hAnsi="Arial Narrow"/>
        </w:rPr>
        <w:t xml:space="preserve"> </w:t>
      </w:r>
      <w:r w:rsidRPr="008B5C66">
        <w:rPr>
          <w:rFonts w:ascii="Arial Narrow" w:hAnsi="Arial Narrow"/>
        </w:rPr>
        <w:t xml:space="preserve">intended to replicate or modify the information </w:t>
      </w:r>
      <w:r w:rsidR="00F47071" w:rsidRPr="008B5C66">
        <w:rPr>
          <w:rFonts w:ascii="Arial Narrow" w:hAnsi="Arial Narrow"/>
        </w:rPr>
        <w:t xml:space="preserve">found in the School of Graduate Studies </w:t>
      </w:r>
      <w:r w:rsidR="006C58E6" w:rsidRPr="008B5C66">
        <w:rPr>
          <w:rFonts w:ascii="Arial Narrow" w:hAnsi="Arial Narrow"/>
        </w:rPr>
        <w:t xml:space="preserve">(SGS) </w:t>
      </w:r>
      <w:r w:rsidR="00F47071" w:rsidRPr="008B5C66">
        <w:rPr>
          <w:rFonts w:ascii="Arial Narrow" w:hAnsi="Arial Narrow"/>
        </w:rPr>
        <w:t>Calendar</w:t>
      </w:r>
      <w:r w:rsidR="00673190" w:rsidRPr="008B5C66">
        <w:rPr>
          <w:rFonts w:ascii="Arial Narrow" w:hAnsi="Arial Narrow"/>
        </w:rPr>
        <w:t xml:space="preserve"> (</w:t>
      </w:r>
      <w:r w:rsidR="00673190" w:rsidRPr="00FC4744">
        <w:rPr>
          <w:rFonts w:ascii="Arial Narrow" w:hAnsi="Arial Narrow"/>
        </w:rPr>
        <w:t>available at</w:t>
      </w:r>
      <w:r w:rsidR="00051217" w:rsidRPr="00FC4744">
        <w:rPr>
          <w:rFonts w:ascii="Arial Narrow" w:hAnsi="Arial Narrow"/>
        </w:rPr>
        <w:t xml:space="preserve"> </w:t>
      </w:r>
      <w:hyperlink r:id="rId13" w:history="1">
        <w:r w:rsidR="0007418E">
          <w:rPr>
            <w:rStyle w:val="Hyperlink"/>
          </w:rPr>
          <w:t>Sessional Dates 2022-2023 - McMaster University (romcmaster.ca)</w:t>
        </w:r>
      </w:hyperlink>
      <w:hyperlink r:id="rId14" w:history="1">
        <w:r w:rsidR="00485A8A">
          <w:rPr>
            <w:rStyle w:val="Hyperlink"/>
          </w:rPr>
          <w:t>http://academiccalendars.romcmaster.ca/index.php?catoid=25</w:t>
        </w:r>
      </w:hyperlink>
      <w:r w:rsidR="00823B0F" w:rsidRPr="008B5C66">
        <w:rPr>
          <w:rFonts w:ascii="Arial Narrow" w:hAnsi="Arial Narrow"/>
        </w:rPr>
        <w:t>)</w:t>
      </w:r>
      <w:r w:rsidR="00F47071" w:rsidRPr="008B5C66">
        <w:rPr>
          <w:rFonts w:ascii="Arial Narrow" w:hAnsi="Arial Narrow"/>
        </w:rPr>
        <w:t xml:space="preserve">. </w:t>
      </w:r>
      <w:r w:rsidR="00671A99" w:rsidRPr="008B5C66">
        <w:rPr>
          <w:rFonts w:ascii="Arial Narrow" w:hAnsi="Arial Narrow"/>
        </w:rPr>
        <w:t>If there is a</w:t>
      </w:r>
      <w:r w:rsidR="00B85A0B" w:rsidRPr="008B5C66">
        <w:rPr>
          <w:rFonts w:ascii="Arial Narrow" w:hAnsi="Arial Narrow"/>
        </w:rPr>
        <w:t>ny</w:t>
      </w:r>
      <w:r w:rsidR="00671A99" w:rsidRPr="008B5C66">
        <w:rPr>
          <w:rFonts w:ascii="Arial Narrow" w:hAnsi="Arial Narrow"/>
        </w:rPr>
        <w:t xml:space="preserve"> discrepancy between this </w:t>
      </w:r>
      <w:r w:rsidR="00FD2CC7" w:rsidRPr="008B5C66">
        <w:rPr>
          <w:rFonts w:ascii="Arial Narrow" w:hAnsi="Arial Narrow"/>
        </w:rPr>
        <w:t>document and the SGS</w:t>
      </w:r>
      <w:r w:rsidR="00671A99" w:rsidRPr="008B5C66">
        <w:rPr>
          <w:rFonts w:ascii="Arial Narrow" w:hAnsi="Arial Narrow"/>
        </w:rPr>
        <w:t xml:space="preserve"> Calendar, then the School of Graduate Studies Calendar shall prevail. </w:t>
      </w:r>
      <w:r w:rsidR="00F47071" w:rsidRPr="008B5C66">
        <w:rPr>
          <w:rFonts w:ascii="Arial Narrow" w:hAnsi="Arial Narrow"/>
        </w:rPr>
        <w:t xml:space="preserve">Students and faculty are </w:t>
      </w:r>
      <w:r w:rsidR="00FD2CC7" w:rsidRPr="008B5C66">
        <w:rPr>
          <w:rFonts w:ascii="Arial Narrow" w:hAnsi="Arial Narrow"/>
        </w:rPr>
        <w:t>encouraged to look at the SGS</w:t>
      </w:r>
      <w:r w:rsidR="00F47071" w:rsidRPr="008B5C66">
        <w:rPr>
          <w:rFonts w:ascii="Arial Narrow" w:hAnsi="Arial Narrow"/>
        </w:rPr>
        <w:t xml:space="preserve"> Calendar for information about</w:t>
      </w:r>
      <w:r w:rsidR="00B85A0B" w:rsidRPr="008B5C66">
        <w:rPr>
          <w:rFonts w:ascii="Arial Narrow" w:hAnsi="Arial Narrow"/>
        </w:rPr>
        <w:t>:</w:t>
      </w:r>
    </w:p>
    <w:p w14:paraId="350DB015" w14:textId="77777777" w:rsidR="00B85A0B" w:rsidRPr="008B5C66" w:rsidRDefault="00E10EF9" w:rsidP="006A1D5A">
      <w:pPr>
        <w:numPr>
          <w:ilvl w:val="0"/>
          <w:numId w:val="3"/>
        </w:numPr>
        <w:contextualSpacing/>
        <w:jc w:val="both"/>
        <w:rPr>
          <w:rFonts w:ascii="Arial Narrow" w:hAnsi="Arial Narrow"/>
        </w:rPr>
      </w:pPr>
      <w:r w:rsidRPr="008B5C66">
        <w:rPr>
          <w:rFonts w:ascii="Arial Narrow" w:hAnsi="Arial Narrow"/>
        </w:rPr>
        <w:t>G</w:t>
      </w:r>
      <w:r w:rsidR="00B85A0B" w:rsidRPr="008B5C66">
        <w:rPr>
          <w:rFonts w:ascii="Arial Narrow" w:hAnsi="Arial Narrow"/>
        </w:rPr>
        <w:t>raduate study at McMaster</w:t>
      </w:r>
    </w:p>
    <w:p w14:paraId="6928DD1C" w14:textId="77777777" w:rsidR="00B85A0B" w:rsidRPr="008B5C66" w:rsidRDefault="00E10EF9" w:rsidP="006A1D5A">
      <w:pPr>
        <w:numPr>
          <w:ilvl w:val="0"/>
          <w:numId w:val="3"/>
        </w:numPr>
        <w:contextualSpacing/>
        <w:jc w:val="both"/>
        <w:rPr>
          <w:rFonts w:ascii="Arial Narrow" w:hAnsi="Arial Narrow"/>
        </w:rPr>
      </w:pPr>
      <w:r w:rsidRPr="008B5C66">
        <w:rPr>
          <w:rFonts w:ascii="Arial Narrow" w:hAnsi="Arial Narrow"/>
        </w:rPr>
        <w:t>G</w:t>
      </w:r>
      <w:r w:rsidR="00F47071" w:rsidRPr="008B5C66">
        <w:rPr>
          <w:rFonts w:ascii="Arial Narrow" w:hAnsi="Arial Narrow"/>
        </w:rPr>
        <w:t>eneral regu</w:t>
      </w:r>
      <w:r w:rsidR="00B85A0B" w:rsidRPr="008B5C66">
        <w:rPr>
          <w:rFonts w:ascii="Arial Narrow" w:hAnsi="Arial Narrow"/>
        </w:rPr>
        <w:t>lations of the School of Graduate Studies</w:t>
      </w:r>
    </w:p>
    <w:p w14:paraId="5FB75FF3" w14:textId="77777777" w:rsidR="00B85A0B" w:rsidRPr="008B5C66" w:rsidRDefault="00E10EF9" w:rsidP="006A1D5A">
      <w:pPr>
        <w:numPr>
          <w:ilvl w:val="0"/>
          <w:numId w:val="3"/>
        </w:numPr>
        <w:contextualSpacing/>
        <w:jc w:val="both"/>
        <w:rPr>
          <w:rFonts w:ascii="Arial Narrow" w:hAnsi="Arial Narrow"/>
        </w:rPr>
      </w:pPr>
      <w:r w:rsidRPr="008B5C66">
        <w:rPr>
          <w:rFonts w:ascii="Arial Narrow" w:hAnsi="Arial Narrow"/>
        </w:rPr>
        <w:t>U</w:t>
      </w:r>
      <w:r w:rsidR="00B85A0B" w:rsidRPr="008B5C66">
        <w:rPr>
          <w:rFonts w:ascii="Arial Narrow" w:hAnsi="Arial Narrow"/>
        </w:rPr>
        <w:t xml:space="preserve">niversity </w:t>
      </w:r>
      <w:r w:rsidR="00F47071" w:rsidRPr="008B5C66">
        <w:rPr>
          <w:rFonts w:ascii="Arial Narrow" w:hAnsi="Arial Narrow"/>
        </w:rPr>
        <w:t xml:space="preserve">regulations for the PhD </w:t>
      </w:r>
      <w:r w:rsidR="00B85A0B" w:rsidRPr="008B5C66">
        <w:rPr>
          <w:rFonts w:ascii="Arial Narrow" w:hAnsi="Arial Narrow"/>
        </w:rPr>
        <w:t>degree</w:t>
      </w:r>
    </w:p>
    <w:p w14:paraId="18E8D2E2" w14:textId="77777777" w:rsidR="00B85A0B" w:rsidRPr="008B5C66" w:rsidRDefault="00E10EF9" w:rsidP="006A1D5A">
      <w:pPr>
        <w:numPr>
          <w:ilvl w:val="0"/>
          <w:numId w:val="3"/>
        </w:numPr>
        <w:contextualSpacing/>
        <w:jc w:val="both"/>
        <w:rPr>
          <w:rFonts w:ascii="Arial Narrow" w:hAnsi="Arial Narrow"/>
        </w:rPr>
      </w:pPr>
      <w:r w:rsidRPr="008B5C66">
        <w:rPr>
          <w:rFonts w:ascii="Arial Narrow" w:hAnsi="Arial Narrow"/>
        </w:rPr>
        <w:t>G</w:t>
      </w:r>
      <w:r w:rsidR="00B85A0B" w:rsidRPr="008B5C66">
        <w:rPr>
          <w:rFonts w:ascii="Arial Narrow" w:hAnsi="Arial Narrow"/>
        </w:rPr>
        <w:t>raduate fees and financial assistance</w:t>
      </w:r>
    </w:p>
    <w:p w14:paraId="36EEE744" w14:textId="77777777" w:rsidR="00B85A0B" w:rsidRPr="008B5C66" w:rsidRDefault="00E10EF9" w:rsidP="006A1D5A">
      <w:pPr>
        <w:numPr>
          <w:ilvl w:val="0"/>
          <w:numId w:val="3"/>
        </w:numPr>
        <w:contextualSpacing/>
        <w:jc w:val="both"/>
        <w:rPr>
          <w:rFonts w:ascii="Arial Narrow" w:hAnsi="Arial Narrow"/>
        </w:rPr>
      </w:pPr>
      <w:r w:rsidRPr="008B5C66">
        <w:rPr>
          <w:rFonts w:ascii="Arial Narrow" w:hAnsi="Arial Narrow"/>
        </w:rPr>
        <w:t>U</w:t>
      </w:r>
      <w:r w:rsidR="00B85A0B" w:rsidRPr="008B5C66">
        <w:rPr>
          <w:rFonts w:ascii="Arial Narrow" w:hAnsi="Arial Narrow"/>
        </w:rPr>
        <w:t>niversity regulations affecting graduate students</w:t>
      </w:r>
    </w:p>
    <w:p w14:paraId="062AFA44" w14:textId="77777777" w:rsidR="00B85A0B" w:rsidRPr="008B5C66" w:rsidRDefault="00E10EF9" w:rsidP="006A1D5A">
      <w:pPr>
        <w:numPr>
          <w:ilvl w:val="0"/>
          <w:numId w:val="3"/>
        </w:numPr>
        <w:contextualSpacing/>
        <w:jc w:val="both"/>
        <w:rPr>
          <w:rFonts w:ascii="Arial Narrow" w:hAnsi="Arial Narrow"/>
        </w:rPr>
      </w:pPr>
      <w:r w:rsidRPr="008B5C66">
        <w:rPr>
          <w:rFonts w:ascii="Arial Narrow" w:hAnsi="Arial Narrow"/>
        </w:rPr>
        <w:t>U</w:t>
      </w:r>
      <w:r w:rsidR="00B85A0B" w:rsidRPr="008B5C66">
        <w:rPr>
          <w:rFonts w:ascii="Arial Narrow" w:hAnsi="Arial Narrow"/>
        </w:rPr>
        <w:t>niversity services</w:t>
      </w:r>
    </w:p>
    <w:p w14:paraId="39CFBF05" w14:textId="77777777" w:rsidR="00F47071" w:rsidRPr="008B5C66" w:rsidRDefault="00E10EF9" w:rsidP="006A1D5A">
      <w:pPr>
        <w:numPr>
          <w:ilvl w:val="0"/>
          <w:numId w:val="3"/>
        </w:numPr>
        <w:contextualSpacing/>
        <w:jc w:val="both"/>
        <w:rPr>
          <w:rFonts w:ascii="Arial Narrow" w:hAnsi="Arial Narrow"/>
        </w:rPr>
      </w:pPr>
      <w:r w:rsidRPr="008B5C66">
        <w:rPr>
          <w:rFonts w:ascii="Arial Narrow" w:hAnsi="Arial Narrow"/>
        </w:rPr>
        <w:t>F</w:t>
      </w:r>
      <w:r w:rsidR="00B85A0B" w:rsidRPr="008B5C66">
        <w:rPr>
          <w:rFonts w:ascii="Arial Narrow" w:hAnsi="Arial Narrow"/>
        </w:rPr>
        <w:t xml:space="preserve">ellowships, scholarships, </w:t>
      </w:r>
      <w:proofErr w:type="gramStart"/>
      <w:r w:rsidR="00B85A0B" w:rsidRPr="008B5C66">
        <w:rPr>
          <w:rFonts w:ascii="Arial Narrow" w:hAnsi="Arial Narrow"/>
        </w:rPr>
        <w:t>bursaries</w:t>
      </w:r>
      <w:proofErr w:type="gramEnd"/>
      <w:r w:rsidR="00B85A0B" w:rsidRPr="008B5C66">
        <w:rPr>
          <w:rFonts w:ascii="Arial Narrow" w:hAnsi="Arial Narrow"/>
        </w:rPr>
        <w:t xml:space="preserve"> and other awards</w:t>
      </w:r>
    </w:p>
    <w:p w14:paraId="71E0051F" w14:textId="77777777" w:rsidR="00487C10" w:rsidRPr="008B5C66" w:rsidRDefault="00E10EF9" w:rsidP="006A1D5A">
      <w:pPr>
        <w:numPr>
          <w:ilvl w:val="0"/>
          <w:numId w:val="3"/>
        </w:numPr>
        <w:contextualSpacing/>
        <w:jc w:val="both"/>
        <w:rPr>
          <w:rFonts w:ascii="Arial Narrow" w:hAnsi="Arial Narrow"/>
        </w:rPr>
      </w:pPr>
      <w:r w:rsidRPr="008B5C66">
        <w:rPr>
          <w:rFonts w:ascii="Arial Narrow" w:hAnsi="Arial Narrow"/>
        </w:rPr>
        <w:t>U</w:t>
      </w:r>
      <w:r w:rsidR="00B85A0B" w:rsidRPr="008B5C66">
        <w:rPr>
          <w:rFonts w:ascii="Arial Narrow" w:hAnsi="Arial Narrow"/>
        </w:rPr>
        <w:t>niversity governing bodies</w:t>
      </w:r>
    </w:p>
    <w:p w14:paraId="3A315C17" w14:textId="77777777" w:rsidR="00B85A0B" w:rsidRPr="008B5C66" w:rsidRDefault="00E10EF9" w:rsidP="006A1D5A">
      <w:pPr>
        <w:numPr>
          <w:ilvl w:val="0"/>
          <w:numId w:val="3"/>
        </w:numPr>
        <w:contextualSpacing/>
        <w:jc w:val="both"/>
        <w:rPr>
          <w:rFonts w:ascii="Arial Narrow" w:hAnsi="Arial Narrow"/>
        </w:rPr>
      </w:pPr>
      <w:r w:rsidRPr="008B5C66">
        <w:rPr>
          <w:rFonts w:ascii="Arial Narrow" w:hAnsi="Arial Narrow"/>
        </w:rPr>
        <w:t>S</w:t>
      </w:r>
      <w:r w:rsidR="00487C10" w:rsidRPr="008B5C66">
        <w:rPr>
          <w:rFonts w:ascii="Arial Narrow" w:hAnsi="Arial Narrow"/>
        </w:rPr>
        <w:t>tudent appeals</w:t>
      </w:r>
    </w:p>
    <w:p w14:paraId="12A6B281" w14:textId="77777777" w:rsidR="00B85A0B" w:rsidRPr="008B5C66" w:rsidRDefault="00487C10" w:rsidP="006A1D5A">
      <w:pPr>
        <w:numPr>
          <w:ilvl w:val="0"/>
          <w:numId w:val="3"/>
        </w:numPr>
        <w:contextualSpacing/>
        <w:jc w:val="both"/>
        <w:rPr>
          <w:rFonts w:ascii="Arial Narrow" w:hAnsi="Arial Narrow"/>
        </w:rPr>
      </w:pPr>
      <w:r w:rsidRPr="008B5C66">
        <w:rPr>
          <w:rFonts w:ascii="Arial Narrow" w:hAnsi="Arial Narrow"/>
        </w:rPr>
        <w:t>Degree</w:t>
      </w:r>
      <w:r w:rsidR="00B85A0B" w:rsidRPr="008B5C66">
        <w:rPr>
          <w:rFonts w:ascii="Arial Narrow" w:hAnsi="Arial Narrow"/>
        </w:rPr>
        <w:t xml:space="preserve"> programs (including the de</w:t>
      </w:r>
      <w:r w:rsidR="0013351A" w:rsidRPr="008B5C66">
        <w:rPr>
          <w:rFonts w:ascii="Arial Narrow" w:hAnsi="Arial Narrow"/>
        </w:rPr>
        <w:t>gree requirements of the PhD p</w:t>
      </w:r>
      <w:r w:rsidR="00B85A0B" w:rsidRPr="008B5C66">
        <w:rPr>
          <w:rFonts w:ascii="Arial Narrow" w:hAnsi="Arial Narrow"/>
        </w:rPr>
        <w:t>rogram in Business Administration)</w:t>
      </w:r>
    </w:p>
    <w:p w14:paraId="201AB1AB" w14:textId="77777777" w:rsidR="00E11FBE" w:rsidRPr="008B5C66" w:rsidRDefault="00E11FBE" w:rsidP="00073611">
      <w:pPr>
        <w:pStyle w:val="Heading1"/>
        <w:rPr>
          <w:rFonts w:ascii="Arial Narrow" w:hAnsi="Arial Narrow"/>
          <w:color w:val="750538"/>
          <w:sz w:val="28"/>
          <w:szCs w:val="28"/>
        </w:rPr>
      </w:pPr>
      <w:bookmarkStart w:id="2" w:name="_Toc149552153"/>
      <w:bookmarkStart w:id="3" w:name="_Toc106874114"/>
      <w:r w:rsidRPr="008B5C66">
        <w:rPr>
          <w:rFonts w:ascii="Arial Narrow" w:hAnsi="Arial Narrow"/>
          <w:color w:val="750538"/>
          <w:sz w:val="28"/>
          <w:szCs w:val="28"/>
        </w:rPr>
        <w:t>PROGRAM GOVERNANCE</w:t>
      </w:r>
      <w:bookmarkEnd w:id="2"/>
      <w:bookmarkEnd w:id="3"/>
    </w:p>
    <w:p w14:paraId="3B1EA671" w14:textId="77777777" w:rsidR="00E35416" w:rsidRPr="008B5C66" w:rsidRDefault="00D765A6" w:rsidP="006A1D5A">
      <w:pPr>
        <w:jc w:val="both"/>
        <w:rPr>
          <w:rFonts w:ascii="Arial Narrow" w:hAnsi="Arial Narrow"/>
        </w:rPr>
      </w:pPr>
      <w:r w:rsidRPr="008B5C66">
        <w:rPr>
          <w:rFonts w:ascii="Arial Narrow" w:hAnsi="Arial Narrow"/>
        </w:rPr>
        <w:t xml:space="preserve">All academic matters pertaining to the PhD </w:t>
      </w:r>
      <w:r w:rsidR="00E670AA" w:rsidRPr="008B5C66">
        <w:rPr>
          <w:rFonts w:ascii="Arial Narrow" w:hAnsi="Arial Narrow"/>
        </w:rPr>
        <w:t>p</w:t>
      </w:r>
      <w:r w:rsidRPr="008B5C66">
        <w:rPr>
          <w:rFonts w:ascii="Arial Narrow" w:hAnsi="Arial Narrow"/>
        </w:rPr>
        <w:t xml:space="preserve">rogram are </w:t>
      </w:r>
      <w:r w:rsidR="00BD0705" w:rsidRPr="008B5C66">
        <w:rPr>
          <w:rFonts w:ascii="Arial Narrow" w:hAnsi="Arial Narrow"/>
        </w:rPr>
        <w:t>handled</w:t>
      </w:r>
      <w:r w:rsidR="004F3C22" w:rsidRPr="008B5C66">
        <w:rPr>
          <w:rFonts w:ascii="Arial Narrow" w:hAnsi="Arial Narrow"/>
        </w:rPr>
        <w:t xml:space="preserve"> </w:t>
      </w:r>
      <w:r w:rsidR="00141F59" w:rsidRPr="008B5C66">
        <w:rPr>
          <w:rFonts w:ascii="Arial Narrow" w:hAnsi="Arial Narrow"/>
        </w:rPr>
        <w:t xml:space="preserve">by the Areas for their respective </w:t>
      </w:r>
      <w:r w:rsidR="00756E19" w:rsidRPr="008B5C66">
        <w:rPr>
          <w:rFonts w:ascii="Arial Narrow" w:hAnsi="Arial Narrow"/>
        </w:rPr>
        <w:t>f</w:t>
      </w:r>
      <w:r w:rsidR="004F3C22" w:rsidRPr="008B5C66">
        <w:rPr>
          <w:rFonts w:ascii="Arial Narrow" w:hAnsi="Arial Narrow"/>
        </w:rPr>
        <w:t>ields. These include making recommendations for admission of new students; establishing supervisory committee members, determining program of study,</w:t>
      </w:r>
      <w:r w:rsidR="00BD0705" w:rsidRPr="008B5C66">
        <w:rPr>
          <w:rFonts w:ascii="Arial Narrow" w:hAnsi="Arial Narrow"/>
        </w:rPr>
        <w:t xml:space="preserve"> and assessing progress of individual students; conducting comprehensive examination</w:t>
      </w:r>
      <w:r w:rsidR="002178B3" w:rsidRPr="008B5C66">
        <w:rPr>
          <w:rFonts w:ascii="Arial Narrow" w:hAnsi="Arial Narrow"/>
        </w:rPr>
        <w:t>s</w:t>
      </w:r>
      <w:r w:rsidR="00BD0705" w:rsidRPr="008B5C66">
        <w:rPr>
          <w:rFonts w:ascii="Arial Narrow" w:hAnsi="Arial Narrow"/>
        </w:rPr>
        <w:t xml:space="preserve">; nominating students for scholarships; recommending </w:t>
      </w:r>
      <w:r w:rsidR="00756E19" w:rsidRPr="008B5C66">
        <w:rPr>
          <w:rFonts w:ascii="Arial Narrow" w:hAnsi="Arial Narrow"/>
        </w:rPr>
        <w:t>changes to the f</w:t>
      </w:r>
      <w:r w:rsidR="00BD0705" w:rsidRPr="008B5C66">
        <w:rPr>
          <w:rFonts w:ascii="Arial Narrow" w:hAnsi="Arial Narrow"/>
        </w:rPr>
        <w:t>ield curriculum</w:t>
      </w:r>
      <w:r w:rsidR="00EE7479" w:rsidRPr="008B5C66">
        <w:rPr>
          <w:rFonts w:ascii="Arial Narrow" w:hAnsi="Arial Narrow"/>
        </w:rPr>
        <w:t xml:space="preserve">, and dealing with student concerns about </w:t>
      </w:r>
      <w:r w:rsidR="007E461B" w:rsidRPr="008B5C66">
        <w:rPr>
          <w:rFonts w:ascii="Arial Narrow" w:hAnsi="Arial Narrow"/>
        </w:rPr>
        <w:t xml:space="preserve">academic matters including </w:t>
      </w:r>
      <w:r w:rsidR="00EE7479" w:rsidRPr="008B5C66">
        <w:rPr>
          <w:rFonts w:ascii="Arial Narrow" w:hAnsi="Arial Narrow"/>
        </w:rPr>
        <w:t>supervision</w:t>
      </w:r>
      <w:r w:rsidR="00BD0705" w:rsidRPr="008B5C66">
        <w:rPr>
          <w:rFonts w:ascii="Arial Narrow" w:hAnsi="Arial Narrow"/>
        </w:rPr>
        <w:t>.</w:t>
      </w:r>
      <w:r w:rsidR="004F3C22" w:rsidRPr="008B5C66">
        <w:rPr>
          <w:rFonts w:ascii="Arial Narrow" w:hAnsi="Arial Narrow"/>
        </w:rPr>
        <w:t xml:space="preserve"> </w:t>
      </w:r>
      <w:r w:rsidR="00141F59" w:rsidRPr="008B5C66">
        <w:rPr>
          <w:rFonts w:ascii="Arial Narrow" w:hAnsi="Arial Narrow"/>
        </w:rPr>
        <w:t xml:space="preserve"> </w:t>
      </w:r>
      <w:r w:rsidR="00BD0705" w:rsidRPr="008B5C66">
        <w:rPr>
          <w:rFonts w:ascii="Arial Narrow" w:hAnsi="Arial Narrow"/>
        </w:rPr>
        <w:t xml:space="preserve">For all practical purposes, Area Chairs act as the </w:t>
      </w:r>
      <w:r w:rsidR="00756E19" w:rsidRPr="008B5C66">
        <w:rPr>
          <w:rFonts w:ascii="Arial Narrow" w:hAnsi="Arial Narrow"/>
        </w:rPr>
        <w:t>“</w:t>
      </w:r>
      <w:r w:rsidR="00BD0705" w:rsidRPr="008B5C66">
        <w:rPr>
          <w:rFonts w:ascii="Arial Narrow" w:hAnsi="Arial Narrow"/>
        </w:rPr>
        <w:t xml:space="preserve">Graduate/Program Chair” for their respective PhD </w:t>
      </w:r>
      <w:r w:rsidR="00756E19" w:rsidRPr="008B5C66">
        <w:rPr>
          <w:rFonts w:ascii="Arial Narrow" w:hAnsi="Arial Narrow"/>
        </w:rPr>
        <w:t>f</w:t>
      </w:r>
      <w:r w:rsidR="00BD0705" w:rsidRPr="008B5C66">
        <w:rPr>
          <w:rFonts w:ascii="Arial Narrow" w:hAnsi="Arial Narrow"/>
        </w:rPr>
        <w:t>ields.</w:t>
      </w:r>
    </w:p>
    <w:p w14:paraId="21E4152B" w14:textId="440CCE79" w:rsidR="008C02C7" w:rsidRPr="008B5C66" w:rsidRDefault="00BD0705" w:rsidP="006A1D5A">
      <w:pPr>
        <w:jc w:val="both"/>
        <w:rPr>
          <w:rFonts w:ascii="Arial Narrow" w:hAnsi="Arial Narrow"/>
        </w:rPr>
      </w:pPr>
      <w:r w:rsidRPr="008B5C66">
        <w:rPr>
          <w:rFonts w:ascii="Arial Narrow" w:hAnsi="Arial Narrow"/>
        </w:rPr>
        <w:t>A</w:t>
      </w:r>
      <w:r w:rsidR="008B5C66">
        <w:rPr>
          <w:rFonts w:ascii="Arial Narrow" w:hAnsi="Arial Narrow"/>
        </w:rPr>
        <w:t xml:space="preserve">ll administrative processes are </w:t>
      </w:r>
      <w:r w:rsidRPr="008B5C66">
        <w:rPr>
          <w:rFonts w:ascii="Arial Narrow" w:hAnsi="Arial Narrow"/>
        </w:rPr>
        <w:t xml:space="preserve">centralized within the PhD </w:t>
      </w:r>
      <w:r w:rsidR="00861D73" w:rsidRPr="008B5C66">
        <w:rPr>
          <w:rFonts w:ascii="Arial Narrow" w:hAnsi="Arial Narrow"/>
        </w:rPr>
        <w:t>p</w:t>
      </w:r>
      <w:r w:rsidR="005E7A15" w:rsidRPr="008B5C66">
        <w:rPr>
          <w:rFonts w:ascii="Arial Narrow" w:hAnsi="Arial Narrow"/>
        </w:rPr>
        <w:t xml:space="preserve">rogram </w:t>
      </w:r>
      <w:r w:rsidR="000B6900" w:rsidRPr="008B5C66">
        <w:rPr>
          <w:rFonts w:ascii="Arial Narrow" w:hAnsi="Arial Narrow"/>
        </w:rPr>
        <w:t>o</w:t>
      </w:r>
      <w:r w:rsidRPr="008B5C66">
        <w:rPr>
          <w:rFonts w:ascii="Arial Narrow" w:hAnsi="Arial Narrow"/>
        </w:rPr>
        <w:t>ffice currently located on the f</w:t>
      </w:r>
      <w:r w:rsidR="00E670AA" w:rsidRPr="008B5C66">
        <w:rPr>
          <w:rFonts w:ascii="Arial Narrow" w:hAnsi="Arial Narrow"/>
        </w:rPr>
        <w:t>irst</w:t>
      </w:r>
      <w:r w:rsidRPr="008B5C66">
        <w:rPr>
          <w:rFonts w:ascii="Arial Narrow" w:hAnsi="Arial Narrow"/>
        </w:rPr>
        <w:t xml:space="preserve"> floor of the DeGroote School of Business</w:t>
      </w:r>
      <w:r w:rsidR="00756E19" w:rsidRPr="008B5C66">
        <w:rPr>
          <w:rFonts w:ascii="Arial Narrow" w:hAnsi="Arial Narrow"/>
        </w:rPr>
        <w:t xml:space="preserve"> building</w:t>
      </w:r>
      <w:r w:rsidRPr="008B5C66">
        <w:rPr>
          <w:rFonts w:ascii="Arial Narrow" w:hAnsi="Arial Narrow"/>
        </w:rPr>
        <w:t xml:space="preserve">. </w:t>
      </w:r>
      <w:r w:rsidR="008C02C7" w:rsidRPr="008B5C66">
        <w:rPr>
          <w:rFonts w:ascii="Arial Narrow" w:hAnsi="Arial Narrow"/>
        </w:rPr>
        <w:t>There are a variety of administrative positions and committees involved in the governance of the PhD program. These are described below.</w:t>
      </w:r>
    </w:p>
    <w:p w14:paraId="460CDD79" w14:textId="77777777" w:rsidR="00E11FBE" w:rsidRPr="008B5C66" w:rsidRDefault="008C02C7" w:rsidP="006A1D5A">
      <w:pPr>
        <w:pStyle w:val="Heading2"/>
        <w:jc w:val="both"/>
        <w:rPr>
          <w:rFonts w:ascii="Arial Narrow" w:hAnsi="Arial Narrow"/>
        </w:rPr>
      </w:pPr>
      <w:bookmarkStart w:id="4" w:name="_Toc149552155"/>
      <w:bookmarkStart w:id="5" w:name="_Toc106874115"/>
      <w:r w:rsidRPr="008B5C66">
        <w:rPr>
          <w:rFonts w:ascii="Arial Narrow" w:hAnsi="Arial Narrow"/>
        </w:rPr>
        <w:t>Associate Dean</w:t>
      </w:r>
      <w:r w:rsidR="00A70420" w:rsidRPr="008B5C66">
        <w:rPr>
          <w:rFonts w:ascii="Arial Narrow" w:hAnsi="Arial Narrow"/>
        </w:rPr>
        <w:t xml:space="preserve">, </w:t>
      </w:r>
      <w:r w:rsidRPr="008B5C66">
        <w:rPr>
          <w:rFonts w:ascii="Arial Narrow" w:hAnsi="Arial Narrow"/>
        </w:rPr>
        <w:t xml:space="preserve">Graduate </w:t>
      </w:r>
      <w:proofErr w:type="gramStart"/>
      <w:r w:rsidRPr="008B5C66">
        <w:rPr>
          <w:rFonts w:ascii="Arial Narrow" w:hAnsi="Arial Narrow"/>
        </w:rPr>
        <w:t>Studies</w:t>
      </w:r>
      <w:proofErr w:type="gramEnd"/>
      <w:r w:rsidRPr="008B5C66">
        <w:rPr>
          <w:rFonts w:ascii="Arial Narrow" w:hAnsi="Arial Narrow"/>
        </w:rPr>
        <w:t xml:space="preserve"> and Research</w:t>
      </w:r>
      <w:bookmarkEnd w:id="4"/>
      <w:bookmarkEnd w:id="5"/>
    </w:p>
    <w:p w14:paraId="76995667" w14:textId="7467B74C" w:rsidR="00E11FBE" w:rsidRPr="008B5C66" w:rsidRDefault="008C02C7" w:rsidP="006A1D5A">
      <w:pPr>
        <w:jc w:val="both"/>
        <w:rPr>
          <w:rFonts w:ascii="Arial Narrow" w:hAnsi="Arial Narrow"/>
        </w:rPr>
      </w:pPr>
      <w:r w:rsidRPr="008B5C66">
        <w:rPr>
          <w:rFonts w:ascii="Arial Narrow" w:hAnsi="Arial Narrow"/>
        </w:rPr>
        <w:t xml:space="preserve">The </w:t>
      </w:r>
      <w:hyperlink r:id="rId15" w:history="1">
        <w:r w:rsidR="00791ED9" w:rsidRPr="00791ED9">
          <w:rPr>
            <w:rStyle w:val="Hyperlink"/>
            <w:rFonts w:ascii="Arial Narrow" w:hAnsi="Arial Narrow"/>
          </w:rPr>
          <w:t>Associate Dean, Graduate Studies and Research</w:t>
        </w:r>
      </w:hyperlink>
      <w:r w:rsidR="00791ED9">
        <w:rPr>
          <w:rFonts w:ascii="Arial Narrow" w:hAnsi="Arial Narrow"/>
        </w:rPr>
        <w:t xml:space="preserve">, has </w:t>
      </w:r>
      <w:r w:rsidRPr="008B5C66">
        <w:rPr>
          <w:rFonts w:ascii="Arial Narrow" w:hAnsi="Arial Narrow"/>
        </w:rPr>
        <w:t xml:space="preserve">the primary responsibility within the DeGroote School of Business for furthering McMaster’s goals </w:t>
      </w:r>
      <w:r w:rsidR="004E1FEF" w:rsidRPr="008B5C66">
        <w:rPr>
          <w:rFonts w:ascii="Arial Narrow" w:hAnsi="Arial Narrow"/>
        </w:rPr>
        <w:t xml:space="preserve">regarding graduate education, research, and research training, and provides leadership and coordination of all activities related to those goals. </w:t>
      </w:r>
      <w:r w:rsidR="00E11FBE" w:rsidRPr="008B5C66">
        <w:rPr>
          <w:rFonts w:ascii="Arial Narrow" w:hAnsi="Arial Narrow"/>
        </w:rPr>
        <w:t xml:space="preserve">A major responsibility of the position is to provide overall leadership in planning, </w:t>
      </w:r>
      <w:proofErr w:type="gramStart"/>
      <w:r w:rsidR="00E11FBE" w:rsidRPr="008B5C66">
        <w:rPr>
          <w:rFonts w:ascii="Arial Narrow" w:hAnsi="Arial Narrow"/>
        </w:rPr>
        <w:t>developing</w:t>
      </w:r>
      <w:proofErr w:type="gramEnd"/>
      <w:r w:rsidR="00E11FBE" w:rsidRPr="008B5C66">
        <w:rPr>
          <w:rFonts w:ascii="Arial Narrow" w:hAnsi="Arial Narrow"/>
        </w:rPr>
        <w:t xml:space="preserve"> and administering the PhD program.</w:t>
      </w:r>
      <w:r w:rsidR="004E1FEF" w:rsidRPr="008B5C66">
        <w:rPr>
          <w:rFonts w:ascii="Arial Narrow" w:hAnsi="Arial Narrow"/>
        </w:rPr>
        <w:t xml:space="preserve"> The Associa</w:t>
      </w:r>
      <w:r w:rsidR="00756E19" w:rsidRPr="008B5C66">
        <w:rPr>
          <w:rFonts w:ascii="Arial Narrow" w:hAnsi="Arial Narrow"/>
        </w:rPr>
        <w:t>t</w:t>
      </w:r>
      <w:r w:rsidR="004E1FEF" w:rsidRPr="008B5C66">
        <w:rPr>
          <w:rFonts w:ascii="Arial Narrow" w:hAnsi="Arial Narrow"/>
        </w:rPr>
        <w:t>e Dean reports jointly to the Associate Vice-President and Dean (Graduate Studies</w:t>
      </w:r>
      <w:r w:rsidR="00756E19" w:rsidRPr="008B5C66">
        <w:rPr>
          <w:rFonts w:ascii="Arial Narrow" w:hAnsi="Arial Narrow"/>
        </w:rPr>
        <w:t xml:space="preserve">) and to the </w:t>
      </w:r>
      <w:hyperlink r:id="rId16" w:history="1">
        <w:r w:rsidR="00756E19" w:rsidRPr="008B5C66">
          <w:rPr>
            <w:rStyle w:val="Hyperlink"/>
            <w:rFonts w:ascii="Arial Narrow" w:hAnsi="Arial Narrow"/>
          </w:rPr>
          <w:t xml:space="preserve">Dean of the </w:t>
        </w:r>
        <w:r w:rsidR="00AF783C" w:rsidRPr="008B5C66">
          <w:rPr>
            <w:rStyle w:val="Hyperlink"/>
            <w:rFonts w:ascii="Arial Narrow" w:hAnsi="Arial Narrow"/>
          </w:rPr>
          <w:t>Faculty</w:t>
        </w:r>
        <w:r w:rsidR="00756E19" w:rsidRPr="008B5C66">
          <w:rPr>
            <w:rStyle w:val="Hyperlink"/>
            <w:rFonts w:ascii="Arial Narrow" w:hAnsi="Arial Narrow"/>
          </w:rPr>
          <w:t xml:space="preserve"> of Business</w:t>
        </w:r>
      </w:hyperlink>
      <w:r w:rsidR="009F4D06" w:rsidRPr="008B5C66">
        <w:rPr>
          <w:rFonts w:ascii="Arial Narrow" w:hAnsi="Arial Narrow"/>
        </w:rPr>
        <w:t>.</w:t>
      </w:r>
      <w:r w:rsidR="00756E19" w:rsidRPr="008B5C66">
        <w:rPr>
          <w:rFonts w:ascii="Arial Narrow" w:hAnsi="Arial Narrow"/>
        </w:rPr>
        <w:t xml:space="preserve"> </w:t>
      </w:r>
    </w:p>
    <w:p w14:paraId="73949963" w14:textId="77777777" w:rsidR="00B46AFF" w:rsidRPr="008B5C66" w:rsidRDefault="00B46AFF" w:rsidP="006A1D5A">
      <w:pPr>
        <w:pStyle w:val="Heading2"/>
        <w:jc w:val="both"/>
        <w:rPr>
          <w:rFonts w:ascii="Arial Narrow" w:hAnsi="Arial Narrow"/>
        </w:rPr>
      </w:pPr>
      <w:bookmarkStart w:id="6" w:name="_Toc149552156"/>
      <w:bookmarkStart w:id="7" w:name="_Toc106874116"/>
      <w:r w:rsidRPr="008B5C66">
        <w:rPr>
          <w:rFonts w:ascii="Arial Narrow" w:hAnsi="Arial Narrow"/>
        </w:rPr>
        <w:lastRenderedPageBreak/>
        <w:t xml:space="preserve">Program Administrator, Business Administration PhD </w:t>
      </w:r>
      <w:bookmarkEnd w:id="6"/>
      <w:r w:rsidRPr="008B5C66">
        <w:rPr>
          <w:rFonts w:ascii="Arial Narrow" w:hAnsi="Arial Narrow"/>
        </w:rPr>
        <w:t>Program</w:t>
      </w:r>
      <w:bookmarkEnd w:id="7"/>
    </w:p>
    <w:p w14:paraId="26CD616E" w14:textId="4F8C784F" w:rsidR="00F61617" w:rsidRPr="008B5C66" w:rsidRDefault="00B46AFF" w:rsidP="006A1D5A">
      <w:pPr>
        <w:jc w:val="both"/>
        <w:rPr>
          <w:rFonts w:ascii="Arial Narrow" w:hAnsi="Arial Narrow"/>
        </w:rPr>
      </w:pPr>
      <w:r w:rsidRPr="008B5C66">
        <w:rPr>
          <w:rFonts w:ascii="Arial Narrow" w:hAnsi="Arial Narrow"/>
        </w:rPr>
        <w:t>The</w:t>
      </w:r>
      <w:r w:rsidR="009F4D06" w:rsidRPr="008B5C66">
        <w:rPr>
          <w:rFonts w:ascii="Arial Narrow" w:hAnsi="Arial Narrow"/>
        </w:rPr>
        <w:t xml:space="preserve"> </w:t>
      </w:r>
      <w:hyperlink r:id="rId17" w:history="1">
        <w:r w:rsidRPr="008B5C66">
          <w:rPr>
            <w:rStyle w:val="Hyperlink"/>
            <w:rFonts w:ascii="Arial Narrow" w:hAnsi="Arial Narrow"/>
          </w:rPr>
          <w:t>Program Administrator, Business Administration PhD Program</w:t>
        </w:r>
      </w:hyperlink>
      <w:r w:rsidR="00F61617" w:rsidRPr="008B5C66">
        <w:rPr>
          <w:rFonts w:ascii="Arial Narrow" w:hAnsi="Arial Narrow"/>
        </w:rPr>
        <w:t xml:space="preserve"> is responsible for providing administrative, financial, and </w:t>
      </w:r>
      <w:r w:rsidR="000A2C88" w:rsidRPr="008B5C66">
        <w:rPr>
          <w:rFonts w:ascii="Arial Narrow" w:hAnsi="Arial Narrow"/>
        </w:rPr>
        <w:t xml:space="preserve">recruiting </w:t>
      </w:r>
      <w:r w:rsidR="00F61617" w:rsidRPr="008B5C66">
        <w:rPr>
          <w:rFonts w:ascii="Arial Narrow" w:hAnsi="Arial Narrow"/>
        </w:rPr>
        <w:t>support for the PhD program.</w:t>
      </w:r>
      <w:r w:rsidR="00381E53" w:rsidRPr="008B5C66">
        <w:rPr>
          <w:rFonts w:ascii="Arial Narrow" w:hAnsi="Arial Narrow"/>
        </w:rPr>
        <w:t xml:space="preserve"> </w:t>
      </w:r>
      <w:r w:rsidR="00F61617" w:rsidRPr="008B5C66">
        <w:rPr>
          <w:rFonts w:ascii="Arial Narrow" w:hAnsi="Arial Narrow"/>
        </w:rPr>
        <w:t>These duties include</w:t>
      </w:r>
      <w:r w:rsidR="000A2C88" w:rsidRPr="008B5C66">
        <w:rPr>
          <w:rFonts w:ascii="Arial Narrow" w:hAnsi="Arial Narrow"/>
        </w:rPr>
        <w:t>,</w:t>
      </w:r>
      <w:r w:rsidR="009C20AE" w:rsidRPr="008B5C66">
        <w:rPr>
          <w:rFonts w:ascii="Arial Narrow" w:hAnsi="Arial Narrow"/>
        </w:rPr>
        <w:t xml:space="preserve"> but are not limited to</w:t>
      </w:r>
      <w:r w:rsidR="00F61617" w:rsidRPr="008B5C66">
        <w:rPr>
          <w:rFonts w:ascii="Arial Narrow" w:hAnsi="Arial Narrow"/>
        </w:rPr>
        <w:t xml:space="preserve">: identifying and analyzing </w:t>
      </w:r>
      <w:r w:rsidR="00756E19" w:rsidRPr="008B5C66">
        <w:rPr>
          <w:rFonts w:ascii="Arial Narrow" w:hAnsi="Arial Narrow"/>
        </w:rPr>
        <w:t xml:space="preserve">administrative </w:t>
      </w:r>
      <w:r w:rsidR="00F61617" w:rsidRPr="008B5C66">
        <w:rPr>
          <w:rFonts w:ascii="Arial Narrow" w:hAnsi="Arial Narrow"/>
        </w:rPr>
        <w:t>problems with</w:t>
      </w:r>
      <w:r w:rsidR="000A2C88" w:rsidRPr="008B5C66">
        <w:rPr>
          <w:rFonts w:ascii="Arial Narrow" w:hAnsi="Arial Narrow"/>
        </w:rPr>
        <w:t>in</w:t>
      </w:r>
      <w:r w:rsidR="00F61617" w:rsidRPr="008B5C66">
        <w:rPr>
          <w:rFonts w:ascii="Arial Narrow" w:hAnsi="Arial Narrow"/>
        </w:rPr>
        <w:t xml:space="preserve"> the program; developing or modifying </w:t>
      </w:r>
      <w:r w:rsidR="00756E19" w:rsidRPr="008B5C66">
        <w:rPr>
          <w:rFonts w:ascii="Arial Narrow" w:hAnsi="Arial Narrow"/>
        </w:rPr>
        <w:t xml:space="preserve">administrative </w:t>
      </w:r>
      <w:r w:rsidR="00F61617" w:rsidRPr="008B5C66">
        <w:rPr>
          <w:rFonts w:ascii="Arial Narrow" w:hAnsi="Arial Narrow"/>
        </w:rPr>
        <w:t xml:space="preserve">policies and making recommendations to address issues and presenting these to the </w:t>
      </w:r>
      <w:r w:rsidR="00756E19" w:rsidRPr="008B5C66">
        <w:rPr>
          <w:rFonts w:ascii="Arial Narrow" w:hAnsi="Arial Narrow"/>
        </w:rPr>
        <w:t xml:space="preserve">Associate Dean (Graduate Studies and Research) </w:t>
      </w:r>
      <w:r w:rsidR="00F61617" w:rsidRPr="008B5C66">
        <w:rPr>
          <w:rFonts w:ascii="Arial Narrow" w:hAnsi="Arial Narrow"/>
        </w:rPr>
        <w:t xml:space="preserve">for approval; collaborating with the </w:t>
      </w:r>
      <w:r w:rsidR="00756E19" w:rsidRPr="008B5C66">
        <w:rPr>
          <w:rFonts w:ascii="Arial Narrow" w:hAnsi="Arial Narrow"/>
        </w:rPr>
        <w:t xml:space="preserve">Associate Dean </w:t>
      </w:r>
      <w:r w:rsidR="00F61617" w:rsidRPr="008B5C66">
        <w:rPr>
          <w:rFonts w:ascii="Arial Narrow" w:hAnsi="Arial Narrow"/>
        </w:rPr>
        <w:t>on program strategy development and implementation by collecting, analyzing, assessing, and summarizing information relevant to the decision making process; and preparing and maintaining the program budget.</w:t>
      </w:r>
    </w:p>
    <w:p w14:paraId="301F732E" w14:textId="77777777" w:rsidR="00E11FBE" w:rsidRPr="008B5C66" w:rsidRDefault="00756E19" w:rsidP="006A1D5A">
      <w:pPr>
        <w:pStyle w:val="Heading2"/>
        <w:jc w:val="both"/>
        <w:rPr>
          <w:rFonts w:ascii="Arial Narrow" w:hAnsi="Arial Narrow"/>
        </w:rPr>
      </w:pPr>
      <w:bookmarkStart w:id="8" w:name="_Toc149552158"/>
      <w:bookmarkStart w:id="9" w:name="_Toc427748048"/>
      <w:bookmarkStart w:id="10" w:name="_Toc106874117"/>
      <w:r w:rsidRPr="008B5C66">
        <w:rPr>
          <w:rFonts w:ascii="Arial Narrow" w:hAnsi="Arial Narrow"/>
        </w:rPr>
        <w:t xml:space="preserve">Ad Hoc </w:t>
      </w:r>
      <w:r w:rsidR="00E11FBE" w:rsidRPr="008B5C66">
        <w:rPr>
          <w:rFonts w:ascii="Arial Narrow" w:hAnsi="Arial Narrow"/>
        </w:rPr>
        <w:t xml:space="preserve">PhD </w:t>
      </w:r>
      <w:r w:rsidRPr="008B5C66">
        <w:rPr>
          <w:rFonts w:ascii="Arial Narrow" w:hAnsi="Arial Narrow"/>
        </w:rPr>
        <w:t xml:space="preserve">Advisory </w:t>
      </w:r>
      <w:r w:rsidR="00E11FBE" w:rsidRPr="008B5C66">
        <w:rPr>
          <w:rFonts w:ascii="Arial Narrow" w:hAnsi="Arial Narrow"/>
        </w:rPr>
        <w:t>Committee</w:t>
      </w:r>
      <w:bookmarkEnd w:id="8"/>
      <w:bookmarkEnd w:id="9"/>
      <w:bookmarkEnd w:id="10"/>
    </w:p>
    <w:p w14:paraId="41928AB8" w14:textId="51405B03" w:rsidR="00E11FBE" w:rsidRPr="008B5C66" w:rsidRDefault="006C58E6" w:rsidP="006A1D5A">
      <w:pPr>
        <w:jc w:val="both"/>
        <w:rPr>
          <w:rFonts w:ascii="Arial Narrow" w:hAnsi="Arial Narrow"/>
        </w:rPr>
      </w:pPr>
      <w:r w:rsidRPr="008B5C66">
        <w:rPr>
          <w:rFonts w:ascii="Arial Narrow" w:hAnsi="Arial Narrow"/>
        </w:rPr>
        <w:t xml:space="preserve">This </w:t>
      </w:r>
      <w:r w:rsidR="00E11FBE" w:rsidRPr="008B5C66">
        <w:rPr>
          <w:rFonts w:ascii="Arial Narrow" w:hAnsi="Arial Narrow"/>
        </w:rPr>
        <w:t>committee address</w:t>
      </w:r>
      <w:r w:rsidRPr="008B5C66">
        <w:rPr>
          <w:rFonts w:ascii="Arial Narrow" w:hAnsi="Arial Narrow"/>
        </w:rPr>
        <w:t>es</w:t>
      </w:r>
      <w:r w:rsidR="00E11FBE" w:rsidRPr="008B5C66">
        <w:rPr>
          <w:rFonts w:ascii="Arial Narrow" w:hAnsi="Arial Narrow"/>
        </w:rPr>
        <w:t xml:space="preserve"> matters pertaining to </w:t>
      </w:r>
      <w:r w:rsidR="00756E19" w:rsidRPr="008B5C66">
        <w:rPr>
          <w:rFonts w:ascii="Arial Narrow" w:hAnsi="Arial Narrow"/>
        </w:rPr>
        <w:t>current and prospective PhD students</w:t>
      </w:r>
      <w:r w:rsidR="00E11FBE" w:rsidRPr="008B5C66">
        <w:rPr>
          <w:rFonts w:ascii="Arial Narrow" w:hAnsi="Arial Narrow"/>
        </w:rPr>
        <w:t>. Th</w:t>
      </w:r>
      <w:r w:rsidR="00895716">
        <w:rPr>
          <w:rFonts w:ascii="Arial Narrow" w:hAnsi="Arial Narrow"/>
        </w:rPr>
        <w:t>is specifically</w:t>
      </w:r>
      <w:r w:rsidR="00E11FBE" w:rsidRPr="008B5C66">
        <w:rPr>
          <w:rFonts w:ascii="Arial Narrow" w:hAnsi="Arial Narrow"/>
        </w:rPr>
        <w:t xml:space="preserve"> include</w:t>
      </w:r>
      <w:r w:rsidR="00895716">
        <w:rPr>
          <w:rFonts w:ascii="Arial Narrow" w:hAnsi="Arial Narrow"/>
        </w:rPr>
        <w:t>s</w:t>
      </w:r>
      <w:r w:rsidR="00E11FBE" w:rsidRPr="008B5C66">
        <w:rPr>
          <w:rFonts w:ascii="Arial Narrow" w:hAnsi="Arial Narrow"/>
        </w:rPr>
        <w:t xml:space="preserve"> the </w:t>
      </w:r>
      <w:r w:rsidR="00AF783C" w:rsidRPr="008B5C66">
        <w:rPr>
          <w:rFonts w:ascii="Arial Narrow" w:hAnsi="Arial Narrow"/>
        </w:rPr>
        <w:t>program-</w:t>
      </w:r>
      <w:r w:rsidR="00756E19" w:rsidRPr="008B5C66">
        <w:rPr>
          <w:rFonts w:ascii="Arial Narrow" w:hAnsi="Arial Narrow"/>
        </w:rPr>
        <w:t xml:space="preserve">wide </w:t>
      </w:r>
      <w:r w:rsidR="00E11FBE" w:rsidRPr="008B5C66">
        <w:rPr>
          <w:rFonts w:ascii="Arial Narrow" w:hAnsi="Arial Narrow"/>
        </w:rPr>
        <w:t>ranking of scholarship applications</w:t>
      </w:r>
      <w:r w:rsidR="00895716">
        <w:rPr>
          <w:rFonts w:ascii="Arial Narrow" w:hAnsi="Arial Narrow"/>
        </w:rPr>
        <w:t xml:space="preserve"> and selecting PhD Award winners</w:t>
      </w:r>
      <w:r w:rsidR="00E11FBE" w:rsidRPr="008B5C66">
        <w:rPr>
          <w:rFonts w:ascii="Arial Narrow" w:hAnsi="Arial Narrow"/>
        </w:rPr>
        <w:t xml:space="preserve">. </w:t>
      </w:r>
    </w:p>
    <w:p w14:paraId="2DE09AF9" w14:textId="77777777" w:rsidR="006C3821" w:rsidRPr="008B5C66" w:rsidRDefault="006C3821" w:rsidP="006A1D5A">
      <w:pPr>
        <w:jc w:val="both"/>
        <w:rPr>
          <w:rFonts w:ascii="Arial Narrow" w:hAnsi="Arial Narrow"/>
        </w:rPr>
      </w:pPr>
      <w:r w:rsidRPr="008B5C66">
        <w:rPr>
          <w:rFonts w:ascii="Arial Narrow" w:hAnsi="Arial Narrow"/>
        </w:rPr>
        <w:t xml:space="preserve">The Ad Hoc PhD Advisory Committee is chaired by the Associate Dean, Graduate </w:t>
      </w:r>
      <w:proofErr w:type="gramStart"/>
      <w:r w:rsidRPr="008B5C66">
        <w:rPr>
          <w:rFonts w:ascii="Arial Narrow" w:hAnsi="Arial Narrow"/>
        </w:rPr>
        <w:t>Studies</w:t>
      </w:r>
      <w:proofErr w:type="gramEnd"/>
      <w:r w:rsidRPr="008B5C66">
        <w:rPr>
          <w:rFonts w:ascii="Arial Narrow" w:hAnsi="Arial Narrow"/>
        </w:rPr>
        <w:t xml:space="preserve"> and Research. It includes one faculty member from each field appointed by the Dean </w:t>
      </w:r>
      <w:r w:rsidR="00756EBA" w:rsidRPr="008B5C66">
        <w:rPr>
          <w:rFonts w:ascii="Arial Narrow" w:hAnsi="Arial Narrow"/>
        </w:rPr>
        <w:t xml:space="preserve">after seeking the advice of </w:t>
      </w:r>
      <w:r w:rsidRPr="008B5C66">
        <w:rPr>
          <w:rFonts w:ascii="Arial Narrow" w:hAnsi="Arial Narrow"/>
        </w:rPr>
        <w:t xml:space="preserve">each field’s Area Chair. The </w:t>
      </w:r>
      <w:r w:rsidR="000B6900" w:rsidRPr="008B5C66">
        <w:rPr>
          <w:rFonts w:ascii="Arial Narrow" w:hAnsi="Arial Narrow"/>
        </w:rPr>
        <w:t>Program Administrator (PhD Program)</w:t>
      </w:r>
      <w:r w:rsidRPr="008B5C66">
        <w:rPr>
          <w:rFonts w:ascii="Arial Narrow" w:hAnsi="Arial Narrow"/>
        </w:rPr>
        <w:t xml:space="preserve"> serves as a </w:t>
      </w:r>
      <w:r w:rsidR="00756EBA" w:rsidRPr="008B5C66">
        <w:rPr>
          <w:rFonts w:ascii="Arial Narrow" w:hAnsi="Arial Narrow"/>
        </w:rPr>
        <w:t>non-voting consultant</w:t>
      </w:r>
      <w:r w:rsidRPr="008B5C66">
        <w:rPr>
          <w:rFonts w:ascii="Arial Narrow" w:hAnsi="Arial Narrow"/>
        </w:rPr>
        <w:t>. Since this committee deals with private student information, no doctoral students serve on this committee.</w:t>
      </w:r>
    </w:p>
    <w:p w14:paraId="1CA60C0A" w14:textId="0A80E3C1" w:rsidR="00D411FD" w:rsidRPr="00EB67CC" w:rsidRDefault="00EB67CC" w:rsidP="006A1D5A">
      <w:pPr>
        <w:pStyle w:val="Heading2"/>
        <w:jc w:val="both"/>
        <w:rPr>
          <w:rStyle w:val="Hyperlink"/>
          <w:rFonts w:ascii="Arial Narrow" w:hAnsi="Arial Narrow"/>
        </w:rPr>
      </w:pPr>
      <w:r>
        <w:rPr>
          <w:rFonts w:ascii="Arial Narrow" w:hAnsi="Arial Narrow"/>
        </w:rPr>
        <w:fldChar w:fldCharType="begin"/>
      </w:r>
      <w:r>
        <w:rPr>
          <w:rFonts w:ascii="Arial Narrow" w:hAnsi="Arial Narrow"/>
        </w:rPr>
        <w:instrText xml:space="preserve"> HYPERLINK "https://gsa.mcmaster.ca/ddsa/" </w:instrText>
      </w:r>
      <w:r>
        <w:rPr>
          <w:rFonts w:ascii="Arial Narrow" w:hAnsi="Arial Narrow"/>
        </w:rPr>
      </w:r>
      <w:r>
        <w:rPr>
          <w:rFonts w:ascii="Arial Narrow" w:hAnsi="Arial Narrow"/>
        </w:rPr>
        <w:fldChar w:fldCharType="separate"/>
      </w:r>
      <w:bookmarkStart w:id="11" w:name="_Toc106874118"/>
      <w:r w:rsidR="00D411FD" w:rsidRPr="00EB67CC">
        <w:rPr>
          <w:rStyle w:val="Hyperlink"/>
          <w:rFonts w:ascii="Arial Narrow" w:hAnsi="Arial Narrow"/>
        </w:rPr>
        <w:t>DeGroote Doctoral Students Association (DDSA)</w:t>
      </w:r>
      <w:bookmarkEnd w:id="11"/>
    </w:p>
    <w:p w14:paraId="29289D59" w14:textId="39EE8EE0" w:rsidR="00A84B7E" w:rsidRPr="008B5C66" w:rsidRDefault="00EB67CC" w:rsidP="006A1D5A">
      <w:pPr>
        <w:jc w:val="both"/>
        <w:rPr>
          <w:rFonts w:ascii="Arial Narrow" w:hAnsi="Arial Narrow"/>
        </w:rPr>
      </w:pPr>
      <w:r>
        <w:rPr>
          <w:rFonts w:ascii="Arial Narrow" w:hAnsi="Arial Narrow" w:cs="Arial"/>
          <w:bCs/>
          <w:iCs/>
          <w:szCs w:val="28"/>
          <w:u w:val="single"/>
        </w:rPr>
        <w:fldChar w:fldCharType="end"/>
      </w:r>
      <w:r w:rsidR="00D411FD" w:rsidRPr="008B5C66">
        <w:rPr>
          <w:rFonts w:ascii="Arial Narrow" w:hAnsi="Arial Narrow"/>
        </w:rPr>
        <w:t xml:space="preserve">Though not part of the formal governance and operation of the PhD </w:t>
      </w:r>
      <w:r w:rsidR="00861D73" w:rsidRPr="008B5C66">
        <w:rPr>
          <w:rFonts w:ascii="Arial Narrow" w:hAnsi="Arial Narrow"/>
        </w:rPr>
        <w:t xml:space="preserve">program </w:t>
      </w:r>
      <w:r w:rsidR="00D411FD" w:rsidRPr="008B5C66">
        <w:rPr>
          <w:rFonts w:ascii="Arial Narrow" w:hAnsi="Arial Narrow"/>
        </w:rPr>
        <w:t xml:space="preserve">in Business Administration, this association provides a mechanism by which students enrolled in the doctoral program collectively organize and interact with the program’s governance structure. </w:t>
      </w:r>
    </w:p>
    <w:p w14:paraId="16291E46" w14:textId="098D5489" w:rsidR="00FA30E9" w:rsidRPr="008B5C66" w:rsidRDefault="00673190" w:rsidP="006A1D5A">
      <w:pPr>
        <w:jc w:val="both"/>
        <w:rPr>
          <w:rFonts w:ascii="Arial Narrow" w:hAnsi="Arial Narrow"/>
        </w:rPr>
      </w:pPr>
      <w:r w:rsidRPr="008B5C66">
        <w:rPr>
          <w:rFonts w:ascii="Arial Narrow" w:hAnsi="Arial Narrow"/>
        </w:rPr>
        <w:t>The primary objectives of the DDSA are to encourage a community environme</w:t>
      </w:r>
      <w:r w:rsidRPr="008B5C66">
        <w:rPr>
          <w:rStyle w:val="PageNumber"/>
          <w:rFonts w:ascii="Arial Narrow" w:hAnsi="Arial Narrow"/>
        </w:rPr>
        <w:t xml:space="preserve">nt, </w:t>
      </w:r>
      <w:r w:rsidRPr="008B5C66">
        <w:rPr>
          <w:rFonts w:ascii="Arial Narrow" w:hAnsi="Arial Narrow"/>
        </w:rPr>
        <w:t>facilitate communication both within its membership and</w:t>
      </w:r>
      <w:r w:rsidRPr="008B5C66">
        <w:rPr>
          <w:rStyle w:val="PageNumber"/>
          <w:rFonts w:ascii="Arial Narrow" w:hAnsi="Arial Narrow"/>
        </w:rPr>
        <w:t xml:space="preserve"> between its membership and the DeGroote </w:t>
      </w:r>
      <w:r w:rsidRPr="008B5C66">
        <w:rPr>
          <w:rFonts w:ascii="Arial Narrow" w:hAnsi="Arial Narrow"/>
        </w:rPr>
        <w:t>School of Business</w:t>
      </w:r>
      <w:r w:rsidR="008835A5" w:rsidRPr="008B5C66">
        <w:rPr>
          <w:rFonts w:ascii="Arial Narrow" w:hAnsi="Arial Narrow"/>
        </w:rPr>
        <w:t xml:space="preserve"> (DSB)</w:t>
      </w:r>
      <w:r w:rsidRPr="008B5C66">
        <w:rPr>
          <w:rStyle w:val="PageNumber"/>
          <w:rFonts w:ascii="Arial Narrow" w:hAnsi="Arial Narrow"/>
        </w:rPr>
        <w:t xml:space="preserve">, and </w:t>
      </w:r>
      <w:r w:rsidRPr="008B5C66">
        <w:rPr>
          <w:rFonts w:ascii="Arial Narrow" w:hAnsi="Arial Narrow"/>
        </w:rPr>
        <w:t>act as a unified voice representing the interests of DeGroote PhD students within the McMaster community</w:t>
      </w:r>
      <w:r w:rsidR="00495757" w:rsidRPr="008B5C66">
        <w:rPr>
          <w:rFonts w:ascii="Arial Narrow" w:hAnsi="Arial Narrow"/>
        </w:rPr>
        <w:t>,</w:t>
      </w:r>
      <w:r w:rsidRPr="008B5C66">
        <w:rPr>
          <w:rFonts w:ascii="Arial Narrow" w:hAnsi="Arial Narrow"/>
        </w:rPr>
        <w:t xml:space="preserve"> specifically through participation in committees concerning graduate student curriculum and policy (via the GCPC), and general graduate student issues (via McMaster’s </w:t>
      </w:r>
      <w:hyperlink r:id="rId18" w:history="1">
        <w:r w:rsidRPr="008B5C66">
          <w:rPr>
            <w:rStyle w:val="Hyperlink"/>
            <w:rFonts w:ascii="Arial Narrow" w:hAnsi="Arial Narrow"/>
          </w:rPr>
          <w:t>Graduate Student Association</w:t>
        </w:r>
      </w:hyperlink>
      <w:r w:rsidRPr="008B5C66">
        <w:rPr>
          <w:rFonts w:ascii="Arial Narrow" w:hAnsi="Arial Narrow"/>
        </w:rPr>
        <w:t>)</w:t>
      </w:r>
      <w:r w:rsidR="00FC3D13" w:rsidRPr="008B5C66">
        <w:rPr>
          <w:rFonts w:ascii="Arial Narrow" w:hAnsi="Arial Narrow"/>
        </w:rPr>
        <w:t>.</w:t>
      </w:r>
      <w:r w:rsidR="00381E53" w:rsidRPr="008B5C66">
        <w:rPr>
          <w:rFonts w:ascii="Arial Narrow" w:hAnsi="Arial Narrow"/>
        </w:rPr>
        <w:t xml:space="preserve"> </w:t>
      </w:r>
    </w:p>
    <w:p w14:paraId="427B2D16" w14:textId="77777777" w:rsidR="00E11FBE" w:rsidRPr="008B5C66" w:rsidRDefault="00EE1C70" w:rsidP="006A1D5A">
      <w:pPr>
        <w:pStyle w:val="Heading2"/>
        <w:jc w:val="both"/>
        <w:rPr>
          <w:rFonts w:ascii="Arial Narrow" w:hAnsi="Arial Narrow"/>
        </w:rPr>
      </w:pPr>
      <w:bookmarkStart w:id="12" w:name="_Toc149552161"/>
      <w:bookmarkStart w:id="13" w:name="_Toc106874119"/>
      <w:r w:rsidRPr="008B5C66">
        <w:rPr>
          <w:rFonts w:ascii="Arial Narrow" w:hAnsi="Arial Narrow"/>
        </w:rPr>
        <w:t>PhD Supervision</w:t>
      </w:r>
      <w:bookmarkEnd w:id="12"/>
      <w:bookmarkEnd w:id="13"/>
    </w:p>
    <w:p w14:paraId="0A7D6DAD" w14:textId="77777777" w:rsidR="006922C5" w:rsidRPr="008B5C66" w:rsidRDefault="00E11FBE" w:rsidP="006A1D5A">
      <w:pPr>
        <w:jc w:val="both"/>
        <w:rPr>
          <w:rFonts w:ascii="Arial Narrow" w:hAnsi="Arial Narrow"/>
        </w:rPr>
      </w:pPr>
      <w:r w:rsidRPr="008B5C66">
        <w:rPr>
          <w:rFonts w:ascii="Arial Narrow" w:hAnsi="Arial Narrow"/>
        </w:rPr>
        <w:t xml:space="preserve">Upon admission to the PhD program, a student </w:t>
      </w:r>
      <w:r w:rsidR="00620808" w:rsidRPr="008B5C66">
        <w:rPr>
          <w:rFonts w:ascii="Arial Narrow" w:hAnsi="Arial Narrow"/>
        </w:rPr>
        <w:t>is</w:t>
      </w:r>
      <w:r w:rsidRPr="008B5C66">
        <w:rPr>
          <w:rFonts w:ascii="Arial Narrow" w:hAnsi="Arial Narrow"/>
        </w:rPr>
        <w:t xml:space="preserve"> assigned a PhD supervisor. </w:t>
      </w:r>
      <w:r w:rsidR="00396BDC" w:rsidRPr="008B5C66">
        <w:rPr>
          <w:rFonts w:ascii="Arial Narrow" w:hAnsi="Arial Narrow"/>
        </w:rPr>
        <w:t>The supervisor</w:t>
      </w:r>
      <w:r w:rsidR="006922C5" w:rsidRPr="008B5C66">
        <w:rPr>
          <w:rFonts w:ascii="Arial Narrow" w:hAnsi="Arial Narrow"/>
        </w:rPr>
        <w:t xml:space="preserve"> is normally assigned to the student for the duration of his/her degree.</w:t>
      </w:r>
      <w:r w:rsidR="00381E53" w:rsidRPr="008B5C66">
        <w:rPr>
          <w:rFonts w:ascii="Arial Narrow" w:hAnsi="Arial Narrow"/>
        </w:rPr>
        <w:t xml:space="preserve"> </w:t>
      </w:r>
      <w:r w:rsidR="006922C5" w:rsidRPr="008B5C66">
        <w:rPr>
          <w:rFonts w:ascii="Arial Narrow" w:hAnsi="Arial Narrow"/>
        </w:rPr>
        <w:t>In some extenuating circumstances, (e.g.</w:t>
      </w:r>
      <w:r w:rsidR="0008713C" w:rsidRPr="008B5C66">
        <w:rPr>
          <w:rFonts w:ascii="Arial Narrow" w:hAnsi="Arial Narrow"/>
        </w:rPr>
        <w:t>,</w:t>
      </w:r>
      <w:r w:rsidR="006922C5" w:rsidRPr="008B5C66">
        <w:rPr>
          <w:rFonts w:ascii="Arial Narrow" w:hAnsi="Arial Narrow"/>
        </w:rPr>
        <w:t xml:space="preserve"> change in research direction) supervisors and supervisory committees can change.</w:t>
      </w:r>
      <w:r w:rsidR="00381E53" w:rsidRPr="008B5C66">
        <w:rPr>
          <w:rFonts w:ascii="Arial Narrow" w:hAnsi="Arial Narrow"/>
        </w:rPr>
        <w:t xml:space="preserve"> </w:t>
      </w:r>
    </w:p>
    <w:p w14:paraId="08E540AC" w14:textId="77777777" w:rsidR="005A5050" w:rsidRPr="008B5C66" w:rsidRDefault="00E11FBE" w:rsidP="006A1D5A">
      <w:pPr>
        <w:jc w:val="both"/>
        <w:rPr>
          <w:rFonts w:ascii="Arial Narrow" w:hAnsi="Arial Narrow"/>
        </w:rPr>
      </w:pPr>
      <w:r w:rsidRPr="008B5C66">
        <w:rPr>
          <w:rFonts w:ascii="Arial Narrow" w:hAnsi="Arial Narrow"/>
        </w:rPr>
        <w:t xml:space="preserve">In compliance with </w:t>
      </w:r>
      <w:r w:rsidR="00972A4A" w:rsidRPr="008B5C66">
        <w:rPr>
          <w:rFonts w:ascii="Arial Narrow" w:hAnsi="Arial Narrow"/>
        </w:rPr>
        <w:t xml:space="preserve">the </w:t>
      </w:r>
      <w:r w:rsidRPr="008B5C66">
        <w:rPr>
          <w:rFonts w:ascii="Arial Narrow" w:hAnsi="Arial Narrow"/>
        </w:rPr>
        <w:t>SGS regulations</w:t>
      </w:r>
      <w:r w:rsidR="00652B72" w:rsidRPr="008B5C66">
        <w:rPr>
          <w:rFonts w:ascii="Arial Narrow" w:hAnsi="Arial Narrow"/>
        </w:rPr>
        <w:t xml:space="preserve"> (</w:t>
      </w:r>
      <w:hyperlink r:id="rId19" w:anchor="4-4_supervision_" w:history="1">
        <w:r w:rsidR="00413465" w:rsidRPr="008B5C66">
          <w:rPr>
            <w:rStyle w:val="Hyperlink"/>
            <w:rFonts w:ascii="Arial Narrow" w:hAnsi="Arial Narrow"/>
          </w:rPr>
          <w:t>Section 4.4</w:t>
        </w:r>
      </w:hyperlink>
      <w:r w:rsidR="001217BB" w:rsidRPr="008B5C66">
        <w:rPr>
          <w:rFonts w:ascii="Arial Narrow" w:hAnsi="Arial Narrow"/>
        </w:rPr>
        <w:t xml:space="preserve"> of Graduate Calendar</w:t>
      </w:r>
      <w:r w:rsidR="00652B72" w:rsidRPr="008B5C66">
        <w:rPr>
          <w:rFonts w:ascii="Arial Narrow" w:hAnsi="Arial Narrow"/>
        </w:rPr>
        <w:t>)</w:t>
      </w:r>
      <w:r w:rsidRPr="008B5C66">
        <w:rPr>
          <w:rFonts w:ascii="Arial Narrow" w:hAnsi="Arial Narrow"/>
        </w:rPr>
        <w:t xml:space="preserve">, a supervisory committee </w:t>
      </w:r>
      <w:r w:rsidR="00620808" w:rsidRPr="008B5C66">
        <w:rPr>
          <w:rFonts w:ascii="Arial Narrow" w:hAnsi="Arial Narrow"/>
        </w:rPr>
        <w:t>is</w:t>
      </w:r>
      <w:r w:rsidRPr="008B5C66">
        <w:rPr>
          <w:rFonts w:ascii="Arial Narrow" w:hAnsi="Arial Narrow"/>
        </w:rPr>
        <w:t xml:space="preserve"> established for incoming students as soon as possible</w:t>
      </w:r>
      <w:r w:rsidR="001217BB" w:rsidRPr="008B5C66">
        <w:rPr>
          <w:rFonts w:ascii="Arial Narrow" w:hAnsi="Arial Narrow"/>
        </w:rPr>
        <w:t>.</w:t>
      </w:r>
      <w:r w:rsidR="00620808" w:rsidRPr="008B5C66">
        <w:rPr>
          <w:rFonts w:ascii="Arial Narrow" w:hAnsi="Arial Narrow"/>
        </w:rPr>
        <w:t xml:space="preserve"> The supervisor </w:t>
      </w:r>
      <w:r w:rsidR="0065599A" w:rsidRPr="008B5C66">
        <w:rPr>
          <w:rFonts w:ascii="Arial Narrow" w:hAnsi="Arial Narrow"/>
        </w:rPr>
        <w:t xml:space="preserve">is responsible </w:t>
      </w:r>
      <w:r w:rsidR="002707A3" w:rsidRPr="008B5C66">
        <w:rPr>
          <w:rFonts w:ascii="Arial Narrow" w:hAnsi="Arial Narrow"/>
        </w:rPr>
        <w:t>for recruiting</w:t>
      </w:r>
      <w:r w:rsidRPr="008B5C66">
        <w:rPr>
          <w:rFonts w:ascii="Arial Narrow" w:hAnsi="Arial Narrow"/>
        </w:rPr>
        <w:t xml:space="preserve"> supervisory committee </w:t>
      </w:r>
      <w:r w:rsidR="00620808" w:rsidRPr="008B5C66">
        <w:rPr>
          <w:rFonts w:ascii="Arial Narrow" w:hAnsi="Arial Narrow"/>
        </w:rPr>
        <w:t xml:space="preserve">members. </w:t>
      </w:r>
      <w:r w:rsidR="005A5050" w:rsidRPr="008B5C66">
        <w:rPr>
          <w:rFonts w:ascii="Arial Narrow" w:hAnsi="Arial Narrow"/>
        </w:rPr>
        <w:t xml:space="preserve">Normally, there are three faculty members on a student’s supervisory committee. One of these members must be the student’s </w:t>
      </w:r>
      <w:r w:rsidR="00A11B4B" w:rsidRPr="008B5C66">
        <w:rPr>
          <w:rFonts w:ascii="Arial Narrow" w:hAnsi="Arial Narrow"/>
        </w:rPr>
        <w:t>PhD</w:t>
      </w:r>
      <w:r w:rsidR="005A5050" w:rsidRPr="008B5C66">
        <w:rPr>
          <w:rFonts w:ascii="Arial Narrow" w:hAnsi="Arial Narrow"/>
        </w:rPr>
        <w:t xml:space="preserve"> supervisor. </w:t>
      </w:r>
    </w:p>
    <w:p w14:paraId="5DEEAA26" w14:textId="2CF066F2" w:rsidR="00E11FBE" w:rsidRPr="008B5C66" w:rsidRDefault="002707A3" w:rsidP="006A1D5A">
      <w:pPr>
        <w:jc w:val="both"/>
        <w:rPr>
          <w:rFonts w:ascii="Arial Narrow" w:hAnsi="Arial Narrow"/>
        </w:rPr>
      </w:pPr>
      <w:r w:rsidRPr="008B5C66">
        <w:rPr>
          <w:rFonts w:ascii="Arial Narrow" w:hAnsi="Arial Narrow"/>
        </w:rPr>
        <w:t>S</w:t>
      </w:r>
      <w:r w:rsidR="00FE7AF8" w:rsidRPr="008B5C66">
        <w:rPr>
          <w:rFonts w:ascii="Arial Narrow" w:hAnsi="Arial Narrow"/>
        </w:rPr>
        <w:t>upervisors are typically tenure-</w:t>
      </w:r>
      <w:r w:rsidRPr="008B5C66">
        <w:rPr>
          <w:rFonts w:ascii="Arial Narrow" w:hAnsi="Arial Narrow"/>
        </w:rPr>
        <w:t xml:space="preserve">track faculty members. </w:t>
      </w:r>
      <w:r w:rsidR="00E11FBE" w:rsidRPr="008B5C66">
        <w:rPr>
          <w:rFonts w:ascii="Arial Narrow" w:hAnsi="Arial Narrow"/>
        </w:rPr>
        <w:t xml:space="preserve">Untenured </w:t>
      </w:r>
      <w:r w:rsidR="009716A6" w:rsidRPr="008B5C66">
        <w:rPr>
          <w:rFonts w:ascii="Arial Narrow" w:hAnsi="Arial Narrow"/>
        </w:rPr>
        <w:t>faculty members</w:t>
      </w:r>
      <w:r w:rsidR="00E11FBE" w:rsidRPr="008B5C66">
        <w:rPr>
          <w:rFonts w:ascii="Arial Narrow" w:hAnsi="Arial Narrow"/>
        </w:rPr>
        <w:t xml:space="preserve"> </w:t>
      </w:r>
      <w:proofErr w:type="gramStart"/>
      <w:r w:rsidR="00BA48E3" w:rsidRPr="008B5C66">
        <w:rPr>
          <w:rFonts w:ascii="Arial Narrow" w:hAnsi="Arial Narrow"/>
        </w:rPr>
        <w:t>are</w:t>
      </w:r>
      <w:r w:rsidR="00E11FBE" w:rsidRPr="008B5C66">
        <w:rPr>
          <w:rFonts w:ascii="Arial Narrow" w:hAnsi="Arial Narrow"/>
        </w:rPr>
        <w:t xml:space="preserve"> able to</w:t>
      </w:r>
      <w:proofErr w:type="gramEnd"/>
      <w:r w:rsidR="00E11FBE" w:rsidRPr="008B5C66">
        <w:rPr>
          <w:rFonts w:ascii="Arial Narrow" w:hAnsi="Arial Narrow"/>
        </w:rPr>
        <w:t xml:space="preserve"> supervise a student </w:t>
      </w:r>
      <w:r w:rsidR="0046619D" w:rsidRPr="008B5C66">
        <w:rPr>
          <w:rFonts w:ascii="Arial Narrow" w:hAnsi="Arial Narrow"/>
        </w:rPr>
        <w:t>so</w:t>
      </w:r>
      <w:r w:rsidR="00E11FBE" w:rsidRPr="008B5C66">
        <w:rPr>
          <w:rFonts w:ascii="Arial Narrow" w:hAnsi="Arial Narrow"/>
        </w:rPr>
        <w:t xml:space="preserve"> long as a t</w:t>
      </w:r>
      <w:r w:rsidR="00BA48E3" w:rsidRPr="008B5C66">
        <w:rPr>
          <w:rFonts w:ascii="Arial Narrow" w:hAnsi="Arial Narrow"/>
        </w:rPr>
        <w:t xml:space="preserve">enured faculty member </w:t>
      </w:r>
      <w:r w:rsidR="0046619D" w:rsidRPr="008B5C66">
        <w:rPr>
          <w:rFonts w:ascii="Arial Narrow" w:hAnsi="Arial Narrow"/>
        </w:rPr>
        <w:t>is</w:t>
      </w:r>
      <w:r w:rsidR="00E11FBE" w:rsidRPr="008B5C66">
        <w:rPr>
          <w:rFonts w:ascii="Arial Narrow" w:hAnsi="Arial Narrow"/>
        </w:rPr>
        <w:t xml:space="preserve"> identified</w:t>
      </w:r>
      <w:r w:rsidR="00FE7AF8" w:rsidRPr="008B5C66">
        <w:rPr>
          <w:rFonts w:ascii="Arial Narrow" w:hAnsi="Arial Narrow"/>
        </w:rPr>
        <w:t xml:space="preserve"> as a </w:t>
      </w:r>
      <w:r w:rsidR="009D7437" w:rsidRPr="008B5C66">
        <w:rPr>
          <w:rFonts w:ascii="Arial Narrow" w:hAnsi="Arial Narrow"/>
        </w:rPr>
        <w:t>co-</w:t>
      </w:r>
      <w:r w:rsidR="00DF6585" w:rsidRPr="008B5C66">
        <w:rPr>
          <w:rFonts w:ascii="Arial Narrow" w:hAnsi="Arial Narrow"/>
        </w:rPr>
        <w:t>supervisor</w:t>
      </w:r>
      <w:r w:rsidR="00E11FBE" w:rsidRPr="008B5C66">
        <w:rPr>
          <w:rFonts w:ascii="Arial Narrow" w:hAnsi="Arial Narrow"/>
        </w:rPr>
        <w:t>.</w:t>
      </w:r>
    </w:p>
    <w:p w14:paraId="28025F54" w14:textId="77777777" w:rsidR="00E11FBE" w:rsidRPr="008B5C66" w:rsidRDefault="00A11B4B" w:rsidP="006A1D5A">
      <w:pPr>
        <w:jc w:val="both"/>
        <w:rPr>
          <w:rFonts w:ascii="Arial Narrow" w:hAnsi="Arial Narrow"/>
        </w:rPr>
      </w:pPr>
      <w:r w:rsidRPr="008B5C66">
        <w:rPr>
          <w:rFonts w:ascii="Arial Narrow" w:hAnsi="Arial Narrow"/>
        </w:rPr>
        <w:lastRenderedPageBreak/>
        <w:t>PhD</w:t>
      </w:r>
      <w:r w:rsidR="00E11FBE" w:rsidRPr="008B5C66">
        <w:rPr>
          <w:rFonts w:ascii="Arial Narrow" w:hAnsi="Arial Narrow"/>
        </w:rPr>
        <w:t xml:space="preserve"> supervision </w:t>
      </w:r>
      <w:r w:rsidR="00BA48E3" w:rsidRPr="008B5C66">
        <w:rPr>
          <w:rFonts w:ascii="Arial Narrow" w:hAnsi="Arial Narrow"/>
        </w:rPr>
        <w:t>is</w:t>
      </w:r>
      <w:r w:rsidR="00E11FBE" w:rsidRPr="008B5C66">
        <w:rPr>
          <w:rFonts w:ascii="Arial Narrow" w:hAnsi="Arial Narrow"/>
        </w:rPr>
        <w:t xml:space="preserve"> </w:t>
      </w:r>
      <w:r w:rsidR="0008713C" w:rsidRPr="008B5C66">
        <w:rPr>
          <w:rFonts w:ascii="Arial Narrow" w:hAnsi="Arial Narrow"/>
        </w:rPr>
        <w:t xml:space="preserve">normally </w:t>
      </w:r>
      <w:r w:rsidR="00E11FBE" w:rsidRPr="008B5C66">
        <w:rPr>
          <w:rFonts w:ascii="Arial Narrow" w:hAnsi="Arial Narrow"/>
        </w:rPr>
        <w:t xml:space="preserve">done by a single </w:t>
      </w:r>
      <w:r w:rsidR="009716A6" w:rsidRPr="008B5C66">
        <w:rPr>
          <w:rFonts w:ascii="Arial Narrow" w:hAnsi="Arial Narrow"/>
        </w:rPr>
        <w:t>faculty member</w:t>
      </w:r>
      <w:r w:rsidR="0008713C" w:rsidRPr="008B5C66">
        <w:rPr>
          <w:rFonts w:ascii="Arial Narrow" w:hAnsi="Arial Narrow"/>
        </w:rPr>
        <w:t xml:space="preserve">. However, the School of Graduate Studies at McMaster does </w:t>
      </w:r>
      <w:r w:rsidR="005A5050" w:rsidRPr="008B5C66">
        <w:rPr>
          <w:rFonts w:ascii="Arial Narrow" w:hAnsi="Arial Narrow"/>
        </w:rPr>
        <w:t xml:space="preserve">recognize co-supervision. </w:t>
      </w:r>
      <w:r w:rsidR="0008713C" w:rsidRPr="008B5C66">
        <w:rPr>
          <w:rFonts w:ascii="Arial Narrow" w:hAnsi="Arial Narrow"/>
        </w:rPr>
        <w:t>In all cases, a</w:t>
      </w:r>
      <w:r w:rsidR="005A5050" w:rsidRPr="008B5C66">
        <w:rPr>
          <w:rFonts w:ascii="Arial Narrow" w:hAnsi="Arial Narrow"/>
        </w:rPr>
        <w:t xml:space="preserve"> supervisor </w:t>
      </w:r>
      <w:r w:rsidR="009D7437" w:rsidRPr="008B5C66">
        <w:rPr>
          <w:rFonts w:ascii="Arial Narrow" w:hAnsi="Arial Narrow"/>
        </w:rPr>
        <w:t xml:space="preserve">on </w:t>
      </w:r>
      <w:r w:rsidR="005A5050" w:rsidRPr="008B5C66">
        <w:rPr>
          <w:rFonts w:ascii="Arial Narrow" w:hAnsi="Arial Narrow"/>
        </w:rPr>
        <w:t>rec</w:t>
      </w:r>
      <w:r w:rsidR="0008713C" w:rsidRPr="008B5C66">
        <w:rPr>
          <w:rFonts w:ascii="Arial Narrow" w:hAnsi="Arial Narrow"/>
        </w:rPr>
        <w:t>ord must be designated</w:t>
      </w:r>
      <w:r w:rsidR="005A5050" w:rsidRPr="008B5C66">
        <w:rPr>
          <w:rFonts w:ascii="Arial Narrow" w:hAnsi="Arial Narrow"/>
        </w:rPr>
        <w:t xml:space="preserve">. </w:t>
      </w:r>
      <w:r w:rsidR="0008713C" w:rsidRPr="008B5C66">
        <w:rPr>
          <w:rFonts w:ascii="Arial Narrow" w:hAnsi="Arial Narrow"/>
        </w:rPr>
        <w:t>In the case of co-supervision, o</w:t>
      </w:r>
      <w:r w:rsidR="005A5050" w:rsidRPr="008B5C66">
        <w:rPr>
          <w:rFonts w:ascii="Arial Narrow" w:hAnsi="Arial Narrow"/>
        </w:rPr>
        <w:t>ne supervisor is seen as the “primary” supervisor.</w:t>
      </w:r>
    </w:p>
    <w:p w14:paraId="7E0FE617" w14:textId="77777777" w:rsidR="00E11FBE" w:rsidRPr="008B5C66" w:rsidRDefault="00E11FBE" w:rsidP="006A1D5A">
      <w:pPr>
        <w:jc w:val="both"/>
        <w:rPr>
          <w:rFonts w:ascii="Arial Narrow" w:hAnsi="Arial Narrow"/>
        </w:rPr>
      </w:pPr>
      <w:r w:rsidRPr="008B5C66">
        <w:rPr>
          <w:rFonts w:ascii="Arial Narrow" w:hAnsi="Arial Narrow"/>
        </w:rPr>
        <w:t xml:space="preserve">There </w:t>
      </w:r>
      <w:r w:rsidR="00BA5E8E" w:rsidRPr="008B5C66">
        <w:rPr>
          <w:rFonts w:ascii="Arial Narrow" w:hAnsi="Arial Narrow"/>
        </w:rPr>
        <w:t>is</w:t>
      </w:r>
      <w:r w:rsidRPr="008B5C66">
        <w:rPr>
          <w:rFonts w:ascii="Arial Narrow" w:hAnsi="Arial Narrow"/>
        </w:rPr>
        <w:t xml:space="preserve"> flexibility in the composition of the supervisory committee in terms of non-supervising faculty members. For example, these </w:t>
      </w:r>
      <w:r w:rsidR="008C74B3" w:rsidRPr="008B5C66">
        <w:rPr>
          <w:rFonts w:ascii="Arial Narrow" w:hAnsi="Arial Narrow"/>
        </w:rPr>
        <w:t xml:space="preserve">committee </w:t>
      </w:r>
      <w:r w:rsidR="009716A6" w:rsidRPr="008B5C66">
        <w:rPr>
          <w:rFonts w:ascii="Arial Narrow" w:hAnsi="Arial Narrow"/>
        </w:rPr>
        <w:t>members</w:t>
      </w:r>
      <w:r w:rsidR="00BA5E8E" w:rsidRPr="008B5C66">
        <w:rPr>
          <w:rFonts w:ascii="Arial Narrow" w:hAnsi="Arial Narrow"/>
        </w:rPr>
        <w:t xml:space="preserve"> can come from different </w:t>
      </w:r>
      <w:r w:rsidR="008D6D06" w:rsidRPr="008B5C66">
        <w:rPr>
          <w:rFonts w:ascii="Arial Narrow" w:hAnsi="Arial Narrow"/>
        </w:rPr>
        <w:t>Area</w:t>
      </w:r>
      <w:r w:rsidRPr="008B5C66">
        <w:rPr>
          <w:rFonts w:ascii="Arial Narrow" w:hAnsi="Arial Narrow"/>
        </w:rPr>
        <w:t xml:space="preserve">s within the School of Business or from different faculties within McMaster University. In compliance with </w:t>
      </w:r>
      <w:r w:rsidR="00EE7479" w:rsidRPr="008B5C66">
        <w:rPr>
          <w:rFonts w:ascii="Arial Narrow" w:hAnsi="Arial Narrow"/>
        </w:rPr>
        <w:t xml:space="preserve">the </w:t>
      </w:r>
      <w:r w:rsidRPr="008B5C66">
        <w:rPr>
          <w:rFonts w:ascii="Arial Narrow" w:hAnsi="Arial Narrow"/>
        </w:rPr>
        <w:t xml:space="preserve">SGS regulations, no more than one </w:t>
      </w:r>
      <w:r w:rsidR="009D7437" w:rsidRPr="008B5C66">
        <w:rPr>
          <w:rFonts w:ascii="Arial Narrow" w:hAnsi="Arial Narrow"/>
        </w:rPr>
        <w:t xml:space="preserve">committee </w:t>
      </w:r>
      <w:r w:rsidRPr="008B5C66">
        <w:rPr>
          <w:rFonts w:ascii="Arial Narrow" w:hAnsi="Arial Narrow"/>
        </w:rPr>
        <w:t>member may be from outside McMaster.</w:t>
      </w:r>
    </w:p>
    <w:p w14:paraId="42FAF29F" w14:textId="77777777" w:rsidR="00BA5E8E" w:rsidRPr="008B5C66" w:rsidRDefault="00BA5E8E" w:rsidP="006A1D5A">
      <w:pPr>
        <w:keepNext/>
        <w:keepLines/>
        <w:widowControl w:val="0"/>
        <w:jc w:val="both"/>
        <w:rPr>
          <w:rFonts w:ascii="Arial Narrow" w:hAnsi="Arial Narrow"/>
        </w:rPr>
      </w:pPr>
      <w:r w:rsidRPr="008B5C66">
        <w:rPr>
          <w:rFonts w:ascii="Arial Narrow" w:hAnsi="Arial Narrow"/>
        </w:rPr>
        <w:t xml:space="preserve">The duties of a </w:t>
      </w:r>
      <w:r w:rsidR="00A11B4B" w:rsidRPr="008B5C66">
        <w:rPr>
          <w:rFonts w:ascii="Arial Narrow" w:hAnsi="Arial Narrow"/>
        </w:rPr>
        <w:t>PhD</w:t>
      </w:r>
      <w:r w:rsidRPr="008B5C66">
        <w:rPr>
          <w:rFonts w:ascii="Arial Narrow" w:hAnsi="Arial Narrow"/>
        </w:rPr>
        <w:t xml:space="preserve"> supervisor are as follows:</w:t>
      </w:r>
    </w:p>
    <w:p w14:paraId="303A97C0" w14:textId="47CF1203" w:rsidR="009716A6" w:rsidRPr="008B5C66" w:rsidRDefault="009716A6" w:rsidP="006A1D5A">
      <w:pPr>
        <w:keepNext/>
        <w:keepLines/>
        <w:widowControl w:val="0"/>
        <w:numPr>
          <w:ilvl w:val="0"/>
          <w:numId w:val="12"/>
        </w:numPr>
        <w:jc w:val="both"/>
        <w:rPr>
          <w:rFonts w:ascii="Arial Narrow" w:hAnsi="Arial Narrow"/>
        </w:rPr>
      </w:pPr>
      <w:r w:rsidRPr="008B5C66">
        <w:rPr>
          <w:rFonts w:ascii="Arial Narrow" w:hAnsi="Arial Narrow"/>
        </w:rPr>
        <w:t xml:space="preserve">to ensure that the student complies with all SGS regulations as stipulated and described in the </w:t>
      </w:r>
      <w:hyperlink r:id="rId20" w:history="1">
        <w:r w:rsidRPr="00AD02EA">
          <w:rPr>
            <w:rStyle w:val="Hyperlink"/>
            <w:rFonts w:ascii="Arial Narrow" w:hAnsi="Arial Narrow"/>
          </w:rPr>
          <w:t xml:space="preserve">School of Graduate </w:t>
        </w:r>
        <w:r w:rsidR="0065599A" w:rsidRPr="00AD02EA">
          <w:rPr>
            <w:rStyle w:val="Hyperlink"/>
            <w:rFonts w:ascii="Arial Narrow" w:hAnsi="Arial Narrow"/>
          </w:rPr>
          <w:t xml:space="preserve">Studies </w:t>
        </w:r>
        <w:r w:rsidRPr="00AD02EA">
          <w:rPr>
            <w:rStyle w:val="Hyperlink"/>
            <w:rFonts w:ascii="Arial Narrow" w:hAnsi="Arial Narrow"/>
          </w:rPr>
          <w:t>Calendar;</w:t>
        </w:r>
      </w:hyperlink>
    </w:p>
    <w:p w14:paraId="52DC805C" w14:textId="77777777" w:rsidR="00BA5E8E" w:rsidRPr="008B5C66" w:rsidRDefault="00BA5E8E" w:rsidP="006A1D5A">
      <w:pPr>
        <w:numPr>
          <w:ilvl w:val="0"/>
          <w:numId w:val="12"/>
        </w:numPr>
        <w:jc w:val="both"/>
        <w:rPr>
          <w:rFonts w:ascii="Arial Narrow" w:hAnsi="Arial Narrow"/>
        </w:rPr>
      </w:pPr>
      <w:r w:rsidRPr="008B5C66">
        <w:rPr>
          <w:rFonts w:ascii="Arial Narrow" w:hAnsi="Arial Narrow"/>
        </w:rPr>
        <w:t xml:space="preserve">to meet with the student in the first week of the program to complete a study plan </w:t>
      </w:r>
      <w:r w:rsidR="00A84B7E" w:rsidRPr="008B5C66">
        <w:rPr>
          <w:rFonts w:ascii="Arial Narrow" w:hAnsi="Arial Narrow"/>
        </w:rPr>
        <w:t>that</w:t>
      </w:r>
      <w:r w:rsidRPr="008B5C66">
        <w:rPr>
          <w:rFonts w:ascii="Arial Narrow" w:hAnsi="Arial Narrow"/>
        </w:rPr>
        <w:t xml:space="preserve"> ensure</w:t>
      </w:r>
      <w:r w:rsidR="00A84B7E" w:rsidRPr="008B5C66">
        <w:rPr>
          <w:rFonts w:ascii="Arial Narrow" w:hAnsi="Arial Narrow"/>
        </w:rPr>
        <w:t>s</w:t>
      </w:r>
      <w:r w:rsidRPr="008B5C66">
        <w:rPr>
          <w:rFonts w:ascii="Arial Narrow" w:hAnsi="Arial Narrow"/>
        </w:rPr>
        <w:t xml:space="preserve"> the student meet</w:t>
      </w:r>
      <w:r w:rsidR="00A84B7E" w:rsidRPr="008B5C66">
        <w:rPr>
          <w:rFonts w:ascii="Arial Narrow" w:hAnsi="Arial Narrow"/>
        </w:rPr>
        <w:t>s</w:t>
      </w:r>
      <w:r w:rsidRPr="008B5C66">
        <w:rPr>
          <w:rFonts w:ascii="Arial Narrow" w:hAnsi="Arial Narrow"/>
        </w:rPr>
        <w:t xml:space="preserve"> all course requirements</w:t>
      </w:r>
      <w:r w:rsidR="00A84B7E" w:rsidRPr="008B5C66">
        <w:rPr>
          <w:rFonts w:ascii="Arial Narrow" w:hAnsi="Arial Narrow"/>
        </w:rPr>
        <w:t>, ideally</w:t>
      </w:r>
      <w:r w:rsidRPr="008B5C66">
        <w:rPr>
          <w:rFonts w:ascii="Arial Narrow" w:hAnsi="Arial Narrow"/>
        </w:rPr>
        <w:t xml:space="preserve"> </w:t>
      </w:r>
      <w:r w:rsidR="00A84B7E" w:rsidRPr="008B5C66">
        <w:rPr>
          <w:rFonts w:ascii="Arial Narrow" w:hAnsi="Arial Narrow"/>
        </w:rPr>
        <w:t>with</w:t>
      </w:r>
      <w:r w:rsidRPr="008B5C66">
        <w:rPr>
          <w:rFonts w:ascii="Arial Narrow" w:hAnsi="Arial Narrow"/>
        </w:rPr>
        <w:t xml:space="preserve">in 20 </w:t>
      </w:r>
      <w:proofErr w:type="gramStart"/>
      <w:r w:rsidRPr="008B5C66">
        <w:rPr>
          <w:rFonts w:ascii="Arial Narrow" w:hAnsi="Arial Narrow"/>
        </w:rPr>
        <w:t>months;</w:t>
      </w:r>
      <w:proofErr w:type="gramEnd"/>
    </w:p>
    <w:p w14:paraId="70351A91" w14:textId="77777777" w:rsidR="00BA5E8E" w:rsidRPr="008B5C66" w:rsidRDefault="00BA5E8E" w:rsidP="006A1D5A">
      <w:pPr>
        <w:numPr>
          <w:ilvl w:val="0"/>
          <w:numId w:val="12"/>
        </w:numPr>
        <w:jc w:val="both"/>
        <w:rPr>
          <w:rFonts w:ascii="Arial Narrow" w:hAnsi="Arial Narrow"/>
        </w:rPr>
      </w:pPr>
      <w:r w:rsidRPr="008B5C66">
        <w:rPr>
          <w:rFonts w:ascii="Arial Narrow" w:hAnsi="Arial Narrow"/>
        </w:rPr>
        <w:t xml:space="preserve">to guide the selection and development of the student’s dissertation </w:t>
      </w:r>
      <w:proofErr w:type="gramStart"/>
      <w:r w:rsidRPr="008B5C66">
        <w:rPr>
          <w:rFonts w:ascii="Arial Narrow" w:hAnsi="Arial Narrow"/>
        </w:rPr>
        <w:t>research;</w:t>
      </w:r>
      <w:proofErr w:type="gramEnd"/>
    </w:p>
    <w:p w14:paraId="40492204" w14:textId="77777777" w:rsidR="00BA5E8E" w:rsidRPr="008B5C66" w:rsidRDefault="00BA5E8E" w:rsidP="006A1D5A">
      <w:pPr>
        <w:numPr>
          <w:ilvl w:val="0"/>
          <w:numId w:val="12"/>
        </w:numPr>
        <w:jc w:val="both"/>
        <w:rPr>
          <w:rFonts w:ascii="Arial Narrow" w:hAnsi="Arial Narrow"/>
        </w:rPr>
      </w:pPr>
      <w:r w:rsidRPr="008B5C66">
        <w:rPr>
          <w:rFonts w:ascii="Arial Narrow" w:hAnsi="Arial Narrow"/>
        </w:rPr>
        <w:t xml:space="preserve">to review and give advice on </w:t>
      </w:r>
      <w:r w:rsidR="005C6414" w:rsidRPr="008B5C66">
        <w:rPr>
          <w:rFonts w:ascii="Arial Narrow" w:hAnsi="Arial Narrow"/>
        </w:rPr>
        <w:t>the student’s</w:t>
      </w:r>
      <w:r w:rsidRPr="008B5C66">
        <w:rPr>
          <w:rFonts w:ascii="Arial Narrow" w:hAnsi="Arial Narrow"/>
        </w:rPr>
        <w:t xml:space="preserve"> scholarship </w:t>
      </w:r>
      <w:proofErr w:type="gramStart"/>
      <w:r w:rsidRPr="008B5C66">
        <w:rPr>
          <w:rFonts w:ascii="Arial Narrow" w:hAnsi="Arial Narrow"/>
        </w:rPr>
        <w:t>applications;</w:t>
      </w:r>
      <w:proofErr w:type="gramEnd"/>
    </w:p>
    <w:p w14:paraId="50AAB850" w14:textId="77777777" w:rsidR="00BA5E8E" w:rsidRPr="008B5C66" w:rsidRDefault="005C6414" w:rsidP="006A1D5A">
      <w:pPr>
        <w:numPr>
          <w:ilvl w:val="0"/>
          <w:numId w:val="12"/>
        </w:numPr>
        <w:jc w:val="both"/>
        <w:rPr>
          <w:rFonts w:ascii="Arial Narrow" w:hAnsi="Arial Narrow"/>
        </w:rPr>
      </w:pPr>
      <w:r w:rsidRPr="008B5C66">
        <w:rPr>
          <w:rFonts w:ascii="Arial Narrow" w:hAnsi="Arial Narrow"/>
        </w:rPr>
        <w:t>t</w:t>
      </w:r>
      <w:r w:rsidR="00BA5E8E" w:rsidRPr="008B5C66">
        <w:rPr>
          <w:rFonts w:ascii="Arial Narrow" w:hAnsi="Arial Narrow"/>
        </w:rPr>
        <w:t>o provide the student with regular appraisals of progress or lack of it</w:t>
      </w:r>
      <w:r w:rsidRPr="008B5C66">
        <w:rPr>
          <w:rFonts w:ascii="Arial Narrow" w:hAnsi="Arial Narrow"/>
        </w:rPr>
        <w:t>; and,</w:t>
      </w:r>
    </w:p>
    <w:p w14:paraId="406DAC21" w14:textId="77777777" w:rsidR="00BA5E8E" w:rsidRPr="008B5C66" w:rsidRDefault="005C6414" w:rsidP="006A1D5A">
      <w:pPr>
        <w:numPr>
          <w:ilvl w:val="0"/>
          <w:numId w:val="12"/>
        </w:numPr>
        <w:jc w:val="both"/>
        <w:rPr>
          <w:rFonts w:ascii="Arial Narrow" w:hAnsi="Arial Narrow"/>
        </w:rPr>
      </w:pPr>
      <w:r w:rsidRPr="008B5C66">
        <w:rPr>
          <w:rFonts w:ascii="Arial Narrow" w:hAnsi="Arial Narrow"/>
        </w:rPr>
        <w:t>t</w:t>
      </w:r>
      <w:r w:rsidR="00BA5E8E" w:rsidRPr="008B5C66">
        <w:rPr>
          <w:rFonts w:ascii="Arial Narrow" w:hAnsi="Arial Narrow"/>
        </w:rPr>
        <w:t>o initiate appropriate action if the student’s progress is unsatisfactory, including any recommendation that the student withdraw, for approval b</w:t>
      </w:r>
      <w:r w:rsidRPr="008B5C66">
        <w:rPr>
          <w:rFonts w:ascii="Arial Narrow" w:hAnsi="Arial Narrow"/>
        </w:rPr>
        <w:t xml:space="preserve">y the </w:t>
      </w:r>
      <w:r w:rsidR="00B25327" w:rsidRPr="008B5C66">
        <w:rPr>
          <w:rFonts w:ascii="Arial Narrow" w:hAnsi="Arial Narrow"/>
        </w:rPr>
        <w:t>Area Chair</w:t>
      </w:r>
      <w:r w:rsidRPr="008B5C66">
        <w:rPr>
          <w:rFonts w:ascii="Arial Narrow" w:hAnsi="Arial Narrow"/>
        </w:rPr>
        <w:t>.</w:t>
      </w:r>
    </w:p>
    <w:p w14:paraId="4A714A60" w14:textId="77777777" w:rsidR="00BA5E8E" w:rsidRPr="008B5C66" w:rsidRDefault="00BA5E8E" w:rsidP="006A1D5A">
      <w:pPr>
        <w:jc w:val="both"/>
        <w:rPr>
          <w:rFonts w:ascii="Arial Narrow" w:hAnsi="Arial Narrow"/>
        </w:rPr>
      </w:pPr>
      <w:r w:rsidRPr="008B5C66">
        <w:rPr>
          <w:rFonts w:ascii="Arial Narrow" w:hAnsi="Arial Narrow"/>
        </w:rPr>
        <w:t xml:space="preserve">The duties of the </w:t>
      </w:r>
      <w:r w:rsidR="00A11B4B" w:rsidRPr="008B5C66">
        <w:rPr>
          <w:rFonts w:ascii="Arial Narrow" w:hAnsi="Arial Narrow"/>
        </w:rPr>
        <w:t>PhD</w:t>
      </w:r>
      <w:r w:rsidR="00A84B7E" w:rsidRPr="008B5C66">
        <w:rPr>
          <w:rFonts w:ascii="Arial Narrow" w:hAnsi="Arial Narrow"/>
        </w:rPr>
        <w:t xml:space="preserve"> </w:t>
      </w:r>
      <w:r w:rsidRPr="008B5C66">
        <w:rPr>
          <w:rFonts w:ascii="Arial Narrow" w:hAnsi="Arial Narrow"/>
        </w:rPr>
        <w:t xml:space="preserve">supervisory committee (including the </w:t>
      </w:r>
      <w:r w:rsidR="00A11B4B" w:rsidRPr="008B5C66">
        <w:rPr>
          <w:rFonts w:ascii="Arial Narrow" w:hAnsi="Arial Narrow"/>
        </w:rPr>
        <w:t>PhD</w:t>
      </w:r>
      <w:r w:rsidR="00A84B7E" w:rsidRPr="008B5C66">
        <w:rPr>
          <w:rFonts w:ascii="Arial Narrow" w:hAnsi="Arial Narrow"/>
        </w:rPr>
        <w:t xml:space="preserve"> </w:t>
      </w:r>
      <w:r w:rsidRPr="008B5C66">
        <w:rPr>
          <w:rFonts w:ascii="Arial Narrow" w:hAnsi="Arial Narrow"/>
        </w:rPr>
        <w:t>supervisor) are as follows:</w:t>
      </w:r>
    </w:p>
    <w:p w14:paraId="773F1D4A" w14:textId="77777777" w:rsidR="00BA5E8E" w:rsidRPr="008B5C66" w:rsidRDefault="005C6414" w:rsidP="006A1D5A">
      <w:pPr>
        <w:numPr>
          <w:ilvl w:val="0"/>
          <w:numId w:val="13"/>
        </w:numPr>
        <w:jc w:val="both"/>
        <w:rPr>
          <w:rFonts w:ascii="Arial Narrow" w:hAnsi="Arial Narrow"/>
        </w:rPr>
      </w:pPr>
      <w:r w:rsidRPr="008B5C66">
        <w:rPr>
          <w:rFonts w:ascii="Arial Narrow" w:hAnsi="Arial Narrow"/>
        </w:rPr>
        <w:t xml:space="preserve">to </w:t>
      </w:r>
      <w:r w:rsidR="00BA5E8E" w:rsidRPr="008B5C66">
        <w:rPr>
          <w:rFonts w:ascii="Arial Narrow" w:hAnsi="Arial Narrow"/>
        </w:rPr>
        <w:t xml:space="preserve">meet with the student </w:t>
      </w:r>
      <w:r w:rsidR="008C74B3" w:rsidRPr="008B5C66">
        <w:rPr>
          <w:rFonts w:ascii="Arial Narrow" w:hAnsi="Arial Narrow"/>
        </w:rPr>
        <w:t xml:space="preserve">at least </w:t>
      </w:r>
      <w:r w:rsidR="00BA5E8E" w:rsidRPr="008B5C66">
        <w:rPr>
          <w:rFonts w:ascii="Arial Narrow" w:hAnsi="Arial Narrow"/>
        </w:rPr>
        <w:t xml:space="preserve">annually to discuss progress, set future goals and complete the Supervisory Committee Meeting </w:t>
      </w:r>
      <w:proofErr w:type="gramStart"/>
      <w:r w:rsidR="00BA5E8E" w:rsidRPr="008B5C66">
        <w:rPr>
          <w:rFonts w:ascii="Arial Narrow" w:hAnsi="Arial Narrow"/>
        </w:rPr>
        <w:t>Report</w:t>
      </w:r>
      <w:r w:rsidRPr="008B5C66">
        <w:rPr>
          <w:rFonts w:ascii="Arial Narrow" w:hAnsi="Arial Narrow"/>
        </w:rPr>
        <w:t>;</w:t>
      </w:r>
      <w:proofErr w:type="gramEnd"/>
    </w:p>
    <w:p w14:paraId="4B53869C" w14:textId="77777777" w:rsidR="00BA5E8E" w:rsidRPr="008B5C66" w:rsidRDefault="005C6414" w:rsidP="006A1D5A">
      <w:pPr>
        <w:numPr>
          <w:ilvl w:val="0"/>
          <w:numId w:val="13"/>
        </w:numPr>
        <w:jc w:val="both"/>
        <w:rPr>
          <w:rFonts w:ascii="Arial Narrow" w:hAnsi="Arial Narrow"/>
        </w:rPr>
      </w:pPr>
      <w:r w:rsidRPr="008B5C66">
        <w:rPr>
          <w:rFonts w:ascii="Arial Narrow" w:hAnsi="Arial Narrow"/>
        </w:rPr>
        <w:t>t</w:t>
      </w:r>
      <w:r w:rsidR="00BA5E8E" w:rsidRPr="008B5C66">
        <w:rPr>
          <w:rFonts w:ascii="Arial Narrow" w:hAnsi="Arial Narrow"/>
        </w:rPr>
        <w:t>o maintain knowledge of th</w:t>
      </w:r>
      <w:r w:rsidRPr="008B5C66">
        <w:rPr>
          <w:rFonts w:ascii="Arial Narrow" w:hAnsi="Arial Narrow"/>
        </w:rPr>
        <w:t xml:space="preserve">e student’s research </w:t>
      </w:r>
      <w:proofErr w:type="gramStart"/>
      <w:r w:rsidRPr="008B5C66">
        <w:rPr>
          <w:rFonts w:ascii="Arial Narrow" w:hAnsi="Arial Narrow"/>
        </w:rPr>
        <w:t>activities;</w:t>
      </w:r>
      <w:proofErr w:type="gramEnd"/>
    </w:p>
    <w:p w14:paraId="5E5FE9B5" w14:textId="77777777" w:rsidR="00BA5E8E" w:rsidRPr="008B5C66" w:rsidRDefault="005C6414" w:rsidP="006A1D5A">
      <w:pPr>
        <w:numPr>
          <w:ilvl w:val="0"/>
          <w:numId w:val="13"/>
        </w:numPr>
        <w:jc w:val="both"/>
        <w:rPr>
          <w:rFonts w:ascii="Arial Narrow" w:hAnsi="Arial Narrow"/>
        </w:rPr>
      </w:pPr>
      <w:r w:rsidRPr="008B5C66">
        <w:rPr>
          <w:rFonts w:ascii="Arial Narrow" w:hAnsi="Arial Narrow"/>
        </w:rPr>
        <w:t>t</w:t>
      </w:r>
      <w:r w:rsidR="00BA5E8E" w:rsidRPr="008B5C66">
        <w:rPr>
          <w:rFonts w:ascii="Arial Narrow" w:hAnsi="Arial Narrow"/>
        </w:rPr>
        <w:t>o give advice on research</w:t>
      </w:r>
      <w:r w:rsidR="008C74B3" w:rsidRPr="008B5C66">
        <w:rPr>
          <w:rFonts w:ascii="Arial Narrow" w:hAnsi="Arial Narrow"/>
        </w:rPr>
        <w:t xml:space="preserve"> either directly to the student or</w:t>
      </w:r>
      <w:r w:rsidR="00BA5E8E" w:rsidRPr="008B5C66">
        <w:rPr>
          <w:rFonts w:ascii="Arial Narrow" w:hAnsi="Arial Narrow"/>
        </w:rPr>
        <w:t xml:space="preserve"> through the student’s </w:t>
      </w:r>
      <w:proofErr w:type="gramStart"/>
      <w:r w:rsidR="00BA5E8E" w:rsidRPr="008B5C66">
        <w:rPr>
          <w:rFonts w:ascii="Arial Narrow" w:hAnsi="Arial Narrow"/>
        </w:rPr>
        <w:t>supervisor</w:t>
      </w:r>
      <w:r w:rsidRPr="008B5C66">
        <w:rPr>
          <w:rFonts w:ascii="Arial Narrow" w:hAnsi="Arial Narrow"/>
        </w:rPr>
        <w:t>;</w:t>
      </w:r>
      <w:proofErr w:type="gramEnd"/>
    </w:p>
    <w:p w14:paraId="2095B932" w14:textId="77777777" w:rsidR="008C74B3" w:rsidRPr="008B5C66" w:rsidRDefault="008C74B3" w:rsidP="006A1D5A">
      <w:pPr>
        <w:numPr>
          <w:ilvl w:val="0"/>
          <w:numId w:val="13"/>
        </w:numPr>
        <w:jc w:val="both"/>
        <w:rPr>
          <w:rFonts w:ascii="Arial Narrow" w:hAnsi="Arial Narrow"/>
        </w:rPr>
      </w:pPr>
      <w:r w:rsidRPr="008B5C66">
        <w:rPr>
          <w:rFonts w:ascii="Arial Narrow" w:hAnsi="Arial Narrow"/>
        </w:rPr>
        <w:t xml:space="preserve">to approve the dissertation </w:t>
      </w:r>
      <w:proofErr w:type="gramStart"/>
      <w:r w:rsidRPr="008B5C66">
        <w:rPr>
          <w:rFonts w:ascii="Arial Narrow" w:hAnsi="Arial Narrow"/>
        </w:rPr>
        <w:t>proposal;</w:t>
      </w:r>
      <w:proofErr w:type="gramEnd"/>
    </w:p>
    <w:p w14:paraId="2AEE70FB" w14:textId="77777777" w:rsidR="004F76CE" w:rsidRPr="008B5C66" w:rsidRDefault="005C6414" w:rsidP="006A1D5A">
      <w:pPr>
        <w:numPr>
          <w:ilvl w:val="0"/>
          <w:numId w:val="13"/>
        </w:numPr>
        <w:jc w:val="both"/>
        <w:rPr>
          <w:rFonts w:ascii="Arial Narrow" w:hAnsi="Arial Narrow"/>
        </w:rPr>
      </w:pPr>
      <w:r w:rsidRPr="008B5C66">
        <w:rPr>
          <w:rFonts w:ascii="Arial Narrow" w:hAnsi="Arial Narrow"/>
        </w:rPr>
        <w:t>to</w:t>
      </w:r>
      <w:r w:rsidR="00BA5E8E" w:rsidRPr="008B5C66">
        <w:rPr>
          <w:rFonts w:ascii="Arial Narrow" w:hAnsi="Arial Narrow"/>
        </w:rPr>
        <w:t xml:space="preserve"> </w:t>
      </w:r>
      <w:r w:rsidR="008C74B3" w:rsidRPr="008B5C66">
        <w:rPr>
          <w:rFonts w:ascii="Arial Narrow" w:hAnsi="Arial Narrow"/>
        </w:rPr>
        <w:t>assess drafts of the</w:t>
      </w:r>
      <w:r w:rsidRPr="008B5C66">
        <w:rPr>
          <w:rFonts w:ascii="Arial Narrow" w:hAnsi="Arial Narrow"/>
        </w:rPr>
        <w:t xml:space="preserve"> student’s </w:t>
      </w:r>
      <w:proofErr w:type="gramStart"/>
      <w:r w:rsidRPr="008B5C66">
        <w:rPr>
          <w:rFonts w:ascii="Arial Narrow" w:hAnsi="Arial Narrow"/>
        </w:rPr>
        <w:t>dissertation;</w:t>
      </w:r>
      <w:proofErr w:type="gramEnd"/>
      <w:r w:rsidRPr="008B5C66">
        <w:rPr>
          <w:rFonts w:ascii="Arial Narrow" w:hAnsi="Arial Narrow"/>
        </w:rPr>
        <w:t xml:space="preserve"> </w:t>
      </w:r>
    </w:p>
    <w:p w14:paraId="18712168" w14:textId="77777777" w:rsidR="00BA5E8E" w:rsidRPr="008B5C66" w:rsidRDefault="004F76CE" w:rsidP="006A1D5A">
      <w:pPr>
        <w:numPr>
          <w:ilvl w:val="0"/>
          <w:numId w:val="13"/>
        </w:numPr>
        <w:jc w:val="both"/>
        <w:rPr>
          <w:rFonts w:ascii="Arial Narrow" w:hAnsi="Arial Narrow"/>
        </w:rPr>
      </w:pPr>
      <w:r w:rsidRPr="008B5C66">
        <w:rPr>
          <w:rFonts w:ascii="Arial Narrow" w:hAnsi="Arial Narrow"/>
        </w:rPr>
        <w:t xml:space="preserve">to suggest external examiners for the student’s oral defense, </w:t>
      </w:r>
      <w:r w:rsidR="005C6414" w:rsidRPr="008B5C66">
        <w:rPr>
          <w:rFonts w:ascii="Arial Narrow" w:hAnsi="Arial Narrow"/>
        </w:rPr>
        <w:t>and,</w:t>
      </w:r>
    </w:p>
    <w:p w14:paraId="471B4C8D" w14:textId="77777777" w:rsidR="00BA5E8E" w:rsidRPr="008B5C66" w:rsidRDefault="005C6414" w:rsidP="006A1D5A">
      <w:pPr>
        <w:numPr>
          <w:ilvl w:val="0"/>
          <w:numId w:val="13"/>
        </w:numPr>
        <w:jc w:val="both"/>
        <w:rPr>
          <w:rFonts w:ascii="Arial Narrow" w:hAnsi="Arial Narrow"/>
        </w:rPr>
      </w:pPr>
      <w:r w:rsidRPr="008B5C66">
        <w:rPr>
          <w:rFonts w:ascii="Arial Narrow" w:hAnsi="Arial Narrow"/>
        </w:rPr>
        <w:t>to act as member</w:t>
      </w:r>
      <w:r w:rsidR="009D7437" w:rsidRPr="008B5C66">
        <w:rPr>
          <w:rFonts w:ascii="Arial Narrow" w:hAnsi="Arial Narrow"/>
        </w:rPr>
        <w:t>s</w:t>
      </w:r>
      <w:r w:rsidRPr="008B5C66">
        <w:rPr>
          <w:rFonts w:ascii="Arial Narrow" w:hAnsi="Arial Narrow"/>
        </w:rPr>
        <w:t xml:space="preserve"> </w:t>
      </w:r>
      <w:r w:rsidR="00BA5E8E" w:rsidRPr="008B5C66">
        <w:rPr>
          <w:rFonts w:ascii="Arial Narrow" w:hAnsi="Arial Narrow"/>
        </w:rPr>
        <w:t>of the examination committee for the f</w:t>
      </w:r>
      <w:r w:rsidRPr="008B5C66">
        <w:rPr>
          <w:rFonts w:ascii="Arial Narrow" w:hAnsi="Arial Narrow"/>
        </w:rPr>
        <w:t>inal oral defence of the dissertation.</w:t>
      </w:r>
    </w:p>
    <w:p w14:paraId="7D5498C8" w14:textId="77777777" w:rsidR="00E67A82" w:rsidRPr="008B5C66" w:rsidRDefault="00E67A82" w:rsidP="006A1D5A">
      <w:pPr>
        <w:jc w:val="both"/>
        <w:rPr>
          <w:rFonts w:ascii="Arial Narrow" w:hAnsi="Arial Narrow"/>
        </w:rPr>
      </w:pPr>
      <w:r w:rsidRPr="008B5C66">
        <w:rPr>
          <w:rFonts w:ascii="Arial Narrow" w:hAnsi="Arial Narrow"/>
        </w:rPr>
        <w:t xml:space="preserve">The student’s responsibilities in terms of </w:t>
      </w:r>
      <w:r w:rsidR="00A11B4B" w:rsidRPr="008B5C66">
        <w:rPr>
          <w:rFonts w:ascii="Arial Narrow" w:hAnsi="Arial Narrow"/>
        </w:rPr>
        <w:t>PhD</w:t>
      </w:r>
      <w:r w:rsidRPr="008B5C66">
        <w:rPr>
          <w:rFonts w:ascii="Arial Narrow" w:hAnsi="Arial Narrow"/>
        </w:rPr>
        <w:t xml:space="preserve"> supervision are as follows:</w:t>
      </w:r>
    </w:p>
    <w:p w14:paraId="31762F83" w14:textId="77777777" w:rsidR="00E67A82" w:rsidRPr="008B5C66" w:rsidRDefault="00E67A82" w:rsidP="006A1D5A">
      <w:pPr>
        <w:numPr>
          <w:ilvl w:val="0"/>
          <w:numId w:val="14"/>
        </w:numPr>
        <w:jc w:val="both"/>
        <w:rPr>
          <w:rFonts w:ascii="Arial Narrow" w:hAnsi="Arial Narrow"/>
        </w:rPr>
      </w:pPr>
      <w:r w:rsidRPr="008B5C66">
        <w:rPr>
          <w:rFonts w:ascii="Arial Narrow" w:hAnsi="Arial Narrow"/>
        </w:rPr>
        <w:t xml:space="preserve">to comply with all School of Graduate Studies policies and </w:t>
      </w:r>
      <w:proofErr w:type="gramStart"/>
      <w:r w:rsidRPr="008B5C66">
        <w:rPr>
          <w:rFonts w:ascii="Arial Narrow" w:hAnsi="Arial Narrow"/>
        </w:rPr>
        <w:t>procedures;</w:t>
      </w:r>
      <w:proofErr w:type="gramEnd"/>
    </w:p>
    <w:p w14:paraId="1E097C00" w14:textId="77777777" w:rsidR="00E67A82" w:rsidRPr="008B5C66" w:rsidRDefault="00E67A82" w:rsidP="006A1D5A">
      <w:pPr>
        <w:numPr>
          <w:ilvl w:val="0"/>
          <w:numId w:val="14"/>
        </w:numPr>
        <w:jc w:val="both"/>
        <w:rPr>
          <w:rFonts w:ascii="Arial Narrow" w:hAnsi="Arial Narrow"/>
        </w:rPr>
      </w:pPr>
      <w:r w:rsidRPr="008B5C66">
        <w:rPr>
          <w:rFonts w:ascii="Arial Narrow" w:hAnsi="Arial Narrow"/>
        </w:rPr>
        <w:lastRenderedPageBreak/>
        <w:t xml:space="preserve">to meet all expectations of the doctoral </w:t>
      </w:r>
      <w:proofErr w:type="gramStart"/>
      <w:r w:rsidRPr="008B5C66">
        <w:rPr>
          <w:rFonts w:ascii="Arial Narrow" w:hAnsi="Arial Narrow"/>
        </w:rPr>
        <w:t>program;</w:t>
      </w:r>
      <w:proofErr w:type="gramEnd"/>
    </w:p>
    <w:p w14:paraId="6CE6C372" w14:textId="77777777" w:rsidR="00E67A82" w:rsidRPr="008B5C66" w:rsidRDefault="00E67A82" w:rsidP="006A1D5A">
      <w:pPr>
        <w:numPr>
          <w:ilvl w:val="0"/>
          <w:numId w:val="14"/>
        </w:numPr>
        <w:jc w:val="both"/>
        <w:rPr>
          <w:rFonts w:ascii="Arial Narrow" w:hAnsi="Arial Narrow"/>
        </w:rPr>
      </w:pPr>
      <w:r w:rsidRPr="008B5C66">
        <w:rPr>
          <w:rFonts w:ascii="Arial Narrow" w:hAnsi="Arial Narrow"/>
        </w:rPr>
        <w:t xml:space="preserve">to maintain regular contact with the supervisor and supervisory </w:t>
      </w:r>
      <w:proofErr w:type="gramStart"/>
      <w:r w:rsidRPr="008B5C66">
        <w:rPr>
          <w:rFonts w:ascii="Arial Narrow" w:hAnsi="Arial Narrow"/>
        </w:rPr>
        <w:t>committee;</w:t>
      </w:r>
      <w:proofErr w:type="gramEnd"/>
    </w:p>
    <w:p w14:paraId="6BE4D623" w14:textId="77777777" w:rsidR="00E67A82" w:rsidRPr="008B5C66" w:rsidRDefault="00E67A82" w:rsidP="006A1D5A">
      <w:pPr>
        <w:numPr>
          <w:ilvl w:val="0"/>
          <w:numId w:val="14"/>
        </w:numPr>
        <w:jc w:val="both"/>
        <w:rPr>
          <w:rFonts w:ascii="Arial Narrow" w:hAnsi="Arial Narrow"/>
        </w:rPr>
      </w:pPr>
      <w:r w:rsidRPr="008B5C66">
        <w:rPr>
          <w:rFonts w:ascii="Arial Narrow" w:hAnsi="Arial Narrow"/>
        </w:rPr>
        <w:t xml:space="preserve">to follow the guidance and direction given by the supervisor and supervisory </w:t>
      </w:r>
      <w:proofErr w:type="gramStart"/>
      <w:r w:rsidRPr="008B5C66">
        <w:rPr>
          <w:rFonts w:ascii="Arial Narrow" w:hAnsi="Arial Narrow"/>
        </w:rPr>
        <w:t>committee</w:t>
      </w:r>
      <w:r w:rsidRPr="008B5C66">
        <w:rPr>
          <w:rStyle w:val="PageNumber"/>
          <w:rFonts w:ascii="Arial Narrow" w:hAnsi="Arial Narrow"/>
        </w:rPr>
        <w:t>;</w:t>
      </w:r>
      <w:proofErr w:type="gramEnd"/>
    </w:p>
    <w:p w14:paraId="44F7E1F1" w14:textId="77777777" w:rsidR="00E67A82" w:rsidRPr="008B5C66" w:rsidRDefault="00E67A82" w:rsidP="006A1D5A">
      <w:pPr>
        <w:numPr>
          <w:ilvl w:val="0"/>
          <w:numId w:val="14"/>
        </w:numPr>
        <w:jc w:val="both"/>
        <w:rPr>
          <w:rFonts w:ascii="Arial Narrow" w:hAnsi="Arial Narrow"/>
        </w:rPr>
      </w:pPr>
      <w:r w:rsidRPr="008B5C66">
        <w:rPr>
          <w:rFonts w:ascii="Arial Narrow" w:hAnsi="Arial Narrow"/>
        </w:rPr>
        <w:t xml:space="preserve">to apply for all external scholarships for which they are eligible (students unsure of their eligibility should check with the </w:t>
      </w:r>
      <w:r w:rsidR="00A11B4B" w:rsidRPr="008B5C66">
        <w:rPr>
          <w:rFonts w:ascii="Arial Narrow" w:hAnsi="Arial Narrow"/>
        </w:rPr>
        <w:t>PhD</w:t>
      </w:r>
      <w:r w:rsidRPr="008B5C66">
        <w:rPr>
          <w:rFonts w:ascii="Arial Narrow" w:hAnsi="Arial Narrow"/>
        </w:rPr>
        <w:t xml:space="preserve"> </w:t>
      </w:r>
      <w:r w:rsidR="00DC75CD" w:rsidRPr="008B5C66">
        <w:rPr>
          <w:rFonts w:ascii="Arial Narrow" w:hAnsi="Arial Narrow"/>
        </w:rPr>
        <w:t>Program Office</w:t>
      </w:r>
      <w:proofErr w:type="gramStart"/>
      <w:r w:rsidRPr="008B5C66">
        <w:rPr>
          <w:rFonts w:ascii="Arial Narrow" w:hAnsi="Arial Narrow"/>
        </w:rPr>
        <w:t>);</w:t>
      </w:r>
      <w:proofErr w:type="gramEnd"/>
    </w:p>
    <w:p w14:paraId="74A3C3AC" w14:textId="1DAA1820" w:rsidR="00E67A82" w:rsidRPr="008B5C66" w:rsidRDefault="00E67A82" w:rsidP="006A1D5A">
      <w:pPr>
        <w:numPr>
          <w:ilvl w:val="0"/>
          <w:numId w:val="14"/>
        </w:numPr>
        <w:jc w:val="both"/>
        <w:rPr>
          <w:rFonts w:ascii="Arial Narrow" w:hAnsi="Arial Narrow"/>
        </w:rPr>
      </w:pPr>
      <w:r w:rsidRPr="008B5C66">
        <w:rPr>
          <w:rFonts w:ascii="Arial Narrow" w:hAnsi="Arial Narrow"/>
        </w:rPr>
        <w:t xml:space="preserve">to attend the program all three terms of the university </w:t>
      </w:r>
      <w:r w:rsidR="00996B8F" w:rsidRPr="008B5C66">
        <w:rPr>
          <w:rFonts w:ascii="Arial Narrow" w:hAnsi="Arial Narrow"/>
        </w:rPr>
        <w:t xml:space="preserve">calendar </w:t>
      </w:r>
      <w:r w:rsidRPr="008B5C66">
        <w:rPr>
          <w:rFonts w:ascii="Arial Narrow" w:hAnsi="Arial Narrow"/>
        </w:rPr>
        <w:t>year as specified in the SGS calendar (</w:t>
      </w:r>
      <w:r w:rsidR="006A7F82" w:rsidRPr="008B5C66">
        <w:rPr>
          <w:rFonts w:ascii="Arial Narrow" w:hAnsi="Arial Narrow"/>
        </w:rPr>
        <w:t xml:space="preserve">e.g., </w:t>
      </w:r>
      <w:r w:rsidRPr="008B5C66">
        <w:rPr>
          <w:rFonts w:ascii="Arial Narrow" w:hAnsi="Arial Narrow"/>
        </w:rPr>
        <w:t xml:space="preserve">normal vacation entitlement is </w:t>
      </w:r>
      <w:r w:rsidR="004B3544" w:rsidRPr="008B5C66">
        <w:rPr>
          <w:rFonts w:ascii="Arial Narrow" w:hAnsi="Arial Narrow"/>
        </w:rPr>
        <w:t xml:space="preserve">normally </w:t>
      </w:r>
      <w:r w:rsidRPr="008B5C66">
        <w:rPr>
          <w:rFonts w:ascii="Arial Narrow" w:hAnsi="Arial Narrow"/>
        </w:rPr>
        <w:t>two weeks of vacation during the year</w:t>
      </w:r>
      <w:r w:rsidR="00996B8F" w:rsidRPr="008B5C66">
        <w:rPr>
          <w:rFonts w:ascii="Arial Narrow" w:hAnsi="Arial Narrow"/>
        </w:rPr>
        <w:t>,</w:t>
      </w:r>
      <w:r w:rsidRPr="008B5C66">
        <w:rPr>
          <w:rFonts w:ascii="Arial Narrow" w:hAnsi="Arial Narrow"/>
        </w:rPr>
        <w:t xml:space="preserve"> however it must not interrupt scheduled course work or t</w:t>
      </w:r>
      <w:r w:rsidR="006A7F82" w:rsidRPr="008B5C66">
        <w:rPr>
          <w:rFonts w:ascii="Arial Narrow" w:hAnsi="Arial Narrow"/>
        </w:rPr>
        <w:t>eaching/research assistantships; a</w:t>
      </w:r>
      <w:r w:rsidRPr="008B5C66">
        <w:rPr>
          <w:rFonts w:ascii="Arial Narrow" w:hAnsi="Arial Narrow"/>
        </w:rPr>
        <w:t>ny vacation must be scheduled by mutual agreement and should be approved in wr</w:t>
      </w:r>
      <w:r w:rsidR="006A7F82" w:rsidRPr="008B5C66">
        <w:rPr>
          <w:rFonts w:ascii="Arial Narrow" w:hAnsi="Arial Narrow"/>
        </w:rPr>
        <w:t>iting</w:t>
      </w:r>
      <w:r w:rsidR="004B3544" w:rsidRPr="008B5C66">
        <w:rPr>
          <w:rFonts w:ascii="Arial Narrow" w:hAnsi="Arial Narrow"/>
        </w:rPr>
        <w:t xml:space="preserve"> via e-mail</w:t>
      </w:r>
      <w:r w:rsidR="006A7F82" w:rsidRPr="008B5C66">
        <w:rPr>
          <w:rFonts w:ascii="Arial Narrow" w:hAnsi="Arial Narrow"/>
        </w:rPr>
        <w:t xml:space="preserve"> by the student</w:t>
      </w:r>
      <w:r w:rsidR="00996B8F" w:rsidRPr="008B5C66">
        <w:rPr>
          <w:rFonts w:ascii="Arial Narrow" w:hAnsi="Arial Narrow"/>
        </w:rPr>
        <w:t>’s</w:t>
      </w:r>
      <w:r w:rsidR="006A7F82" w:rsidRPr="008B5C66">
        <w:rPr>
          <w:rFonts w:ascii="Arial Narrow" w:hAnsi="Arial Narrow"/>
        </w:rPr>
        <w:t xml:space="preserve"> supervisor</w:t>
      </w:r>
      <w:r w:rsidR="004B3544" w:rsidRPr="008B5C66">
        <w:rPr>
          <w:rFonts w:ascii="Arial Narrow" w:hAnsi="Arial Narrow"/>
        </w:rPr>
        <w:t xml:space="preserve"> copying the </w:t>
      </w:r>
      <w:r w:rsidR="00A11B4B" w:rsidRPr="008B5C66">
        <w:rPr>
          <w:rFonts w:ascii="Arial Narrow" w:hAnsi="Arial Narrow"/>
        </w:rPr>
        <w:t>PhD</w:t>
      </w:r>
      <w:r w:rsidR="00996B8F" w:rsidRPr="008B5C66">
        <w:rPr>
          <w:rFonts w:ascii="Arial Narrow" w:hAnsi="Arial Narrow"/>
        </w:rPr>
        <w:t xml:space="preserve"> </w:t>
      </w:r>
      <w:r w:rsidR="00DC75CD" w:rsidRPr="008B5C66">
        <w:rPr>
          <w:rFonts w:ascii="Arial Narrow" w:hAnsi="Arial Narrow"/>
        </w:rPr>
        <w:t>Program Office</w:t>
      </w:r>
      <w:r w:rsidRPr="008B5C66">
        <w:rPr>
          <w:rFonts w:ascii="Arial Narrow" w:hAnsi="Arial Narrow"/>
        </w:rPr>
        <w:t xml:space="preserve"> </w:t>
      </w:r>
      <w:r w:rsidR="00996B8F" w:rsidRPr="008B5C66">
        <w:rPr>
          <w:rFonts w:ascii="Arial Narrow" w:hAnsi="Arial Narrow"/>
        </w:rPr>
        <w:t xml:space="preserve">for inclusion in </w:t>
      </w:r>
      <w:r w:rsidRPr="008B5C66">
        <w:rPr>
          <w:rFonts w:ascii="Arial Narrow" w:hAnsi="Arial Narrow"/>
        </w:rPr>
        <w:t>the studen</w:t>
      </w:r>
      <w:r w:rsidR="006A7F82" w:rsidRPr="008B5C66">
        <w:rPr>
          <w:rFonts w:ascii="Arial Narrow" w:hAnsi="Arial Narrow"/>
        </w:rPr>
        <w:t>t</w:t>
      </w:r>
      <w:r w:rsidR="00996B8F" w:rsidRPr="008B5C66">
        <w:rPr>
          <w:rFonts w:ascii="Arial Narrow" w:hAnsi="Arial Narrow"/>
        </w:rPr>
        <w:t>’s</w:t>
      </w:r>
      <w:r w:rsidR="006A7F82" w:rsidRPr="008B5C66">
        <w:rPr>
          <w:rFonts w:ascii="Arial Narrow" w:hAnsi="Arial Narrow"/>
        </w:rPr>
        <w:t xml:space="preserve"> file</w:t>
      </w:r>
      <w:proofErr w:type="gramStart"/>
      <w:r w:rsidR="006A7F82" w:rsidRPr="008B5C66">
        <w:rPr>
          <w:rFonts w:ascii="Arial Narrow" w:hAnsi="Arial Narrow"/>
        </w:rPr>
        <w:t>);</w:t>
      </w:r>
      <w:proofErr w:type="gramEnd"/>
    </w:p>
    <w:p w14:paraId="4996979E" w14:textId="77777777" w:rsidR="006A7F82" w:rsidRPr="008B5C66" w:rsidRDefault="006A7F82" w:rsidP="006A1D5A">
      <w:pPr>
        <w:numPr>
          <w:ilvl w:val="0"/>
          <w:numId w:val="14"/>
        </w:numPr>
        <w:jc w:val="both"/>
        <w:rPr>
          <w:rFonts w:ascii="Arial Narrow" w:hAnsi="Arial Narrow"/>
        </w:rPr>
      </w:pPr>
      <w:r w:rsidRPr="008B5C66">
        <w:rPr>
          <w:rFonts w:ascii="Arial Narrow" w:hAnsi="Arial Narrow"/>
        </w:rPr>
        <w:t>to a</w:t>
      </w:r>
      <w:r w:rsidR="00E67A82" w:rsidRPr="008B5C66">
        <w:rPr>
          <w:rFonts w:ascii="Arial Narrow" w:hAnsi="Arial Narrow"/>
        </w:rPr>
        <w:t>ttend campus a minimum</w:t>
      </w:r>
      <w:r w:rsidRPr="008B5C66">
        <w:rPr>
          <w:rFonts w:ascii="Arial Narrow" w:hAnsi="Arial Narrow"/>
        </w:rPr>
        <w:t xml:space="preserve"> of two to three times per </w:t>
      </w:r>
      <w:proofErr w:type="gramStart"/>
      <w:r w:rsidRPr="008B5C66">
        <w:rPr>
          <w:rFonts w:ascii="Arial Narrow" w:hAnsi="Arial Narrow"/>
        </w:rPr>
        <w:t>week;</w:t>
      </w:r>
      <w:proofErr w:type="gramEnd"/>
    </w:p>
    <w:p w14:paraId="3143653C" w14:textId="77777777" w:rsidR="006A7F82" w:rsidRPr="008B5C66" w:rsidRDefault="006A7F82" w:rsidP="006A1D5A">
      <w:pPr>
        <w:numPr>
          <w:ilvl w:val="0"/>
          <w:numId w:val="14"/>
        </w:numPr>
        <w:jc w:val="both"/>
        <w:rPr>
          <w:rFonts w:ascii="Arial Narrow" w:hAnsi="Arial Narrow"/>
        </w:rPr>
      </w:pPr>
      <w:r w:rsidRPr="008B5C66">
        <w:rPr>
          <w:rFonts w:ascii="Arial Narrow" w:hAnsi="Arial Narrow"/>
        </w:rPr>
        <w:t>to</w:t>
      </w:r>
      <w:r w:rsidR="00E67A82" w:rsidRPr="008B5C66">
        <w:rPr>
          <w:rFonts w:ascii="Arial Narrow" w:hAnsi="Arial Narrow"/>
        </w:rPr>
        <w:t xml:space="preserve"> monitor email and voicemail </w:t>
      </w:r>
      <w:r w:rsidR="00E9672E" w:rsidRPr="008B5C66">
        <w:rPr>
          <w:rFonts w:ascii="Arial Narrow" w:hAnsi="Arial Narrow"/>
        </w:rPr>
        <w:t>on a regular basis</w:t>
      </w:r>
      <w:r w:rsidRPr="008B5C66">
        <w:rPr>
          <w:rFonts w:ascii="Arial Narrow" w:hAnsi="Arial Narrow"/>
        </w:rPr>
        <w:t>;</w:t>
      </w:r>
      <w:r w:rsidR="00996B8F" w:rsidRPr="008B5C66">
        <w:rPr>
          <w:rFonts w:ascii="Arial Narrow" w:hAnsi="Arial Narrow"/>
        </w:rPr>
        <w:t xml:space="preserve"> and,</w:t>
      </w:r>
    </w:p>
    <w:p w14:paraId="018F8AAA" w14:textId="77777777" w:rsidR="00E67A82" w:rsidRPr="008B5C66" w:rsidRDefault="006A7F82" w:rsidP="006A1D5A">
      <w:pPr>
        <w:numPr>
          <w:ilvl w:val="0"/>
          <w:numId w:val="14"/>
        </w:numPr>
        <w:jc w:val="both"/>
        <w:rPr>
          <w:rFonts w:ascii="Arial Narrow" w:hAnsi="Arial Narrow"/>
        </w:rPr>
      </w:pPr>
      <w:r w:rsidRPr="008B5C66">
        <w:rPr>
          <w:rFonts w:ascii="Arial Narrow" w:hAnsi="Arial Narrow"/>
        </w:rPr>
        <w:t>to m</w:t>
      </w:r>
      <w:r w:rsidR="00E67A82" w:rsidRPr="008B5C66">
        <w:rPr>
          <w:rFonts w:ascii="Arial Narrow" w:hAnsi="Arial Narrow"/>
        </w:rPr>
        <w:t>eet all administrative deadlines (</w:t>
      </w:r>
      <w:r w:rsidR="00996B8F" w:rsidRPr="008B5C66">
        <w:rPr>
          <w:rFonts w:ascii="Arial Narrow" w:hAnsi="Arial Narrow"/>
        </w:rPr>
        <w:t xml:space="preserve">e.g., </w:t>
      </w:r>
      <w:r w:rsidR="00E67A82" w:rsidRPr="008B5C66">
        <w:rPr>
          <w:rFonts w:ascii="Arial Narrow" w:hAnsi="Arial Narrow"/>
        </w:rPr>
        <w:t>scholarship applica</w:t>
      </w:r>
      <w:r w:rsidR="00996B8F" w:rsidRPr="008B5C66">
        <w:rPr>
          <w:rFonts w:ascii="Arial Narrow" w:hAnsi="Arial Narrow"/>
        </w:rPr>
        <w:t>tions, forms, registration</w:t>
      </w:r>
      <w:r w:rsidR="00E67A82" w:rsidRPr="008B5C66">
        <w:rPr>
          <w:rFonts w:ascii="Arial Narrow" w:hAnsi="Arial Narrow"/>
        </w:rPr>
        <w:t>)</w:t>
      </w:r>
      <w:r w:rsidR="00996B8F" w:rsidRPr="008B5C66">
        <w:rPr>
          <w:rFonts w:ascii="Arial Narrow" w:hAnsi="Arial Narrow"/>
        </w:rPr>
        <w:t>.</w:t>
      </w:r>
    </w:p>
    <w:p w14:paraId="7AC74364" w14:textId="77777777" w:rsidR="00E67A82" w:rsidRPr="008B5C66" w:rsidRDefault="006A7F82" w:rsidP="006A1D5A">
      <w:pPr>
        <w:jc w:val="both"/>
        <w:rPr>
          <w:rFonts w:ascii="Arial Narrow" w:hAnsi="Arial Narrow"/>
        </w:rPr>
      </w:pPr>
      <w:r w:rsidRPr="008B5C66">
        <w:rPr>
          <w:rFonts w:ascii="Arial Narrow" w:hAnsi="Arial Narrow"/>
        </w:rPr>
        <w:t>If a</w:t>
      </w:r>
      <w:r w:rsidR="00E67A82" w:rsidRPr="008B5C66">
        <w:rPr>
          <w:rFonts w:ascii="Arial Narrow" w:hAnsi="Arial Narrow"/>
        </w:rPr>
        <w:t xml:space="preserve"> student encounters a problem with supervision, it is his/her responsibility to consult with the </w:t>
      </w:r>
      <w:r w:rsidR="001841C2" w:rsidRPr="008B5C66">
        <w:rPr>
          <w:rFonts w:ascii="Arial Narrow" w:hAnsi="Arial Narrow"/>
        </w:rPr>
        <w:t xml:space="preserve">Area </w:t>
      </w:r>
      <w:r w:rsidR="00B25327" w:rsidRPr="008B5C66">
        <w:rPr>
          <w:rFonts w:ascii="Arial Narrow" w:hAnsi="Arial Narrow"/>
        </w:rPr>
        <w:t>Chair of</w:t>
      </w:r>
      <w:r w:rsidR="001841C2" w:rsidRPr="008B5C66">
        <w:rPr>
          <w:rFonts w:ascii="Arial Narrow" w:hAnsi="Arial Narrow"/>
        </w:rPr>
        <w:t xml:space="preserve"> </w:t>
      </w:r>
      <w:r w:rsidR="00883F16" w:rsidRPr="008B5C66">
        <w:rPr>
          <w:rFonts w:ascii="Arial Narrow" w:hAnsi="Arial Narrow"/>
        </w:rPr>
        <w:t xml:space="preserve">his/her </w:t>
      </w:r>
      <w:r w:rsidR="001841C2" w:rsidRPr="008B5C66">
        <w:rPr>
          <w:rFonts w:ascii="Arial Narrow" w:hAnsi="Arial Narrow"/>
        </w:rPr>
        <w:t>field</w:t>
      </w:r>
      <w:r w:rsidR="00883F16" w:rsidRPr="008B5C66">
        <w:rPr>
          <w:rFonts w:ascii="Arial Narrow" w:hAnsi="Arial Narrow"/>
        </w:rPr>
        <w:t xml:space="preserve"> </w:t>
      </w:r>
      <w:r w:rsidR="00E67A82" w:rsidRPr="008B5C66">
        <w:rPr>
          <w:rFonts w:ascii="Arial Narrow" w:hAnsi="Arial Narrow"/>
        </w:rPr>
        <w:t>and seek an acceptable resolution.</w:t>
      </w:r>
      <w:r w:rsidRPr="008B5C66">
        <w:rPr>
          <w:rFonts w:ascii="Arial Narrow" w:hAnsi="Arial Narrow"/>
        </w:rPr>
        <w:t xml:space="preserve"> If the student’s supervisor is the </w:t>
      </w:r>
      <w:r w:rsidR="00883F16" w:rsidRPr="008B5C66">
        <w:rPr>
          <w:rFonts w:ascii="Arial Narrow" w:hAnsi="Arial Narrow"/>
        </w:rPr>
        <w:t>Area Chair</w:t>
      </w:r>
      <w:r w:rsidRPr="008B5C66">
        <w:rPr>
          <w:rFonts w:ascii="Arial Narrow" w:hAnsi="Arial Narrow"/>
        </w:rPr>
        <w:t xml:space="preserve">, then the student should consult </w:t>
      </w:r>
      <w:r w:rsidR="00A84B7E" w:rsidRPr="008B5C66">
        <w:rPr>
          <w:rFonts w:ascii="Arial Narrow" w:hAnsi="Arial Narrow"/>
        </w:rPr>
        <w:t xml:space="preserve">directly </w:t>
      </w:r>
      <w:r w:rsidRPr="008B5C66">
        <w:rPr>
          <w:rFonts w:ascii="Arial Narrow" w:hAnsi="Arial Narrow"/>
        </w:rPr>
        <w:t>with the Associate Dean</w:t>
      </w:r>
      <w:r w:rsidR="00883F16" w:rsidRPr="008B5C66">
        <w:rPr>
          <w:rFonts w:ascii="Arial Narrow" w:hAnsi="Arial Narrow"/>
        </w:rPr>
        <w:t xml:space="preserve">, Graduate </w:t>
      </w:r>
      <w:proofErr w:type="gramStart"/>
      <w:r w:rsidR="00883F16" w:rsidRPr="008B5C66">
        <w:rPr>
          <w:rFonts w:ascii="Arial Narrow" w:hAnsi="Arial Narrow"/>
        </w:rPr>
        <w:t>Studies</w:t>
      </w:r>
      <w:proofErr w:type="gramEnd"/>
      <w:r w:rsidR="00883F16" w:rsidRPr="008B5C66">
        <w:rPr>
          <w:rFonts w:ascii="Arial Narrow" w:hAnsi="Arial Narrow"/>
        </w:rPr>
        <w:t xml:space="preserve"> and Research</w:t>
      </w:r>
      <w:r w:rsidRPr="008B5C66">
        <w:rPr>
          <w:rFonts w:ascii="Arial Narrow" w:hAnsi="Arial Narrow"/>
        </w:rPr>
        <w:t>.</w:t>
      </w:r>
    </w:p>
    <w:p w14:paraId="497156E7" w14:textId="07C8F4AF" w:rsidR="008574F9" w:rsidRPr="008B5C66" w:rsidRDefault="008574F9" w:rsidP="006A1D5A">
      <w:pPr>
        <w:jc w:val="both"/>
        <w:rPr>
          <w:rFonts w:ascii="Arial Narrow" w:hAnsi="Arial Narrow"/>
        </w:rPr>
      </w:pPr>
      <w:r w:rsidRPr="008B5C66">
        <w:rPr>
          <w:rFonts w:ascii="Arial Narrow" w:hAnsi="Arial Narrow"/>
        </w:rPr>
        <w:t>The School of Graduate Studies has created a document</w:t>
      </w:r>
      <w:r w:rsidR="006E1BCB">
        <w:rPr>
          <w:rFonts w:ascii="Arial Narrow" w:hAnsi="Arial Narrow"/>
        </w:rPr>
        <w:t xml:space="preserve"> titled</w:t>
      </w:r>
      <w:r w:rsidRPr="008B5C66">
        <w:rPr>
          <w:rFonts w:ascii="Arial Narrow" w:hAnsi="Arial Narrow"/>
        </w:rPr>
        <w:t xml:space="preserve"> </w:t>
      </w:r>
      <w:hyperlink r:id="rId21" w:history="1">
        <w:r w:rsidRPr="006E1BCB">
          <w:rPr>
            <w:rStyle w:val="Hyperlink"/>
            <w:rFonts w:ascii="Arial Narrow" w:hAnsi="Arial Narrow"/>
          </w:rPr>
          <w:t>Getting the Supervisory Relationship off to a Good Start.</w:t>
        </w:r>
      </w:hyperlink>
      <w:r w:rsidRPr="008B5C66">
        <w:rPr>
          <w:rFonts w:ascii="Arial Narrow" w:hAnsi="Arial Narrow"/>
        </w:rPr>
        <w:t xml:space="preserve"> </w:t>
      </w:r>
      <w:r w:rsidR="005F2A6F" w:rsidRPr="008B5C66">
        <w:rPr>
          <w:rFonts w:ascii="Arial Narrow" w:hAnsi="Arial Narrow"/>
        </w:rPr>
        <w:t>The document facilitates discussion of expectations and responsibilities to help avoid supervisor and student conflicts.</w:t>
      </w:r>
    </w:p>
    <w:p w14:paraId="741E6E14" w14:textId="7C65CD07" w:rsidR="008B5C66" w:rsidRDefault="008B5C66" w:rsidP="000034AA">
      <w:pPr>
        <w:pStyle w:val="Heading1"/>
        <w:rPr>
          <w:rFonts w:ascii="Arial Narrow" w:hAnsi="Arial Narrow"/>
          <w:color w:val="750538"/>
          <w:sz w:val="28"/>
          <w:szCs w:val="28"/>
        </w:rPr>
      </w:pPr>
    </w:p>
    <w:p w14:paraId="68778212" w14:textId="169BE35D" w:rsidR="008B5C66" w:rsidRDefault="008B5C66" w:rsidP="008B5C66"/>
    <w:p w14:paraId="756E31C9" w14:textId="489294B7" w:rsidR="008B5C66" w:rsidRDefault="008B5C66" w:rsidP="008B5C66"/>
    <w:p w14:paraId="3A600886" w14:textId="454CDCCE" w:rsidR="008B5C66" w:rsidRDefault="008B5C66" w:rsidP="008B5C66"/>
    <w:p w14:paraId="30BFB72F" w14:textId="619BAACE" w:rsidR="008B5C66" w:rsidRDefault="008B5C66" w:rsidP="008B5C66"/>
    <w:p w14:paraId="2BF491C1" w14:textId="2BB20EA4" w:rsidR="008B5C66" w:rsidRDefault="008B5C66" w:rsidP="008B5C66"/>
    <w:p w14:paraId="68E87807" w14:textId="77777777" w:rsidR="008B5C66" w:rsidRPr="008B5C66" w:rsidRDefault="008B5C66" w:rsidP="008B5C66"/>
    <w:p w14:paraId="1C1FBFCD" w14:textId="3CD936F7" w:rsidR="000034AA" w:rsidRPr="008B5C66" w:rsidRDefault="000034AA" w:rsidP="000034AA">
      <w:pPr>
        <w:pStyle w:val="Heading1"/>
        <w:rPr>
          <w:rFonts w:ascii="Arial Narrow" w:hAnsi="Arial Narrow"/>
          <w:color w:val="750538"/>
          <w:sz w:val="28"/>
          <w:szCs w:val="28"/>
        </w:rPr>
      </w:pPr>
      <w:bookmarkStart w:id="14" w:name="_Toc106874120"/>
      <w:r w:rsidRPr="008B5C66">
        <w:rPr>
          <w:rFonts w:ascii="Arial Narrow" w:hAnsi="Arial Narrow"/>
          <w:color w:val="750538"/>
          <w:sz w:val="28"/>
          <w:szCs w:val="28"/>
        </w:rPr>
        <w:lastRenderedPageBreak/>
        <w:t>FIELDS OF STUDY</w:t>
      </w:r>
      <w:bookmarkEnd w:id="14"/>
      <w:r w:rsidRPr="008B5C66">
        <w:rPr>
          <w:rFonts w:ascii="Arial Narrow" w:hAnsi="Arial Narrow"/>
          <w:color w:val="750538"/>
          <w:sz w:val="28"/>
          <w:szCs w:val="28"/>
        </w:rPr>
        <w:t xml:space="preserve"> </w:t>
      </w:r>
    </w:p>
    <w:p w14:paraId="090DD3D3" w14:textId="77777777" w:rsidR="000034AA" w:rsidRPr="008B5C66" w:rsidRDefault="000034AA" w:rsidP="006A1D5A">
      <w:pPr>
        <w:jc w:val="both"/>
        <w:rPr>
          <w:rStyle w:val="PageNumber"/>
          <w:rFonts w:ascii="Arial Narrow" w:hAnsi="Arial Narrow"/>
        </w:rPr>
      </w:pPr>
      <w:r w:rsidRPr="008B5C66">
        <w:rPr>
          <w:rFonts w:ascii="Arial Narrow" w:hAnsi="Arial Narrow"/>
        </w:rPr>
        <w:t xml:space="preserve">The DeGroote School of Business offers a PhD program in Business Administration where students choose to focus on one of seven fields of study. The fields of study are listed below along with the disciplinary Areas they are associated with: </w:t>
      </w:r>
    </w:p>
    <w:p w14:paraId="7283E98A" w14:textId="77777777" w:rsidR="000034AA" w:rsidRPr="008B5C66" w:rsidRDefault="000034AA" w:rsidP="006A1D5A">
      <w:pPr>
        <w:numPr>
          <w:ilvl w:val="0"/>
          <w:numId w:val="4"/>
        </w:numPr>
        <w:jc w:val="both"/>
        <w:rPr>
          <w:rFonts w:ascii="Arial Narrow" w:hAnsi="Arial Narrow"/>
        </w:rPr>
      </w:pPr>
      <w:r w:rsidRPr="008B5C66">
        <w:rPr>
          <w:rFonts w:ascii="Arial Narrow" w:hAnsi="Arial Narrow"/>
        </w:rPr>
        <w:t>Accounting – Accounting and Financial Management Services Area</w:t>
      </w:r>
    </w:p>
    <w:p w14:paraId="49A3538F" w14:textId="77777777" w:rsidR="000034AA" w:rsidRPr="008B5C66" w:rsidRDefault="000034AA" w:rsidP="006A1D5A">
      <w:pPr>
        <w:numPr>
          <w:ilvl w:val="0"/>
          <w:numId w:val="4"/>
        </w:numPr>
        <w:jc w:val="both"/>
        <w:rPr>
          <w:rFonts w:ascii="Arial Narrow" w:hAnsi="Arial Narrow"/>
        </w:rPr>
      </w:pPr>
      <w:r w:rsidRPr="008B5C66">
        <w:rPr>
          <w:rFonts w:ascii="Arial Narrow" w:hAnsi="Arial Narrow"/>
        </w:rPr>
        <w:t>Finance – Finance &amp; Business Economics Area</w:t>
      </w:r>
    </w:p>
    <w:p w14:paraId="19C97BAE" w14:textId="77777777" w:rsidR="000034AA" w:rsidRPr="008B5C66" w:rsidRDefault="000034AA" w:rsidP="006A1D5A">
      <w:pPr>
        <w:pStyle w:val="ListParagraph"/>
        <w:numPr>
          <w:ilvl w:val="0"/>
          <w:numId w:val="4"/>
        </w:numPr>
        <w:jc w:val="both"/>
        <w:rPr>
          <w:rFonts w:ascii="Arial Narrow" w:hAnsi="Arial Narrow"/>
        </w:rPr>
      </w:pPr>
      <w:r w:rsidRPr="008B5C66">
        <w:rPr>
          <w:rFonts w:ascii="Arial Narrow" w:eastAsia="Times New Roman" w:hAnsi="Arial Narrow"/>
          <w:sz w:val="24"/>
          <w:szCs w:val="24"/>
          <w:lang w:val="en-CA"/>
        </w:rPr>
        <w:t>Health Management - Health Policy and Management Area</w:t>
      </w:r>
    </w:p>
    <w:p w14:paraId="619A76CF" w14:textId="77777777" w:rsidR="000034AA" w:rsidRPr="008B5C66" w:rsidRDefault="000034AA" w:rsidP="006A1D5A">
      <w:pPr>
        <w:pStyle w:val="ListParagraph"/>
        <w:jc w:val="both"/>
        <w:rPr>
          <w:rFonts w:ascii="Arial Narrow" w:hAnsi="Arial Narrow"/>
        </w:rPr>
      </w:pPr>
    </w:p>
    <w:p w14:paraId="7DCCD0AA" w14:textId="77777777" w:rsidR="000034AA" w:rsidRPr="008B5C66" w:rsidRDefault="000034AA" w:rsidP="006A1D5A">
      <w:pPr>
        <w:numPr>
          <w:ilvl w:val="0"/>
          <w:numId w:val="4"/>
        </w:numPr>
        <w:jc w:val="both"/>
        <w:rPr>
          <w:rFonts w:ascii="Arial Narrow" w:hAnsi="Arial Narrow"/>
        </w:rPr>
      </w:pPr>
      <w:r w:rsidRPr="008B5C66">
        <w:rPr>
          <w:rFonts w:ascii="Arial Narrow" w:hAnsi="Arial Narrow"/>
        </w:rPr>
        <w:t>Information Systems – Information Systems Area</w:t>
      </w:r>
    </w:p>
    <w:p w14:paraId="356E186C" w14:textId="77777777" w:rsidR="000034AA" w:rsidRPr="008B5C66" w:rsidRDefault="000034AA" w:rsidP="006A1D5A">
      <w:pPr>
        <w:numPr>
          <w:ilvl w:val="0"/>
          <w:numId w:val="4"/>
        </w:numPr>
        <w:jc w:val="both"/>
        <w:rPr>
          <w:rFonts w:ascii="Arial Narrow" w:hAnsi="Arial Narrow"/>
        </w:rPr>
      </w:pPr>
      <w:r w:rsidRPr="008B5C66">
        <w:rPr>
          <w:rFonts w:ascii="Arial Narrow" w:hAnsi="Arial Narrow"/>
        </w:rPr>
        <w:t>Management of Organizational Behaviour and Human Resources – Human Resources &amp; Management Area</w:t>
      </w:r>
    </w:p>
    <w:p w14:paraId="5BABBB14" w14:textId="77777777" w:rsidR="000034AA" w:rsidRPr="008B5C66" w:rsidRDefault="000034AA" w:rsidP="006A1D5A">
      <w:pPr>
        <w:numPr>
          <w:ilvl w:val="0"/>
          <w:numId w:val="4"/>
        </w:numPr>
        <w:jc w:val="both"/>
        <w:rPr>
          <w:rFonts w:ascii="Arial Narrow" w:hAnsi="Arial Narrow"/>
        </w:rPr>
      </w:pPr>
      <w:r w:rsidRPr="008B5C66">
        <w:rPr>
          <w:rFonts w:ascii="Arial Narrow" w:hAnsi="Arial Narrow"/>
        </w:rPr>
        <w:t>Management Science – Operations Management Area</w:t>
      </w:r>
    </w:p>
    <w:p w14:paraId="6634D1EB" w14:textId="77777777" w:rsidR="000034AA" w:rsidRPr="008B5C66" w:rsidRDefault="000034AA" w:rsidP="006A1D5A">
      <w:pPr>
        <w:numPr>
          <w:ilvl w:val="0"/>
          <w:numId w:val="4"/>
        </w:numPr>
        <w:jc w:val="both"/>
        <w:rPr>
          <w:rFonts w:ascii="Arial Narrow" w:hAnsi="Arial Narrow"/>
        </w:rPr>
      </w:pPr>
      <w:r w:rsidRPr="008B5C66">
        <w:rPr>
          <w:rFonts w:ascii="Arial Narrow" w:hAnsi="Arial Narrow"/>
        </w:rPr>
        <w:t>Marketing – Marketing Area</w:t>
      </w:r>
    </w:p>
    <w:p w14:paraId="1366148B" w14:textId="77777777" w:rsidR="000034AA" w:rsidRPr="008B5C66" w:rsidRDefault="000034AA" w:rsidP="006A1D5A">
      <w:pPr>
        <w:jc w:val="both"/>
        <w:rPr>
          <w:rFonts w:ascii="Arial Narrow" w:hAnsi="Arial Narrow"/>
        </w:rPr>
      </w:pPr>
      <w:r w:rsidRPr="008B5C66">
        <w:rPr>
          <w:rFonts w:ascii="Arial Narrow" w:hAnsi="Arial Narrow"/>
        </w:rPr>
        <w:t>The</w:t>
      </w:r>
      <w:r w:rsidRPr="008B5C66">
        <w:rPr>
          <w:rFonts w:ascii="Arial Narrow" w:hAnsi="Arial Narrow"/>
          <w:b/>
        </w:rPr>
        <w:t xml:space="preserve"> </w:t>
      </w:r>
      <w:hyperlink r:id="rId22" w:history="1">
        <w:r w:rsidRPr="008B5C66">
          <w:rPr>
            <w:rStyle w:val="Hyperlink"/>
            <w:rFonts w:ascii="Arial Narrow" w:hAnsi="Arial Narrow"/>
            <w:b/>
          </w:rPr>
          <w:t>Accounting</w:t>
        </w:r>
      </w:hyperlink>
      <w:r w:rsidRPr="008B5C66">
        <w:rPr>
          <w:rFonts w:ascii="Arial Narrow" w:hAnsi="Arial Narrow"/>
        </w:rPr>
        <w:t xml:space="preserve"> field of study is designed to prepare students who are planning to assume an academic career in a university setting to become excellent accounting researchers and educators. The program of study provides students an exposure to issues and techniques of various research methods and designs in the context of accounting research. Typically, successful applicants will have a university degree in accounting or related fields. Applicants with other university programs of study, including economics, finance, computer science, engineering, engineering and management, and mathematics may also be qualified.</w:t>
      </w:r>
    </w:p>
    <w:p w14:paraId="4E2EC8C0" w14:textId="77777777" w:rsidR="000034AA" w:rsidRPr="008B5C66" w:rsidRDefault="000034AA" w:rsidP="006A1D5A">
      <w:pPr>
        <w:jc w:val="both"/>
        <w:rPr>
          <w:rFonts w:ascii="Arial Narrow" w:hAnsi="Arial Narrow"/>
        </w:rPr>
      </w:pPr>
      <w:r w:rsidRPr="008B5C66">
        <w:rPr>
          <w:rFonts w:ascii="Arial Narrow" w:hAnsi="Arial Narrow"/>
        </w:rPr>
        <w:t xml:space="preserve">The </w:t>
      </w:r>
      <w:hyperlink r:id="rId23" w:history="1">
        <w:r w:rsidRPr="008B5C66">
          <w:rPr>
            <w:rStyle w:val="Hyperlink"/>
            <w:rFonts w:ascii="Arial Narrow" w:hAnsi="Arial Narrow"/>
            <w:b/>
          </w:rPr>
          <w:t>Finance</w:t>
        </w:r>
      </w:hyperlink>
      <w:r w:rsidRPr="008B5C66">
        <w:rPr>
          <w:rFonts w:ascii="Arial Narrow" w:hAnsi="Arial Narrow"/>
        </w:rPr>
        <w:t xml:space="preserve"> field is designed to prepare and graduate students with theoretical and empirical training that is required to conduct significant academic research in finance. The topics of study include, but are not limited to, the pricing of securities, investment and risk management, corporate finance, and other financial decisions of individuals and firms. This field of study is intended for individuals who are interested in the field of Finance and in a career in university teaching and research, as well as research-based careers in the financial services sector. These may include fund management and investment banking. Typically, successful applicants will have a master’s degree in business administration, economics, finance, </w:t>
      </w:r>
      <w:proofErr w:type="gramStart"/>
      <w:r w:rsidRPr="008B5C66">
        <w:rPr>
          <w:rFonts w:ascii="Arial Narrow" w:hAnsi="Arial Narrow"/>
        </w:rPr>
        <w:t>mathematics</w:t>
      </w:r>
      <w:proofErr w:type="gramEnd"/>
      <w:r w:rsidRPr="008B5C66">
        <w:rPr>
          <w:rFonts w:ascii="Arial Narrow" w:hAnsi="Arial Narrow"/>
        </w:rPr>
        <w:t xml:space="preserve"> or a related field.</w:t>
      </w:r>
    </w:p>
    <w:p w14:paraId="73D846B0" w14:textId="77777777" w:rsidR="000034AA" w:rsidRPr="008B5C66" w:rsidRDefault="000034AA" w:rsidP="006A1D5A">
      <w:pPr>
        <w:jc w:val="both"/>
        <w:rPr>
          <w:rFonts w:ascii="Arial Narrow" w:hAnsi="Arial Narrow"/>
        </w:rPr>
      </w:pPr>
      <w:r w:rsidRPr="008B5C66">
        <w:rPr>
          <w:rFonts w:ascii="Arial Narrow" w:hAnsi="Arial Narrow"/>
        </w:rPr>
        <w:t xml:space="preserve">The </w:t>
      </w:r>
      <w:hyperlink r:id="rId24" w:history="1">
        <w:r w:rsidRPr="008B5C66">
          <w:rPr>
            <w:rStyle w:val="Hyperlink"/>
            <w:rFonts w:ascii="Arial Narrow" w:hAnsi="Arial Narrow"/>
            <w:b/>
          </w:rPr>
          <w:t>Health Management (HM)</w:t>
        </w:r>
      </w:hyperlink>
      <w:r w:rsidRPr="008B5C66">
        <w:rPr>
          <w:rFonts w:ascii="Arial Narrow" w:hAnsi="Arial Narrow"/>
        </w:rPr>
        <w:t xml:space="preserve"> field is concerned with a broad range of business administration issues and topics within the health care sector such as leadership, change management, strategic resources allocation, as well as economic and policy analyses. The program design exposes students to a blend of theoretical and applied content that will support them to advance their careers in education, </w:t>
      </w:r>
      <w:proofErr w:type="gramStart"/>
      <w:r w:rsidRPr="008B5C66">
        <w:rPr>
          <w:rFonts w:ascii="Arial Narrow" w:hAnsi="Arial Narrow"/>
        </w:rPr>
        <w:t>research</w:t>
      </w:r>
      <w:proofErr w:type="gramEnd"/>
      <w:r w:rsidRPr="008B5C66">
        <w:rPr>
          <w:rFonts w:ascii="Arial Narrow" w:hAnsi="Arial Narrow"/>
        </w:rPr>
        <w:t xml:space="preserve"> and senior leadership positions within the health sector. Students are encouraged to gain exposure to content from one or more of the other business administration fields. The HM field is expected to be most attractive to students who currently hold a management position in the health sector and who want the flexibility of a program that is offered on both a full and part-time basis.</w:t>
      </w:r>
    </w:p>
    <w:p w14:paraId="4B1CBF14" w14:textId="77777777" w:rsidR="000034AA" w:rsidRPr="008B5C66" w:rsidRDefault="000034AA" w:rsidP="006A1D5A">
      <w:pPr>
        <w:jc w:val="both"/>
        <w:rPr>
          <w:rFonts w:ascii="Arial Narrow" w:hAnsi="Arial Narrow"/>
        </w:rPr>
      </w:pPr>
      <w:r w:rsidRPr="008B5C66">
        <w:rPr>
          <w:rFonts w:ascii="Arial Narrow" w:hAnsi="Arial Narrow"/>
        </w:rPr>
        <w:lastRenderedPageBreak/>
        <w:t xml:space="preserve">The </w:t>
      </w:r>
      <w:hyperlink r:id="rId25" w:history="1">
        <w:r w:rsidRPr="008B5C66">
          <w:rPr>
            <w:rStyle w:val="Hyperlink"/>
            <w:rFonts w:ascii="Arial Narrow" w:hAnsi="Arial Narrow"/>
            <w:b/>
          </w:rPr>
          <w:t>Information Systems (IS)</w:t>
        </w:r>
      </w:hyperlink>
      <w:r w:rsidRPr="008B5C66">
        <w:rPr>
          <w:rFonts w:ascii="Arial Narrow" w:hAnsi="Arial Narrow"/>
        </w:rPr>
        <w:t xml:space="preserve"> field of study concerns the management, use and impact of information systems in organizations. It is a multidisciplinary field by nature and draws upon theory and research from a wide variety of disciplines such as organizational behaviour, strategy, marketing, psychology, computer science, and information science. Recognizing the breadth of the field, students are free to adopt either qualitative or quantitative approaches to their research, as appropriate. The program is intended for students with a strong background and interest in information systems and an avid interest in managerial and behavioural aspects as opposed to technical orientations. It is intended for students with a master’s degree in business administration, computer science, and/or information systems. </w:t>
      </w:r>
    </w:p>
    <w:p w14:paraId="28DB46E5" w14:textId="77777777" w:rsidR="000034AA" w:rsidRPr="008B5C66" w:rsidRDefault="000034AA" w:rsidP="006A1D5A">
      <w:pPr>
        <w:jc w:val="both"/>
        <w:rPr>
          <w:rFonts w:ascii="Arial Narrow" w:hAnsi="Arial Narrow"/>
        </w:rPr>
      </w:pPr>
      <w:r w:rsidRPr="008B5C66">
        <w:rPr>
          <w:rFonts w:ascii="Arial Narrow" w:hAnsi="Arial Narrow"/>
        </w:rPr>
        <w:t xml:space="preserve">The </w:t>
      </w:r>
      <w:hyperlink r:id="rId26" w:history="1">
        <w:r w:rsidRPr="008B5C66">
          <w:rPr>
            <w:rStyle w:val="Hyperlink"/>
            <w:rFonts w:ascii="Arial Narrow" w:hAnsi="Arial Narrow"/>
            <w:b/>
          </w:rPr>
          <w:t>Management of Organizational Behaviour and Human Resources (MOBHR)</w:t>
        </w:r>
      </w:hyperlink>
      <w:r w:rsidRPr="008B5C66">
        <w:rPr>
          <w:rFonts w:ascii="Arial Narrow" w:hAnsi="Arial Narrow"/>
        </w:rPr>
        <w:t xml:space="preserve"> field is broad in scope and is concerned with all aspects of the employment relationship. The field has a strong research emphasis and is designed to prepare highly motivated individuals for academic careers as scholars in Organizational Behaviour, Human Resource Management, and Industrial Relations. A major strength of the field is that students can draw on diverse faculty interests to develop a research program that suits their own objectives. It is intended for students with a master’s degree in business administration or in disciplines such as psychology, economics, or sociology. </w:t>
      </w:r>
    </w:p>
    <w:p w14:paraId="7F3B96DB" w14:textId="77777777" w:rsidR="000034AA" w:rsidRPr="008B5C66" w:rsidRDefault="000034AA" w:rsidP="006A1D5A">
      <w:pPr>
        <w:jc w:val="both"/>
        <w:rPr>
          <w:rFonts w:ascii="Arial Narrow" w:hAnsi="Arial Narrow"/>
        </w:rPr>
      </w:pPr>
      <w:r w:rsidRPr="008B5C66">
        <w:rPr>
          <w:rFonts w:ascii="Arial Narrow" w:hAnsi="Arial Narrow"/>
        </w:rPr>
        <w:t xml:space="preserve">The </w:t>
      </w:r>
      <w:hyperlink r:id="rId27" w:history="1">
        <w:r w:rsidRPr="008B5C66">
          <w:rPr>
            <w:rStyle w:val="Hyperlink"/>
            <w:rFonts w:ascii="Arial Narrow" w:hAnsi="Arial Narrow"/>
            <w:b/>
          </w:rPr>
          <w:t>Management Science (MS)</w:t>
        </w:r>
      </w:hyperlink>
      <w:r w:rsidRPr="008B5C66">
        <w:rPr>
          <w:rFonts w:ascii="Arial Narrow" w:hAnsi="Arial Narrow"/>
        </w:rPr>
        <w:t xml:space="preserve"> field is concerned with the development and application of quantitative modeling and systematic approaches to the solution of management problems. Areas of application for these techniques include operations management, logistics, and supply chain management. The field has a strong research emphasis and is designed to prepare highly motivated and capable individuals for making significant advances in management science knowledge. It is intended for students with master's degrees in business administration or in disciplines such as mathematics, engineering, science, and computer science.</w:t>
      </w:r>
    </w:p>
    <w:p w14:paraId="2C173D55" w14:textId="77777777" w:rsidR="000034AA" w:rsidRPr="008B5C66" w:rsidRDefault="000034AA" w:rsidP="006A1D5A">
      <w:pPr>
        <w:pStyle w:val="NormalWeb"/>
        <w:jc w:val="both"/>
        <w:rPr>
          <w:rFonts w:ascii="Arial Narrow" w:hAnsi="Arial Narrow"/>
          <w:lang w:val="en-CA"/>
        </w:rPr>
      </w:pPr>
      <w:r w:rsidRPr="008B5C66">
        <w:rPr>
          <w:rFonts w:ascii="Arial Narrow" w:hAnsi="Arial Narrow"/>
          <w:lang w:val="en-CA"/>
        </w:rPr>
        <w:t xml:space="preserve">The </w:t>
      </w:r>
      <w:hyperlink r:id="rId28" w:history="1">
        <w:r w:rsidRPr="008B5C66">
          <w:rPr>
            <w:rStyle w:val="Hyperlink"/>
            <w:rFonts w:ascii="Arial Narrow" w:hAnsi="Arial Narrow"/>
            <w:b/>
            <w:lang w:val="en-CA"/>
          </w:rPr>
          <w:t>Marketing</w:t>
        </w:r>
      </w:hyperlink>
      <w:r w:rsidRPr="008B5C66">
        <w:rPr>
          <w:rFonts w:ascii="Arial Narrow" w:hAnsi="Arial Narrow"/>
          <w:lang w:val="en-CA"/>
        </w:rPr>
        <w:t xml:space="preserve"> field of study is designed to prepare and graduate students with a solid foundation in theoretical and empirical methodologies focusing largely on firm level research in the discipline of marketing. Doctoral students will work closely with their supervisors to conduct leading edge research in the discipline of marketing which explores the processes and mechanisms by which value is created and delivered to the customer. The current interests of the faculty span innovation, new product development, distribution channels, </w:t>
      </w:r>
      <w:proofErr w:type="gramStart"/>
      <w:r w:rsidRPr="008B5C66">
        <w:rPr>
          <w:rFonts w:ascii="Arial Narrow" w:hAnsi="Arial Narrow"/>
          <w:lang w:val="en-CA"/>
        </w:rPr>
        <w:t>pricing</w:t>
      </w:r>
      <w:proofErr w:type="gramEnd"/>
      <w:r w:rsidRPr="008B5C66">
        <w:rPr>
          <w:rFonts w:ascii="Arial Narrow" w:hAnsi="Arial Narrow"/>
          <w:lang w:val="en-CA"/>
        </w:rPr>
        <w:t xml:space="preserve"> and services. The program is designed for students who have an interest in pursuing an academic career. Typically, successful applicants will have a master’s degree in business administration, economics, psychology, sociology, mathematics, </w:t>
      </w:r>
      <w:proofErr w:type="gramStart"/>
      <w:r w:rsidRPr="008B5C66">
        <w:rPr>
          <w:rFonts w:ascii="Arial Narrow" w:hAnsi="Arial Narrow"/>
          <w:lang w:val="en-CA"/>
        </w:rPr>
        <w:t>statistics</w:t>
      </w:r>
      <w:proofErr w:type="gramEnd"/>
      <w:r w:rsidRPr="008B5C66">
        <w:rPr>
          <w:rFonts w:ascii="Arial Narrow" w:hAnsi="Arial Narrow"/>
          <w:lang w:val="en-CA"/>
        </w:rPr>
        <w:t xml:space="preserve"> or engineering. Applicants from other disciplines with demonstrated competence in business management, marketing or a related field may also be considered. </w:t>
      </w:r>
    </w:p>
    <w:p w14:paraId="7076A245" w14:textId="7A9751CE" w:rsidR="005D2D08" w:rsidRDefault="005D2D08" w:rsidP="005D2D08"/>
    <w:p w14:paraId="1A2A3437" w14:textId="77777777" w:rsidR="009C4CC9" w:rsidRDefault="009C4CC9" w:rsidP="005D2D08"/>
    <w:p w14:paraId="742AD8B9" w14:textId="77777777" w:rsidR="00B332B0" w:rsidRDefault="00B332B0" w:rsidP="005D2D08"/>
    <w:p w14:paraId="12989D67" w14:textId="78167E45" w:rsidR="004D6FA7" w:rsidRPr="008B5C66" w:rsidRDefault="004D6FA7" w:rsidP="00D3085D">
      <w:pPr>
        <w:pStyle w:val="Heading1"/>
        <w:rPr>
          <w:rFonts w:ascii="Arial Narrow" w:hAnsi="Arial Narrow"/>
          <w:color w:val="750538"/>
          <w:sz w:val="28"/>
          <w:szCs w:val="28"/>
        </w:rPr>
      </w:pPr>
      <w:bookmarkStart w:id="15" w:name="_Toc106874121"/>
      <w:r w:rsidRPr="008B5C66">
        <w:rPr>
          <w:rFonts w:ascii="Arial Narrow" w:hAnsi="Arial Narrow"/>
          <w:color w:val="750538"/>
          <w:sz w:val="28"/>
          <w:szCs w:val="28"/>
        </w:rPr>
        <w:lastRenderedPageBreak/>
        <w:t>PROGRAM REQUIREMENTS</w:t>
      </w:r>
      <w:bookmarkEnd w:id="15"/>
    </w:p>
    <w:p w14:paraId="03DB42C0" w14:textId="77777777" w:rsidR="004D6FA7" w:rsidRPr="008B5C66" w:rsidRDefault="004D6FA7" w:rsidP="006A1D5A">
      <w:pPr>
        <w:pStyle w:val="Heading2"/>
        <w:jc w:val="both"/>
        <w:rPr>
          <w:rFonts w:ascii="Arial Narrow" w:hAnsi="Arial Narrow"/>
        </w:rPr>
      </w:pPr>
      <w:bookmarkStart w:id="16" w:name="_Toc106874122"/>
      <w:r w:rsidRPr="008B5C66">
        <w:rPr>
          <w:rFonts w:ascii="Arial Narrow" w:hAnsi="Arial Narrow"/>
        </w:rPr>
        <w:t>Program Timeline &amp; Duration</w:t>
      </w:r>
      <w:bookmarkEnd w:id="16"/>
    </w:p>
    <w:p w14:paraId="0D9C7A6C" w14:textId="3F34BF6C" w:rsidR="004D6FA7" w:rsidRPr="008B5C66" w:rsidRDefault="004D6FA7" w:rsidP="006A1D5A">
      <w:pPr>
        <w:jc w:val="both"/>
        <w:rPr>
          <w:rFonts w:ascii="Arial Narrow" w:hAnsi="Arial Narrow"/>
        </w:rPr>
      </w:pPr>
      <w:r w:rsidRPr="008B5C66">
        <w:rPr>
          <w:rFonts w:ascii="Arial Narrow" w:hAnsi="Arial Narrow"/>
        </w:rPr>
        <w:t xml:space="preserve">The time required to complete the program varies and is largely dependent upon each student’s personal experience while in the program. In general, students are expected to complete the program within four years with an upper limit of six years. The annual </w:t>
      </w:r>
      <w:hyperlink r:id="rId29" w:history="1">
        <w:r w:rsidR="00791ED9" w:rsidRPr="00791ED9">
          <w:rPr>
            <w:rStyle w:val="Hyperlink"/>
            <w:rFonts w:ascii="Arial Narrow" w:hAnsi="Arial Narrow"/>
          </w:rPr>
          <w:t>Sessional Dates</w:t>
        </w:r>
      </w:hyperlink>
      <w:r w:rsidR="00791ED9">
        <w:rPr>
          <w:rFonts w:ascii="Arial Narrow" w:hAnsi="Arial Narrow"/>
        </w:rPr>
        <w:t xml:space="preserve"> </w:t>
      </w:r>
      <w:r w:rsidRPr="008B5C66">
        <w:rPr>
          <w:rFonts w:ascii="Arial Narrow" w:hAnsi="Arial Narrow"/>
        </w:rPr>
        <w:t>are included in the Graduate Calendar.</w:t>
      </w:r>
    </w:p>
    <w:p w14:paraId="47113D54" w14:textId="27C2CAA0" w:rsidR="004D6FA7" w:rsidRPr="008B5C66" w:rsidRDefault="004D6FA7" w:rsidP="006A1D5A">
      <w:pPr>
        <w:jc w:val="both"/>
        <w:rPr>
          <w:rFonts w:ascii="Arial Narrow" w:hAnsi="Arial Narrow"/>
        </w:rPr>
      </w:pPr>
      <w:r w:rsidRPr="008B5C66">
        <w:rPr>
          <w:rFonts w:ascii="Arial Narrow" w:hAnsi="Arial Narrow"/>
        </w:rPr>
        <w:t>A typical timeline for students enrolled in the PhD program is as follows:</w:t>
      </w:r>
    </w:p>
    <w:p w14:paraId="7B6A8CEA" w14:textId="77777777" w:rsidR="004D6FA7" w:rsidRPr="008B5C66" w:rsidRDefault="004D6FA7" w:rsidP="006A1D5A">
      <w:pPr>
        <w:spacing w:after="0"/>
        <w:ind w:left="720"/>
        <w:jc w:val="both"/>
        <w:rPr>
          <w:rFonts w:ascii="Arial Narrow" w:hAnsi="Arial Narrow"/>
        </w:rPr>
      </w:pPr>
      <w:r w:rsidRPr="008B5C66">
        <w:rPr>
          <w:rFonts w:ascii="Arial Narrow" w:hAnsi="Arial Narrow"/>
        </w:rPr>
        <w:t>Years 1 &amp; 2:</w:t>
      </w:r>
      <w:r w:rsidRPr="008B5C66">
        <w:rPr>
          <w:rFonts w:ascii="Arial Narrow" w:hAnsi="Arial Narrow"/>
        </w:rPr>
        <w:tab/>
      </w:r>
      <w:r w:rsidRPr="008B5C66">
        <w:rPr>
          <w:rFonts w:ascii="Arial Narrow" w:hAnsi="Arial Narrow"/>
        </w:rPr>
        <w:tab/>
        <w:t>Course Work (students complete between 6 and 12 courses)</w:t>
      </w:r>
    </w:p>
    <w:p w14:paraId="41ACDF33" w14:textId="77777777" w:rsidR="004D6FA7" w:rsidRPr="008B5C66" w:rsidRDefault="004D6FA7" w:rsidP="006A1D5A">
      <w:pPr>
        <w:spacing w:after="0"/>
        <w:ind w:left="720"/>
        <w:jc w:val="both"/>
        <w:rPr>
          <w:rFonts w:ascii="Arial Narrow" w:hAnsi="Arial Narrow"/>
        </w:rPr>
      </w:pPr>
      <w:r w:rsidRPr="008B5C66">
        <w:rPr>
          <w:rFonts w:ascii="Arial Narrow" w:hAnsi="Arial Narrow"/>
        </w:rPr>
        <w:t>May/June of Year 2:</w:t>
      </w:r>
      <w:r w:rsidRPr="008B5C66">
        <w:rPr>
          <w:rFonts w:ascii="Arial Narrow" w:hAnsi="Arial Narrow"/>
        </w:rPr>
        <w:tab/>
        <w:t>Comprehensive Exam</w:t>
      </w:r>
    </w:p>
    <w:p w14:paraId="1FFB7A7A" w14:textId="77777777" w:rsidR="004D6FA7" w:rsidRPr="008B5C66" w:rsidRDefault="004D6FA7" w:rsidP="006A1D5A">
      <w:pPr>
        <w:spacing w:after="0"/>
        <w:ind w:left="720"/>
        <w:jc w:val="both"/>
        <w:rPr>
          <w:rFonts w:ascii="Arial Narrow" w:hAnsi="Arial Narrow"/>
        </w:rPr>
      </w:pPr>
      <w:r w:rsidRPr="008B5C66">
        <w:rPr>
          <w:rFonts w:ascii="Arial Narrow" w:hAnsi="Arial Narrow"/>
        </w:rPr>
        <w:t>Year 3:</w:t>
      </w:r>
      <w:r w:rsidRPr="008B5C66">
        <w:rPr>
          <w:rFonts w:ascii="Arial Narrow" w:hAnsi="Arial Narrow"/>
        </w:rPr>
        <w:tab/>
      </w:r>
      <w:r w:rsidRPr="008B5C66">
        <w:rPr>
          <w:rFonts w:ascii="Arial Narrow" w:hAnsi="Arial Narrow"/>
        </w:rPr>
        <w:tab/>
      </w:r>
      <w:r w:rsidRPr="008B5C66">
        <w:rPr>
          <w:rFonts w:ascii="Arial Narrow" w:hAnsi="Arial Narrow"/>
        </w:rPr>
        <w:tab/>
        <w:t>Dissertation Proposal Defence</w:t>
      </w:r>
    </w:p>
    <w:p w14:paraId="0D9650B9" w14:textId="77777777" w:rsidR="004D6FA7" w:rsidRPr="008B5C66" w:rsidRDefault="004D6FA7" w:rsidP="006A1D5A">
      <w:pPr>
        <w:spacing w:after="0"/>
        <w:ind w:left="720"/>
        <w:jc w:val="both"/>
        <w:rPr>
          <w:rFonts w:ascii="Arial Narrow" w:hAnsi="Arial Narrow"/>
        </w:rPr>
      </w:pPr>
      <w:r w:rsidRPr="008B5C66">
        <w:rPr>
          <w:rFonts w:ascii="Arial Narrow" w:hAnsi="Arial Narrow"/>
        </w:rPr>
        <w:t>Year 3: &amp; 4:</w:t>
      </w:r>
      <w:r w:rsidRPr="008B5C66">
        <w:rPr>
          <w:rFonts w:ascii="Arial Narrow" w:hAnsi="Arial Narrow"/>
        </w:rPr>
        <w:tab/>
      </w:r>
      <w:r w:rsidRPr="008B5C66">
        <w:rPr>
          <w:rFonts w:ascii="Arial Narrow" w:hAnsi="Arial Narrow"/>
        </w:rPr>
        <w:tab/>
        <w:t>Data Collection and Analysis</w:t>
      </w:r>
    </w:p>
    <w:p w14:paraId="5AA377BC" w14:textId="77777777" w:rsidR="004D6FA7" w:rsidRPr="008B5C66" w:rsidRDefault="004D6FA7" w:rsidP="006A1D5A">
      <w:pPr>
        <w:ind w:left="720"/>
        <w:jc w:val="both"/>
        <w:rPr>
          <w:rFonts w:ascii="Arial Narrow" w:hAnsi="Arial Narrow"/>
        </w:rPr>
      </w:pPr>
      <w:r w:rsidRPr="008B5C66">
        <w:rPr>
          <w:rFonts w:ascii="Arial Narrow" w:hAnsi="Arial Narrow"/>
        </w:rPr>
        <w:t>End of Year 4:</w:t>
      </w:r>
      <w:r w:rsidRPr="008B5C66">
        <w:rPr>
          <w:rFonts w:ascii="Arial Narrow" w:hAnsi="Arial Narrow"/>
        </w:rPr>
        <w:tab/>
      </w:r>
      <w:r w:rsidRPr="008B5C66">
        <w:rPr>
          <w:rFonts w:ascii="Arial Narrow" w:hAnsi="Arial Narrow"/>
        </w:rPr>
        <w:tab/>
        <w:t>Write-up of Dissertation and Oral Defence</w:t>
      </w:r>
    </w:p>
    <w:p w14:paraId="4C355FC8" w14:textId="77777777" w:rsidR="004D6FA7" w:rsidRPr="008B5C66" w:rsidRDefault="004D6FA7" w:rsidP="006A1D5A">
      <w:pPr>
        <w:jc w:val="both"/>
        <w:rPr>
          <w:rFonts w:ascii="Arial Narrow" w:hAnsi="Arial Narrow"/>
        </w:rPr>
      </w:pPr>
      <w:r w:rsidRPr="008B5C66">
        <w:rPr>
          <w:rFonts w:ascii="Arial Narrow" w:hAnsi="Arial Narrow"/>
        </w:rPr>
        <w:t xml:space="preserve">Students are guaranteed funding for their first four years in the program. </w:t>
      </w:r>
      <w:proofErr w:type="gramStart"/>
      <w:r w:rsidRPr="008B5C66">
        <w:rPr>
          <w:rFonts w:ascii="Arial Narrow" w:hAnsi="Arial Narrow"/>
        </w:rPr>
        <w:t>In order to</w:t>
      </w:r>
      <w:proofErr w:type="gramEnd"/>
      <w:r w:rsidRPr="008B5C66">
        <w:rPr>
          <w:rFonts w:ascii="Arial Narrow" w:hAnsi="Arial Narrow"/>
        </w:rPr>
        <w:t xml:space="preserve"> keep students on a four-year timeline, student performance is assessed on an annual basis</w:t>
      </w:r>
      <w:r w:rsidR="00C92734" w:rsidRPr="008B5C66">
        <w:rPr>
          <w:rFonts w:ascii="Arial Narrow" w:hAnsi="Arial Narrow"/>
        </w:rPr>
        <w:t xml:space="preserve"> or more</w:t>
      </w:r>
      <w:r w:rsidR="00407116" w:rsidRPr="008B5C66">
        <w:rPr>
          <w:rFonts w:ascii="Arial Narrow" w:hAnsi="Arial Narrow"/>
        </w:rPr>
        <w:t xml:space="preserve"> through their supervisory committee</w:t>
      </w:r>
      <w:r w:rsidRPr="008B5C66">
        <w:rPr>
          <w:rFonts w:ascii="Arial Narrow" w:hAnsi="Arial Narrow"/>
        </w:rPr>
        <w:t xml:space="preserve">. </w:t>
      </w:r>
    </w:p>
    <w:p w14:paraId="36A8587E" w14:textId="650675A0" w:rsidR="004D6FA7" w:rsidRPr="008B5C66" w:rsidRDefault="004D6FA7" w:rsidP="006A1D5A">
      <w:pPr>
        <w:jc w:val="both"/>
        <w:rPr>
          <w:rFonts w:ascii="Arial Narrow" w:hAnsi="Arial Narrow"/>
        </w:rPr>
      </w:pPr>
      <w:r w:rsidRPr="008B5C66">
        <w:rPr>
          <w:rFonts w:ascii="Arial Narrow" w:hAnsi="Arial Narrow"/>
        </w:rPr>
        <w:t xml:space="preserve">In </w:t>
      </w:r>
      <w:r w:rsidR="00C92734" w:rsidRPr="008B5C66">
        <w:rPr>
          <w:rFonts w:ascii="Arial Narrow" w:hAnsi="Arial Narrow"/>
        </w:rPr>
        <w:t>cases where</w:t>
      </w:r>
      <w:r w:rsidRPr="008B5C66">
        <w:rPr>
          <w:rFonts w:ascii="Arial Narrow" w:hAnsi="Arial Narrow"/>
        </w:rPr>
        <w:t xml:space="preserve"> a student does not manage to complete the degree requirements before the end of the time limit specified in the SGS calendar (i.e., six years from the start date of enrolment in the PhD program), the University has no further obligation to provide supervision. </w:t>
      </w:r>
      <w:r w:rsidR="00407116" w:rsidRPr="008B5C66">
        <w:rPr>
          <w:rFonts w:ascii="Arial Narrow" w:hAnsi="Arial Narrow"/>
        </w:rPr>
        <w:t>In such cases and u</w:t>
      </w:r>
      <w:r w:rsidRPr="008B5C66">
        <w:rPr>
          <w:rFonts w:ascii="Arial Narrow" w:hAnsi="Arial Narrow"/>
        </w:rPr>
        <w:t xml:space="preserve">pon consultation with the </w:t>
      </w:r>
      <w:r w:rsidR="00407116" w:rsidRPr="008B5C66">
        <w:rPr>
          <w:rFonts w:ascii="Arial Narrow" w:hAnsi="Arial Narrow"/>
        </w:rPr>
        <w:t>Area</w:t>
      </w:r>
      <w:r w:rsidRPr="008B5C66">
        <w:rPr>
          <w:rFonts w:ascii="Arial Narrow" w:hAnsi="Arial Narrow"/>
        </w:rPr>
        <w:t xml:space="preserve"> and on its recommendation the student</w:t>
      </w:r>
      <w:r w:rsidR="00407116" w:rsidRPr="008B5C66">
        <w:rPr>
          <w:rFonts w:ascii="Arial Narrow" w:hAnsi="Arial Narrow"/>
        </w:rPr>
        <w:t xml:space="preserve"> may be withdrawn from the program</w:t>
      </w:r>
      <w:r w:rsidRPr="008B5C66">
        <w:rPr>
          <w:rFonts w:ascii="Arial Narrow" w:hAnsi="Arial Narrow"/>
        </w:rPr>
        <w:t xml:space="preserve"> </w:t>
      </w:r>
      <w:r w:rsidR="00407116" w:rsidRPr="008B5C66">
        <w:rPr>
          <w:rFonts w:ascii="Arial Narrow" w:hAnsi="Arial Narrow"/>
        </w:rPr>
        <w:t xml:space="preserve">and </w:t>
      </w:r>
      <w:r w:rsidRPr="008B5C66">
        <w:rPr>
          <w:rFonts w:ascii="Arial Narrow" w:hAnsi="Arial Narrow"/>
        </w:rPr>
        <w:t>shown as having been “withdrawn in good standing due to time limit”.</w:t>
      </w:r>
      <w:r w:rsidR="00407116" w:rsidRPr="008B5C66">
        <w:rPr>
          <w:rFonts w:ascii="Arial Narrow" w:hAnsi="Arial Narrow"/>
        </w:rPr>
        <w:t xml:space="preserve"> </w:t>
      </w:r>
      <w:r w:rsidRPr="008B5C66">
        <w:rPr>
          <w:rFonts w:ascii="Arial Narrow" w:hAnsi="Arial Narrow"/>
        </w:rPr>
        <w:t>If a</w:t>
      </w:r>
      <w:r w:rsidR="00407116" w:rsidRPr="008B5C66">
        <w:rPr>
          <w:rFonts w:ascii="Arial Narrow" w:hAnsi="Arial Narrow"/>
        </w:rPr>
        <w:t>t a later point in time, a</w:t>
      </w:r>
      <w:r w:rsidRPr="008B5C66">
        <w:rPr>
          <w:rFonts w:ascii="Arial Narrow" w:hAnsi="Arial Narrow"/>
        </w:rPr>
        <w:t xml:space="preserve"> completed dissertation is submitted, and is acceptable to the School of Business, the student can be readmitted </w:t>
      </w:r>
      <w:proofErr w:type="gramStart"/>
      <w:r w:rsidRPr="008B5C66">
        <w:rPr>
          <w:rFonts w:ascii="Arial Narrow" w:hAnsi="Arial Narrow"/>
        </w:rPr>
        <w:t>in order to</w:t>
      </w:r>
      <w:proofErr w:type="gramEnd"/>
      <w:r w:rsidRPr="008B5C66">
        <w:rPr>
          <w:rFonts w:ascii="Arial Narrow" w:hAnsi="Arial Narrow"/>
        </w:rPr>
        <w:t xml:space="preserve"> defend the dissertation. Students who have been withdrawn in good standing should be aware that they may be required to complete additional course work before being permitted to proceed to a defence of the</w:t>
      </w:r>
      <w:r w:rsidR="00407116" w:rsidRPr="008B5C66">
        <w:rPr>
          <w:rFonts w:ascii="Arial Narrow" w:hAnsi="Arial Narrow"/>
        </w:rPr>
        <w:t>ir</w:t>
      </w:r>
      <w:r w:rsidRPr="008B5C66">
        <w:rPr>
          <w:rFonts w:ascii="Arial Narrow" w:hAnsi="Arial Narrow"/>
        </w:rPr>
        <w:t xml:space="preserve"> dissertation. In all cases, the </w:t>
      </w:r>
      <w:r w:rsidR="00C92734" w:rsidRPr="008B5C66">
        <w:rPr>
          <w:rFonts w:ascii="Arial Narrow" w:hAnsi="Arial Narrow"/>
        </w:rPr>
        <w:t>Area</w:t>
      </w:r>
      <w:r w:rsidRPr="008B5C66">
        <w:rPr>
          <w:rFonts w:ascii="Arial Narrow" w:hAnsi="Arial Narrow"/>
        </w:rPr>
        <w:t xml:space="preserve"> must first declare that the submitted dissertation is ready for defence before the student will be readmitted. At the time of readmission, the student will be required to pay a fee (equivalent to one year’s tuition), to compensate for the costs of the defence and subsequent processing of the dissertation.</w:t>
      </w:r>
    </w:p>
    <w:p w14:paraId="7357B5A2" w14:textId="77777777" w:rsidR="004D6FA7" w:rsidRPr="008B5C66" w:rsidRDefault="004D6FA7" w:rsidP="006A1D5A">
      <w:pPr>
        <w:pStyle w:val="Heading2"/>
        <w:jc w:val="both"/>
        <w:rPr>
          <w:rFonts w:ascii="Arial Narrow" w:hAnsi="Arial Narrow"/>
        </w:rPr>
      </w:pPr>
      <w:bookmarkStart w:id="17" w:name="_Toc106874123"/>
      <w:r w:rsidRPr="008B5C66">
        <w:rPr>
          <w:rFonts w:ascii="Arial Narrow" w:hAnsi="Arial Narrow"/>
        </w:rPr>
        <w:t>Course Work and Performance Requirements</w:t>
      </w:r>
      <w:bookmarkEnd w:id="17"/>
    </w:p>
    <w:p w14:paraId="06DFFC38" w14:textId="5D49E178" w:rsidR="004D6FA7" w:rsidRPr="008B5C66" w:rsidRDefault="004D6FA7" w:rsidP="006A1D5A">
      <w:pPr>
        <w:jc w:val="both"/>
        <w:rPr>
          <w:rFonts w:ascii="Arial Narrow" w:hAnsi="Arial Narrow"/>
        </w:rPr>
      </w:pPr>
      <w:r w:rsidRPr="008B5C66">
        <w:rPr>
          <w:rFonts w:ascii="Arial Narrow" w:hAnsi="Arial Narrow"/>
        </w:rPr>
        <w:t xml:space="preserve">Students are encouraged to check the PhD program website or the SGS Calendar for exact program requirements and course offerings. </w:t>
      </w:r>
      <w:hyperlink r:id="rId30" w:anchor="2.6_Graduate_Course_Work" w:history="1">
        <w:r w:rsidR="00791ED9" w:rsidRPr="00791ED9">
          <w:rPr>
            <w:rStyle w:val="Hyperlink"/>
            <w:rFonts w:ascii="Arial Narrow" w:hAnsi="Arial Narrow"/>
          </w:rPr>
          <w:t>Section 2.6 of the Graduate Calendar</w:t>
        </w:r>
      </w:hyperlink>
      <w:r w:rsidR="00791ED9">
        <w:rPr>
          <w:rFonts w:ascii="Arial Narrow" w:hAnsi="Arial Narrow"/>
        </w:rPr>
        <w:t xml:space="preserve"> outline</w:t>
      </w:r>
      <w:r w:rsidR="00ED1175" w:rsidRPr="00AD02EA">
        <w:rPr>
          <w:rFonts w:ascii="Arial Narrow" w:hAnsi="Arial Narrow"/>
        </w:rPr>
        <w:t>s</w:t>
      </w:r>
      <w:r w:rsidR="00791ED9">
        <w:rPr>
          <w:rFonts w:ascii="Arial Narrow" w:hAnsi="Arial Narrow"/>
        </w:rPr>
        <w:t xml:space="preserve"> </w:t>
      </w:r>
      <w:r w:rsidR="005F2A6F" w:rsidRPr="008B5C66">
        <w:rPr>
          <w:rFonts w:ascii="Arial Narrow" w:hAnsi="Arial Narrow"/>
        </w:rPr>
        <w:t xml:space="preserve">the following policies. </w:t>
      </w:r>
    </w:p>
    <w:p w14:paraId="59DBA744" w14:textId="77777777" w:rsidR="004D6FA7" w:rsidRPr="008B5C66" w:rsidRDefault="004D6FA7" w:rsidP="006A1D5A">
      <w:pPr>
        <w:jc w:val="both"/>
        <w:rPr>
          <w:rFonts w:ascii="Arial Narrow" w:hAnsi="Arial Narrow"/>
        </w:rPr>
      </w:pPr>
      <w:r w:rsidRPr="008B5C66">
        <w:rPr>
          <w:rFonts w:ascii="Arial Narrow" w:hAnsi="Arial Narrow"/>
        </w:rPr>
        <w:t xml:space="preserve">Each field has specific course requirements; however, </w:t>
      </w:r>
      <w:r w:rsidR="00C92734" w:rsidRPr="008B5C66">
        <w:rPr>
          <w:rFonts w:ascii="Arial Narrow" w:hAnsi="Arial Narrow"/>
        </w:rPr>
        <w:t xml:space="preserve">some </w:t>
      </w:r>
      <w:r w:rsidRPr="008B5C66">
        <w:rPr>
          <w:rFonts w:ascii="Arial Narrow" w:hAnsi="Arial Narrow"/>
        </w:rPr>
        <w:t xml:space="preserve">commonality is built into the program. For instance, all students are required to take one common course B790 (Management Theory). Further, certain groupings of fields share common courses (e.g., students in the HR and IS fields are required to take B794 (Research Methods and Design) and B793 (Applied Multivariate Statistics). </w:t>
      </w:r>
    </w:p>
    <w:p w14:paraId="5AACBB03" w14:textId="2D7AE993" w:rsidR="004D6FA7" w:rsidRPr="008B5C66" w:rsidRDefault="004D6FA7" w:rsidP="006A1D5A">
      <w:pPr>
        <w:jc w:val="both"/>
        <w:rPr>
          <w:rFonts w:ascii="Arial Narrow" w:hAnsi="Arial Narrow"/>
        </w:rPr>
      </w:pPr>
      <w:r w:rsidRPr="008B5C66">
        <w:rPr>
          <w:rFonts w:ascii="Arial Narrow" w:hAnsi="Arial Narrow"/>
        </w:rPr>
        <w:t xml:space="preserve">The minimum number of courses students must take is six; the maximum number of courses a student can take is twelve. Ordinarily, course work </w:t>
      </w:r>
      <w:r w:rsidR="00407116" w:rsidRPr="008B5C66">
        <w:rPr>
          <w:rFonts w:ascii="Arial Narrow" w:hAnsi="Arial Narrow"/>
        </w:rPr>
        <w:t>and the comprehensive exam are</w:t>
      </w:r>
      <w:r w:rsidRPr="008B5C66">
        <w:rPr>
          <w:rFonts w:ascii="Arial Narrow" w:hAnsi="Arial Narrow"/>
        </w:rPr>
        <w:t xml:space="preserve"> completed within two academic years of starting the program. Students with prior knowledge may be exempt from certain required course</w:t>
      </w:r>
      <w:r w:rsidR="00897AF4" w:rsidRPr="008B5C66">
        <w:rPr>
          <w:rFonts w:ascii="Arial Narrow" w:hAnsi="Arial Narrow"/>
        </w:rPr>
        <w:t>/</w:t>
      </w:r>
      <w:r w:rsidRPr="008B5C66">
        <w:rPr>
          <w:rFonts w:ascii="Arial Narrow" w:hAnsi="Arial Narrow"/>
        </w:rPr>
        <w:t>s; however, they may have to substitute the exempted course</w:t>
      </w:r>
      <w:r w:rsidR="00897AF4" w:rsidRPr="008B5C66">
        <w:rPr>
          <w:rFonts w:ascii="Arial Narrow" w:hAnsi="Arial Narrow"/>
        </w:rPr>
        <w:t>/s</w:t>
      </w:r>
      <w:r w:rsidRPr="008B5C66">
        <w:rPr>
          <w:rFonts w:ascii="Arial Narrow" w:hAnsi="Arial Narrow"/>
        </w:rPr>
        <w:t xml:space="preserve"> with another similar level course in order to meet the </w:t>
      </w:r>
      <w:proofErr w:type="gramStart"/>
      <w:r w:rsidRPr="008B5C66">
        <w:rPr>
          <w:rFonts w:ascii="Arial Narrow" w:hAnsi="Arial Narrow"/>
        </w:rPr>
        <w:t>6</w:t>
      </w:r>
      <w:r w:rsidR="00AD02EA">
        <w:rPr>
          <w:rFonts w:ascii="Arial Narrow" w:hAnsi="Arial Narrow"/>
        </w:rPr>
        <w:t xml:space="preserve"> </w:t>
      </w:r>
      <w:r w:rsidRPr="008B5C66">
        <w:rPr>
          <w:rFonts w:ascii="Arial Narrow" w:hAnsi="Arial Narrow"/>
        </w:rPr>
        <w:t>course</w:t>
      </w:r>
      <w:proofErr w:type="gramEnd"/>
      <w:r w:rsidRPr="008B5C66">
        <w:rPr>
          <w:rFonts w:ascii="Arial Narrow" w:hAnsi="Arial Narrow"/>
        </w:rPr>
        <w:t xml:space="preserve"> minimum. Students without sufficient background knowledge may be required to take </w:t>
      </w:r>
      <w:r w:rsidRPr="008B5C66">
        <w:rPr>
          <w:rFonts w:ascii="Arial Narrow" w:hAnsi="Arial Narrow"/>
        </w:rPr>
        <w:lastRenderedPageBreak/>
        <w:t xml:space="preserve">additional courses but may not exceed the </w:t>
      </w:r>
      <w:proofErr w:type="gramStart"/>
      <w:r w:rsidRPr="008B5C66">
        <w:rPr>
          <w:rFonts w:ascii="Arial Narrow" w:hAnsi="Arial Narrow"/>
        </w:rPr>
        <w:t>12 course</w:t>
      </w:r>
      <w:proofErr w:type="gramEnd"/>
      <w:r w:rsidRPr="008B5C66">
        <w:rPr>
          <w:rFonts w:ascii="Arial Narrow" w:hAnsi="Arial Narrow"/>
        </w:rPr>
        <w:t xml:space="preserve"> maximum. Course selection is discussed and reviewed between the student and the</w:t>
      </w:r>
      <w:r w:rsidR="00897AF4" w:rsidRPr="008B5C66">
        <w:rPr>
          <w:rFonts w:ascii="Arial Narrow" w:hAnsi="Arial Narrow"/>
        </w:rPr>
        <w:t>ir</w:t>
      </w:r>
      <w:r w:rsidRPr="008B5C66">
        <w:rPr>
          <w:rFonts w:ascii="Arial Narrow" w:hAnsi="Arial Narrow"/>
        </w:rPr>
        <w:t xml:space="preserve"> supervisor, and each individual student will follow his/her own academic path, which is dependent on what the supervisor deems necessary to succeed in the program.</w:t>
      </w:r>
    </w:p>
    <w:p w14:paraId="212BAF23" w14:textId="08C8D97F" w:rsidR="00791ED9" w:rsidRPr="008B5C66" w:rsidRDefault="004D6FA7" w:rsidP="006A1D5A">
      <w:pPr>
        <w:jc w:val="both"/>
        <w:rPr>
          <w:rFonts w:ascii="Arial Narrow" w:hAnsi="Arial Narrow"/>
        </w:rPr>
      </w:pPr>
      <w:r w:rsidRPr="008B5C66">
        <w:rPr>
          <w:rFonts w:ascii="Arial Narrow" w:hAnsi="Arial Narrow"/>
        </w:rPr>
        <w:t xml:space="preserve">The Graduate Calendar states that “grades in graduate courses are reported as letter grades”. The passing grades for courses at the graduate level are A+, A, A-, B+, B, and B-. Failing grades are reviewed by the Associate Dean, Graduate </w:t>
      </w:r>
      <w:proofErr w:type="gramStart"/>
      <w:r w:rsidRPr="008B5C66">
        <w:rPr>
          <w:rFonts w:ascii="Arial Narrow" w:hAnsi="Arial Narrow"/>
        </w:rPr>
        <w:t>Studies</w:t>
      </w:r>
      <w:proofErr w:type="gramEnd"/>
      <w:r w:rsidRPr="008B5C66">
        <w:rPr>
          <w:rFonts w:ascii="Arial Narrow" w:hAnsi="Arial Narrow"/>
        </w:rPr>
        <w:t xml:space="preserve"> and Research, acting on behalf of the School of Grad Studies and a recommendation from the </w:t>
      </w:r>
      <w:r w:rsidR="00897AF4" w:rsidRPr="008B5C66">
        <w:rPr>
          <w:rFonts w:ascii="Arial Narrow" w:hAnsi="Arial Narrow"/>
        </w:rPr>
        <w:t>Area</w:t>
      </w:r>
      <w:r w:rsidRPr="008B5C66">
        <w:rPr>
          <w:rFonts w:ascii="Arial Narrow" w:hAnsi="Arial Narrow"/>
        </w:rPr>
        <w:t xml:space="preserve"> must be supplied to determine whether the student should continue in the program or be </w:t>
      </w:r>
      <w:r w:rsidR="00897AF4" w:rsidRPr="008B5C66">
        <w:rPr>
          <w:rFonts w:ascii="Arial Narrow" w:hAnsi="Arial Narrow"/>
        </w:rPr>
        <w:t xml:space="preserve">required to </w:t>
      </w:r>
      <w:r w:rsidRPr="008B5C66">
        <w:rPr>
          <w:rFonts w:ascii="Arial Narrow" w:hAnsi="Arial Narrow"/>
        </w:rPr>
        <w:t>withdraw. If the student remains in the program, they must either repeat or replace the failing course.</w:t>
      </w:r>
      <w:r w:rsidR="005F2A6F" w:rsidRPr="008B5C66">
        <w:rPr>
          <w:rFonts w:ascii="Arial Narrow" w:hAnsi="Arial Narrow"/>
        </w:rPr>
        <w:t xml:space="preserve"> Students who fail a second course will not normally be allowed to continue in the program </w:t>
      </w:r>
      <w:bookmarkStart w:id="18" w:name="_Hlk77326027"/>
      <w:r w:rsidR="00791ED9">
        <w:rPr>
          <w:rFonts w:ascii="Arial Narrow" w:hAnsi="Arial Narrow"/>
        </w:rPr>
        <w:t xml:space="preserve">(Graduate Calendar Section </w:t>
      </w:r>
      <w:hyperlink r:id="rId31" w:anchor="2-6-10_incomplete_grades" w:history="1">
        <w:r w:rsidR="00791ED9" w:rsidRPr="00791ED9">
          <w:rPr>
            <w:rStyle w:val="Hyperlink"/>
            <w:rFonts w:ascii="Arial Narrow" w:hAnsi="Arial Narrow"/>
          </w:rPr>
          <w:t>2.6.10 Incomplete Grades</w:t>
        </w:r>
      </w:hyperlink>
      <w:r w:rsidR="00791ED9">
        <w:rPr>
          <w:rFonts w:ascii="Arial Narrow" w:hAnsi="Arial Narrow"/>
        </w:rPr>
        <w:t xml:space="preserve"> &amp; </w:t>
      </w:r>
      <w:hyperlink r:id="rId32" w:anchor="2-6-11_milestones" w:history="1">
        <w:r w:rsidR="00791ED9" w:rsidRPr="00791ED9">
          <w:rPr>
            <w:rStyle w:val="Hyperlink"/>
            <w:rFonts w:ascii="Arial Narrow" w:hAnsi="Arial Narrow"/>
          </w:rPr>
          <w:t>2.6.11 Failing a Course o</w:t>
        </w:r>
        <w:r w:rsidR="00791ED9">
          <w:rPr>
            <w:rStyle w:val="Hyperlink"/>
            <w:rFonts w:ascii="Arial Narrow" w:hAnsi="Arial Narrow"/>
          </w:rPr>
          <w:t>r</w:t>
        </w:r>
        <w:r w:rsidR="00791ED9" w:rsidRPr="00791ED9">
          <w:rPr>
            <w:rStyle w:val="Hyperlink"/>
            <w:rFonts w:ascii="Arial Narrow" w:hAnsi="Arial Narrow"/>
          </w:rPr>
          <w:t xml:space="preserve"> Milestone</w:t>
        </w:r>
      </w:hyperlink>
      <w:r w:rsidR="00791ED9">
        <w:rPr>
          <w:rFonts w:ascii="Arial Narrow" w:hAnsi="Arial Narrow"/>
        </w:rPr>
        <w:t xml:space="preserve">). </w:t>
      </w:r>
      <w:bookmarkEnd w:id="18"/>
    </w:p>
    <w:p w14:paraId="253FE808" w14:textId="6B1FE6CB" w:rsidR="004D6FA7" w:rsidRPr="008B5C66" w:rsidRDefault="004D6FA7" w:rsidP="006A1D5A">
      <w:pPr>
        <w:jc w:val="both"/>
        <w:rPr>
          <w:rFonts w:ascii="Arial Narrow" w:hAnsi="Arial Narrow"/>
        </w:rPr>
      </w:pPr>
      <w:r w:rsidRPr="008B5C66">
        <w:rPr>
          <w:rFonts w:ascii="Arial Narrow" w:hAnsi="Arial Narrow"/>
        </w:rPr>
        <w:t xml:space="preserve">Courses taken by PhD students are either categorized as Doctoral (‘D’ course) or an Extra Course (‘EC’ course). A ‘D’ course is a degree requirement and students must receive a passing grade as noted above. In the case of an ‘EC’ course, a student is taking the course on the approval of the </w:t>
      </w:r>
      <w:proofErr w:type="gramStart"/>
      <w:r w:rsidRPr="008B5C66">
        <w:rPr>
          <w:rFonts w:ascii="Arial Narrow" w:hAnsi="Arial Narrow"/>
        </w:rPr>
        <w:t>supervisor</w:t>
      </w:r>
      <w:proofErr w:type="gramEnd"/>
      <w:r w:rsidRPr="008B5C66">
        <w:rPr>
          <w:rFonts w:ascii="Arial Narrow" w:hAnsi="Arial Narrow"/>
        </w:rPr>
        <w:t xml:space="preserve"> but it is not a requirement for the degree. If a failing grade is received, the course and grade will not appear on the student’s transcript unless it is a case of academic dishonesty. Students may petition to change the designation of an ‘EC’ course to a ‘D’ course before the deadline to drop a course provided that the change is supported by the supervisor</w:t>
      </w:r>
      <w:r w:rsidR="005F2A6F" w:rsidRPr="008B5C66">
        <w:rPr>
          <w:rFonts w:ascii="Arial Narrow" w:hAnsi="Arial Narrow"/>
        </w:rPr>
        <w:t xml:space="preserve"> </w:t>
      </w:r>
      <w:bookmarkStart w:id="19" w:name="_Hlk77326046"/>
      <w:r w:rsidR="006D5285">
        <w:fldChar w:fldCharType="begin"/>
      </w:r>
      <w:r w:rsidR="006D5285">
        <w:instrText xml:space="preserve"> HYPERLINK "https://academiccalendars.romcmaster.ca/content.php?catoid=45&amp;navoid=9133&amp;hl=%222.6%22&amp;returnto=search" \l "2-6-4_course_requirement_designations" </w:instrText>
      </w:r>
      <w:r w:rsidR="006D5285">
        <w:fldChar w:fldCharType="separate"/>
      </w:r>
      <w:r w:rsidR="005F2A6F" w:rsidRPr="00741439">
        <w:rPr>
          <w:rStyle w:val="Hyperlink"/>
          <w:rFonts w:ascii="Arial Narrow" w:hAnsi="Arial Narrow"/>
        </w:rPr>
        <w:t>(Graduate Calendar Section 2.6.</w:t>
      </w:r>
      <w:r w:rsidR="00741439" w:rsidRPr="00741439">
        <w:rPr>
          <w:rStyle w:val="Hyperlink"/>
          <w:rFonts w:ascii="Arial Narrow" w:hAnsi="Arial Narrow"/>
        </w:rPr>
        <w:t>4 Course</w:t>
      </w:r>
      <w:r w:rsidR="005F2A6F" w:rsidRPr="00741439">
        <w:rPr>
          <w:rStyle w:val="Hyperlink"/>
          <w:rFonts w:ascii="Arial Narrow" w:hAnsi="Arial Narrow"/>
        </w:rPr>
        <w:t xml:space="preserve"> Requirement </w:t>
      </w:r>
      <w:r w:rsidR="00741439" w:rsidRPr="00741439">
        <w:rPr>
          <w:rStyle w:val="Hyperlink"/>
          <w:rFonts w:ascii="Arial Narrow" w:hAnsi="Arial Narrow"/>
        </w:rPr>
        <w:t xml:space="preserve">&amp; </w:t>
      </w:r>
      <w:r w:rsidR="005F2A6F" w:rsidRPr="00741439">
        <w:rPr>
          <w:rStyle w:val="Hyperlink"/>
          <w:rFonts w:ascii="Arial Narrow" w:hAnsi="Arial Narrow"/>
        </w:rPr>
        <w:t>Designations</w:t>
      </w:r>
      <w:r w:rsidR="006D5285">
        <w:rPr>
          <w:rStyle w:val="Hyperlink"/>
          <w:rFonts w:ascii="Arial Narrow" w:hAnsi="Arial Narrow"/>
        </w:rPr>
        <w:fldChar w:fldCharType="end"/>
      </w:r>
      <w:r w:rsidR="005F2A6F" w:rsidRPr="00741439">
        <w:rPr>
          <w:rFonts w:ascii="Arial Narrow" w:hAnsi="Arial Narrow"/>
        </w:rPr>
        <w:t>)</w:t>
      </w:r>
      <w:r w:rsidR="00051217" w:rsidRPr="00741439">
        <w:rPr>
          <w:rFonts w:ascii="Arial Narrow" w:hAnsi="Arial Narrow"/>
        </w:rPr>
        <w:t>.</w:t>
      </w:r>
      <w:bookmarkEnd w:id="19"/>
    </w:p>
    <w:p w14:paraId="071CDC1E" w14:textId="77777777" w:rsidR="004D6FA7" w:rsidRPr="008B5C66" w:rsidRDefault="004D6FA7" w:rsidP="006A1D5A">
      <w:pPr>
        <w:pStyle w:val="Heading2"/>
        <w:jc w:val="both"/>
        <w:rPr>
          <w:rFonts w:ascii="Arial Narrow" w:hAnsi="Arial Narrow"/>
        </w:rPr>
      </w:pPr>
      <w:bookmarkStart w:id="20" w:name="_Toc106874124"/>
      <w:r w:rsidRPr="008B5C66">
        <w:rPr>
          <w:rFonts w:ascii="Arial Narrow" w:hAnsi="Arial Narrow"/>
        </w:rPr>
        <w:t>Registration</w:t>
      </w:r>
      <w:bookmarkEnd w:id="20"/>
    </w:p>
    <w:p w14:paraId="79352EDB" w14:textId="7B3EE829" w:rsidR="004D6FA7" w:rsidRPr="008B5C66" w:rsidRDefault="004D6FA7" w:rsidP="006A1D5A">
      <w:pPr>
        <w:jc w:val="both"/>
        <w:rPr>
          <w:rFonts w:ascii="Arial Narrow" w:hAnsi="Arial Narrow"/>
        </w:rPr>
      </w:pPr>
      <w:r w:rsidRPr="008B5C66">
        <w:rPr>
          <w:rFonts w:ascii="Arial Narrow" w:hAnsi="Arial Narrow"/>
        </w:rPr>
        <w:t xml:space="preserve">Students are responsible for meeting the deadlines for program registration, course registration and any change in course selections, as specified in the </w:t>
      </w:r>
      <w:hyperlink r:id="rId33" w:history="1">
        <w:r w:rsidRPr="00741439">
          <w:rPr>
            <w:rStyle w:val="Hyperlink"/>
            <w:rFonts w:ascii="Arial Narrow" w:hAnsi="Arial Narrow"/>
          </w:rPr>
          <w:t>Sessional Dates Section</w:t>
        </w:r>
      </w:hyperlink>
      <w:r w:rsidRPr="008B5C66">
        <w:rPr>
          <w:rFonts w:ascii="Arial Narrow" w:hAnsi="Arial Narrow"/>
        </w:rPr>
        <w:t xml:space="preserve"> of the School of Graduate Studies Calendar. </w:t>
      </w:r>
    </w:p>
    <w:p w14:paraId="08537E19" w14:textId="668CA878" w:rsidR="004D6FA7" w:rsidRPr="008B5C66" w:rsidRDefault="004D6FA7" w:rsidP="006A1D5A">
      <w:pPr>
        <w:jc w:val="both"/>
        <w:rPr>
          <w:rFonts w:ascii="Arial Narrow" w:hAnsi="Arial Narrow"/>
        </w:rPr>
      </w:pPr>
      <w:r w:rsidRPr="008B5C66">
        <w:rPr>
          <w:rFonts w:ascii="Arial Narrow" w:hAnsi="Arial Narrow"/>
        </w:rPr>
        <w:t xml:space="preserve">All PhD students should confirm their status and enrol for PhD courses on the MOSAIC system. Students will require their </w:t>
      </w:r>
      <w:proofErr w:type="spellStart"/>
      <w:r w:rsidRPr="008B5C66">
        <w:rPr>
          <w:rFonts w:ascii="Arial Narrow" w:hAnsi="Arial Narrow"/>
        </w:rPr>
        <w:t>MacID</w:t>
      </w:r>
      <w:proofErr w:type="spellEnd"/>
      <w:r w:rsidRPr="008B5C66">
        <w:rPr>
          <w:rFonts w:ascii="Arial Narrow" w:hAnsi="Arial Narrow"/>
        </w:rPr>
        <w:t xml:space="preserve"> and password to access MOSAIC. For the Fall term, </w:t>
      </w:r>
      <w:r w:rsidR="005F2A6F" w:rsidRPr="008B5C66">
        <w:rPr>
          <w:rFonts w:ascii="Arial Narrow" w:hAnsi="Arial Narrow"/>
        </w:rPr>
        <w:t xml:space="preserve">enrollment </w:t>
      </w:r>
      <w:r w:rsidRPr="008B5C66">
        <w:rPr>
          <w:rFonts w:ascii="Arial Narrow" w:hAnsi="Arial Narrow"/>
        </w:rPr>
        <w:t xml:space="preserve">generally begins in </w:t>
      </w:r>
      <w:r w:rsidR="005F2A6F" w:rsidRPr="008B5C66">
        <w:rPr>
          <w:rFonts w:ascii="Arial Narrow" w:hAnsi="Arial Narrow"/>
        </w:rPr>
        <w:t xml:space="preserve">late </w:t>
      </w:r>
      <w:r w:rsidRPr="008B5C66">
        <w:rPr>
          <w:rFonts w:ascii="Arial Narrow" w:hAnsi="Arial Narrow"/>
        </w:rPr>
        <w:t>July. Registration for all terms must be done at this time. If courses are undecided for the Winter and Summer terms, students should use the SGS 700 course placeholder. Students who have completed their course work and are focusing on research must register for all three terms with the SGS 700 placeholder. The selection and registration of courses requires the approvals of both the student’s supervisor and the Area Chair of his/her field. Course selections should be determined in the student’s first week of the program. Students are expected to follow the program requirements for their field of study as outlined in the School of Graduate Studies Calendar. Any deviation from this plan should be discussed with and approved by the supervisor and the Area Chair. All course requirements should be met within the first 20 months (terms 1-5) of the program to ensure that the comprehensive exam can be written in the student’s sixth term.</w:t>
      </w:r>
    </w:p>
    <w:p w14:paraId="06194659" w14:textId="77777777" w:rsidR="004D6FA7" w:rsidRPr="008B5C66" w:rsidRDefault="00D3085D" w:rsidP="006A1D5A">
      <w:pPr>
        <w:jc w:val="both"/>
        <w:rPr>
          <w:rFonts w:ascii="Arial Narrow" w:hAnsi="Arial Narrow"/>
        </w:rPr>
      </w:pPr>
      <w:r w:rsidRPr="008B5C66">
        <w:rPr>
          <w:rFonts w:ascii="Arial Narrow" w:hAnsi="Arial Narrow"/>
        </w:rPr>
        <w:t>Except where MBA courses are a program requirement, students</w:t>
      </w:r>
      <w:r w:rsidR="004D6FA7" w:rsidRPr="008B5C66">
        <w:rPr>
          <w:rFonts w:ascii="Arial Narrow" w:hAnsi="Arial Narrow"/>
        </w:rPr>
        <w:t xml:space="preserve"> who wish to register for MBA level courses or courses from other departments should request permission from their Supervisor and Area Chair. Once approval is obtained, students should forward approval to the PhD Program Office. The Program Administrator (PhD Program)</w:t>
      </w:r>
      <w:r w:rsidR="004D6FA7" w:rsidRPr="008B5C66" w:rsidDel="00E2078B">
        <w:rPr>
          <w:rFonts w:ascii="Arial Narrow" w:hAnsi="Arial Narrow"/>
        </w:rPr>
        <w:t xml:space="preserve"> </w:t>
      </w:r>
      <w:r w:rsidR="004D6FA7" w:rsidRPr="008B5C66">
        <w:rPr>
          <w:rFonts w:ascii="Arial Narrow" w:hAnsi="Arial Narrow"/>
        </w:rPr>
        <w:t xml:space="preserve">will reach out to the MBA Office if the student is unable to register for the approved course in Mosaic. </w:t>
      </w:r>
    </w:p>
    <w:p w14:paraId="12AC7FD4" w14:textId="73477629" w:rsidR="004D6FA7" w:rsidRPr="00496E2D" w:rsidRDefault="004D6FA7" w:rsidP="006A1D5A">
      <w:pPr>
        <w:jc w:val="both"/>
        <w:rPr>
          <w:rStyle w:val="Hyperlink"/>
          <w:rFonts w:ascii="Arial Narrow" w:hAnsi="Arial Narrow"/>
        </w:rPr>
      </w:pPr>
      <w:r w:rsidRPr="008B5C66">
        <w:rPr>
          <w:rFonts w:ascii="Arial Narrow" w:hAnsi="Arial Narrow"/>
        </w:rPr>
        <w:t xml:space="preserve">Program tuition and fees associated with the Business PhD program can be found on the </w:t>
      </w:r>
      <w:r w:rsidR="00496E2D">
        <w:rPr>
          <w:rFonts w:ascii="Arial Narrow" w:hAnsi="Arial Narrow"/>
        </w:rPr>
        <w:fldChar w:fldCharType="begin"/>
      </w:r>
      <w:r w:rsidR="00B332B0">
        <w:rPr>
          <w:rFonts w:ascii="Arial Narrow" w:hAnsi="Arial Narrow"/>
        </w:rPr>
        <w:instrText>HYPERLINK "https://registrar.mcmaster.ca/fees/graduate/"</w:instrText>
      </w:r>
      <w:r w:rsidR="00496E2D">
        <w:rPr>
          <w:rFonts w:ascii="Arial Narrow" w:hAnsi="Arial Narrow"/>
        </w:rPr>
      </w:r>
      <w:r w:rsidR="00496E2D">
        <w:rPr>
          <w:rFonts w:ascii="Arial Narrow" w:hAnsi="Arial Narrow"/>
        </w:rPr>
        <w:fldChar w:fldCharType="separate"/>
      </w:r>
      <w:r w:rsidRPr="00496E2D">
        <w:rPr>
          <w:rStyle w:val="Hyperlink"/>
          <w:rFonts w:ascii="Arial Narrow" w:hAnsi="Arial Narrow"/>
        </w:rPr>
        <w:t>Student Accounts and Cashiers website.</w:t>
      </w:r>
    </w:p>
    <w:p w14:paraId="7EB0A408" w14:textId="107052C4" w:rsidR="004D6FA7" w:rsidRPr="008B5C66" w:rsidRDefault="00496E2D" w:rsidP="006A1D5A">
      <w:pPr>
        <w:pStyle w:val="Heading2"/>
        <w:jc w:val="both"/>
        <w:rPr>
          <w:rFonts w:ascii="Arial Narrow" w:hAnsi="Arial Narrow"/>
        </w:rPr>
      </w:pPr>
      <w:r>
        <w:rPr>
          <w:rFonts w:ascii="Arial Narrow" w:hAnsi="Arial Narrow" w:cs="Times New Roman"/>
          <w:bCs w:val="0"/>
          <w:iCs w:val="0"/>
          <w:szCs w:val="24"/>
          <w:u w:val="none"/>
        </w:rPr>
        <w:lastRenderedPageBreak/>
        <w:fldChar w:fldCharType="end"/>
      </w:r>
      <w:bookmarkStart w:id="21" w:name="_Toc106874125"/>
      <w:r w:rsidR="004D6FA7" w:rsidRPr="008B5C66">
        <w:rPr>
          <w:rFonts w:ascii="Arial Narrow" w:hAnsi="Arial Narrow"/>
        </w:rPr>
        <w:t>Required Training</w:t>
      </w:r>
      <w:bookmarkEnd w:id="21"/>
    </w:p>
    <w:p w14:paraId="5991B3B3" w14:textId="574B3823" w:rsidR="004D6FA7" w:rsidRPr="008B5C66" w:rsidRDefault="004D6FA7" w:rsidP="006A1D5A">
      <w:pPr>
        <w:jc w:val="both"/>
        <w:rPr>
          <w:rFonts w:ascii="Arial Narrow" w:hAnsi="Arial Narrow"/>
        </w:rPr>
      </w:pPr>
      <w:r w:rsidRPr="008B5C66">
        <w:rPr>
          <w:rFonts w:ascii="Arial Narrow" w:hAnsi="Arial Narrow"/>
        </w:rPr>
        <w:t xml:space="preserve">According to </w:t>
      </w:r>
      <w:bookmarkStart w:id="22" w:name="_Hlk77326140"/>
      <w:r w:rsidR="006D5285">
        <w:fldChar w:fldCharType="begin"/>
      </w:r>
      <w:r w:rsidR="006D5285">
        <w:instrText xml:space="preserve"> HYPERLINK "https://academiccalendars.romcmaster.ca/content.php?catoid=45&amp;navoid=9133&amp;hl=%222.6%22&amp;returnto=search" \l "2-6-7_required_supplementary_courses" </w:instrText>
      </w:r>
      <w:r w:rsidR="006D5285">
        <w:fldChar w:fldCharType="separate"/>
      </w:r>
      <w:r w:rsidR="003058BF" w:rsidRPr="003058BF">
        <w:rPr>
          <w:rStyle w:val="Hyperlink"/>
          <w:rFonts w:ascii="Arial Narrow" w:hAnsi="Arial Narrow"/>
        </w:rPr>
        <w:t>Section 2.6.7</w:t>
      </w:r>
      <w:r w:rsidR="006D5285">
        <w:rPr>
          <w:rStyle w:val="Hyperlink"/>
          <w:rFonts w:ascii="Arial Narrow" w:hAnsi="Arial Narrow"/>
        </w:rPr>
        <w:fldChar w:fldCharType="end"/>
      </w:r>
      <w:r w:rsidR="003058BF">
        <w:rPr>
          <w:rFonts w:ascii="Arial Narrow" w:hAnsi="Arial Narrow"/>
        </w:rPr>
        <w:t xml:space="preserve"> </w:t>
      </w:r>
      <w:bookmarkEnd w:id="22"/>
      <w:r w:rsidRPr="008B5C66">
        <w:rPr>
          <w:rFonts w:ascii="Arial Narrow" w:hAnsi="Arial Narrow"/>
        </w:rPr>
        <w:t xml:space="preserve">of the Graduate Calendar, </w:t>
      </w:r>
      <w:r w:rsidR="006E0638" w:rsidRPr="008B5C66">
        <w:rPr>
          <w:rFonts w:ascii="Arial Narrow" w:hAnsi="Arial Narrow"/>
        </w:rPr>
        <w:t xml:space="preserve">all graduate </w:t>
      </w:r>
      <w:r w:rsidRPr="008B5C66">
        <w:rPr>
          <w:rFonts w:ascii="Arial Narrow" w:hAnsi="Arial Narrow"/>
        </w:rPr>
        <w:t>students are required to register for, complete and pass two training courses within the first term of their program:</w:t>
      </w:r>
    </w:p>
    <w:p w14:paraId="45A7D057" w14:textId="77777777" w:rsidR="004D6FA7" w:rsidRPr="008B5C66" w:rsidRDefault="004D6FA7" w:rsidP="006A1D5A">
      <w:pPr>
        <w:jc w:val="both"/>
        <w:rPr>
          <w:rFonts w:ascii="Arial Narrow" w:hAnsi="Arial Narrow"/>
        </w:rPr>
      </w:pPr>
      <w:r w:rsidRPr="008B5C66">
        <w:rPr>
          <w:rFonts w:ascii="Arial Narrow" w:hAnsi="Arial Narrow"/>
        </w:rPr>
        <w:t>SGS #101 Academic Research Integrity and Ethics</w:t>
      </w:r>
    </w:p>
    <w:p w14:paraId="51F06C2D" w14:textId="77777777" w:rsidR="004D6FA7" w:rsidRPr="008B5C66" w:rsidRDefault="004D6FA7" w:rsidP="006A1D5A">
      <w:pPr>
        <w:jc w:val="both"/>
        <w:rPr>
          <w:rFonts w:ascii="Arial Narrow" w:hAnsi="Arial Narrow"/>
        </w:rPr>
      </w:pPr>
      <w:r w:rsidRPr="008B5C66">
        <w:rPr>
          <w:rFonts w:ascii="Arial Narrow" w:hAnsi="Arial Narrow"/>
        </w:rPr>
        <w:t>SGS #201 Accessibility for Ontarians with Disabilities Act (AODA)</w:t>
      </w:r>
    </w:p>
    <w:p w14:paraId="0F72DAA2" w14:textId="4EDE333C" w:rsidR="004D6FA7" w:rsidRPr="008B5C66" w:rsidRDefault="004D6FA7" w:rsidP="006A1D5A">
      <w:pPr>
        <w:jc w:val="both"/>
        <w:rPr>
          <w:rFonts w:ascii="Arial Narrow" w:hAnsi="Arial Narrow"/>
        </w:rPr>
      </w:pPr>
      <w:r w:rsidRPr="008B5C66">
        <w:rPr>
          <w:rFonts w:ascii="Arial Narrow" w:hAnsi="Arial Narrow"/>
        </w:rPr>
        <w:t>In addition, as employees of the University, PhD students are also required to complete Health and Safety training (e.g.</w:t>
      </w:r>
      <w:r w:rsidR="006E0638" w:rsidRPr="008B5C66">
        <w:rPr>
          <w:rFonts w:ascii="Arial Narrow" w:hAnsi="Arial Narrow"/>
        </w:rPr>
        <w:t>,</w:t>
      </w:r>
      <w:r w:rsidRPr="008B5C66">
        <w:rPr>
          <w:rFonts w:ascii="Arial Narrow" w:hAnsi="Arial Narrow"/>
        </w:rPr>
        <w:t xml:space="preserve"> Fire Safety, Ergonomics, Violence &amp; Harassment in the Workplace, etc.)</w:t>
      </w:r>
      <w:r w:rsidR="00D3085D" w:rsidRPr="008B5C66">
        <w:rPr>
          <w:rFonts w:ascii="Arial Narrow" w:hAnsi="Arial Narrow"/>
        </w:rPr>
        <w:t>.</w:t>
      </w:r>
      <w:r w:rsidRPr="008B5C66">
        <w:rPr>
          <w:rFonts w:ascii="Arial Narrow" w:hAnsi="Arial Narrow"/>
        </w:rPr>
        <w:t xml:space="preserve"> </w:t>
      </w:r>
    </w:p>
    <w:p w14:paraId="443A3BFD" w14:textId="77777777" w:rsidR="004D6FA7" w:rsidRPr="008B5C66" w:rsidRDefault="004D6FA7" w:rsidP="006A1D5A">
      <w:pPr>
        <w:pStyle w:val="Heading2"/>
        <w:jc w:val="both"/>
        <w:rPr>
          <w:rFonts w:ascii="Arial Narrow" w:hAnsi="Arial Narrow"/>
        </w:rPr>
      </w:pPr>
      <w:bookmarkStart w:id="23" w:name="_Toc106874126"/>
      <w:r w:rsidRPr="008B5C66">
        <w:rPr>
          <w:rFonts w:ascii="Arial Narrow" w:hAnsi="Arial Narrow"/>
        </w:rPr>
        <w:t>Academic Integrity</w:t>
      </w:r>
      <w:bookmarkEnd w:id="23"/>
    </w:p>
    <w:p w14:paraId="091C2929" w14:textId="144E8CEC" w:rsidR="004D6FA7" w:rsidRPr="008B5C66" w:rsidRDefault="006E0638" w:rsidP="006A1D5A">
      <w:pPr>
        <w:jc w:val="both"/>
        <w:rPr>
          <w:rFonts w:ascii="Arial Narrow" w:hAnsi="Arial Narrow"/>
        </w:rPr>
      </w:pPr>
      <w:r w:rsidRPr="008B5C66">
        <w:rPr>
          <w:rFonts w:ascii="Arial Narrow" w:hAnsi="Arial Narrow"/>
        </w:rPr>
        <w:t>Students are</w:t>
      </w:r>
      <w:r w:rsidR="004D6FA7" w:rsidRPr="008B5C66">
        <w:rPr>
          <w:rFonts w:ascii="Arial Narrow" w:hAnsi="Arial Narrow"/>
        </w:rPr>
        <w:t xml:space="preserve"> obliged to act ethically in conducting graduate work. This includes, but is not limited to, following McMaster University policies on the ethical conduct of research and academic integrity. The student is required to document and honestly report research data, to conscientiously cite information and data sources, and to seek guidance on any data exclusions. He/she must acknowledge contributions of the supervisor/advisor, committee members and others, in accordance with the norms of their academic discipline. For more information, please refer to </w:t>
      </w:r>
      <w:bookmarkStart w:id="24" w:name="_Hlk77326164"/>
      <w:r w:rsidR="006D5285">
        <w:fldChar w:fldCharType="begin"/>
      </w:r>
      <w:r w:rsidR="006D5285">
        <w:instrText xml:space="preserve"> HYPERLINK "https://academiccalendars.romcmaster.ca/content.php?catoid=45&amp;navoid=9130&amp;hl=%22academic+integrity%22&amp;returnto=search" \l "6.1_Academic_Integrity" </w:instrText>
      </w:r>
      <w:r w:rsidR="006D5285">
        <w:fldChar w:fldCharType="separate"/>
      </w:r>
      <w:r w:rsidR="00402C82" w:rsidRPr="00766A91">
        <w:rPr>
          <w:rStyle w:val="Hyperlink"/>
          <w:rFonts w:ascii="Arial Narrow" w:hAnsi="Arial Narrow"/>
        </w:rPr>
        <w:t>Section 5.1</w:t>
      </w:r>
      <w:r w:rsidR="006D5285">
        <w:rPr>
          <w:rStyle w:val="Hyperlink"/>
          <w:rFonts w:ascii="Arial Narrow" w:hAnsi="Arial Narrow"/>
        </w:rPr>
        <w:fldChar w:fldCharType="end"/>
      </w:r>
      <w:bookmarkEnd w:id="24"/>
      <w:r w:rsidR="00402C82">
        <w:rPr>
          <w:rFonts w:ascii="Arial Narrow" w:hAnsi="Arial Narrow"/>
        </w:rPr>
        <w:t xml:space="preserve"> </w:t>
      </w:r>
      <w:r w:rsidR="004D6FA7" w:rsidRPr="008B5C66">
        <w:rPr>
          <w:rFonts w:ascii="Arial Narrow" w:hAnsi="Arial Narrow"/>
        </w:rPr>
        <w:t xml:space="preserve">of the Graduate Calendar and </w:t>
      </w:r>
      <w:hyperlink r:id="rId34" w:history="1">
        <w:r w:rsidR="004D6FA7" w:rsidRPr="008B5C66">
          <w:rPr>
            <w:rStyle w:val="Hyperlink"/>
            <w:rFonts w:ascii="Arial Narrow" w:hAnsi="Arial Narrow"/>
            <w:bCs/>
            <w:iCs/>
          </w:rPr>
          <w:t>the Office of Academic Integrity</w:t>
        </w:r>
      </w:hyperlink>
      <w:r w:rsidR="004D6FA7" w:rsidRPr="008B5C66">
        <w:rPr>
          <w:rFonts w:ascii="Arial Narrow" w:hAnsi="Arial Narrow"/>
        </w:rPr>
        <w:t>.</w:t>
      </w:r>
    </w:p>
    <w:p w14:paraId="1863D1FA" w14:textId="77777777" w:rsidR="004D6FA7" w:rsidRPr="008B5C66" w:rsidRDefault="004D6FA7" w:rsidP="006A1D5A">
      <w:pPr>
        <w:pStyle w:val="Heading2"/>
        <w:jc w:val="both"/>
        <w:rPr>
          <w:rFonts w:ascii="Arial Narrow" w:hAnsi="Arial Narrow"/>
        </w:rPr>
      </w:pPr>
      <w:bookmarkStart w:id="25" w:name="_Toc106874127"/>
      <w:r w:rsidRPr="008B5C66">
        <w:rPr>
          <w:rFonts w:ascii="Arial Narrow" w:hAnsi="Arial Narrow"/>
        </w:rPr>
        <w:t>Supervisory Committee Reports</w:t>
      </w:r>
      <w:bookmarkEnd w:id="25"/>
    </w:p>
    <w:p w14:paraId="487B339E" w14:textId="77777777" w:rsidR="004D6FA7" w:rsidRPr="008B5C66" w:rsidRDefault="004D6FA7" w:rsidP="006A1D5A">
      <w:pPr>
        <w:jc w:val="both"/>
        <w:rPr>
          <w:rFonts w:ascii="Arial Narrow" w:hAnsi="Arial Narrow"/>
        </w:rPr>
      </w:pPr>
      <w:r w:rsidRPr="008B5C66">
        <w:rPr>
          <w:rFonts w:ascii="Arial Narrow" w:hAnsi="Arial Narrow"/>
        </w:rPr>
        <w:t>The completion of the supervisory committee report is an annual requirement by the School of Graduate Studies to ensure that a student’s progress is monitored throughout the duration of the</w:t>
      </w:r>
      <w:r w:rsidR="00EC233F" w:rsidRPr="008B5C66">
        <w:rPr>
          <w:rFonts w:ascii="Arial Narrow" w:hAnsi="Arial Narrow"/>
        </w:rPr>
        <w:t>ir</w:t>
      </w:r>
      <w:r w:rsidRPr="008B5C66">
        <w:rPr>
          <w:rFonts w:ascii="Arial Narrow" w:hAnsi="Arial Narrow"/>
        </w:rPr>
        <w:t xml:space="preserve"> program. In anticipation of the meeting, students are expected to prepare the section including details of the progress made through the previous year including courses completed, comprehensive examination preparation/writing/oral defense, thesis proposal, research, chapters written/revised, conference presentations, and publications.</w:t>
      </w:r>
    </w:p>
    <w:p w14:paraId="39781F66" w14:textId="6793D84C" w:rsidR="004D6FA7" w:rsidRPr="008B5C66" w:rsidRDefault="004D6FA7" w:rsidP="006A1D5A">
      <w:pPr>
        <w:jc w:val="both"/>
        <w:rPr>
          <w:rFonts w:ascii="Arial Narrow" w:hAnsi="Arial Narrow"/>
        </w:rPr>
      </w:pPr>
      <w:r w:rsidRPr="008B5C66">
        <w:rPr>
          <w:rFonts w:ascii="Arial Narrow" w:hAnsi="Arial Narrow"/>
        </w:rPr>
        <w:t xml:space="preserve">These details are presented to the supervisor </w:t>
      </w:r>
      <w:proofErr w:type="gramStart"/>
      <w:r w:rsidRPr="008B5C66">
        <w:rPr>
          <w:rFonts w:ascii="Arial Narrow" w:hAnsi="Arial Narrow"/>
        </w:rPr>
        <w:t>in order to</w:t>
      </w:r>
      <w:proofErr w:type="gramEnd"/>
      <w:r w:rsidRPr="008B5C66">
        <w:rPr>
          <w:rFonts w:ascii="Arial Narrow" w:hAnsi="Arial Narrow"/>
        </w:rPr>
        <w:t xml:space="preserve"> complete the Progress section identified in Part A. In conjunction with the supervisory committee members, specific goals must be outlined in Part B to ensure the student has a clear idea of the expectations set forth for the coming year. These goals form the foundation of assessing the progress made in the next year’s report. The form also includes a section for areas for improvement and additional direction (Part C) that should be shared with the student, </w:t>
      </w:r>
      <w:r w:rsidR="00FF3D3C">
        <w:rPr>
          <w:rFonts w:ascii="Arial Narrow" w:hAnsi="Arial Narrow"/>
        </w:rPr>
        <w:t>A</w:t>
      </w:r>
      <w:r w:rsidR="002D48A5" w:rsidRPr="008B5C66">
        <w:rPr>
          <w:rFonts w:ascii="Arial Narrow" w:hAnsi="Arial Narrow"/>
        </w:rPr>
        <w:t>rea</w:t>
      </w:r>
      <w:r w:rsidRPr="008B5C66">
        <w:rPr>
          <w:rFonts w:ascii="Arial Narrow" w:hAnsi="Arial Narrow"/>
        </w:rPr>
        <w:t xml:space="preserve"> </w:t>
      </w:r>
      <w:r w:rsidR="00FF3D3C">
        <w:rPr>
          <w:rFonts w:ascii="Arial Narrow" w:hAnsi="Arial Narrow"/>
        </w:rPr>
        <w:t>C</w:t>
      </w:r>
      <w:r w:rsidRPr="008B5C66">
        <w:rPr>
          <w:rFonts w:ascii="Arial Narrow" w:hAnsi="Arial Narrow"/>
        </w:rPr>
        <w:t xml:space="preserve">hairs and School of Graduate Studies. The final section requires each of the supervisory committee members to rate the student’s progress based on their ability to achieve the goals set out in the previous </w:t>
      </w:r>
      <w:r w:rsidR="00BF7E3F" w:rsidRPr="008B5C66">
        <w:rPr>
          <w:rFonts w:ascii="Arial Narrow" w:hAnsi="Arial Narrow"/>
        </w:rPr>
        <w:t xml:space="preserve">year’s </w:t>
      </w:r>
      <w:r w:rsidRPr="008B5C66">
        <w:rPr>
          <w:rFonts w:ascii="Arial Narrow" w:hAnsi="Arial Narrow"/>
        </w:rPr>
        <w:t>report. The scale includes the following ratings:</w:t>
      </w:r>
    </w:p>
    <w:p w14:paraId="50594E37" w14:textId="77777777" w:rsidR="004D6FA7" w:rsidRPr="008B5C66" w:rsidRDefault="004D6FA7" w:rsidP="006A1D5A">
      <w:pPr>
        <w:pStyle w:val="ListParagraph"/>
        <w:numPr>
          <w:ilvl w:val="0"/>
          <w:numId w:val="18"/>
        </w:numPr>
        <w:jc w:val="both"/>
        <w:rPr>
          <w:rFonts w:ascii="Arial Narrow" w:hAnsi="Arial Narrow"/>
        </w:rPr>
      </w:pPr>
      <w:r w:rsidRPr="008B5C66">
        <w:rPr>
          <w:rFonts w:ascii="Arial Narrow" w:hAnsi="Arial Narrow"/>
        </w:rPr>
        <w:t>E – Excellent</w:t>
      </w:r>
    </w:p>
    <w:p w14:paraId="0D1A7CBC" w14:textId="77777777" w:rsidR="004D6FA7" w:rsidRPr="008B5C66" w:rsidRDefault="004D6FA7" w:rsidP="006A1D5A">
      <w:pPr>
        <w:pStyle w:val="ListParagraph"/>
        <w:numPr>
          <w:ilvl w:val="0"/>
          <w:numId w:val="18"/>
        </w:numPr>
        <w:jc w:val="both"/>
        <w:rPr>
          <w:rFonts w:ascii="Arial Narrow" w:hAnsi="Arial Narrow"/>
        </w:rPr>
      </w:pPr>
      <w:r w:rsidRPr="008B5C66">
        <w:rPr>
          <w:rFonts w:ascii="Arial Narrow" w:hAnsi="Arial Narrow"/>
        </w:rPr>
        <w:t>G – Good</w:t>
      </w:r>
    </w:p>
    <w:p w14:paraId="4C2FE93A" w14:textId="77777777" w:rsidR="004D6FA7" w:rsidRPr="008B5C66" w:rsidRDefault="004D6FA7" w:rsidP="006A1D5A">
      <w:pPr>
        <w:pStyle w:val="ListParagraph"/>
        <w:numPr>
          <w:ilvl w:val="0"/>
          <w:numId w:val="18"/>
        </w:numPr>
        <w:jc w:val="both"/>
        <w:rPr>
          <w:rFonts w:ascii="Arial Narrow" w:hAnsi="Arial Narrow"/>
        </w:rPr>
      </w:pPr>
      <w:r w:rsidRPr="008B5C66">
        <w:rPr>
          <w:rFonts w:ascii="Arial Narrow" w:hAnsi="Arial Narrow"/>
        </w:rPr>
        <w:t>S – Satisfactory</w:t>
      </w:r>
    </w:p>
    <w:p w14:paraId="651320FF" w14:textId="77777777" w:rsidR="004D6FA7" w:rsidRPr="008B5C66" w:rsidRDefault="004D6FA7" w:rsidP="006A1D5A">
      <w:pPr>
        <w:pStyle w:val="ListParagraph"/>
        <w:numPr>
          <w:ilvl w:val="0"/>
          <w:numId w:val="18"/>
        </w:numPr>
        <w:jc w:val="both"/>
        <w:rPr>
          <w:rFonts w:ascii="Arial Narrow" w:hAnsi="Arial Narrow"/>
        </w:rPr>
      </w:pPr>
      <w:r w:rsidRPr="008B5C66">
        <w:rPr>
          <w:rFonts w:ascii="Arial Narrow" w:hAnsi="Arial Narrow"/>
        </w:rPr>
        <w:t>M – Marginal</w:t>
      </w:r>
    </w:p>
    <w:p w14:paraId="29E5C90E" w14:textId="77777777" w:rsidR="004D6FA7" w:rsidRPr="008B5C66" w:rsidRDefault="004D6FA7" w:rsidP="006A1D5A">
      <w:pPr>
        <w:pStyle w:val="ListParagraph"/>
        <w:numPr>
          <w:ilvl w:val="0"/>
          <w:numId w:val="18"/>
        </w:numPr>
        <w:jc w:val="both"/>
        <w:rPr>
          <w:rFonts w:ascii="Arial Narrow" w:hAnsi="Arial Narrow"/>
        </w:rPr>
      </w:pPr>
      <w:r w:rsidRPr="008B5C66">
        <w:rPr>
          <w:rFonts w:ascii="Arial Narrow" w:hAnsi="Arial Narrow"/>
        </w:rPr>
        <w:t>U – Unsatisfactory</w:t>
      </w:r>
    </w:p>
    <w:p w14:paraId="6F5EDF92" w14:textId="77777777" w:rsidR="004D6FA7" w:rsidRPr="008B5C66" w:rsidRDefault="004D6FA7" w:rsidP="006A1D5A">
      <w:pPr>
        <w:jc w:val="both"/>
        <w:rPr>
          <w:rFonts w:ascii="Arial Narrow" w:hAnsi="Arial Narrow"/>
        </w:rPr>
      </w:pPr>
      <w:r w:rsidRPr="008B5C66">
        <w:rPr>
          <w:rFonts w:ascii="Arial Narrow" w:hAnsi="Arial Narrow"/>
        </w:rPr>
        <w:br/>
        <w:t xml:space="preserve">If the committee determines that the progress is either Marginal or Unsatisfactory, they must include a </w:t>
      </w:r>
      <w:r w:rsidRPr="008B5C66">
        <w:rPr>
          <w:rFonts w:ascii="Arial Narrow" w:hAnsi="Arial Narrow"/>
        </w:rPr>
        <w:lastRenderedPageBreak/>
        <w:t xml:space="preserve">detailed explanation in the comments section of what the student must accomplish within the next 6 months to remedy the situation. The committee must convene for a follow-up meeting with the student no later than 6 months after the original meeting to assess if the student has improved their progress since the last report. If the student continues to make unsatisfactory progress, the School of Graduate Studies will request a recommendation from the department of whether the student should continue in the program. </w:t>
      </w:r>
    </w:p>
    <w:p w14:paraId="25B3DACD" w14:textId="77777777" w:rsidR="004D6FA7" w:rsidRPr="008B5C66" w:rsidRDefault="004D6FA7" w:rsidP="006A1D5A">
      <w:pPr>
        <w:pStyle w:val="Heading2"/>
        <w:jc w:val="both"/>
        <w:rPr>
          <w:rFonts w:ascii="Arial Narrow" w:hAnsi="Arial Narrow" w:cs="Times New Roman"/>
          <w:bCs w:val="0"/>
          <w:iCs w:val="0"/>
          <w:szCs w:val="24"/>
          <w:u w:val="none"/>
        </w:rPr>
      </w:pPr>
      <w:bookmarkStart w:id="26" w:name="_Toc106874128"/>
      <w:r w:rsidRPr="008B5C66">
        <w:rPr>
          <w:rFonts w:ascii="Arial Narrow" w:hAnsi="Arial Narrow"/>
        </w:rPr>
        <w:t>Comprehensive Exams</w:t>
      </w:r>
      <w:bookmarkEnd w:id="26"/>
    </w:p>
    <w:p w14:paraId="7FDDC090" w14:textId="01A76ED7" w:rsidR="004D6FA7" w:rsidRPr="008B5C66" w:rsidRDefault="004D6FA7" w:rsidP="006A1D5A">
      <w:pPr>
        <w:tabs>
          <w:tab w:val="left" w:pos="1440"/>
          <w:tab w:val="left" w:pos="5760"/>
        </w:tabs>
        <w:spacing w:after="0"/>
        <w:jc w:val="both"/>
        <w:rPr>
          <w:rFonts w:ascii="Arial Narrow" w:hAnsi="Arial Narrow"/>
        </w:rPr>
      </w:pPr>
      <w:r w:rsidRPr="008B5C66">
        <w:rPr>
          <w:rFonts w:ascii="Arial Narrow" w:hAnsi="Arial Narrow"/>
        </w:rPr>
        <w:t xml:space="preserve">The general guidelines for program expectations and requirements are </w:t>
      </w:r>
      <w:r w:rsidRPr="00332CAA">
        <w:rPr>
          <w:rFonts w:ascii="Arial Narrow" w:hAnsi="Arial Narrow"/>
        </w:rPr>
        <w:t xml:space="preserve">outlined in </w:t>
      </w:r>
      <w:hyperlink r:id="rId35" w:anchor="4.2_Program_Requirements_" w:history="1">
        <w:r w:rsidRPr="00332CAA">
          <w:rPr>
            <w:rStyle w:val="Hyperlink"/>
            <w:rFonts w:ascii="Arial Narrow" w:hAnsi="Arial Narrow"/>
          </w:rPr>
          <w:t>Section 4.2</w:t>
        </w:r>
      </w:hyperlink>
      <w:r w:rsidRPr="00332CAA">
        <w:rPr>
          <w:rFonts w:ascii="Arial Narrow" w:hAnsi="Arial Narrow"/>
        </w:rPr>
        <w:t xml:space="preserve"> of the</w:t>
      </w:r>
      <w:r w:rsidRPr="008B5C66">
        <w:rPr>
          <w:rFonts w:ascii="Arial Narrow" w:hAnsi="Arial Narrow"/>
        </w:rPr>
        <w:t xml:space="preserve"> Graduate Calendar. To assess that PhD </w:t>
      </w:r>
      <w:proofErr w:type="gramStart"/>
      <w:r w:rsidRPr="008B5C66">
        <w:rPr>
          <w:rFonts w:ascii="Arial Narrow" w:hAnsi="Arial Narrow"/>
        </w:rPr>
        <w:t>students</w:t>
      </w:r>
      <w:proofErr w:type="gramEnd"/>
      <w:r w:rsidRPr="008B5C66">
        <w:rPr>
          <w:rFonts w:ascii="Arial Narrow" w:hAnsi="Arial Narrow"/>
        </w:rPr>
        <w:t xml:space="preserve"> have “a comprehensive knowledge of the discipline or sub-discipline to which their field of research belongs”, each Area with a PhD field conducts a Comprehensive Exam for students in their second year of study.</w:t>
      </w:r>
    </w:p>
    <w:p w14:paraId="79314933" w14:textId="77777777" w:rsidR="004D6FA7" w:rsidRPr="008B5C66" w:rsidRDefault="004D6FA7" w:rsidP="006A1D5A">
      <w:pPr>
        <w:tabs>
          <w:tab w:val="left" w:pos="1440"/>
          <w:tab w:val="left" w:pos="5760"/>
        </w:tabs>
        <w:spacing w:after="0"/>
        <w:jc w:val="both"/>
        <w:rPr>
          <w:rFonts w:ascii="Arial Narrow" w:hAnsi="Arial Narrow"/>
        </w:rPr>
      </w:pPr>
    </w:p>
    <w:p w14:paraId="72D21127" w14:textId="77777777" w:rsidR="004D6FA7" w:rsidRPr="008B5C66" w:rsidRDefault="004D6FA7" w:rsidP="006A1D5A">
      <w:pPr>
        <w:tabs>
          <w:tab w:val="left" w:pos="1440"/>
          <w:tab w:val="left" w:pos="5760"/>
        </w:tabs>
        <w:spacing w:after="0"/>
        <w:jc w:val="both"/>
        <w:rPr>
          <w:rFonts w:ascii="Arial Narrow" w:hAnsi="Arial Narrow"/>
        </w:rPr>
      </w:pPr>
      <w:r w:rsidRPr="008B5C66">
        <w:rPr>
          <w:rFonts w:ascii="Arial Narrow" w:hAnsi="Arial Narrow"/>
        </w:rPr>
        <w:t xml:space="preserve">The exam will differ from one field of study to another; however, the content, format, and timing of the exam will be the same within each field. That is, students in a specific field are expected to write the same examination over the same </w:t>
      </w:r>
      <w:proofErr w:type="gramStart"/>
      <w:r w:rsidRPr="008B5C66">
        <w:rPr>
          <w:rFonts w:ascii="Arial Narrow" w:hAnsi="Arial Narrow"/>
        </w:rPr>
        <w:t>time period</w:t>
      </w:r>
      <w:proofErr w:type="gramEnd"/>
      <w:r w:rsidRPr="008B5C66">
        <w:rPr>
          <w:rFonts w:ascii="Arial Narrow" w:hAnsi="Arial Narrow"/>
        </w:rPr>
        <w:t>. Examinations that include a common element (that all students in a specific field write) and an elective element (where individual students choose questions according to their respective areas of research specialization) are deemed acceptable as being “the same examination.”</w:t>
      </w:r>
    </w:p>
    <w:p w14:paraId="7FE8E718" w14:textId="77777777" w:rsidR="004D6FA7" w:rsidRPr="008B5C66" w:rsidRDefault="004D6FA7" w:rsidP="006A1D5A">
      <w:pPr>
        <w:tabs>
          <w:tab w:val="left" w:pos="1440"/>
          <w:tab w:val="left" w:pos="5760"/>
        </w:tabs>
        <w:spacing w:after="0"/>
        <w:jc w:val="both"/>
        <w:rPr>
          <w:rFonts w:ascii="Arial Narrow" w:hAnsi="Arial Narrow"/>
        </w:rPr>
      </w:pPr>
    </w:p>
    <w:p w14:paraId="24F69382" w14:textId="5518D47E" w:rsidR="004D6FA7" w:rsidRPr="008B5C66" w:rsidRDefault="004D6FA7" w:rsidP="006A1D5A">
      <w:pPr>
        <w:tabs>
          <w:tab w:val="left" w:pos="1440"/>
          <w:tab w:val="left" w:pos="5760"/>
        </w:tabs>
        <w:spacing w:after="0"/>
        <w:jc w:val="both"/>
        <w:rPr>
          <w:rFonts w:ascii="Arial Narrow" w:hAnsi="Arial Narrow"/>
        </w:rPr>
      </w:pPr>
      <w:r w:rsidRPr="008B5C66">
        <w:rPr>
          <w:rFonts w:ascii="Arial Narrow" w:hAnsi="Arial Narrow"/>
        </w:rPr>
        <w:t>The exact format of the comprehensive exam is left to the discretion of each Area. Typically, there is an in-house written portion conducted on site at the School of Business and a take-home written portion usually due within one week. Some areas, including Accounting, MOBHR and Marketing, have incorporated an oral component.</w:t>
      </w:r>
    </w:p>
    <w:p w14:paraId="2285AB95" w14:textId="77777777" w:rsidR="004D6FA7" w:rsidRPr="008B5C66" w:rsidRDefault="004D6FA7" w:rsidP="006A1D5A">
      <w:pPr>
        <w:tabs>
          <w:tab w:val="left" w:pos="1440"/>
          <w:tab w:val="left" w:pos="5760"/>
        </w:tabs>
        <w:spacing w:after="0"/>
        <w:jc w:val="both"/>
        <w:rPr>
          <w:rFonts w:ascii="Arial Narrow" w:hAnsi="Arial Narrow"/>
        </w:rPr>
      </w:pPr>
    </w:p>
    <w:p w14:paraId="7D14464C" w14:textId="54E9FFA0" w:rsidR="004D6FA7" w:rsidRPr="008B5C66" w:rsidRDefault="00EC490F" w:rsidP="006A1D5A">
      <w:pPr>
        <w:tabs>
          <w:tab w:val="left" w:pos="5760"/>
        </w:tabs>
        <w:jc w:val="both"/>
        <w:rPr>
          <w:rFonts w:ascii="Arial Narrow" w:hAnsi="Arial Narrow"/>
        </w:rPr>
      </w:pPr>
      <w:r w:rsidRPr="008B5C66">
        <w:rPr>
          <w:rFonts w:ascii="Arial Narrow" w:hAnsi="Arial Narrow"/>
        </w:rPr>
        <w:t>Approximately f</w:t>
      </w:r>
      <w:r w:rsidR="004D6FA7" w:rsidRPr="008B5C66">
        <w:rPr>
          <w:rFonts w:ascii="Arial Narrow" w:hAnsi="Arial Narrow"/>
        </w:rPr>
        <w:t xml:space="preserve">ive months prior to the exam, the PhD Program Office, in consultation with the Area Chairs will organize a comprehensive exam committee for each field. </w:t>
      </w:r>
      <w:r w:rsidRPr="008B5C66">
        <w:rPr>
          <w:rFonts w:ascii="Arial Narrow" w:hAnsi="Arial Narrow"/>
        </w:rPr>
        <w:t>The comprehensive exam committee will determine the format and structure of the exam. It is also</w:t>
      </w:r>
      <w:r w:rsidR="004D6FA7" w:rsidRPr="008B5C66">
        <w:rPr>
          <w:rFonts w:ascii="Arial Narrow" w:hAnsi="Arial Narrow"/>
        </w:rPr>
        <w:t xml:space="preserve"> responsible for establishing the exam reading list, preparing the exam questions, and marking the exams. The reading list and exam questions will be determined in consultation with the supervisors of students who are writing the exam. There must be at least two faculty members (ideally three) marking a student’s exam (typically one of whom will be </w:t>
      </w:r>
      <w:r w:rsidR="00ED6839" w:rsidRPr="008B5C66">
        <w:rPr>
          <w:rFonts w:ascii="Arial Narrow" w:hAnsi="Arial Narrow"/>
        </w:rPr>
        <w:t xml:space="preserve">the </w:t>
      </w:r>
      <w:r w:rsidR="004D6FA7" w:rsidRPr="008B5C66">
        <w:rPr>
          <w:rFonts w:ascii="Arial Narrow" w:hAnsi="Arial Narrow"/>
        </w:rPr>
        <w:t>supervisor of the student). The exam will first be marked independently by each faculty member on the committee. Later, these faculty members will get together to reach agreement on a final mark for each student.</w:t>
      </w:r>
      <w:r w:rsidR="00524360" w:rsidRPr="008B5C66">
        <w:rPr>
          <w:rFonts w:ascii="Arial Narrow" w:hAnsi="Arial Narrow"/>
        </w:rPr>
        <w:t xml:space="preserve"> Students </w:t>
      </w:r>
      <w:r w:rsidR="00FF3D3C">
        <w:rPr>
          <w:rFonts w:ascii="Arial Narrow" w:hAnsi="Arial Narrow"/>
        </w:rPr>
        <w:t xml:space="preserve">will receive a </w:t>
      </w:r>
      <w:r w:rsidR="00524360" w:rsidRPr="008B5C66">
        <w:rPr>
          <w:rFonts w:ascii="Arial Narrow" w:hAnsi="Arial Narrow"/>
        </w:rPr>
        <w:t>grade</w:t>
      </w:r>
      <w:r w:rsidR="00FF3D3C">
        <w:rPr>
          <w:rFonts w:ascii="Arial Narrow" w:hAnsi="Arial Narrow"/>
        </w:rPr>
        <w:t xml:space="preserve"> of</w:t>
      </w:r>
      <w:r w:rsidR="00524360" w:rsidRPr="008B5C66">
        <w:rPr>
          <w:rFonts w:ascii="Arial Narrow" w:hAnsi="Arial Narrow"/>
        </w:rPr>
        <w:t xml:space="preserve"> Pass</w:t>
      </w:r>
      <w:r w:rsidR="00FF3D3C">
        <w:rPr>
          <w:rFonts w:ascii="Arial Narrow" w:hAnsi="Arial Narrow"/>
        </w:rPr>
        <w:t>, Pass with Distinction (P+)</w:t>
      </w:r>
      <w:r w:rsidR="00524360" w:rsidRPr="008B5C66">
        <w:rPr>
          <w:rFonts w:ascii="Arial Narrow" w:hAnsi="Arial Narrow"/>
        </w:rPr>
        <w:t xml:space="preserve"> or </w:t>
      </w:r>
      <w:proofErr w:type="gramStart"/>
      <w:r w:rsidR="00524360" w:rsidRPr="008B5C66">
        <w:rPr>
          <w:rFonts w:ascii="Arial Narrow" w:hAnsi="Arial Narrow"/>
        </w:rPr>
        <w:t>Fail</w:t>
      </w:r>
      <w:proofErr w:type="gramEnd"/>
      <w:r w:rsidR="00524360" w:rsidRPr="008B5C66">
        <w:rPr>
          <w:rFonts w:ascii="Arial Narrow" w:hAnsi="Arial Narrow"/>
        </w:rPr>
        <w:t>.</w:t>
      </w:r>
    </w:p>
    <w:p w14:paraId="38A46371" w14:textId="01374B0C" w:rsidR="000F73C8" w:rsidRDefault="004D6FA7" w:rsidP="006A1D5A">
      <w:pPr>
        <w:tabs>
          <w:tab w:val="left" w:pos="1440"/>
          <w:tab w:val="left" w:pos="5760"/>
        </w:tabs>
        <w:spacing w:after="0"/>
        <w:jc w:val="both"/>
        <w:rPr>
          <w:rFonts w:ascii="Arial Narrow" w:hAnsi="Arial Narrow"/>
        </w:rPr>
      </w:pPr>
      <w:r w:rsidRPr="008B5C66">
        <w:rPr>
          <w:rFonts w:ascii="Arial Narrow" w:hAnsi="Arial Narrow"/>
        </w:rPr>
        <w:t xml:space="preserve">The exact timing for the administration of the examination will be determined in consultation with the comprehensive examination committee and the students slated to write the examination. However, the examination must be scheduled to allow enough time for a second attempt (should </w:t>
      </w:r>
      <w:r w:rsidR="00ED6839" w:rsidRPr="008B5C66">
        <w:rPr>
          <w:rFonts w:ascii="Arial Narrow" w:hAnsi="Arial Narrow"/>
        </w:rPr>
        <w:t>one</w:t>
      </w:r>
      <w:r w:rsidRPr="008B5C66">
        <w:rPr>
          <w:rFonts w:ascii="Arial Narrow" w:hAnsi="Arial Narrow"/>
        </w:rPr>
        <w:t xml:space="preserve"> be needed) to be written and graded before the end of the student’s 24th month in the doctoral program.</w:t>
      </w:r>
      <w:r w:rsidR="0082689D" w:rsidRPr="008B5C66">
        <w:rPr>
          <w:rFonts w:ascii="Arial Narrow" w:hAnsi="Arial Narrow"/>
        </w:rPr>
        <w:t xml:space="preserve"> The exam is marked on a pass/fail basis. </w:t>
      </w:r>
    </w:p>
    <w:p w14:paraId="1121BECD" w14:textId="427F676A" w:rsidR="000F73C8" w:rsidRPr="000F73C8" w:rsidRDefault="000F73C8" w:rsidP="000F73C8">
      <w:pPr>
        <w:pStyle w:val="Heading2"/>
        <w:rPr>
          <w:rFonts w:ascii="Arial Narrow" w:hAnsi="Arial Narrow"/>
        </w:rPr>
      </w:pPr>
      <w:bookmarkStart w:id="27" w:name="_Toc106874129"/>
      <w:r w:rsidRPr="000F73C8">
        <w:rPr>
          <w:rFonts w:ascii="Arial Narrow" w:hAnsi="Arial Narrow"/>
        </w:rPr>
        <w:t>Advisement Report</w:t>
      </w:r>
      <w:bookmarkEnd w:id="27"/>
    </w:p>
    <w:p w14:paraId="04FC5056" w14:textId="4146BDC9" w:rsidR="000F73C8" w:rsidRPr="000F73C8" w:rsidRDefault="000F73C8" w:rsidP="000F73C8">
      <w:pPr>
        <w:spacing w:after="0"/>
        <w:rPr>
          <w:rFonts w:ascii="Arial Narrow" w:hAnsi="Arial Narrow"/>
        </w:rPr>
      </w:pPr>
      <w:r w:rsidRPr="000F73C8">
        <w:rPr>
          <w:rFonts w:ascii="Arial Narrow" w:hAnsi="Arial Narrow"/>
        </w:rPr>
        <w:t xml:space="preserve">Your Advisement Report is a personalized tool that outlines the courses you have completed, and have outstanding, towards your degree </w:t>
      </w:r>
      <w:proofErr w:type="spellStart"/>
      <w:proofErr w:type="gramStart"/>
      <w:r w:rsidRPr="000F73C8">
        <w:rPr>
          <w:rFonts w:ascii="Arial Narrow" w:hAnsi="Arial Narrow"/>
        </w:rPr>
        <w:t>requirements.To</w:t>
      </w:r>
      <w:proofErr w:type="spellEnd"/>
      <w:proofErr w:type="gramEnd"/>
      <w:r w:rsidRPr="000F73C8">
        <w:rPr>
          <w:rFonts w:ascii="Arial Narrow" w:hAnsi="Arial Narrow"/>
        </w:rPr>
        <w:t xml:space="preserve"> access your Advisement Report, click the '</w:t>
      </w:r>
      <w:r w:rsidRPr="000F73C8">
        <w:rPr>
          <w:rFonts w:ascii="Arial Narrow" w:hAnsi="Arial Narrow"/>
          <w:i/>
          <w:iCs/>
        </w:rPr>
        <w:t>owl</w:t>
      </w:r>
      <w:r w:rsidRPr="000F73C8">
        <w:rPr>
          <w:rFonts w:ascii="Arial Narrow" w:hAnsi="Arial Narrow"/>
        </w:rPr>
        <w:t xml:space="preserve">' tile on your Mosaic homepage. Once your Advisement Report loads, be sure to "Expand All" to see a full list of courses required for your program. Additional information on your Advisement Report can be found here: </w:t>
      </w:r>
      <w:hyperlink r:id="rId36" w:tgtFrame="_blank" w:tooltip="https://registrar.mcmaster.ca/wp-content/uploads/2019/05/academic-advisement-report-05.01.pdf" w:history="1">
        <w:r w:rsidRPr="000F73C8">
          <w:rPr>
            <w:rStyle w:val="Hyperlink"/>
          </w:rPr>
          <w:t>https://registrar.mcmaster.ca/wp-content/uploads/2019/05/Academic-Advisement-Report-05.01.pdf</w:t>
        </w:r>
      </w:hyperlink>
      <w:r>
        <w:rPr>
          <w:rFonts w:ascii="Arial Narrow" w:hAnsi="Arial Narrow"/>
        </w:rPr>
        <w:t xml:space="preserve"> </w:t>
      </w:r>
    </w:p>
    <w:p w14:paraId="2CAF1870" w14:textId="3E2B52BE" w:rsidR="000F73C8" w:rsidRPr="008B5C66" w:rsidRDefault="000F73C8" w:rsidP="000F73C8">
      <w:pPr>
        <w:rPr>
          <w:rFonts w:ascii="Arial Narrow" w:hAnsi="Arial Narrow"/>
        </w:rPr>
      </w:pPr>
      <w:r w:rsidRPr="000F73C8">
        <w:rPr>
          <w:rFonts w:ascii="Arial Narrow" w:hAnsi="Arial Narrow"/>
        </w:rPr>
        <w:t xml:space="preserve">It is your responsibility to ensure you are understanding and completing your requirements. If you have any questions or concerns about your Advisement Report or the courses you have outstanding, please </w:t>
      </w:r>
      <w:r>
        <w:rPr>
          <w:rFonts w:ascii="Arial Narrow" w:hAnsi="Arial Narrow"/>
        </w:rPr>
        <w:t>contact the PhD office</w:t>
      </w:r>
      <w:r w:rsidRPr="000F73C8">
        <w:rPr>
          <w:rFonts w:ascii="Arial Narrow" w:hAnsi="Arial Narrow"/>
        </w:rPr>
        <w:t xml:space="preserve">. Please ensure you include your student number in all correspondence with our team. </w:t>
      </w:r>
    </w:p>
    <w:p w14:paraId="76254365" w14:textId="77777777" w:rsidR="004D6FA7" w:rsidRPr="008B5C66" w:rsidRDefault="004D6FA7" w:rsidP="006A1D5A">
      <w:pPr>
        <w:pStyle w:val="Heading2"/>
        <w:jc w:val="both"/>
        <w:rPr>
          <w:rFonts w:ascii="Arial Narrow" w:hAnsi="Arial Narrow"/>
        </w:rPr>
      </w:pPr>
      <w:bookmarkStart w:id="28" w:name="_Toc106874130"/>
      <w:r w:rsidRPr="008B5C66">
        <w:rPr>
          <w:rFonts w:ascii="Arial Narrow" w:hAnsi="Arial Narrow"/>
        </w:rPr>
        <w:t>Dissertation Proposals</w:t>
      </w:r>
      <w:bookmarkEnd w:id="28"/>
    </w:p>
    <w:p w14:paraId="0E977A46" w14:textId="77777777" w:rsidR="004D6FA7" w:rsidRPr="008B5C66" w:rsidRDefault="004D6FA7" w:rsidP="006A1D5A">
      <w:pPr>
        <w:jc w:val="both"/>
        <w:rPr>
          <w:rFonts w:ascii="Arial Narrow" w:hAnsi="Arial Narrow"/>
        </w:rPr>
      </w:pPr>
      <w:r w:rsidRPr="008B5C66">
        <w:rPr>
          <w:rFonts w:ascii="Arial Narrow" w:hAnsi="Arial Narrow"/>
        </w:rPr>
        <w:t xml:space="preserve">The dissertation proposal is the mechanism by which students gain approval from their supervisory committees to embark on their proposed dissertation projects. A proposal is required before students collect data (for empirical investigations) or begin any analysis work (for </w:t>
      </w:r>
      <w:proofErr w:type="gramStart"/>
      <w:r w:rsidRPr="008B5C66">
        <w:rPr>
          <w:rFonts w:ascii="Arial Narrow" w:hAnsi="Arial Narrow"/>
        </w:rPr>
        <w:t>theoretically-oriented</w:t>
      </w:r>
      <w:proofErr w:type="gramEnd"/>
      <w:r w:rsidRPr="008B5C66">
        <w:rPr>
          <w:rFonts w:ascii="Arial Narrow" w:hAnsi="Arial Narrow"/>
        </w:rPr>
        <w:t xml:space="preserve"> dissertations). </w:t>
      </w:r>
    </w:p>
    <w:p w14:paraId="643A7737" w14:textId="77777777" w:rsidR="004D6FA7" w:rsidRPr="008B5C66" w:rsidRDefault="004D6FA7" w:rsidP="006A1D5A">
      <w:pPr>
        <w:jc w:val="both"/>
        <w:rPr>
          <w:rFonts w:ascii="Arial Narrow" w:hAnsi="Arial Narrow"/>
        </w:rPr>
      </w:pPr>
      <w:r w:rsidRPr="008B5C66">
        <w:rPr>
          <w:rFonts w:ascii="Arial Narrow" w:hAnsi="Arial Narrow"/>
        </w:rPr>
        <w:t xml:space="preserve">Typically, dissertation proposals occur at the beginning of Year 3 of a student’s program – shortly after completion of a student’s comprehensive exam. It is </w:t>
      </w:r>
      <w:r w:rsidR="00787C44" w:rsidRPr="008B5C66">
        <w:rPr>
          <w:rFonts w:ascii="Arial Narrow" w:hAnsi="Arial Narrow"/>
        </w:rPr>
        <w:t>not recommended</w:t>
      </w:r>
      <w:r w:rsidRPr="008B5C66">
        <w:rPr>
          <w:rFonts w:ascii="Arial Narrow" w:hAnsi="Arial Narrow"/>
        </w:rPr>
        <w:t xml:space="preserve"> for students to defend proposals just prior to their actual oral defence of their completed dissertations.</w:t>
      </w:r>
    </w:p>
    <w:p w14:paraId="31FC6421" w14:textId="77777777" w:rsidR="004D6FA7" w:rsidRPr="008B5C66" w:rsidRDefault="004D6FA7" w:rsidP="006A1D5A">
      <w:pPr>
        <w:jc w:val="both"/>
        <w:rPr>
          <w:rFonts w:ascii="Arial Narrow" w:hAnsi="Arial Narrow"/>
        </w:rPr>
      </w:pPr>
      <w:r w:rsidRPr="008B5C66">
        <w:rPr>
          <w:rFonts w:ascii="Arial Narrow" w:hAnsi="Arial Narrow"/>
        </w:rPr>
        <w:t>In terms of timeline, students first submit a written dissertation proposal to his or her supervisory c</w:t>
      </w:r>
      <w:r w:rsidRPr="008B5C66">
        <w:rPr>
          <w:rStyle w:val="PageNumber"/>
          <w:rFonts w:ascii="Arial Narrow" w:hAnsi="Arial Narrow"/>
        </w:rPr>
        <w:t xml:space="preserve">ommittee. A public </w:t>
      </w:r>
      <w:r w:rsidRPr="008B5C66">
        <w:rPr>
          <w:rFonts w:ascii="Arial Narrow" w:hAnsi="Arial Narrow"/>
        </w:rPr>
        <w:t xml:space="preserve">oral defence of the proposal follows shortly thereafter. An announcement of the date and location of this defence </w:t>
      </w:r>
      <w:r w:rsidR="00ED6839" w:rsidRPr="008B5C66">
        <w:rPr>
          <w:rFonts w:ascii="Arial Narrow" w:hAnsi="Arial Narrow"/>
        </w:rPr>
        <w:t xml:space="preserve">is </w:t>
      </w:r>
      <w:r w:rsidRPr="008B5C66">
        <w:rPr>
          <w:rFonts w:ascii="Arial Narrow" w:hAnsi="Arial Narrow"/>
        </w:rPr>
        <w:t>sent to DeGroote PhD students and faculty.</w:t>
      </w:r>
    </w:p>
    <w:p w14:paraId="3A9A1616" w14:textId="77777777" w:rsidR="004D6FA7" w:rsidRPr="008B5C66" w:rsidRDefault="004D6FA7" w:rsidP="006A1D5A">
      <w:pPr>
        <w:jc w:val="both"/>
        <w:rPr>
          <w:rFonts w:ascii="Arial Narrow" w:hAnsi="Arial Narrow"/>
        </w:rPr>
      </w:pPr>
      <w:r w:rsidRPr="008B5C66">
        <w:rPr>
          <w:rFonts w:ascii="Arial Narrow" w:hAnsi="Arial Narrow"/>
        </w:rPr>
        <w:t xml:space="preserve">The format of this defence is </w:t>
      </w:r>
      <w:proofErr w:type="gramStart"/>
      <w:r w:rsidRPr="008B5C66">
        <w:rPr>
          <w:rFonts w:ascii="Arial Narrow" w:hAnsi="Arial Narrow"/>
        </w:rPr>
        <w:t>similar to</w:t>
      </w:r>
      <w:proofErr w:type="gramEnd"/>
      <w:r w:rsidRPr="008B5C66">
        <w:rPr>
          <w:rFonts w:ascii="Arial Narrow" w:hAnsi="Arial Narrow"/>
        </w:rPr>
        <w:t xml:space="preserve"> that of a student’s PhD oral dissertation defence. Normally, the proposal defence will consist of a </w:t>
      </w:r>
      <w:proofErr w:type="gramStart"/>
      <w:r w:rsidRPr="008B5C66">
        <w:rPr>
          <w:rFonts w:ascii="Arial Narrow" w:hAnsi="Arial Narrow"/>
        </w:rPr>
        <w:t>20 minute</w:t>
      </w:r>
      <w:proofErr w:type="gramEnd"/>
      <w:r w:rsidRPr="008B5C66">
        <w:rPr>
          <w:rFonts w:ascii="Arial Narrow" w:hAnsi="Arial Narrow"/>
        </w:rPr>
        <w:t xml:space="preserve"> presentation followed by two rounds of questions from the exam committee members, and then questions from the general audience. After this, the PhD student and members of the general audience </w:t>
      </w:r>
      <w:r w:rsidR="00ED6839" w:rsidRPr="008B5C66">
        <w:rPr>
          <w:rFonts w:ascii="Arial Narrow" w:hAnsi="Arial Narrow"/>
        </w:rPr>
        <w:t>are</w:t>
      </w:r>
      <w:r w:rsidRPr="008B5C66">
        <w:rPr>
          <w:rFonts w:ascii="Arial Narrow" w:hAnsi="Arial Narrow"/>
        </w:rPr>
        <w:t xml:space="preserve"> asked to leave </w:t>
      </w:r>
      <w:r w:rsidR="00ED6839" w:rsidRPr="008B5C66">
        <w:rPr>
          <w:rFonts w:ascii="Arial Narrow" w:hAnsi="Arial Narrow"/>
        </w:rPr>
        <w:t>while</w:t>
      </w:r>
      <w:r w:rsidRPr="008B5C66">
        <w:rPr>
          <w:rFonts w:ascii="Arial Narrow" w:hAnsi="Arial Narrow"/>
        </w:rPr>
        <w:t xml:space="preserve"> the supervisory committee </w:t>
      </w:r>
      <w:r w:rsidR="00ED6839" w:rsidRPr="008B5C66">
        <w:rPr>
          <w:rFonts w:ascii="Arial Narrow" w:hAnsi="Arial Narrow"/>
        </w:rPr>
        <w:t>deliberates its decision</w:t>
      </w:r>
      <w:r w:rsidRPr="008B5C66">
        <w:rPr>
          <w:rFonts w:ascii="Arial Narrow" w:hAnsi="Arial Narrow"/>
        </w:rPr>
        <w:t xml:space="preserve">. The student </w:t>
      </w:r>
      <w:r w:rsidR="00ED6839" w:rsidRPr="008B5C66">
        <w:rPr>
          <w:rFonts w:ascii="Arial Narrow" w:hAnsi="Arial Narrow"/>
        </w:rPr>
        <w:t>is</w:t>
      </w:r>
      <w:r w:rsidRPr="008B5C66">
        <w:rPr>
          <w:rFonts w:ascii="Arial Narrow" w:hAnsi="Arial Narrow"/>
        </w:rPr>
        <w:t xml:space="preserve"> later be called back into the room and told the results of the defence by his or her supervisor.</w:t>
      </w:r>
    </w:p>
    <w:p w14:paraId="444E2A80" w14:textId="77777777" w:rsidR="004D6FA7" w:rsidRPr="008B5C66" w:rsidRDefault="004D6FA7" w:rsidP="006A1D5A">
      <w:pPr>
        <w:pStyle w:val="Heading2"/>
        <w:jc w:val="both"/>
        <w:rPr>
          <w:rFonts w:ascii="Arial Narrow" w:hAnsi="Arial Narrow"/>
        </w:rPr>
      </w:pPr>
      <w:bookmarkStart w:id="29" w:name="_Toc106874131"/>
      <w:r w:rsidRPr="008B5C66">
        <w:rPr>
          <w:rFonts w:ascii="Arial Narrow" w:hAnsi="Arial Narrow"/>
        </w:rPr>
        <w:t>Dissertations</w:t>
      </w:r>
      <w:bookmarkEnd w:id="29"/>
    </w:p>
    <w:p w14:paraId="05C1488B" w14:textId="3B042E5C" w:rsidR="004D6FA7" w:rsidRPr="008B5C66" w:rsidRDefault="004D6FA7" w:rsidP="006A1D5A">
      <w:pPr>
        <w:jc w:val="both"/>
        <w:rPr>
          <w:rFonts w:ascii="Arial Narrow" w:hAnsi="Arial Narrow"/>
        </w:rPr>
      </w:pPr>
      <w:r w:rsidRPr="008B5C66">
        <w:rPr>
          <w:rFonts w:ascii="Arial Narrow" w:hAnsi="Arial Narrow"/>
        </w:rPr>
        <w:t xml:space="preserve">General guidelines of the dissertation can be found </w:t>
      </w:r>
      <w:r w:rsidRPr="00332CAA">
        <w:rPr>
          <w:rFonts w:ascii="Arial Narrow" w:hAnsi="Arial Narrow"/>
        </w:rPr>
        <w:t xml:space="preserve">in </w:t>
      </w:r>
      <w:bookmarkStart w:id="30" w:name="_Hlk77326205"/>
      <w:r w:rsidR="006D5285" w:rsidRPr="00332CAA">
        <w:fldChar w:fldCharType="begin"/>
      </w:r>
      <w:r w:rsidR="006D5285" w:rsidRPr="00332CAA">
        <w:instrText xml:space="preserve"> HYPERLINK "https://academiccalendars.romcmaster.ca/content.php?catoid=42&amp;navoid=8734" \l "2.8_Theses" </w:instrText>
      </w:r>
      <w:r w:rsidR="006D5285" w:rsidRPr="00332CAA">
        <w:fldChar w:fldCharType="separate"/>
      </w:r>
      <w:r w:rsidRPr="00332CAA">
        <w:rPr>
          <w:rStyle w:val="Hyperlink"/>
          <w:rFonts w:ascii="Arial Narrow" w:hAnsi="Arial Narrow"/>
        </w:rPr>
        <w:t>Section 2.8</w:t>
      </w:r>
      <w:r w:rsidR="006D5285" w:rsidRPr="00332CAA">
        <w:rPr>
          <w:rStyle w:val="Hyperlink"/>
          <w:rFonts w:ascii="Arial Narrow" w:hAnsi="Arial Narrow"/>
        </w:rPr>
        <w:fldChar w:fldCharType="end"/>
      </w:r>
      <w:r w:rsidRPr="008B5C66">
        <w:rPr>
          <w:rFonts w:ascii="Arial Narrow" w:hAnsi="Arial Narrow"/>
        </w:rPr>
        <w:t xml:space="preserve"> </w:t>
      </w:r>
      <w:r w:rsidR="00F619A9">
        <w:rPr>
          <w:rFonts w:ascii="Arial Narrow" w:hAnsi="Arial Narrow"/>
        </w:rPr>
        <w:t xml:space="preserve"> (</w:t>
      </w:r>
      <w:hyperlink r:id="rId37" w:anchor="3-2-theses" w:history="1">
        <w:r w:rsidR="00F619A9" w:rsidRPr="00F619A9">
          <w:rPr>
            <w:rStyle w:val="Hyperlink"/>
            <w:rFonts w:ascii="Arial Narrow" w:hAnsi="Arial Narrow"/>
          </w:rPr>
          <w:t>General thesis</w:t>
        </w:r>
      </w:hyperlink>
      <w:r w:rsidR="00F619A9">
        <w:rPr>
          <w:rFonts w:ascii="Arial Narrow" w:hAnsi="Arial Narrow"/>
        </w:rPr>
        <w:t xml:space="preserve"> section)</w:t>
      </w:r>
      <w:bookmarkEnd w:id="30"/>
      <w:r w:rsidR="00F619A9">
        <w:rPr>
          <w:rFonts w:ascii="Arial Narrow" w:hAnsi="Arial Narrow"/>
        </w:rPr>
        <w:t xml:space="preserve"> </w:t>
      </w:r>
      <w:r w:rsidRPr="008B5C66">
        <w:rPr>
          <w:rFonts w:ascii="Arial Narrow" w:hAnsi="Arial Narrow"/>
        </w:rPr>
        <w:t>of the Graduate Calendar. Information about the examining committee, and scheduling and conducting the</w:t>
      </w:r>
      <w:r w:rsidR="00D418BF">
        <w:rPr>
          <w:rStyle w:val="CommentReference"/>
        </w:rPr>
        <w:t xml:space="preserve"> </w:t>
      </w:r>
      <w:r w:rsidR="00D418BF" w:rsidRPr="00D418BF">
        <w:rPr>
          <w:rFonts w:ascii="Arial Narrow" w:hAnsi="Arial Narrow"/>
        </w:rPr>
        <w:t xml:space="preserve">defence </w:t>
      </w:r>
      <w:r w:rsidRPr="008B5C66">
        <w:rPr>
          <w:rFonts w:ascii="Arial Narrow" w:hAnsi="Arial Narrow"/>
        </w:rPr>
        <w:t xml:space="preserve">is in </w:t>
      </w:r>
      <w:bookmarkStart w:id="31" w:name="_Hlk77326230"/>
      <w:r w:rsidR="006D5285">
        <w:fldChar w:fldCharType="begin"/>
      </w:r>
      <w:r w:rsidR="006D5285">
        <w:instrText xml:space="preserve"> HYPERLINK "https://academiccalendars.romcmaster.ca/content.php?catoid=45&amp;navoid=9134&amp;hl=%22thesis%22&amp;returnto=search" \l "3-4-4_thesis_defence" </w:instrText>
      </w:r>
      <w:r w:rsidR="006D5285">
        <w:fldChar w:fldCharType="separate"/>
      </w:r>
      <w:r w:rsidRPr="00A84256">
        <w:rPr>
          <w:rStyle w:val="Hyperlink"/>
          <w:rFonts w:ascii="Arial Narrow" w:hAnsi="Arial Narrow"/>
        </w:rPr>
        <w:t xml:space="preserve">Section </w:t>
      </w:r>
      <w:r w:rsidR="00332CAA">
        <w:rPr>
          <w:rStyle w:val="Hyperlink"/>
          <w:rFonts w:ascii="Arial Narrow" w:hAnsi="Arial Narrow"/>
        </w:rPr>
        <w:t>3.4.4</w:t>
      </w:r>
      <w:r w:rsidR="006D5285">
        <w:rPr>
          <w:rStyle w:val="Hyperlink"/>
          <w:rFonts w:ascii="Arial Narrow" w:hAnsi="Arial Narrow"/>
        </w:rPr>
        <w:fldChar w:fldCharType="end"/>
      </w:r>
      <w:bookmarkEnd w:id="31"/>
      <w:r w:rsidRPr="008B5C66">
        <w:rPr>
          <w:rFonts w:ascii="Arial Narrow" w:hAnsi="Arial Narrow"/>
        </w:rPr>
        <w:t xml:space="preserve"> of the Graduate Calendar. The School of Grad Studies </w:t>
      </w:r>
      <w:r w:rsidR="00787C44" w:rsidRPr="008B5C66">
        <w:rPr>
          <w:rFonts w:ascii="Arial Narrow" w:hAnsi="Arial Narrow"/>
        </w:rPr>
        <w:t xml:space="preserve">(SGS) </w:t>
      </w:r>
      <w:r w:rsidRPr="008B5C66">
        <w:rPr>
          <w:rFonts w:ascii="Arial Narrow" w:hAnsi="Arial Narrow"/>
        </w:rPr>
        <w:t xml:space="preserve">also has detailed information on the steps for </w:t>
      </w:r>
      <w:hyperlink r:id="rId38" w:history="1">
        <w:r w:rsidRPr="008B5C66">
          <w:rPr>
            <w:rStyle w:val="Hyperlink"/>
            <w:rFonts w:ascii="Arial Narrow" w:hAnsi="Arial Narrow"/>
          </w:rPr>
          <w:t>doctoral degree completion</w:t>
        </w:r>
      </w:hyperlink>
      <w:r w:rsidRPr="008B5C66">
        <w:rPr>
          <w:rFonts w:ascii="Arial Narrow" w:hAnsi="Arial Narrow"/>
        </w:rPr>
        <w:t xml:space="preserve"> including</w:t>
      </w:r>
      <w:r w:rsidR="00D56A55">
        <w:rPr>
          <w:rFonts w:ascii="Arial Narrow" w:hAnsi="Arial Narrow"/>
        </w:rPr>
        <w:t xml:space="preserve"> tabs for </w:t>
      </w:r>
      <w:r w:rsidRPr="008B5C66">
        <w:rPr>
          <w:rFonts w:ascii="Arial Narrow" w:hAnsi="Arial Narrow"/>
        </w:rPr>
        <w:t>‘Write’, ‘Defend’, and ‘Submit’. Students must initiate the defence process in Mosaic after they have received approval to proceed from their Supervisory Committee.</w:t>
      </w:r>
    </w:p>
    <w:p w14:paraId="6308C061" w14:textId="4C684235" w:rsidR="004D6FA7" w:rsidRPr="008B5C66" w:rsidRDefault="004D6FA7" w:rsidP="006A1D5A">
      <w:pPr>
        <w:jc w:val="both"/>
        <w:rPr>
          <w:rFonts w:ascii="Arial Narrow" w:hAnsi="Arial Narrow"/>
        </w:rPr>
      </w:pPr>
      <w:r w:rsidRPr="008B5C66">
        <w:rPr>
          <w:rFonts w:ascii="Arial Narrow" w:hAnsi="Arial Narrow"/>
        </w:rPr>
        <w:t>The final date for submitting the dissertation to Graduate Studies for autumn or spring convocation can be found in the</w:t>
      </w:r>
      <w:hyperlink r:id="rId39" w:history="1">
        <w:r w:rsidRPr="00E24ECA">
          <w:rPr>
            <w:rStyle w:val="Hyperlink"/>
            <w:rFonts w:ascii="Arial Narrow" w:hAnsi="Arial Narrow"/>
          </w:rPr>
          <w:t xml:space="preserve"> Sessional Dates Section</w:t>
        </w:r>
      </w:hyperlink>
      <w:r w:rsidRPr="008B5C66">
        <w:rPr>
          <w:rFonts w:ascii="Arial Narrow" w:hAnsi="Arial Narrow"/>
        </w:rPr>
        <w:t xml:space="preserve"> of the SGS calendar.</w:t>
      </w:r>
    </w:p>
    <w:p w14:paraId="61C938CE" w14:textId="06647D81" w:rsidR="004D6FA7" w:rsidRPr="008B5C66" w:rsidRDefault="004D6FA7" w:rsidP="006A1D5A">
      <w:pPr>
        <w:pStyle w:val="Heading2"/>
        <w:jc w:val="both"/>
        <w:rPr>
          <w:rFonts w:ascii="Arial Narrow" w:hAnsi="Arial Narrow"/>
        </w:rPr>
      </w:pPr>
      <w:bookmarkStart w:id="32" w:name="_Toc106874132"/>
      <w:r w:rsidRPr="008B5C66">
        <w:rPr>
          <w:rFonts w:ascii="Arial Narrow" w:hAnsi="Arial Narrow"/>
        </w:rPr>
        <w:t>Full-Time vs. Part-Time Study</w:t>
      </w:r>
      <w:bookmarkEnd w:id="32"/>
    </w:p>
    <w:p w14:paraId="7F95226E" w14:textId="132D7B3F" w:rsidR="004D6FA7" w:rsidRPr="008B5C66" w:rsidRDefault="004D6FA7" w:rsidP="006A1D5A">
      <w:pPr>
        <w:jc w:val="both"/>
        <w:rPr>
          <w:rFonts w:ascii="Arial Narrow" w:hAnsi="Arial Narrow"/>
        </w:rPr>
      </w:pPr>
      <w:r w:rsidRPr="008B5C66">
        <w:rPr>
          <w:rFonts w:ascii="Arial Narrow" w:hAnsi="Arial Narrow"/>
        </w:rPr>
        <w:t xml:space="preserve">The PhD program at the DeGroote School of Business is offered on a full-time basis, </w:t>
      </w:r>
      <w:proofErr w:type="gramStart"/>
      <w:r w:rsidRPr="008B5C66">
        <w:rPr>
          <w:rFonts w:ascii="Arial Narrow" w:hAnsi="Arial Narrow"/>
        </w:rPr>
        <w:t>with the exception of</w:t>
      </w:r>
      <w:proofErr w:type="gramEnd"/>
      <w:r w:rsidRPr="008B5C66">
        <w:rPr>
          <w:rFonts w:ascii="Arial Narrow" w:hAnsi="Arial Narrow"/>
        </w:rPr>
        <w:t xml:space="preserve"> the Health Management field of study, which offers a part-time option. The regulations of the Government of Ontario which define a full-time graduate student are listed under </w:t>
      </w:r>
      <w:bookmarkStart w:id="33" w:name="_Hlk77326288"/>
      <w:r w:rsidR="006D5285">
        <w:fldChar w:fldCharType="begin"/>
      </w:r>
      <w:r w:rsidR="006D5285">
        <w:instrText xml:space="preserve"> HYPERLINK "https://academiccalendars.romcmaster.ca/content.php?catoid=45&amp;navoid=9133&amp;hl=%224%22&amp;returnto=search" \l "2.5.2_Provincial_Definition_of_Full-_and_Part-time_Status" </w:instrText>
      </w:r>
      <w:r w:rsidR="006D5285">
        <w:fldChar w:fldCharType="separate"/>
      </w:r>
      <w:r w:rsidRPr="00957650">
        <w:rPr>
          <w:rStyle w:val="Hyperlink"/>
          <w:rFonts w:ascii="Arial Narrow" w:hAnsi="Arial Narrow"/>
        </w:rPr>
        <w:t>Section 2.5.2</w:t>
      </w:r>
      <w:r w:rsidR="006D5285">
        <w:rPr>
          <w:rStyle w:val="Hyperlink"/>
          <w:rFonts w:ascii="Arial Narrow" w:hAnsi="Arial Narrow"/>
        </w:rPr>
        <w:fldChar w:fldCharType="end"/>
      </w:r>
      <w:r w:rsidRPr="008B5C66">
        <w:rPr>
          <w:rFonts w:ascii="Arial Narrow" w:hAnsi="Arial Narrow"/>
        </w:rPr>
        <w:t xml:space="preserve"> </w:t>
      </w:r>
      <w:bookmarkEnd w:id="33"/>
      <w:r w:rsidRPr="008B5C66">
        <w:rPr>
          <w:rFonts w:ascii="Arial Narrow" w:hAnsi="Arial Narrow"/>
        </w:rPr>
        <w:t>of the Graduate Calendar.</w:t>
      </w:r>
    </w:p>
    <w:p w14:paraId="1756CFDF" w14:textId="2FFDE045" w:rsidR="004D6FA7" w:rsidRPr="008B5C66" w:rsidRDefault="004D6FA7" w:rsidP="006A1D5A">
      <w:pPr>
        <w:jc w:val="both"/>
        <w:rPr>
          <w:rFonts w:ascii="Arial Narrow" w:hAnsi="Arial Narrow"/>
        </w:rPr>
      </w:pPr>
      <w:r w:rsidRPr="008B5C66">
        <w:rPr>
          <w:rFonts w:ascii="Arial Narrow" w:hAnsi="Arial Narrow"/>
        </w:rPr>
        <w:t xml:space="preserve">It is expected that </w:t>
      </w:r>
      <w:r w:rsidR="00787C44" w:rsidRPr="008B5C66">
        <w:rPr>
          <w:rFonts w:ascii="Arial Narrow" w:hAnsi="Arial Narrow"/>
        </w:rPr>
        <w:t>full</w:t>
      </w:r>
      <w:r w:rsidR="003453CD">
        <w:rPr>
          <w:rFonts w:ascii="Arial Narrow" w:hAnsi="Arial Narrow"/>
        </w:rPr>
        <w:t>-</w:t>
      </w:r>
      <w:r w:rsidR="00787C44" w:rsidRPr="008B5C66">
        <w:rPr>
          <w:rFonts w:ascii="Arial Narrow" w:hAnsi="Arial Narrow"/>
        </w:rPr>
        <w:t xml:space="preserve">time </w:t>
      </w:r>
      <w:r w:rsidRPr="008B5C66">
        <w:rPr>
          <w:rFonts w:ascii="Arial Narrow" w:hAnsi="Arial Narrow"/>
        </w:rPr>
        <w:t xml:space="preserve">students will limit their time spent on university-related employment to </w:t>
      </w:r>
      <w:r w:rsidR="007376C0">
        <w:rPr>
          <w:rFonts w:ascii="Arial Narrow" w:hAnsi="Arial Narrow"/>
        </w:rPr>
        <w:t>2</w:t>
      </w:r>
      <w:r w:rsidRPr="008B5C66">
        <w:rPr>
          <w:rFonts w:ascii="Arial Narrow" w:hAnsi="Arial Narrow"/>
        </w:rPr>
        <w:t xml:space="preserve">0 hours per week. The maximum number of hours that can be worked in an academic year is </w:t>
      </w:r>
      <w:r w:rsidR="007376C0">
        <w:rPr>
          <w:rFonts w:ascii="Arial Narrow" w:hAnsi="Arial Narrow"/>
        </w:rPr>
        <w:t>1010</w:t>
      </w:r>
      <w:r w:rsidRPr="008B5C66">
        <w:rPr>
          <w:rFonts w:ascii="Arial Narrow" w:hAnsi="Arial Narrow"/>
        </w:rPr>
        <w:t>. Students are required to track the number of working hours in an academic year. A standard Teaching Assistantship</w:t>
      </w:r>
      <w:r w:rsidR="00787C44" w:rsidRPr="008B5C66">
        <w:rPr>
          <w:rFonts w:ascii="Arial Narrow" w:hAnsi="Arial Narrow"/>
        </w:rPr>
        <w:t xml:space="preserve"> (TA)</w:t>
      </w:r>
      <w:r w:rsidRPr="008B5C66">
        <w:rPr>
          <w:rFonts w:ascii="Arial Narrow" w:hAnsi="Arial Narrow"/>
        </w:rPr>
        <w:t xml:space="preserve"> </w:t>
      </w:r>
      <w:r w:rsidRPr="008B5C66">
        <w:rPr>
          <w:rFonts w:ascii="Arial Narrow" w:hAnsi="Arial Narrow"/>
        </w:rPr>
        <w:lastRenderedPageBreak/>
        <w:t>is considered 13</w:t>
      </w:r>
      <w:r w:rsidR="00787C44" w:rsidRPr="008B5C66">
        <w:rPr>
          <w:rFonts w:ascii="Arial Narrow" w:hAnsi="Arial Narrow"/>
        </w:rPr>
        <w:t>0</w:t>
      </w:r>
      <w:r w:rsidRPr="008B5C66">
        <w:rPr>
          <w:rFonts w:ascii="Arial Narrow" w:hAnsi="Arial Narrow"/>
        </w:rPr>
        <w:t xml:space="preserve"> hours (</w:t>
      </w:r>
      <w:proofErr w:type="gramStart"/>
      <w:r w:rsidRPr="008B5C66">
        <w:rPr>
          <w:rFonts w:ascii="Arial Narrow" w:hAnsi="Arial Narrow"/>
        </w:rPr>
        <w:t>e.g.</w:t>
      </w:r>
      <w:proofErr w:type="gramEnd"/>
      <w:r w:rsidRPr="008B5C66">
        <w:rPr>
          <w:rFonts w:ascii="Arial Narrow" w:hAnsi="Arial Narrow"/>
        </w:rPr>
        <w:t xml:space="preserve"> Fall TA) and a sessional teaching contract is considered 238 hours. Students do not need to seek permission in order to exceed the </w:t>
      </w:r>
      <w:r w:rsidR="007376C0">
        <w:rPr>
          <w:rFonts w:ascii="Arial Narrow" w:hAnsi="Arial Narrow"/>
        </w:rPr>
        <w:t>2</w:t>
      </w:r>
      <w:r w:rsidRPr="008B5C66">
        <w:rPr>
          <w:rFonts w:ascii="Arial Narrow" w:hAnsi="Arial Narrow"/>
        </w:rPr>
        <w:t xml:space="preserve">0 hours per week average but must ensure they do not exceed </w:t>
      </w:r>
      <w:r w:rsidR="00787C44" w:rsidRPr="008B5C66">
        <w:rPr>
          <w:rFonts w:ascii="Arial Narrow" w:hAnsi="Arial Narrow"/>
        </w:rPr>
        <w:t xml:space="preserve">the </w:t>
      </w:r>
      <w:proofErr w:type="gramStart"/>
      <w:r w:rsidR="007376C0">
        <w:rPr>
          <w:rFonts w:ascii="Arial Narrow" w:hAnsi="Arial Narrow"/>
        </w:rPr>
        <w:t>1010</w:t>
      </w:r>
      <w:r w:rsidRPr="008B5C66">
        <w:rPr>
          <w:rFonts w:ascii="Arial Narrow" w:hAnsi="Arial Narrow"/>
        </w:rPr>
        <w:t xml:space="preserve"> </w:t>
      </w:r>
      <w:r w:rsidR="00787C44" w:rsidRPr="008B5C66">
        <w:rPr>
          <w:rFonts w:ascii="Arial Narrow" w:hAnsi="Arial Narrow"/>
        </w:rPr>
        <w:t>hour</w:t>
      </w:r>
      <w:proofErr w:type="gramEnd"/>
      <w:r w:rsidR="00787C44" w:rsidRPr="008B5C66">
        <w:rPr>
          <w:rFonts w:ascii="Arial Narrow" w:hAnsi="Arial Narrow"/>
        </w:rPr>
        <w:t xml:space="preserve"> limit </w:t>
      </w:r>
      <w:r w:rsidRPr="008B5C66">
        <w:rPr>
          <w:rFonts w:ascii="Arial Narrow" w:hAnsi="Arial Narrow"/>
        </w:rPr>
        <w:t>in a</w:t>
      </w:r>
      <w:r w:rsidR="00787C44" w:rsidRPr="008B5C66">
        <w:rPr>
          <w:rFonts w:ascii="Arial Narrow" w:hAnsi="Arial Narrow"/>
        </w:rPr>
        <w:t>n academic</w:t>
      </w:r>
      <w:r w:rsidRPr="008B5C66">
        <w:rPr>
          <w:rFonts w:ascii="Arial Narrow" w:hAnsi="Arial Narrow"/>
        </w:rPr>
        <w:t xml:space="preserve"> year. These hours will be audited periodically by the School of Grad Studies. Employment and academic matters must be handled separately. Students applying for employment hours as a TA or </w:t>
      </w:r>
      <w:r w:rsidR="00787C44" w:rsidRPr="008B5C66">
        <w:rPr>
          <w:rFonts w:ascii="Arial Narrow" w:hAnsi="Arial Narrow"/>
        </w:rPr>
        <w:t>Research Assistant (</w:t>
      </w:r>
      <w:r w:rsidRPr="008B5C66">
        <w:rPr>
          <w:rFonts w:ascii="Arial Narrow" w:hAnsi="Arial Narrow"/>
        </w:rPr>
        <w:t>RA</w:t>
      </w:r>
      <w:r w:rsidR="00787C44" w:rsidRPr="008B5C66">
        <w:rPr>
          <w:rFonts w:ascii="Arial Narrow" w:hAnsi="Arial Narrow"/>
        </w:rPr>
        <w:t>)</w:t>
      </w:r>
      <w:r w:rsidRPr="008B5C66">
        <w:rPr>
          <w:rFonts w:ascii="Arial Narrow" w:hAnsi="Arial Narrow"/>
        </w:rPr>
        <w:t xml:space="preserve"> will be considered </w:t>
      </w:r>
      <w:r w:rsidR="004C48F7" w:rsidRPr="008B5C66">
        <w:rPr>
          <w:rFonts w:ascii="Arial Narrow" w:hAnsi="Arial Narrow"/>
        </w:rPr>
        <w:t>based on</w:t>
      </w:r>
      <w:r w:rsidRPr="008B5C66">
        <w:rPr>
          <w:rFonts w:ascii="Arial Narrow" w:hAnsi="Arial Narrow"/>
        </w:rPr>
        <w:t xml:space="preserve"> their qualifications relative to other applicants for the position. As noted above, students’ progress will be assessed solely on their academic merits and completion of program milestones through meetings with their supervisor and their </w:t>
      </w:r>
      <w:r w:rsidR="00787C44" w:rsidRPr="008B5C66">
        <w:rPr>
          <w:rFonts w:ascii="Arial Narrow" w:hAnsi="Arial Narrow"/>
        </w:rPr>
        <w:t xml:space="preserve">supervisory </w:t>
      </w:r>
      <w:r w:rsidRPr="008B5C66">
        <w:rPr>
          <w:rFonts w:ascii="Arial Narrow" w:hAnsi="Arial Narrow"/>
        </w:rPr>
        <w:t>committee, including the completion of the annual report.</w:t>
      </w:r>
    </w:p>
    <w:p w14:paraId="787165DD" w14:textId="4C6ED7BE" w:rsidR="004D6FA7" w:rsidRPr="008B5C66" w:rsidRDefault="004D6FA7" w:rsidP="006A1D5A">
      <w:pPr>
        <w:jc w:val="both"/>
        <w:rPr>
          <w:rFonts w:ascii="Arial Narrow" w:hAnsi="Arial Narrow"/>
        </w:rPr>
      </w:pPr>
      <w:r w:rsidRPr="008B5C66">
        <w:rPr>
          <w:rFonts w:ascii="Arial Narrow" w:hAnsi="Arial Narrow"/>
        </w:rPr>
        <w:t xml:space="preserve">The DeGroote School of Business </w:t>
      </w:r>
      <w:r w:rsidR="00B46530" w:rsidRPr="008B5C66">
        <w:rPr>
          <w:rFonts w:ascii="Arial Narrow" w:hAnsi="Arial Narrow"/>
        </w:rPr>
        <w:t>requires full</w:t>
      </w:r>
      <w:r w:rsidR="003453CD">
        <w:rPr>
          <w:rFonts w:ascii="Arial Narrow" w:hAnsi="Arial Narrow"/>
        </w:rPr>
        <w:t>-</w:t>
      </w:r>
      <w:r w:rsidR="00B46530" w:rsidRPr="008B5C66">
        <w:rPr>
          <w:rFonts w:ascii="Arial Narrow" w:hAnsi="Arial Narrow"/>
        </w:rPr>
        <w:t>time students to be</w:t>
      </w:r>
      <w:r w:rsidRPr="008B5C66">
        <w:rPr>
          <w:rFonts w:ascii="Arial Narrow" w:hAnsi="Arial Narrow"/>
        </w:rPr>
        <w:t xml:space="preserve"> physically on campus at least two to three times a week and in regular attendance at planned events. This would </w:t>
      </w:r>
      <w:proofErr w:type="gramStart"/>
      <w:r w:rsidRPr="008B5C66">
        <w:rPr>
          <w:rFonts w:ascii="Arial Narrow" w:hAnsi="Arial Narrow"/>
        </w:rPr>
        <w:t>include:</w:t>
      </w:r>
      <w:proofErr w:type="gramEnd"/>
      <w:r w:rsidRPr="008B5C66">
        <w:rPr>
          <w:rFonts w:ascii="Arial Narrow" w:hAnsi="Arial Narrow"/>
        </w:rPr>
        <w:t xml:space="preserve"> guest speakers, seminars, research days, town hall meetings, dissertation proposal defences and dissertation defences. Under no circumstances should students plan vacations (outside of the regularly scheduled breaks) during the fall and winter terms. This is especially true for students that are registered in courses. PhD students are expected to spend the summer months conducting research but may take limited vacation time with their supervisor’s approval.</w:t>
      </w:r>
    </w:p>
    <w:p w14:paraId="315DD6E8" w14:textId="77777777" w:rsidR="004D6FA7" w:rsidRPr="008B5C66" w:rsidRDefault="004D6FA7" w:rsidP="006A1D5A">
      <w:pPr>
        <w:jc w:val="both"/>
        <w:rPr>
          <w:rFonts w:ascii="Arial Narrow" w:hAnsi="Arial Narrow"/>
        </w:rPr>
      </w:pPr>
      <w:r w:rsidRPr="008B5C66">
        <w:rPr>
          <w:rFonts w:ascii="Arial Narrow" w:hAnsi="Arial Narrow"/>
        </w:rPr>
        <w:t xml:space="preserve">We understand that students may occasionally face a family emergency that requires them to leave campus for </w:t>
      </w:r>
      <w:proofErr w:type="gramStart"/>
      <w:r w:rsidRPr="008B5C66">
        <w:rPr>
          <w:rFonts w:ascii="Arial Narrow" w:hAnsi="Arial Narrow"/>
        </w:rPr>
        <w:t>a period of time</w:t>
      </w:r>
      <w:proofErr w:type="gramEnd"/>
      <w:r w:rsidRPr="008B5C66">
        <w:rPr>
          <w:rFonts w:ascii="Arial Narrow" w:hAnsi="Arial Narrow"/>
        </w:rPr>
        <w:t xml:space="preserve">. Students should speak with the </w:t>
      </w:r>
      <w:r w:rsidR="00787C44" w:rsidRPr="008B5C66">
        <w:rPr>
          <w:rFonts w:ascii="Arial Narrow" w:hAnsi="Arial Narrow"/>
        </w:rPr>
        <w:t xml:space="preserve">PhD </w:t>
      </w:r>
      <w:r w:rsidRPr="008B5C66">
        <w:rPr>
          <w:rFonts w:ascii="Arial Narrow" w:hAnsi="Arial Narrow"/>
        </w:rPr>
        <w:t xml:space="preserve">Program Administrator, their </w:t>
      </w:r>
      <w:proofErr w:type="gramStart"/>
      <w:r w:rsidRPr="008B5C66">
        <w:rPr>
          <w:rFonts w:ascii="Arial Narrow" w:hAnsi="Arial Narrow"/>
        </w:rPr>
        <w:t>supervisor</w:t>
      </w:r>
      <w:proofErr w:type="gramEnd"/>
      <w:r w:rsidRPr="008B5C66">
        <w:rPr>
          <w:rFonts w:ascii="Arial Narrow" w:hAnsi="Arial Narrow"/>
        </w:rPr>
        <w:t xml:space="preserve"> and </w:t>
      </w:r>
      <w:r w:rsidR="00787C44" w:rsidRPr="008B5C66">
        <w:rPr>
          <w:rFonts w:ascii="Arial Narrow" w:hAnsi="Arial Narrow"/>
        </w:rPr>
        <w:t>any</w:t>
      </w:r>
      <w:r w:rsidRPr="008B5C66">
        <w:rPr>
          <w:rFonts w:ascii="Arial Narrow" w:hAnsi="Arial Narrow"/>
        </w:rPr>
        <w:t xml:space="preserve"> professor</w:t>
      </w:r>
      <w:r w:rsidR="00787C44" w:rsidRPr="008B5C66">
        <w:rPr>
          <w:rFonts w:ascii="Arial Narrow" w:hAnsi="Arial Narrow"/>
        </w:rPr>
        <w:t>s</w:t>
      </w:r>
      <w:r w:rsidRPr="008B5C66">
        <w:rPr>
          <w:rFonts w:ascii="Arial Narrow" w:hAnsi="Arial Narrow"/>
        </w:rPr>
        <w:t xml:space="preserve"> they are assisting </w:t>
      </w:r>
      <w:r w:rsidR="00787C44" w:rsidRPr="008B5C66">
        <w:rPr>
          <w:rFonts w:ascii="Arial Narrow" w:hAnsi="Arial Narrow"/>
        </w:rPr>
        <w:t xml:space="preserve">as TAs or RAs </w:t>
      </w:r>
      <w:r w:rsidRPr="008B5C66">
        <w:rPr>
          <w:rFonts w:ascii="Arial Narrow" w:hAnsi="Arial Narrow"/>
        </w:rPr>
        <w:t>if this occurs.</w:t>
      </w:r>
    </w:p>
    <w:p w14:paraId="780A536D" w14:textId="77777777" w:rsidR="004D6FA7" w:rsidRPr="008B5C66" w:rsidRDefault="004D6FA7" w:rsidP="006A1D5A">
      <w:pPr>
        <w:jc w:val="both"/>
        <w:rPr>
          <w:rFonts w:ascii="Arial Narrow" w:hAnsi="Arial Narrow"/>
        </w:rPr>
      </w:pPr>
      <w:r w:rsidRPr="008B5C66">
        <w:rPr>
          <w:rFonts w:ascii="Arial Narrow" w:hAnsi="Arial Narrow"/>
        </w:rPr>
        <w:t>In rare circumstances, full-time students, with the approval of their supervisor, may apply to the School of Graduate Studies for part-time status. Such approval is not given unless the student has met the following criteria:</w:t>
      </w:r>
    </w:p>
    <w:p w14:paraId="3F2F71F0" w14:textId="77777777" w:rsidR="004D6FA7" w:rsidRPr="008B5C66" w:rsidRDefault="004D6FA7" w:rsidP="006A1D5A">
      <w:pPr>
        <w:numPr>
          <w:ilvl w:val="0"/>
          <w:numId w:val="8"/>
        </w:numPr>
        <w:jc w:val="both"/>
        <w:rPr>
          <w:rFonts w:ascii="Arial Narrow" w:hAnsi="Arial Narrow"/>
        </w:rPr>
      </w:pPr>
      <w:r w:rsidRPr="008B5C66">
        <w:rPr>
          <w:rFonts w:ascii="Arial Narrow" w:hAnsi="Arial Narrow"/>
        </w:rPr>
        <w:t xml:space="preserve">passed the comprehensive </w:t>
      </w:r>
      <w:proofErr w:type="gramStart"/>
      <w:r w:rsidRPr="008B5C66">
        <w:rPr>
          <w:rFonts w:ascii="Arial Narrow" w:hAnsi="Arial Narrow"/>
        </w:rPr>
        <w:t>examination;</w:t>
      </w:r>
      <w:proofErr w:type="gramEnd"/>
    </w:p>
    <w:p w14:paraId="1A32C90D" w14:textId="77777777" w:rsidR="004D6FA7" w:rsidRPr="008B5C66" w:rsidRDefault="004D6FA7" w:rsidP="006A1D5A">
      <w:pPr>
        <w:numPr>
          <w:ilvl w:val="0"/>
          <w:numId w:val="8"/>
        </w:numPr>
        <w:jc w:val="both"/>
        <w:rPr>
          <w:rFonts w:ascii="Arial Narrow" w:hAnsi="Arial Narrow"/>
        </w:rPr>
      </w:pPr>
      <w:r w:rsidRPr="008B5C66">
        <w:rPr>
          <w:rFonts w:ascii="Arial Narrow" w:hAnsi="Arial Narrow"/>
        </w:rPr>
        <w:t>defended the dissertation proposal; and,</w:t>
      </w:r>
    </w:p>
    <w:p w14:paraId="2957A86E" w14:textId="77777777" w:rsidR="004D6FA7" w:rsidRPr="008B5C66" w:rsidRDefault="004D6FA7" w:rsidP="006A1D5A">
      <w:pPr>
        <w:numPr>
          <w:ilvl w:val="0"/>
          <w:numId w:val="8"/>
        </w:numPr>
        <w:jc w:val="both"/>
        <w:rPr>
          <w:rFonts w:ascii="Arial Narrow" w:hAnsi="Arial Narrow"/>
        </w:rPr>
      </w:pPr>
      <w:r w:rsidRPr="008B5C66">
        <w:rPr>
          <w:rFonts w:ascii="Arial Narrow" w:hAnsi="Arial Narrow"/>
        </w:rPr>
        <w:t xml:space="preserve">has made significant progress in the completion of the dissertation, including data collection and analysis. </w:t>
      </w:r>
    </w:p>
    <w:p w14:paraId="22E539FD" w14:textId="505DDA33" w:rsidR="004D6FA7" w:rsidRPr="008B5C66" w:rsidRDefault="004D6FA7" w:rsidP="006A1D5A">
      <w:pPr>
        <w:jc w:val="both"/>
        <w:rPr>
          <w:rFonts w:ascii="Arial Narrow" w:hAnsi="Arial Narrow"/>
        </w:rPr>
      </w:pPr>
      <w:r w:rsidRPr="008B5C66">
        <w:rPr>
          <w:rFonts w:ascii="Arial Narrow" w:hAnsi="Arial Narrow"/>
        </w:rPr>
        <w:t>Students switching to part-time status are not eligible for scholarship payments and are not guaranteed department funding. Part-time students are still responsible for tuition payment</w:t>
      </w:r>
      <w:r w:rsidR="00DF23CC" w:rsidRPr="008B5C66">
        <w:rPr>
          <w:rFonts w:ascii="Arial Narrow" w:hAnsi="Arial Narrow"/>
        </w:rPr>
        <w:t>s</w:t>
      </w:r>
      <w:r w:rsidRPr="008B5C66">
        <w:rPr>
          <w:rFonts w:ascii="Arial Narrow" w:hAnsi="Arial Narrow"/>
        </w:rPr>
        <w:t xml:space="preserve"> and must </w:t>
      </w:r>
      <w:proofErr w:type="gramStart"/>
      <w:r w:rsidRPr="008B5C66">
        <w:rPr>
          <w:rFonts w:ascii="Arial Narrow" w:hAnsi="Arial Narrow"/>
        </w:rPr>
        <w:t>make arrangements</w:t>
      </w:r>
      <w:proofErr w:type="gramEnd"/>
      <w:r w:rsidRPr="008B5C66">
        <w:rPr>
          <w:rFonts w:ascii="Arial Narrow" w:hAnsi="Arial Narrow"/>
        </w:rPr>
        <w:t xml:space="preserve"> through the Cashier’s office for payment prior to the beginning of </w:t>
      </w:r>
      <w:r w:rsidR="00DF23CC" w:rsidRPr="008B5C66">
        <w:rPr>
          <w:rFonts w:ascii="Arial Narrow" w:hAnsi="Arial Narrow"/>
        </w:rPr>
        <w:t>each</w:t>
      </w:r>
      <w:r w:rsidRPr="008B5C66">
        <w:rPr>
          <w:rFonts w:ascii="Arial Narrow" w:hAnsi="Arial Narrow"/>
        </w:rPr>
        <w:t xml:space="preserve"> term. Switching to part-time status does not extend the maximum duration of the program.</w:t>
      </w:r>
    </w:p>
    <w:p w14:paraId="4EEE50F6" w14:textId="77777777" w:rsidR="004D6FA7" w:rsidRPr="008B5C66" w:rsidRDefault="004D6FA7" w:rsidP="006A1D5A">
      <w:pPr>
        <w:pStyle w:val="Heading2"/>
        <w:jc w:val="both"/>
        <w:rPr>
          <w:rFonts w:ascii="Arial Narrow" w:hAnsi="Arial Narrow"/>
        </w:rPr>
      </w:pPr>
      <w:bookmarkStart w:id="34" w:name="_Toc106874133"/>
      <w:r w:rsidRPr="008B5C66">
        <w:rPr>
          <w:rFonts w:ascii="Arial Narrow" w:hAnsi="Arial Narrow"/>
        </w:rPr>
        <w:t>Leaves of Absence</w:t>
      </w:r>
      <w:bookmarkEnd w:id="34"/>
    </w:p>
    <w:p w14:paraId="27A4D418" w14:textId="4B307A59" w:rsidR="004D6FA7" w:rsidRPr="00777753" w:rsidRDefault="004D6FA7" w:rsidP="006A1D5A">
      <w:pPr>
        <w:jc w:val="both"/>
        <w:rPr>
          <w:rFonts w:ascii="Arial Narrow" w:hAnsi="Arial Narrow"/>
        </w:rPr>
      </w:pPr>
      <w:r w:rsidRPr="008B5C66">
        <w:rPr>
          <w:rFonts w:ascii="Arial Narrow" w:hAnsi="Arial Narrow"/>
        </w:rPr>
        <w:t>Situations arise where students require a Leave of Absence. A Leave of Absence</w:t>
      </w:r>
      <w:r w:rsidR="00DF23CC" w:rsidRPr="008B5C66">
        <w:rPr>
          <w:rFonts w:ascii="Arial Narrow" w:hAnsi="Arial Narrow"/>
        </w:rPr>
        <w:t xml:space="preserve"> (LOA)</w:t>
      </w:r>
      <w:r w:rsidRPr="008B5C66">
        <w:rPr>
          <w:rFonts w:ascii="Arial Narrow" w:hAnsi="Arial Narrow"/>
        </w:rPr>
        <w:t xml:space="preserve"> may be permitted for up to one year for illness and students are required to provide medical documentation to support the</w:t>
      </w:r>
      <w:r w:rsidR="00DF23CC" w:rsidRPr="008B5C66">
        <w:rPr>
          <w:rFonts w:ascii="Arial Narrow" w:hAnsi="Arial Narrow"/>
        </w:rPr>
        <w:t>ir LOA</w:t>
      </w:r>
      <w:r w:rsidRPr="008B5C66">
        <w:rPr>
          <w:rFonts w:ascii="Arial Narrow" w:hAnsi="Arial Narrow"/>
        </w:rPr>
        <w:t xml:space="preserve"> request. In the case of personal circumstances, </w:t>
      </w:r>
      <w:r w:rsidR="00DF23CC" w:rsidRPr="008B5C66">
        <w:rPr>
          <w:rFonts w:ascii="Arial Narrow" w:hAnsi="Arial Narrow"/>
        </w:rPr>
        <w:t>a LOA</w:t>
      </w:r>
      <w:r w:rsidRPr="008B5C66">
        <w:rPr>
          <w:rFonts w:ascii="Arial Narrow" w:hAnsi="Arial Narrow"/>
        </w:rPr>
        <w:t xml:space="preserve"> can be permitted up to one year and should be</w:t>
      </w:r>
      <w:r w:rsidR="00D44F77">
        <w:rPr>
          <w:rFonts w:ascii="Arial Narrow" w:hAnsi="Arial Narrow"/>
        </w:rPr>
        <w:t xml:space="preserve"> </w:t>
      </w:r>
      <w:r w:rsidRPr="008B5C66">
        <w:rPr>
          <w:rFonts w:ascii="Arial Narrow" w:hAnsi="Arial Narrow"/>
        </w:rPr>
        <w:t xml:space="preserve">requested in consultation </w:t>
      </w:r>
      <w:r w:rsidR="00DF23CC" w:rsidRPr="008B5C66">
        <w:rPr>
          <w:rFonts w:ascii="Arial Narrow" w:hAnsi="Arial Narrow"/>
        </w:rPr>
        <w:t>with</w:t>
      </w:r>
      <w:r w:rsidR="00D944FF" w:rsidRPr="008B5C66">
        <w:rPr>
          <w:rFonts w:ascii="Arial Narrow" w:hAnsi="Arial Narrow"/>
        </w:rPr>
        <w:t xml:space="preserve"> </w:t>
      </w:r>
      <w:r w:rsidRPr="008B5C66">
        <w:rPr>
          <w:rFonts w:ascii="Arial Narrow" w:hAnsi="Arial Narrow"/>
        </w:rPr>
        <w:t xml:space="preserve">the </w:t>
      </w:r>
      <w:r w:rsidR="00DF23CC" w:rsidRPr="008B5C66">
        <w:rPr>
          <w:rFonts w:ascii="Arial Narrow" w:hAnsi="Arial Narrow"/>
        </w:rPr>
        <w:t xml:space="preserve">PhD </w:t>
      </w:r>
      <w:r w:rsidRPr="008B5C66">
        <w:rPr>
          <w:rFonts w:ascii="Arial Narrow" w:hAnsi="Arial Narrow"/>
        </w:rPr>
        <w:t>Program Administrator, Supervisor and Area Chair.</w:t>
      </w:r>
      <w:r w:rsidR="00ED5438" w:rsidRPr="008B5C66">
        <w:rPr>
          <w:rFonts w:ascii="Arial Narrow" w:hAnsi="Arial Narrow"/>
        </w:rPr>
        <w:t xml:space="preserve"> </w:t>
      </w:r>
      <w:r w:rsidR="00D44F77">
        <w:rPr>
          <w:rFonts w:ascii="Arial Narrow" w:hAnsi="Arial Narrow"/>
        </w:rPr>
        <w:t>S</w:t>
      </w:r>
      <w:r w:rsidR="00ED5438" w:rsidRPr="008B5C66">
        <w:rPr>
          <w:rFonts w:ascii="Arial Narrow" w:hAnsi="Arial Narrow"/>
        </w:rPr>
        <w:t xml:space="preserve">tudents </w:t>
      </w:r>
      <w:r w:rsidR="00D44F77">
        <w:rPr>
          <w:rFonts w:ascii="Arial Narrow" w:hAnsi="Arial Narrow"/>
        </w:rPr>
        <w:t>should</w:t>
      </w:r>
      <w:r w:rsidR="00ED5438" w:rsidRPr="008B5C66">
        <w:rPr>
          <w:rFonts w:ascii="Arial Narrow" w:hAnsi="Arial Narrow"/>
        </w:rPr>
        <w:t xml:space="preserve"> not exceed a maximum total of </w:t>
      </w:r>
      <w:r w:rsidR="00D44F77" w:rsidRPr="008B5C66">
        <w:rPr>
          <w:rFonts w:ascii="Arial Narrow" w:hAnsi="Arial Narrow"/>
        </w:rPr>
        <w:t>one-year</w:t>
      </w:r>
      <w:r w:rsidR="00ED5438" w:rsidRPr="008B5C66">
        <w:rPr>
          <w:rFonts w:ascii="Arial Narrow" w:hAnsi="Arial Narrow"/>
        </w:rPr>
        <w:t xml:space="preserve"> LOA </w:t>
      </w:r>
      <w:proofErr w:type="gramStart"/>
      <w:r w:rsidR="00ED5438" w:rsidRPr="008B5C66">
        <w:rPr>
          <w:rFonts w:ascii="Arial Narrow" w:hAnsi="Arial Narrow"/>
        </w:rPr>
        <w:t>during the course of</w:t>
      </w:r>
      <w:proofErr w:type="gramEnd"/>
      <w:r w:rsidR="00ED5438" w:rsidRPr="008B5C66">
        <w:rPr>
          <w:rFonts w:ascii="Arial Narrow" w:hAnsi="Arial Narrow"/>
        </w:rPr>
        <w:t xml:space="preserve"> the program.</w:t>
      </w:r>
      <w:r w:rsidRPr="008B5C66">
        <w:rPr>
          <w:rFonts w:ascii="Arial Narrow" w:hAnsi="Arial Narrow"/>
        </w:rPr>
        <w:t xml:space="preserve"> </w:t>
      </w:r>
      <w:bookmarkStart w:id="35" w:name="_Hlk77326309"/>
      <w:r w:rsidR="006D5285">
        <w:fldChar w:fldCharType="begin"/>
      </w:r>
      <w:r w:rsidR="006D5285">
        <w:instrText xml:space="preserve"> HYPERLINK "https://academiccalendars.romcmaster.ca/content.php?catoid=45&amp;navoid=9133&amp;hl=%224%22&amp;returnto=search" \l "2-5-7_leaves_of_absence" </w:instrText>
      </w:r>
      <w:r w:rsidR="006D5285">
        <w:fldChar w:fldCharType="separate"/>
      </w:r>
      <w:r w:rsidRPr="00957650">
        <w:rPr>
          <w:rStyle w:val="Hyperlink"/>
          <w:rFonts w:ascii="Arial Narrow" w:hAnsi="Arial Narrow"/>
        </w:rPr>
        <w:t>Section 2.5.7</w:t>
      </w:r>
      <w:r w:rsidR="006D5285">
        <w:rPr>
          <w:rStyle w:val="Hyperlink"/>
          <w:rFonts w:ascii="Arial Narrow" w:hAnsi="Arial Narrow"/>
        </w:rPr>
        <w:fldChar w:fldCharType="end"/>
      </w:r>
      <w:bookmarkEnd w:id="35"/>
      <w:r w:rsidRPr="008B5C66">
        <w:rPr>
          <w:rFonts w:ascii="Arial Narrow" w:hAnsi="Arial Narrow"/>
        </w:rPr>
        <w:t xml:space="preserve"> of the Graduate Calendar provides further details including the regulations regarding parental Leaves of Absence. If a Leave of Absence </w:t>
      </w:r>
      <w:r w:rsidR="00D944FF" w:rsidRPr="008B5C66">
        <w:rPr>
          <w:rFonts w:ascii="Arial Narrow" w:hAnsi="Arial Narrow"/>
        </w:rPr>
        <w:t xml:space="preserve">or Parental Leave </w:t>
      </w:r>
      <w:r w:rsidRPr="008B5C66">
        <w:rPr>
          <w:rFonts w:ascii="Arial Narrow" w:hAnsi="Arial Narrow"/>
        </w:rPr>
        <w:t xml:space="preserve">is granted by the School of Graduate Studies, the time in the program will be </w:t>
      </w:r>
      <w:r w:rsidRPr="008B5C66">
        <w:rPr>
          <w:rFonts w:ascii="Arial Narrow" w:hAnsi="Arial Narrow"/>
        </w:rPr>
        <w:lastRenderedPageBreak/>
        <w:t xml:space="preserve">paused for the duration of the leave. </w:t>
      </w:r>
      <w:r w:rsidR="001C3AC6" w:rsidRPr="001C3AC6">
        <w:rPr>
          <w:rFonts w:ascii="Arial Narrow" w:hAnsi="Arial Narrow"/>
        </w:rPr>
        <w:t xml:space="preserve">Eligible students can also apply for a Parenting Grant.  More information on this is available on the School of Graduate Studies Website at the following link: </w:t>
      </w:r>
      <w:hyperlink r:id="rId40" w:history="1">
        <w:r w:rsidR="00D418BF">
          <w:rPr>
            <w:rStyle w:val="Hyperlink"/>
            <w:rFonts w:ascii="Arial Narrow" w:hAnsi="Arial Narrow"/>
          </w:rPr>
          <w:t xml:space="preserve">SGS Resources - Parenting Grant. </w:t>
        </w:r>
      </w:hyperlink>
    </w:p>
    <w:p w14:paraId="796977AE" w14:textId="20DE2866" w:rsidR="00EC481C" w:rsidRPr="008B5C66" w:rsidRDefault="00AD4B31" w:rsidP="00A64566">
      <w:pPr>
        <w:pStyle w:val="Heading1"/>
        <w:rPr>
          <w:rFonts w:ascii="Arial Narrow" w:hAnsi="Arial Narrow"/>
          <w:color w:val="750538"/>
          <w:sz w:val="28"/>
        </w:rPr>
      </w:pPr>
      <w:bookmarkStart w:id="36" w:name="_Toc106874134"/>
      <w:bookmarkStart w:id="37" w:name="_Toc149552167"/>
      <w:r w:rsidRPr="008B5C66">
        <w:rPr>
          <w:rFonts w:ascii="Arial Narrow" w:hAnsi="Arial Narrow"/>
          <w:color w:val="750538"/>
          <w:sz w:val="28"/>
        </w:rPr>
        <w:t>STUDENT FUNDING AND ADDITIONAL BENEFITS</w:t>
      </w:r>
      <w:bookmarkEnd w:id="36"/>
    </w:p>
    <w:p w14:paraId="5E213BAE" w14:textId="77777777" w:rsidR="00EC481C" w:rsidRPr="008B5C66" w:rsidRDefault="00EC481C" w:rsidP="006A1D5A">
      <w:pPr>
        <w:tabs>
          <w:tab w:val="left" w:pos="1440"/>
          <w:tab w:val="left" w:pos="5760"/>
        </w:tabs>
        <w:spacing w:after="0"/>
        <w:jc w:val="both"/>
        <w:rPr>
          <w:rFonts w:ascii="Arial Narrow" w:hAnsi="Arial Narrow"/>
        </w:rPr>
      </w:pPr>
      <w:r w:rsidRPr="008B5C66">
        <w:rPr>
          <w:rFonts w:ascii="Arial Narrow" w:hAnsi="Arial Narrow"/>
        </w:rPr>
        <w:t xml:space="preserve">Students admitted to the doctoral program are currently guaranteed four years of funding at a minimum of $20,000 per year. Students typically receive their annual guaranteed funding through some combination of scholarships, research assistantships (RAs), and teaching assistantships (TAs). </w:t>
      </w:r>
    </w:p>
    <w:p w14:paraId="3BFB6A96" w14:textId="77777777" w:rsidR="00EC481C" w:rsidRPr="008B5C66" w:rsidRDefault="00EC481C" w:rsidP="006A1D5A">
      <w:pPr>
        <w:tabs>
          <w:tab w:val="left" w:pos="1440"/>
          <w:tab w:val="left" w:pos="5760"/>
        </w:tabs>
        <w:spacing w:after="0"/>
        <w:jc w:val="both"/>
        <w:rPr>
          <w:rFonts w:ascii="Arial Narrow" w:hAnsi="Arial Narrow"/>
          <w:iCs/>
        </w:rPr>
      </w:pPr>
      <w:r w:rsidRPr="008B5C66">
        <w:rPr>
          <w:rFonts w:ascii="Arial Narrow" w:hAnsi="Arial Narrow"/>
        </w:rPr>
        <w:t xml:space="preserve">In addition to this guaranteed funding, “top-up” funding can be offered to students upon admission from various sources including </w:t>
      </w:r>
      <w:r w:rsidRPr="008B5C66">
        <w:rPr>
          <w:rFonts w:ascii="Arial Narrow" w:hAnsi="Arial Narrow"/>
          <w:iCs/>
        </w:rPr>
        <w:t>additional graduate or research scholarships, research assistantships or sessional lectureships.</w:t>
      </w:r>
    </w:p>
    <w:p w14:paraId="3734D74E" w14:textId="77777777" w:rsidR="00EC481C" w:rsidRPr="008B5C66" w:rsidRDefault="00EC481C" w:rsidP="006A1D5A">
      <w:pPr>
        <w:tabs>
          <w:tab w:val="left" w:pos="1440"/>
          <w:tab w:val="left" w:pos="5760"/>
        </w:tabs>
        <w:spacing w:after="0"/>
        <w:jc w:val="both"/>
        <w:rPr>
          <w:rFonts w:ascii="Arial Narrow" w:hAnsi="Arial Narrow"/>
          <w:iCs/>
        </w:rPr>
      </w:pPr>
    </w:p>
    <w:p w14:paraId="0134AAE0" w14:textId="77777777" w:rsidR="00EC481C" w:rsidRPr="008B5C66" w:rsidRDefault="00EC481C" w:rsidP="006A1D5A">
      <w:pPr>
        <w:pStyle w:val="Heading2"/>
        <w:jc w:val="both"/>
        <w:rPr>
          <w:rFonts w:ascii="Arial Narrow" w:hAnsi="Arial Narrow"/>
        </w:rPr>
      </w:pPr>
      <w:bookmarkStart w:id="38" w:name="_Toc106874135"/>
      <w:r w:rsidRPr="008B5C66">
        <w:rPr>
          <w:rFonts w:ascii="Arial Narrow" w:hAnsi="Arial Narrow"/>
        </w:rPr>
        <w:t>PhD Student Allotment</w:t>
      </w:r>
      <w:bookmarkEnd w:id="38"/>
    </w:p>
    <w:p w14:paraId="5C8BF730" w14:textId="77777777" w:rsidR="00EC481C" w:rsidRPr="008B5C66" w:rsidRDefault="00EC481C" w:rsidP="006A1D5A">
      <w:pPr>
        <w:tabs>
          <w:tab w:val="left" w:pos="5760"/>
        </w:tabs>
        <w:spacing w:after="0"/>
        <w:jc w:val="both"/>
        <w:rPr>
          <w:rFonts w:ascii="Arial Narrow" w:hAnsi="Arial Narrow"/>
        </w:rPr>
      </w:pPr>
    </w:p>
    <w:p w14:paraId="0096E5E7" w14:textId="77777777" w:rsidR="00EC481C" w:rsidRPr="008B5C66" w:rsidRDefault="00EC481C" w:rsidP="006A1D5A">
      <w:pPr>
        <w:tabs>
          <w:tab w:val="left" w:pos="5760"/>
        </w:tabs>
        <w:spacing w:after="0"/>
        <w:jc w:val="both"/>
        <w:rPr>
          <w:rFonts w:ascii="Arial Narrow" w:hAnsi="Arial Narrow"/>
        </w:rPr>
      </w:pPr>
      <w:r w:rsidRPr="008B5C66">
        <w:rPr>
          <w:rFonts w:ascii="Arial Narrow" w:hAnsi="Arial Narrow"/>
        </w:rPr>
        <w:t xml:space="preserve">All doctoral students have access to $1,000 for any valid research-related purpose to use within their years of study (e.g., travel to conferences, dissertation expenses, specialized software). These expenses need to be approved by the </w:t>
      </w:r>
      <w:r w:rsidR="002D1D58" w:rsidRPr="008B5C66">
        <w:rPr>
          <w:rFonts w:ascii="Arial Narrow" w:hAnsi="Arial Narrow"/>
        </w:rPr>
        <w:t xml:space="preserve">PhD </w:t>
      </w:r>
      <w:r w:rsidRPr="008B5C66">
        <w:rPr>
          <w:rFonts w:ascii="Arial Narrow" w:hAnsi="Arial Narrow"/>
        </w:rPr>
        <w:t>Program Administrator. In addition, PhD students have two additional sources of funding available to them for travel and conference costs: i) financial support from the Dean’s Office for conference travel; and ii) funds from their PhD supervisor.</w:t>
      </w:r>
    </w:p>
    <w:p w14:paraId="37FE785B" w14:textId="77777777" w:rsidR="00EC481C" w:rsidRPr="008B5C66" w:rsidRDefault="00EC481C" w:rsidP="006A1D5A">
      <w:pPr>
        <w:pStyle w:val="Heading2"/>
        <w:jc w:val="both"/>
        <w:rPr>
          <w:rFonts w:ascii="Arial Narrow" w:hAnsi="Arial Narrow"/>
        </w:rPr>
      </w:pPr>
      <w:bookmarkStart w:id="39" w:name="_Toc106874136"/>
      <w:r w:rsidRPr="008B5C66">
        <w:rPr>
          <w:rFonts w:ascii="Arial Narrow" w:hAnsi="Arial Narrow"/>
        </w:rPr>
        <w:t>Conference Travel</w:t>
      </w:r>
      <w:r w:rsidR="002D1D58" w:rsidRPr="008B5C66">
        <w:rPr>
          <w:rFonts w:ascii="Arial Narrow" w:hAnsi="Arial Narrow"/>
        </w:rPr>
        <w:t xml:space="preserve"> Support</w:t>
      </w:r>
      <w:bookmarkEnd w:id="39"/>
    </w:p>
    <w:p w14:paraId="385BFFB2" w14:textId="77777777" w:rsidR="00EC481C" w:rsidRPr="008B5C66" w:rsidRDefault="00EC481C" w:rsidP="006A1D5A">
      <w:pPr>
        <w:jc w:val="both"/>
        <w:rPr>
          <w:rFonts w:ascii="Arial Narrow" w:hAnsi="Arial Narrow"/>
        </w:rPr>
      </w:pPr>
      <w:r w:rsidRPr="008B5C66">
        <w:rPr>
          <w:rFonts w:ascii="Arial Narrow" w:hAnsi="Arial Narrow"/>
        </w:rPr>
        <w:t xml:space="preserve">The DeGroote School of Business Conference Related Travel program </w:t>
      </w:r>
      <w:r w:rsidR="002D1D58" w:rsidRPr="008B5C66">
        <w:rPr>
          <w:rFonts w:ascii="Arial Narrow" w:hAnsi="Arial Narrow"/>
        </w:rPr>
        <w:t xml:space="preserve">provides financial </w:t>
      </w:r>
      <w:r w:rsidRPr="008B5C66">
        <w:rPr>
          <w:rFonts w:ascii="Arial Narrow" w:hAnsi="Arial Narrow"/>
        </w:rPr>
        <w:t xml:space="preserve">support </w:t>
      </w:r>
      <w:r w:rsidR="002D1D58" w:rsidRPr="008B5C66">
        <w:rPr>
          <w:rFonts w:ascii="Arial Narrow" w:hAnsi="Arial Narrow"/>
        </w:rPr>
        <w:t xml:space="preserve">for </w:t>
      </w:r>
      <w:r w:rsidRPr="008B5C66">
        <w:rPr>
          <w:rFonts w:ascii="Arial Narrow" w:hAnsi="Arial Narrow"/>
        </w:rPr>
        <w:t xml:space="preserve">participation in national and international conferences of major significance, as well as representational and executive office activities in scholarly and professional organizations; thereby enhancing the reputation of the DeGroote School of Business and the University and encouraging excellence in research, </w:t>
      </w:r>
      <w:proofErr w:type="gramStart"/>
      <w:r w:rsidRPr="008B5C66">
        <w:rPr>
          <w:rFonts w:ascii="Arial Narrow" w:hAnsi="Arial Narrow"/>
        </w:rPr>
        <w:t>teaching</w:t>
      </w:r>
      <w:proofErr w:type="gramEnd"/>
      <w:r w:rsidRPr="008B5C66">
        <w:rPr>
          <w:rFonts w:ascii="Arial Narrow" w:hAnsi="Arial Narrow"/>
        </w:rPr>
        <w:t xml:space="preserve"> and professional development.</w:t>
      </w:r>
    </w:p>
    <w:p w14:paraId="3C6D1D4A" w14:textId="77777777" w:rsidR="00EC481C" w:rsidRPr="008B5C66" w:rsidRDefault="00EC481C" w:rsidP="006A1D5A">
      <w:pPr>
        <w:jc w:val="both"/>
        <w:rPr>
          <w:rFonts w:ascii="Arial Narrow" w:hAnsi="Arial Narrow"/>
        </w:rPr>
      </w:pPr>
      <w:r w:rsidRPr="008B5C66">
        <w:rPr>
          <w:rFonts w:ascii="Arial Narrow" w:hAnsi="Arial Narrow"/>
        </w:rPr>
        <w:t xml:space="preserve">A maximum of $4,000 will be available for support for each PhD student during their time in the PhD program. There is no annual </w:t>
      </w:r>
      <w:proofErr w:type="gramStart"/>
      <w:r w:rsidRPr="008B5C66">
        <w:rPr>
          <w:rFonts w:ascii="Arial Narrow" w:hAnsi="Arial Narrow"/>
        </w:rPr>
        <w:t>maximum</w:t>
      </w:r>
      <w:proofErr w:type="gramEnd"/>
      <w:r w:rsidRPr="008B5C66">
        <w:rPr>
          <w:rFonts w:ascii="Arial Narrow" w:hAnsi="Arial Narrow"/>
        </w:rPr>
        <w:t xml:space="preserve"> and the funds may be spent any time during the student's time in the program. Students may use this funding to attend conferences for presenting papers as well as professional development opportunities, job hunting and interviews.</w:t>
      </w:r>
    </w:p>
    <w:p w14:paraId="4109809E" w14:textId="77777777" w:rsidR="00EC481C" w:rsidRPr="008B5C66" w:rsidRDefault="00EC481C" w:rsidP="006A1D5A">
      <w:pPr>
        <w:jc w:val="both"/>
        <w:rPr>
          <w:rFonts w:ascii="Arial Narrow" w:hAnsi="Arial Narrow"/>
        </w:rPr>
      </w:pPr>
      <w:r w:rsidRPr="008B5C66">
        <w:rPr>
          <w:rFonts w:ascii="Arial Narrow" w:hAnsi="Arial Narrow"/>
        </w:rPr>
        <w:t xml:space="preserve">The form </w:t>
      </w:r>
      <w:r w:rsidR="00E11FD0" w:rsidRPr="008B5C66">
        <w:rPr>
          <w:rFonts w:ascii="Arial Narrow" w:hAnsi="Arial Narrow"/>
        </w:rPr>
        <w:t xml:space="preserve">to apply for such funding </w:t>
      </w:r>
      <w:r w:rsidRPr="008B5C66">
        <w:rPr>
          <w:rFonts w:ascii="Arial Narrow" w:hAnsi="Arial Narrow"/>
        </w:rPr>
        <w:t xml:space="preserve">can be found on the PhD program website, under current students and resources. </w:t>
      </w:r>
    </w:p>
    <w:p w14:paraId="2497F3FC" w14:textId="77777777" w:rsidR="00EC481C" w:rsidRPr="008B5C66" w:rsidRDefault="00EC481C" w:rsidP="006A1D5A">
      <w:pPr>
        <w:jc w:val="both"/>
        <w:rPr>
          <w:rFonts w:ascii="Arial Narrow" w:hAnsi="Arial Narrow"/>
        </w:rPr>
      </w:pPr>
      <w:r w:rsidRPr="008B5C66">
        <w:rPr>
          <w:rFonts w:ascii="Arial Narrow" w:hAnsi="Arial Narrow"/>
        </w:rPr>
        <w:t xml:space="preserve">To apply for funding, email a completed electronic copy of the Conference Travel Application to the Associate Dean (Graduate Studies and Research), DeGroote School of Business, in advance of the conference (email </w:t>
      </w:r>
      <w:hyperlink r:id="rId41" w:history="1">
        <w:r w:rsidRPr="008B5C66">
          <w:rPr>
            <w:rStyle w:val="Hyperlink"/>
            <w:rFonts w:ascii="Arial Narrow" w:hAnsi="Arial Narrow"/>
          </w:rPr>
          <w:t>adbusgs@mcmaster.ca</w:t>
        </w:r>
      </w:hyperlink>
      <w:r w:rsidRPr="008B5C66">
        <w:rPr>
          <w:rFonts w:ascii="Arial Narrow" w:hAnsi="Arial Narrow"/>
        </w:rPr>
        <w:t>).</w:t>
      </w:r>
      <w:r w:rsidR="00E11FD0" w:rsidRPr="008B5C66">
        <w:rPr>
          <w:rFonts w:ascii="Arial Narrow" w:hAnsi="Arial Narrow"/>
        </w:rPr>
        <w:t xml:space="preserve"> </w:t>
      </w:r>
      <w:r w:rsidRPr="008B5C66">
        <w:rPr>
          <w:rFonts w:ascii="Arial Narrow" w:hAnsi="Arial Narrow"/>
        </w:rPr>
        <w:t>Applicants who have attended, or plan to attend, more than one conference must submit a separate application for each conference.</w:t>
      </w:r>
    </w:p>
    <w:p w14:paraId="62B6A9E9" w14:textId="11B205E8" w:rsidR="009F3222" w:rsidRDefault="00EC481C" w:rsidP="006A1D5A">
      <w:pPr>
        <w:jc w:val="both"/>
        <w:rPr>
          <w:rFonts w:ascii="Arial Narrow" w:hAnsi="Arial Narrow"/>
          <w:i/>
          <w:iCs/>
          <w:color w:val="FF0000"/>
        </w:rPr>
      </w:pPr>
      <w:r w:rsidRPr="008B5C66">
        <w:rPr>
          <w:rFonts w:ascii="Arial Narrow" w:hAnsi="Arial Narrow"/>
        </w:rPr>
        <w:t>All travel expenses must be in accordance with McMaster University’s travel policy. This policy can be found at:</w:t>
      </w:r>
      <w:r w:rsidR="00D418BF">
        <w:rPr>
          <w:rFonts w:ascii="Arial Narrow" w:hAnsi="Arial Narrow"/>
        </w:rPr>
        <w:t xml:space="preserve"> </w:t>
      </w:r>
      <w:hyperlink r:id="rId42" w:history="1">
        <w:r w:rsidR="00D418BF">
          <w:rPr>
            <w:rStyle w:val="Hyperlink"/>
          </w:rPr>
          <w:t>McMaster Finance - Travel Resources</w:t>
        </w:r>
      </w:hyperlink>
      <w:r w:rsidR="00D418BF">
        <w:t>.</w:t>
      </w:r>
    </w:p>
    <w:p w14:paraId="315CF6DF" w14:textId="77777777" w:rsidR="00EC481C" w:rsidRPr="008B5C66" w:rsidRDefault="00EC481C" w:rsidP="006A1D5A">
      <w:pPr>
        <w:jc w:val="both"/>
        <w:rPr>
          <w:rFonts w:ascii="Arial Narrow" w:hAnsi="Arial Narrow"/>
          <w:b/>
          <w:u w:val="single"/>
        </w:rPr>
      </w:pPr>
      <w:r w:rsidRPr="008B5C66">
        <w:rPr>
          <w:rFonts w:ascii="Arial Narrow" w:hAnsi="Arial Narrow"/>
        </w:rPr>
        <w:lastRenderedPageBreak/>
        <w:t>The Associate Dean (</w:t>
      </w:r>
      <w:r w:rsidRPr="008B5C66">
        <w:rPr>
          <w:rFonts w:ascii="Arial Narrow" w:hAnsi="Arial Narrow"/>
          <w:bCs/>
          <w:iCs/>
        </w:rPr>
        <w:t>Graduate Studies and Research</w:t>
      </w:r>
      <w:r w:rsidRPr="008B5C66">
        <w:rPr>
          <w:rFonts w:ascii="Arial Narrow" w:hAnsi="Arial Narrow"/>
        </w:rPr>
        <w:t xml:space="preserve">) will review all travel applications promptly and will notify the student in writing of the decision. </w:t>
      </w:r>
      <w:r w:rsidRPr="008B5C66">
        <w:rPr>
          <w:rFonts w:ascii="Arial Narrow" w:hAnsi="Arial Narrow"/>
          <w:b/>
          <w:u w:val="single"/>
        </w:rPr>
        <w:t>This notification must be included with the Expense Report when expenses are submitted.</w:t>
      </w:r>
    </w:p>
    <w:p w14:paraId="567783AE" w14:textId="15E9607A" w:rsidR="00EC481C" w:rsidRPr="008B5C66" w:rsidRDefault="00EC481C" w:rsidP="006A1D5A">
      <w:pPr>
        <w:jc w:val="both"/>
        <w:rPr>
          <w:rFonts w:ascii="Arial Narrow" w:hAnsi="Arial Narrow"/>
        </w:rPr>
      </w:pPr>
      <w:r w:rsidRPr="008B5C66">
        <w:rPr>
          <w:rFonts w:ascii="Arial Narrow" w:hAnsi="Arial Narrow"/>
        </w:rPr>
        <w:t xml:space="preserve">If the application is approved, the student may submit </w:t>
      </w:r>
      <w:r w:rsidR="00E11FD0" w:rsidRPr="008B5C66">
        <w:rPr>
          <w:rFonts w:ascii="Arial Narrow" w:hAnsi="Arial Narrow"/>
        </w:rPr>
        <w:t xml:space="preserve">a request to cover </w:t>
      </w:r>
      <w:r w:rsidRPr="008B5C66">
        <w:rPr>
          <w:rFonts w:ascii="Arial Narrow" w:hAnsi="Arial Narrow"/>
        </w:rPr>
        <w:t xml:space="preserve">expenses </w:t>
      </w:r>
      <w:r w:rsidR="00E11FD0" w:rsidRPr="008B5C66">
        <w:rPr>
          <w:rFonts w:ascii="Arial Narrow" w:hAnsi="Arial Narrow"/>
        </w:rPr>
        <w:t>incurred in advance of travel (e.g., flights)</w:t>
      </w:r>
      <w:r w:rsidRPr="008B5C66">
        <w:rPr>
          <w:rFonts w:ascii="Arial Narrow" w:hAnsi="Arial Narrow"/>
        </w:rPr>
        <w:t xml:space="preserve">. An expense report (including all receipts) must be submitted promptly upon return from the conference. Remember to keep a copy of all itemized receipts, boarding </w:t>
      </w:r>
      <w:proofErr w:type="gramStart"/>
      <w:r w:rsidRPr="008B5C66">
        <w:rPr>
          <w:rFonts w:ascii="Arial Narrow" w:hAnsi="Arial Narrow"/>
        </w:rPr>
        <w:t>passes</w:t>
      </w:r>
      <w:proofErr w:type="gramEnd"/>
      <w:r w:rsidRPr="008B5C66">
        <w:rPr>
          <w:rFonts w:ascii="Arial Narrow" w:hAnsi="Arial Narrow"/>
        </w:rPr>
        <w:t xml:space="preserve"> and forms </w:t>
      </w:r>
      <w:r w:rsidR="00E363C8" w:rsidRPr="008B5C66">
        <w:rPr>
          <w:rFonts w:ascii="Arial Narrow" w:hAnsi="Arial Narrow"/>
        </w:rPr>
        <w:t>to process the expense report.</w:t>
      </w:r>
    </w:p>
    <w:p w14:paraId="42038CAB" w14:textId="77777777" w:rsidR="00EC481C" w:rsidRPr="008B5C66" w:rsidRDefault="00EC481C" w:rsidP="006A1D5A">
      <w:pPr>
        <w:jc w:val="both"/>
        <w:rPr>
          <w:rFonts w:ascii="Arial Narrow" w:hAnsi="Arial Narrow"/>
        </w:rPr>
      </w:pPr>
      <w:r w:rsidRPr="008B5C66">
        <w:rPr>
          <w:rFonts w:ascii="Arial Narrow" w:hAnsi="Arial Narrow"/>
        </w:rPr>
        <w:t>Travellers that have not been approved prior to travel will not be reimbursed. Reimbursement requests shall be submitted on a timely basis, ideally within fifteen (15) days of return from travel or from the date the expense was incurred and not exceeding twelve (12) months after the expense is incurred.</w:t>
      </w:r>
    </w:p>
    <w:p w14:paraId="1D384986" w14:textId="33E9B512" w:rsidR="00411DA6" w:rsidRPr="00F12FD6" w:rsidRDefault="00F12FD6" w:rsidP="006A1D5A">
      <w:pPr>
        <w:pStyle w:val="Heading2"/>
        <w:jc w:val="both"/>
        <w:rPr>
          <w:rStyle w:val="Hyperlink"/>
          <w:rFonts w:ascii="Arial Narrow" w:hAnsi="Arial Narrow"/>
        </w:rPr>
      </w:pPr>
      <w:r>
        <w:rPr>
          <w:rFonts w:ascii="Arial Narrow" w:hAnsi="Arial Narrow"/>
        </w:rPr>
        <w:fldChar w:fldCharType="begin"/>
      </w:r>
      <w:r>
        <w:rPr>
          <w:rFonts w:ascii="Arial Narrow" w:hAnsi="Arial Narrow"/>
        </w:rPr>
        <w:instrText xml:space="preserve"> HYPERLINK "https://gs.mcmaster.ca/current-students/scholarships/" </w:instrText>
      </w:r>
      <w:r>
        <w:rPr>
          <w:rFonts w:ascii="Arial Narrow" w:hAnsi="Arial Narrow"/>
        </w:rPr>
      </w:r>
      <w:r>
        <w:rPr>
          <w:rFonts w:ascii="Arial Narrow" w:hAnsi="Arial Narrow"/>
        </w:rPr>
        <w:fldChar w:fldCharType="separate"/>
      </w:r>
      <w:bookmarkStart w:id="40" w:name="_Toc106874137"/>
      <w:r w:rsidR="00A11B4B" w:rsidRPr="00F12FD6">
        <w:rPr>
          <w:rStyle w:val="Hyperlink"/>
          <w:rFonts w:ascii="Arial Narrow" w:hAnsi="Arial Narrow"/>
        </w:rPr>
        <w:t>PhD</w:t>
      </w:r>
      <w:r w:rsidR="00411DA6" w:rsidRPr="00F12FD6">
        <w:rPr>
          <w:rStyle w:val="Hyperlink"/>
          <w:rFonts w:ascii="Arial Narrow" w:hAnsi="Arial Narrow"/>
        </w:rPr>
        <w:t xml:space="preserve"> Scholarships</w:t>
      </w:r>
      <w:bookmarkEnd w:id="40"/>
    </w:p>
    <w:p w14:paraId="13696583" w14:textId="2D3198ED" w:rsidR="00411DA6" w:rsidRPr="008B5C66" w:rsidRDefault="00F12FD6" w:rsidP="006A1D5A">
      <w:pPr>
        <w:spacing w:after="120"/>
        <w:jc w:val="both"/>
        <w:rPr>
          <w:rFonts w:ascii="Arial Narrow" w:hAnsi="Arial Narrow"/>
        </w:rPr>
      </w:pPr>
      <w:r>
        <w:rPr>
          <w:rFonts w:ascii="Arial Narrow" w:hAnsi="Arial Narrow" w:cs="Arial"/>
          <w:bCs/>
          <w:iCs/>
          <w:szCs w:val="28"/>
          <w:u w:val="single"/>
        </w:rPr>
        <w:fldChar w:fldCharType="end"/>
      </w:r>
      <w:r w:rsidR="00411DA6" w:rsidRPr="008B5C66">
        <w:rPr>
          <w:rFonts w:ascii="Arial Narrow" w:hAnsi="Arial Narrow"/>
        </w:rPr>
        <w:t xml:space="preserve">As stipulated in each student’s offer of admission, </w:t>
      </w:r>
      <w:r w:rsidR="00506EBB" w:rsidRPr="008B5C66">
        <w:rPr>
          <w:rFonts w:ascii="Arial Narrow" w:hAnsi="Arial Narrow"/>
        </w:rPr>
        <w:t xml:space="preserve">the </w:t>
      </w:r>
      <w:r w:rsidR="00411DA6" w:rsidRPr="008B5C66">
        <w:rPr>
          <w:rFonts w:ascii="Arial Narrow" w:hAnsi="Arial Narrow"/>
        </w:rPr>
        <w:t>funding that students receive during their first four years of study is conditional u</w:t>
      </w:r>
      <w:r w:rsidR="00281262" w:rsidRPr="008B5C66">
        <w:rPr>
          <w:rFonts w:ascii="Arial Narrow" w:hAnsi="Arial Narrow"/>
        </w:rPr>
        <w:t>pon each student applying for all</w:t>
      </w:r>
      <w:r w:rsidR="00411DA6" w:rsidRPr="008B5C66">
        <w:rPr>
          <w:rFonts w:ascii="Arial Narrow" w:hAnsi="Arial Narrow"/>
        </w:rPr>
        <w:t xml:space="preserve"> </w:t>
      </w:r>
      <w:r w:rsidR="00506EBB" w:rsidRPr="008B5C66">
        <w:rPr>
          <w:rFonts w:ascii="Arial Narrow" w:hAnsi="Arial Narrow"/>
        </w:rPr>
        <w:t xml:space="preserve">the </w:t>
      </w:r>
      <w:r w:rsidR="00411DA6" w:rsidRPr="008B5C66">
        <w:rPr>
          <w:rFonts w:ascii="Arial Narrow" w:hAnsi="Arial Narrow"/>
        </w:rPr>
        <w:t>external scholarship award</w:t>
      </w:r>
      <w:r w:rsidR="00281262" w:rsidRPr="008B5C66">
        <w:rPr>
          <w:rFonts w:ascii="Arial Narrow" w:hAnsi="Arial Narrow"/>
        </w:rPr>
        <w:t>s for which they are eligible</w:t>
      </w:r>
      <w:r w:rsidR="00411DA6" w:rsidRPr="008B5C66">
        <w:rPr>
          <w:rFonts w:ascii="Arial Narrow" w:hAnsi="Arial Narrow"/>
        </w:rPr>
        <w:t xml:space="preserve">, such as </w:t>
      </w:r>
      <w:r w:rsidR="00506EBB" w:rsidRPr="008B5C66">
        <w:rPr>
          <w:rFonts w:ascii="Arial Narrow" w:hAnsi="Arial Narrow"/>
        </w:rPr>
        <w:t xml:space="preserve">the </w:t>
      </w:r>
      <w:r w:rsidR="00411DA6" w:rsidRPr="008B5C66">
        <w:rPr>
          <w:rFonts w:ascii="Arial Narrow" w:hAnsi="Arial Narrow"/>
        </w:rPr>
        <w:t>Ontario Graduate Scholarship</w:t>
      </w:r>
      <w:r w:rsidR="004A402E" w:rsidRPr="008B5C66">
        <w:rPr>
          <w:rFonts w:ascii="Arial Narrow" w:hAnsi="Arial Narrow"/>
        </w:rPr>
        <w:t xml:space="preserve"> (OGS)</w:t>
      </w:r>
      <w:r w:rsidR="00411DA6" w:rsidRPr="008B5C66">
        <w:rPr>
          <w:rFonts w:ascii="Arial Narrow" w:hAnsi="Arial Narrow"/>
        </w:rPr>
        <w:t xml:space="preserve">, </w:t>
      </w:r>
      <w:r w:rsidR="001C0318">
        <w:rPr>
          <w:rFonts w:ascii="Arial Narrow" w:hAnsi="Arial Narrow"/>
        </w:rPr>
        <w:t xml:space="preserve">CIHR, </w:t>
      </w:r>
      <w:r w:rsidR="00411DA6" w:rsidRPr="008B5C66">
        <w:rPr>
          <w:rFonts w:ascii="Arial Narrow" w:hAnsi="Arial Narrow"/>
        </w:rPr>
        <w:t xml:space="preserve">SSHRC or NSERC doctoral scholarship. Supervisors are encouraged to help students complete their scholarship applications and write any requisite letters of reference. Students are highly advised to approach their supervisors for such assistance well in advance of any </w:t>
      </w:r>
      <w:r w:rsidR="00281262" w:rsidRPr="008B5C66">
        <w:rPr>
          <w:rFonts w:ascii="Arial Narrow" w:hAnsi="Arial Narrow"/>
        </w:rPr>
        <w:t>scholarship deadline and to provide the completed application to the supervisor when making their requests.</w:t>
      </w:r>
    </w:p>
    <w:p w14:paraId="4D67FF2C" w14:textId="77F7A051" w:rsidR="009716CB" w:rsidRPr="008B5C66" w:rsidRDefault="001C0318" w:rsidP="006A1D5A">
      <w:pPr>
        <w:jc w:val="both"/>
        <w:rPr>
          <w:rFonts w:ascii="Arial Narrow" w:hAnsi="Arial Narrow"/>
        </w:rPr>
      </w:pPr>
      <w:r>
        <w:rPr>
          <w:rFonts w:ascii="Arial Narrow" w:hAnsi="Arial Narrow"/>
        </w:rPr>
        <w:t xml:space="preserve">In 2019, the Tri-Agency Council (CIHR, SSHRC and NSERC) harmonized the doctoral scholarship competition. The PhD Office will provide deadlines and related details about the competition. </w:t>
      </w:r>
      <w:r w:rsidR="00D42496" w:rsidRPr="008B5C66">
        <w:rPr>
          <w:rFonts w:ascii="Arial Narrow" w:hAnsi="Arial Narrow"/>
        </w:rPr>
        <w:t xml:space="preserve">The </w:t>
      </w:r>
      <w:r w:rsidR="004A402E" w:rsidRPr="008B5C66">
        <w:rPr>
          <w:rFonts w:ascii="Arial Narrow" w:hAnsi="Arial Narrow"/>
        </w:rPr>
        <w:t xml:space="preserve">applications are reviewed and ranked </w:t>
      </w:r>
      <w:r w:rsidR="00D42496" w:rsidRPr="008B5C66">
        <w:rPr>
          <w:rFonts w:ascii="Arial Narrow" w:hAnsi="Arial Narrow"/>
        </w:rPr>
        <w:t>by the Ad Hoc PhD Advisory Committee</w:t>
      </w:r>
      <w:r w:rsidR="00506EBB" w:rsidRPr="008B5C66">
        <w:rPr>
          <w:rFonts w:ascii="Arial Narrow" w:hAnsi="Arial Narrow"/>
        </w:rPr>
        <w:t xml:space="preserve"> at DSB</w:t>
      </w:r>
      <w:r w:rsidR="009716CB" w:rsidRPr="008B5C66">
        <w:rPr>
          <w:rFonts w:ascii="Arial Narrow" w:hAnsi="Arial Narrow"/>
        </w:rPr>
        <w:t>. This committee meets and discusses the ranking of students and recommends the final ranking of students to SGS.</w:t>
      </w:r>
      <w:r w:rsidR="00345D50" w:rsidRPr="008B5C66">
        <w:rPr>
          <w:rFonts w:ascii="Arial Narrow" w:hAnsi="Arial Narrow"/>
        </w:rPr>
        <w:t xml:space="preserve"> </w:t>
      </w:r>
      <w:r w:rsidR="004A402E" w:rsidRPr="008B5C66">
        <w:rPr>
          <w:rFonts w:ascii="Arial Narrow" w:hAnsi="Arial Narrow"/>
        </w:rPr>
        <w:t>Students who are recommended to the University-wide competition will also be considered for OGS awards and Ontario Graduate Fellowships (OGF) available at that level.</w:t>
      </w:r>
    </w:p>
    <w:p w14:paraId="29B517BF" w14:textId="77777777" w:rsidR="009716CB" w:rsidRPr="008B5C66" w:rsidRDefault="009716CB" w:rsidP="006A1D5A">
      <w:pPr>
        <w:jc w:val="both"/>
        <w:rPr>
          <w:rFonts w:ascii="Arial Narrow" w:hAnsi="Arial Narrow"/>
        </w:rPr>
      </w:pPr>
      <w:r w:rsidRPr="008B5C66">
        <w:rPr>
          <w:rFonts w:ascii="Arial Narrow" w:hAnsi="Arial Narrow"/>
        </w:rPr>
        <w:t>Fo</w:t>
      </w:r>
      <w:r w:rsidR="00345D50" w:rsidRPr="008B5C66">
        <w:rPr>
          <w:rFonts w:ascii="Arial Narrow" w:hAnsi="Arial Narrow"/>
        </w:rPr>
        <w:t xml:space="preserve">r </w:t>
      </w:r>
      <w:r w:rsidR="004A402E" w:rsidRPr="008B5C66">
        <w:rPr>
          <w:rFonts w:ascii="Arial Narrow" w:hAnsi="Arial Narrow"/>
        </w:rPr>
        <w:t xml:space="preserve">departmental OGS </w:t>
      </w:r>
      <w:r w:rsidR="00345D50" w:rsidRPr="008B5C66">
        <w:rPr>
          <w:rFonts w:ascii="Arial Narrow" w:hAnsi="Arial Narrow"/>
        </w:rPr>
        <w:t>scholarships</w:t>
      </w:r>
      <w:r w:rsidRPr="008B5C66">
        <w:rPr>
          <w:rFonts w:ascii="Arial Narrow" w:hAnsi="Arial Narrow"/>
        </w:rPr>
        <w:t xml:space="preserve">, </w:t>
      </w:r>
      <w:r w:rsidR="00345D50" w:rsidRPr="008B5C66">
        <w:rPr>
          <w:rFonts w:ascii="Arial Narrow" w:hAnsi="Arial Narrow"/>
        </w:rPr>
        <w:t xml:space="preserve">the review and ranking of student applications is </w:t>
      </w:r>
      <w:r w:rsidRPr="008B5C66">
        <w:rPr>
          <w:rFonts w:ascii="Arial Narrow" w:hAnsi="Arial Narrow"/>
        </w:rPr>
        <w:t xml:space="preserve">carried out by the </w:t>
      </w:r>
      <w:r w:rsidR="00883F16" w:rsidRPr="008B5C66">
        <w:rPr>
          <w:rFonts w:ascii="Arial Narrow" w:hAnsi="Arial Narrow"/>
        </w:rPr>
        <w:t xml:space="preserve">Ad Hoc </w:t>
      </w:r>
      <w:r w:rsidR="00A11B4B" w:rsidRPr="008B5C66">
        <w:rPr>
          <w:rFonts w:ascii="Arial Narrow" w:hAnsi="Arial Narrow"/>
        </w:rPr>
        <w:t>PhD</w:t>
      </w:r>
      <w:r w:rsidRPr="008B5C66">
        <w:rPr>
          <w:rFonts w:ascii="Arial Narrow" w:hAnsi="Arial Narrow"/>
        </w:rPr>
        <w:t xml:space="preserve"> </w:t>
      </w:r>
      <w:r w:rsidR="00883F16" w:rsidRPr="008B5C66">
        <w:rPr>
          <w:rFonts w:ascii="Arial Narrow" w:hAnsi="Arial Narrow"/>
        </w:rPr>
        <w:t>Advisory</w:t>
      </w:r>
      <w:r w:rsidRPr="008B5C66">
        <w:rPr>
          <w:rFonts w:ascii="Arial Narrow" w:hAnsi="Arial Narrow"/>
        </w:rPr>
        <w:t xml:space="preserve"> Committee</w:t>
      </w:r>
      <w:r w:rsidR="004A402E" w:rsidRPr="008B5C66">
        <w:rPr>
          <w:rFonts w:ascii="Arial Narrow" w:hAnsi="Arial Narrow"/>
        </w:rPr>
        <w:t xml:space="preserve"> in the spring</w:t>
      </w:r>
      <w:r w:rsidRPr="008B5C66">
        <w:rPr>
          <w:rFonts w:ascii="Arial Narrow" w:hAnsi="Arial Narrow"/>
        </w:rPr>
        <w:t>.</w:t>
      </w:r>
      <w:r w:rsidR="00345D50" w:rsidRPr="008B5C66">
        <w:rPr>
          <w:rFonts w:ascii="Arial Narrow" w:hAnsi="Arial Narrow"/>
        </w:rPr>
        <w:t xml:space="preserve"> </w:t>
      </w:r>
      <w:r w:rsidR="004A402E" w:rsidRPr="008B5C66">
        <w:rPr>
          <w:rFonts w:ascii="Arial Narrow" w:hAnsi="Arial Narrow"/>
        </w:rPr>
        <w:t xml:space="preserve">Committee members rank domestic and international OGS applications separately and determine the winners. </w:t>
      </w:r>
      <w:r w:rsidR="00345D50" w:rsidRPr="008B5C66">
        <w:rPr>
          <w:rFonts w:ascii="Arial Narrow" w:hAnsi="Arial Narrow"/>
        </w:rPr>
        <w:t xml:space="preserve">The </w:t>
      </w:r>
      <w:r w:rsidR="00A11B4B" w:rsidRPr="008B5C66">
        <w:rPr>
          <w:rFonts w:ascii="Arial Narrow" w:hAnsi="Arial Narrow"/>
        </w:rPr>
        <w:t>PhD</w:t>
      </w:r>
      <w:r w:rsidR="00345D50" w:rsidRPr="008B5C66">
        <w:rPr>
          <w:rFonts w:ascii="Arial Narrow" w:hAnsi="Arial Narrow"/>
        </w:rPr>
        <w:t xml:space="preserve"> </w:t>
      </w:r>
      <w:r w:rsidR="008D1C1F" w:rsidRPr="008B5C66">
        <w:rPr>
          <w:rFonts w:ascii="Arial Narrow" w:hAnsi="Arial Narrow"/>
        </w:rPr>
        <w:t>Program Office</w:t>
      </w:r>
      <w:r w:rsidR="00345D50" w:rsidRPr="008B5C66">
        <w:rPr>
          <w:rFonts w:ascii="Arial Narrow" w:hAnsi="Arial Narrow"/>
        </w:rPr>
        <w:t xml:space="preserve"> provides SGS with </w:t>
      </w:r>
      <w:r w:rsidR="004A402E" w:rsidRPr="008B5C66">
        <w:rPr>
          <w:rFonts w:ascii="Arial Narrow" w:hAnsi="Arial Narrow"/>
        </w:rPr>
        <w:t>the award winners for the official award letter.</w:t>
      </w:r>
    </w:p>
    <w:p w14:paraId="2D84B3A1" w14:textId="639BB931" w:rsidR="005B026D" w:rsidRDefault="005B026D" w:rsidP="006A1D5A">
      <w:pPr>
        <w:tabs>
          <w:tab w:val="left" w:pos="1440"/>
          <w:tab w:val="left" w:pos="5760"/>
        </w:tabs>
        <w:spacing w:after="0"/>
        <w:jc w:val="both"/>
        <w:rPr>
          <w:rFonts w:ascii="Arial Narrow" w:hAnsi="Arial Narrow"/>
          <w:iCs/>
        </w:rPr>
      </w:pPr>
      <w:r w:rsidRPr="008B5C66">
        <w:rPr>
          <w:rFonts w:ascii="Arial Narrow" w:hAnsi="Arial Narrow"/>
          <w:iCs/>
        </w:rPr>
        <w:t xml:space="preserve">In some instances, </w:t>
      </w:r>
      <w:r w:rsidR="00C866D6" w:rsidRPr="008B5C66">
        <w:rPr>
          <w:rFonts w:ascii="Arial Narrow" w:hAnsi="Arial Narrow"/>
          <w:iCs/>
        </w:rPr>
        <w:t xml:space="preserve">when a student is awarded a major external scholarship, a portion of </w:t>
      </w:r>
      <w:r w:rsidR="00884192">
        <w:rPr>
          <w:rFonts w:ascii="Arial Narrow" w:hAnsi="Arial Narrow"/>
          <w:iCs/>
        </w:rPr>
        <w:t>their graduate scholarship</w:t>
      </w:r>
      <w:r w:rsidR="00C866D6" w:rsidRPr="008B5C66">
        <w:rPr>
          <w:rFonts w:ascii="Arial Narrow" w:hAnsi="Arial Narrow"/>
          <w:iCs/>
        </w:rPr>
        <w:t xml:space="preserve"> funding may be clawed back.</w:t>
      </w:r>
      <w:r w:rsidR="00435E55" w:rsidRPr="008B5C66">
        <w:rPr>
          <w:rFonts w:ascii="Arial Narrow" w:hAnsi="Arial Narrow"/>
          <w:iCs/>
        </w:rPr>
        <w:t xml:space="preserve"> The program will always strive for the student to be better off after being awarded a major external scholarship regardless of a claw-back. </w:t>
      </w:r>
    </w:p>
    <w:p w14:paraId="681C69A3" w14:textId="77777777" w:rsidR="00802950" w:rsidRDefault="00802950" w:rsidP="006A1D5A">
      <w:pPr>
        <w:tabs>
          <w:tab w:val="left" w:pos="1440"/>
          <w:tab w:val="left" w:pos="5760"/>
        </w:tabs>
        <w:spacing w:after="0"/>
        <w:jc w:val="both"/>
        <w:rPr>
          <w:rFonts w:ascii="Arial Narrow" w:hAnsi="Arial Narrow"/>
          <w:iCs/>
        </w:rPr>
      </w:pPr>
    </w:p>
    <w:p w14:paraId="727A143C" w14:textId="77777777" w:rsidR="00802950" w:rsidRPr="00146A41" w:rsidRDefault="00802950" w:rsidP="00802950">
      <w:pPr>
        <w:tabs>
          <w:tab w:val="left" w:pos="1440"/>
          <w:tab w:val="left" w:pos="5760"/>
        </w:tabs>
        <w:spacing w:after="0"/>
        <w:jc w:val="both"/>
        <w:rPr>
          <w:rFonts w:ascii="Arial Narrow" w:hAnsi="Arial Narrow"/>
          <w:b/>
          <w:bCs/>
        </w:rPr>
      </w:pPr>
      <w:r w:rsidRPr="00146A41">
        <w:rPr>
          <w:rFonts w:ascii="Arial Narrow" w:hAnsi="Arial Narrow"/>
          <w:b/>
          <w:bCs/>
        </w:rPr>
        <w:t xml:space="preserve">What is the difference between a </w:t>
      </w:r>
      <w:r>
        <w:rPr>
          <w:rFonts w:ascii="Arial Narrow" w:hAnsi="Arial Narrow"/>
          <w:b/>
          <w:bCs/>
        </w:rPr>
        <w:t xml:space="preserve">Research Scholarship and a </w:t>
      </w:r>
      <w:r w:rsidRPr="00146A41">
        <w:rPr>
          <w:rFonts w:ascii="Arial Narrow" w:hAnsi="Arial Narrow"/>
          <w:b/>
          <w:bCs/>
        </w:rPr>
        <w:t>Research Assistant</w:t>
      </w:r>
      <w:r>
        <w:rPr>
          <w:rFonts w:ascii="Arial Narrow" w:hAnsi="Arial Narrow"/>
          <w:b/>
          <w:bCs/>
        </w:rPr>
        <w:t>ship</w:t>
      </w:r>
      <w:r w:rsidRPr="00146A41">
        <w:rPr>
          <w:rFonts w:ascii="Arial Narrow" w:hAnsi="Arial Narrow"/>
          <w:b/>
          <w:bCs/>
        </w:rPr>
        <w:t>?</w:t>
      </w:r>
    </w:p>
    <w:p w14:paraId="506732DD" w14:textId="77777777" w:rsidR="00802950" w:rsidRPr="00146A41" w:rsidRDefault="00802950" w:rsidP="00802950">
      <w:pPr>
        <w:tabs>
          <w:tab w:val="left" w:pos="1440"/>
          <w:tab w:val="left" w:pos="5760"/>
        </w:tabs>
        <w:spacing w:after="0"/>
        <w:jc w:val="both"/>
        <w:rPr>
          <w:rFonts w:ascii="Arial Narrow" w:hAnsi="Arial Narrow"/>
        </w:rPr>
      </w:pPr>
      <w:r>
        <w:rPr>
          <w:rFonts w:ascii="Arial Narrow" w:hAnsi="Arial Narrow"/>
        </w:rPr>
        <w:t xml:space="preserve">A Research Assistantship will entail work for a supervisor or faculty member and has hours attached to it. It is </w:t>
      </w:r>
      <w:r w:rsidRPr="00146A41">
        <w:rPr>
          <w:rFonts w:ascii="Arial Narrow" w:hAnsi="Arial Narrow"/>
        </w:rPr>
        <w:t>set up through H</w:t>
      </w:r>
      <w:r>
        <w:rPr>
          <w:rFonts w:ascii="Arial Narrow" w:hAnsi="Arial Narrow"/>
        </w:rPr>
        <w:t>uman Resources</w:t>
      </w:r>
      <w:r w:rsidRPr="00146A41">
        <w:rPr>
          <w:rFonts w:ascii="Arial Narrow" w:hAnsi="Arial Narrow"/>
        </w:rPr>
        <w:t xml:space="preserve"> with applicable taxe</w:t>
      </w:r>
      <w:r>
        <w:rPr>
          <w:rFonts w:ascii="Arial Narrow" w:hAnsi="Arial Narrow"/>
        </w:rPr>
        <w:t>s, like how a Teaching Assistantship is set up</w:t>
      </w:r>
      <w:r w:rsidRPr="00146A41">
        <w:rPr>
          <w:rFonts w:ascii="Arial Narrow" w:hAnsi="Arial Narrow"/>
        </w:rPr>
        <w:t>.</w:t>
      </w:r>
      <w:r>
        <w:rPr>
          <w:rFonts w:ascii="Arial Narrow" w:hAnsi="Arial Narrow"/>
        </w:rPr>
        <w:t xml:space="preserve"> Questions about Research Assistantships can be sent to Wendy Boles: </w:t>
      </w:r>
      <w:hyperlink r:id="rId43" w:history="1">
        <w:r w:rsidRPr="00004FF0">
          <w:rPr>
            <w:rStyle w:val="Hyperlink"/>
            <w:rFonts w:ascii="Arial Narrow" w:hAnsi="Arial Narrow"/>
          </w:rPr>
          <w:t>dsbhr@mcmaster.ca</w:t>
        </w:r>
      </w:hyperlink>
      <w:r>
        <w:rPr>
          <w:rFonts w:ascii="Arial Narrow" w:hAnsi="Arial Narrow"/>
        </w:rPr>
        <w:t xml:space="preserve">. </w:t>
      </w:r>
    </w:p>
    <w:p w14:paraId="221725DF" w14:textId="77777777" w:rsidR="00802950" w:rsidRPr="00146A41" w:rsidRDefault="00802950" w:rsidP="00802950">
      <w:pPr>
        <w:tabs>
          <w:tab w:val="left" w:pos="1440"/>
          <w:tab w:val="left" w:pos="5760"/>
        </w:tabs>
        <w:spacing w:after="0"/>
        <w:jc w:val="both"/>
        <w:rPr>
          <w:rFonts w:ascii="Arial Narrow" w:hAnsi="Arial Narrow"/>
        </w:rPr>
      </w:pPr>
    </w:p>
    <w:p w14:paraId="6D14B0D4" w14:textId="77777777" w:rsidR="00802950" w:rsidRPr="00146A41" w:rsidRDefault="00802950" w:rsidP="00802950">
      <w:pPr>
        <w:tabs>
          <w:tab w:val="left" w:pos="1440"/>
          <w:tab w:val="left" w:pos="5760"/>
        </w:tabs>
        <w:spacing w:after="0"/>
        <w:jc w:val="both"/>
        <w:rPr>
          <w:rFonts w:ascii="Arial Narrow" w:hAnsi="Arial Narrow"/>
        </w:rPr>
      </w:pPr>
      <w:r w:rsidRPr="00146A41">
        <w:rPr>
          <w:rFonts w:ascii="Arial Narrow" w:hAnsi="Arial Narrow"/>
        </w:rPr>
        <w:lastRenderedPageBreak/>
        <w:t xml:space="preserve">Research </w:t>
      </w:r>
      <w:r>
        <w:rPr>
          <w:rFonts w:ascii="Arial Narrow" w:hAnsi="Arial Narrow"/>
        </w:rPr>
        <w:t>S</w:t>
      </w:r>
      <w:r w:rsidRPr="00146A41">
        <w:rPr>
          <w:rFonts w:ascii="Arial Narrow" w:hAnsi="Arial Narrow"/>
        </w:rPr>
        <w:t xml:space="preserve">cholarships are funds provided by </w:t>
      </w:r>
      <w:r>
        <w:rPr>
          <w:rFonts w:ascii="Arial Narrow" w:hAnsi="Arial Narrow"/>
        </w:rPr>
        <w:t xml:space="preserve">a supervisor or </w:t>
      </w:r>
      <w:r w:rsidRPr="00146A41">
        <w:rPr>
          <w:rFonts w:ascii="Arial Narrow" w:hAnsi="Arial Narrow"/>
        </w:rPr>
        <w:t xml:space="preserve">faculty member to support the student’s research. </w:t>
      </w:r>
      <w:r>
        <w:rPr>
          <w:rFonts w:ascii="Arial Narrow" w:hAnsi="Arial Narrow"/>
        </w:rPr>
        <w:t xml:space="preserve">It does not involve work for the supervisor or faculty member. Questions about Research Scholarship can be sent to the Business PhD Program Administrator: </w:t>
      </w:r>
      <w:hyperlink r:id="rId44" w:history="1">
        <w:r w:rsidRPr="00004FF0">
          <w:rPr>
            <w:rStyle w:val="Hyperlink"/>
            <w:rFonts w:ascii="Arial Narrow" w:hAnsi="Arial Narrow"/>
          </w:rPr>
          <w:t>busphd@mcmaster.ca</w:t>
        </w:r>
      </w:hyperlink>
      <w:r>
        <w:rPr>
          <w:rFonts w:ascii="Arial Narrow" w:hAnsi="Arial Narrow"/>
        </w:rPr>
        <w:t xml:space="preserve">. </w:t>
      </w:r>
    </w:p>
    <w:p w14:paraId="4DD0A688" w14:textId="77777777" w:rsidR="00802950" w:rsidRPr="00146A41" w:rsidRDefault="00802950" w:rsidP="00802950">
      <w:pPr>
        <w:tabs>
          <w:tab w:val="left" w:pos="1440"/>
          <w:tab w:val="left" w:pos="5760"/>
        </w:tabs>
        <w:spacing w:after="0"/>
        <w:jc w:val="both"/>
        <w:rPr>
          <w:rFonts w:ascii="Arial Narrow" w:hAnsi="Arial Narrow"/>
        </w:rPr>
      </w:pPr>
    </w:p>
    <w:p w14:paraId="58919070" w14:textId="531FD838" w:rsidR="00802950" w:rsidRDefault="00802950" w:rsidP="00802950">
      <w:pPr>
        <w:tabs>
          <w:tab w:val="left" w:pos="1440"/>
          <w:tab w:val="left" w:pos="5760"/>
        </w:tabs>
        <w:spacing w:after="0"/>
        <w:jc w:val="both"/>
        <w:rPr>
          <w:rFonts w:ascii="Arial Narrow" w:hAnsi="Arial Narrow"/>
        </w:rPr>
      </w:pPr>
      <w:r w:rsidRPr="00146A41">
        <w:rPr>
          <w:rFonts w:ascii="Arial Narrow" w:hAnsi="Arial Narrow"/>
        </w:rPr>
        <w:t xml:space="preserve">If you have </w:t>
      </w:r>
      <w:r>
        <w:rPr>
          <w:rFonts w:ascii="Arial Narrow" w:hAnsi="Arial Narrow"/>
        </w:rPr>
        <w:t>further</w:t>
      </w:r>
      <w:r w:rsidRPr="00146A41">
        <w:rPr>
          <w:rFonts w:ascii="Arial Narrow" w:hAnsi="Arial Narrow"/>
        </w:rPr>
        <w:t xml:space="preserve"> questions related to employment, you can contact any of the following:</w:t>
      </w:r>
    </w:p>
    <w:p w14:paraId="07B6B3A4" w14:textId="77777777" w:rsidR="00802950" w:rsidRPr="00146A41" w:rsidRDefault="00802950" w:rsidP="00802950">
      <w:pPr>
        <w:tabs>
          <w:tab w:val="left" w:pos="1440"/>
          <w:tab w:val="left" w:pos="5760"/>
        </w:tabs>
        <w:spacing w:after="0"/>
        <w:jc w:val="both"/>
        <w:rPr>
          <w:rFonts w:ascii="Arial Narrow" w:hAnsi="Arial Narrow"/>
        </w:rPr>
      </w:pPr>
    </w:p>
    <w:p w14:paraId="635EFB24" w14:textId="09B39653" w:rsidR="00802950" w:rsidRPr="00146A41" w:rsidRDefault="00E24ECA" w:rsidP="00802950">
      <w:pPr>
        <w:pStyle w:val="ListParagraph"/>
        <w:numPr>
          <w:ilvl w:val="0"/>
          <w:numId w:val="22"/>
        </w:numPr>
        <w:tabs>
          <w:tab w:val="left" w:pos="1440"/>
          <w:tab w:val="left" w:pos="5760"/>
        </w:tabs>
        <w:jc w:val="both"/>
        <w:rPr>
          <w:rFonts w:ascii="Arial Narrow" w:hAnsi="Arial Narrow"/>
        </w:rPr>
      </w:pPr>
      <w:r>
        <w:rPr>
          <w:rFonts w:ascii="Arial Narrow" w:hAnsi="Arial Narrow"/>
        </w:rPr>
        <w:t>Jane-Ann Best</w:t>
      </w:r>
      <w:r w:rsidR="00802950" w:rsidRPr="00146A41">
        <w:rPr>
          <w:rFonts w:ascii="Arial Narrow" w:hAnsi="Arial Narrow"/>
        </w:rPr>
        <w:t xml:space="preserve">, Staffing &amp; Facilities Coordinator at DSB: </w:t>
      </w:r>
      <w:hyperlink r:id="rId45" w:history="1">
        <w:r w:rsidRPr="00A10227">
          <w:rPr>
            <w:rStyle w:val="Hyperlink"/>
            <w:rFonts w:ascii="Arial Narrow" w:hAnsi="Arial Narrow"/>
          </w:rPr>
          <w:t>dsbta@mcmaster.ca</w:t>
        </w:r>
      </w:hyperlink>
    </w:p>
    <w:p w14:paraId="4DD587D8" w14:textId="5E6FCDDB" w:rsidR="00802950" w:rsidRPr="00146A41" w:rsidRDefault="00802950" w:rsidP="00802950">
      <w:pPr>
        <w:pStyle w:val="ListParagraph"/>
        <w:numPr>
          <w:ilvl w:val="0"/>
          <w:numId w:val="22"/>
        </w:numPr>
        <w:tabs>
          <w:tab w:val="left" w:pos="1440"/>
          <w:tab w:val="left" w:pos="5760"/>
        </w:tabs>
        <w:jc w:val="both"/>
        <w:rPr>
          <w:rFonts w:ascii="Arial Narrow" w:hAnsi="Arial Narrow"/>
        </w:rPr>
      </w:pPr>
      <w:proofErr w:type="spellStart"/>
      <w:r w:rsidRPr="00146A41">
        <w:rPr>
          <w:rFonts w:ascii="Arial Narrow" w:hAnsi="Arial Narrow"/>
        </w:rPr>
        <w:t>Labour</w:t>
      </w:r>
      <w:proofErr w:type="spellEnd"/>
      <w:r w:rsidRPr="00146A41">
        <w:rPr>
          <w:rFonts w:ascii="Arial Narrow" w:hAnsi="Arial Narrow"/>
        </w:rPr>
        <w:t xml:space="preserve"> Relations: </w:t>
      </w:r>
      <w:hyperlink r:id="rId46" w:history="1">
        <w:r w:rsidR="0074315A">
          <w:rPr>
            <w:rStyle w:val="Hyperlink"/>
            <w:rFonts w:ascii="Arial Narrow" w:hAnsi="Arial Narrow"/>
          </w:rPr>
          <w:t xml:space="preserve">HR McMaster - Employees' </w:t>
        </w:r>
        <w:proofErr w:type="spellStart"/>
        <w:r w:rsidR="0074315A">
          <w:rPr>
            <w:rStyle w:val="Hyperlink"/>
            <w:rFonts w:ascii="Arial Narrow" w:hAnsi="Arial Narrow"/>
          </w:rPr>
          <w:t>Labour</w:t>
        </w:r>
        <w:proofErr w:type="spellEnd"/>
        <w:r w:rsidR="0074315A">
          <w:rPr>
            <w:rStyle w:val="Hyperlink"/>
            <w:rFonts w:ascii="Arial Narrow" w:hAnsi="Arial Narrow"/>
          </w:rPr>
          <w:t xml:space="preserve"> Relations</w:t>
        </w:r>
      </w:hyperlink>
      <w:r w:rsidRPr="00146A41">
        <w:rPr>
          <w:rFonts w:ascii="Arial Narrow" w:hAnsi="Arial Narrow"/>
        </w:rPr>
        <w:t xml:space="preserve"> </w:t>
      </w:r>
    </w:p>
    <w:p w14:paraId="733279DD" w14:textId="4C4D0617" w:rsidR="00802950" w:rsidRPr="00802950" w:rsidRDefault="00802950" w:rsidP="00802950">
      <w:pPr>
        <w:pStyle w:val="ListParagraph"/>
        <w:numPr>
          <w:ilvl w:val="0"/>
          <w:numId w:val="22"/>
        </w:numPr>
        <w:tabs>
          <w:tab w:val="left" w:pos="1440"/>
          <w:tab w:val="left" w:pos="5760"/>
        </w:tabs>
        <w:jc w:val="both"/>
        <w:rPr>
          <w:rFonts w:ascii="Arial Narrow" w:hAnsi="Arial Narrow"/>
        </w:rPr>
      </w:pPr>
      <w:r w:rsidRPr="00802950">
        <w:rPr>
          <w:rFonts w:ascii="Arial Narrow" w:hAnsi="Arial Narrow"/>
        </w:rPr>
        <w:t xml:space="preserve">CUPE 3906: </w:t>
      </w:r>
      <w:hyperlink r:id="rId47" w:history="1">
        <w:r w:rsidR="0074315A">
          <w:rPr>
            <w:rStyle w:val="Hyperlink"/>
            <w:rFonts w:ascii="Arial Narrow" w:hAnsi="Arial Narrow"/>
          </w:rPr>
          <w:t>CUPE 3906 Contact</w:t>
        </w:r>
      </w:hyperlink>
    </w:p>
    <w:p w14:paraId="56EC0359" w14:textId="77777777" w:rsidR="00760362" w:rsidRPr="008B5C66" w:rsidRDefault="00760362" w:rsidP="006A1D5A">
      <w:pPr>
        <w:pStyle w:val="Heading2"/>
        <w:jc w:val="both"/>
        <w:rPr>
          <w:rFonts w:ascii="Arial Narrow" w:hAnsi="Arial Narrow"/>
        </w:rPr>
      </w:pPr>
      <w:bookmarkStart w:id="41" w:name="_Toc106874138"/>
      <w:r w:rsidRPr="008B5C66">
        <w:rPr>
          <w:rFonts w:ascii="Arial Narrow" w:hAnsi="Arial Narrow"/>
        </w:rPr>
        <w:t>PhD Awards</w:t>
      </w:r>
      <w:bookmarkEnd w:id="41"/>
    </w:p>
    <w:p w14:paraId="374961B2" w14:textId="77777777" w:rsidR="00760362" w:rsidRPr="008B5C66" w:rsidRDefault="00760362" w:rsidP="006A1D5A">
      <w:pPr>
        <w:jc w:val="both"/>
        <w:rPr>
          <w:rFonts w:ascii="Arial Narrow" w:hAnsi="Arial Narrow"/>
        </w:rPr>
      </w:pPr>
      <w:r w:rsidRPr="008B5C66">
        <w:rPr>
          <w:rFonts w:ascii="Arial Narrow" w:hAnsi="Arial Narrow"/>
        </w:rPr>
        <w:t>The following awards are available for Business PhD students:</w:t>
      </w:r>
    </w:p>
    <w:p w14:paraId="1535C6E1" w14:textId="77777777" w:rsidR="00760362" w:rsidRPr="008B5C66" w:rsidRDefault="00760362" w:rsidP="006A1D5A">
      <w:pPr>
        <w:jc w:val="both"/>
        <w:rPr>
          <w:rFonts w:ascii="Arial Narrow" w:hAnsi="Arial Narrow"/>
          <w:b/>
        </w:rPr>
      </w:pPr>
      <w:r w:rsidRPr="008B5C66">
        <w:rPr>
          <w:rFonts w:ascii="Arial Narrow" w:hAnsi="Arial Narrow"/>
          <w:b/>
        </w:rPr>
        <w:t>The Norm Archer Endowed Prize - Value: $1,000</w:t>
      </w:r>
    </w:p>
    <w:p w14:paraId="4B1B57B7" w14:textId="4173CA89" w:rsidR="00760362" w:rsidRPr="008B5C66" w:rsidRDefault="00760362" w:rsidP="006A1D5A">
      <w:pPr>
        <w:jc w:val="both"/>
        <w:rPr>
          <w:rFonts w:ascii="Arial Narrow" w:hAnsi="Arial Narrow"/>
        </w:rPr>
      </w:pPr>
      <w:r w:rsidRPr="008B5C66">
        <w:rPr>
          <w:rFonts w:ascii="Arial Narrow" w:hAnsi="Arial Narrow"/>
        </w:rPr>
        <w:t>Established in 2002 by Professor Archer’s PhD students and the Faculty of Business in honour of Professor Archer’s outstanding contribution to th</w:t>
      </w:r>
      <w:r w:rsidR="00CA3029" w:rsidRPr="008B5C66">
        <w:rPr>
          <w:rFonts w:ascii="Arial Narrow" w:hAnsi="Arial Narrow"/>
        </w:rPr>
        <w:t>e</w:t>
      </w:r>
      <w:r w:rsidRPr="008B5C66">
        <w:rPr>
          <w:rFonts w:ascii="Arial Narrow" w:hAnsi="Arial Narrow"/>
        </w:rPr>
        <w:t xml:space="preserve"> students at the DeGroote School of Business</w:t>
      </w:r>
      <w:r w:rsidR="008835A5" w:rsidRPr="008B5C66">
        <w:rPr>
          <w:rFonts w:ascii="Arial Narrow" w:hAnsi="Arial Narrow"/>
        </w:rPr>
        <w:t xml:space="preserve"> (DSB)</w:t>
      </w:r>
      <w:r w:rsidRPr="008B5C66">
        <w:rPr>
          <w:rFonts w:ascii="Arial Narrow" w:hAnsi="Arial Narrow"/>
        </w:rPr>
        <w:t xml:space="preserve">.  To be awarded to a student entering level 3 of the PhD program in Business Administration in the fields of Management Science or Information Systems who, in the judgment of </w:t>
      </w:r>
      <w:r w:rsidR="008835A5" w:rsidRPr="008B5C66">
        <w:rPr>
          <w:rFonts w:ascii="Arial Narrow" w:hAnsi="Arial Narrow"/>
        </w:rPr>
        <w:t>DSB</w:t>
      </w:r>
      <w:r w:rsidRPr="008B5C66">
        <w:rPr>
          <w:rFonts w:ascii="Arial Narrow" w:hAnsi="Arial Narrow"/>
        </w:rPr>
        <w:t xml:space="preserve">, has demonstrated the highest degree of commitment, excellence and integrity in scholarship, in both courses taken and in research.  The prize will be awarded at the discretion of the awards committee and may not </w:t>
      </w:r>
      <w:r w:rsidR="00A35A01" w:rsidRPr="008B5C66">
        <w:rPr>
          <w:rFonts w:ascii="Arial Narrow" w:hAnsi="Arial Narrow"/>
        </w:rPr>
        <w:t xml:space="preserve">necessarily </w:t>
      </w:r>
      <w:r w:rsidRPr="008B5C66">
        <w:rPr>
          <w:rFonts w:ascii="Arial Narrow" w:hAnsi="Arial Narrow"/>
        </w:rPr>
        <w:t xml:space="preserve">be awarded annually.  </w:t>
      </w:r>
    </w:p>
    <w:p w14:paraId="7300E73C" w14:textId="2752B09D" w:rsidR="00760362" w:rsidRPr="008B5C66" w:rsidRDefault="00760362" w:rsidP="006A1D5A">
      <w:pPr>
        <w:jc w:val="both"/>
        <w:rPr>
          <w:rFonts w:ascii="Arial Narrow" w:hAnsi="Arial Narrow"/>
          <w:b/>
        </w:rPr>
      </w:pPr>
      <w:r w:rsidRPr="008B5C66">
        <w:rPr>
          <w:rFonts w:ascii="Arial Narrow" w:hAnsi="Arial Narrow"/>
          <w:b/>
        </w:rPr>
        <w:t>Robert C. Joyner Doctoral Student Publication Prize - Value: $</w:t>
      </w:r>
      <w:r w:rsidR="00E24ECA">
        <w:rPr>
          <w:rFonts w:ascii="Arial Narrow" w:hAnsi="Arial Narrow"/>
          <w:b/>
        </w:rPr>
        <w:t>50</w:t>
      </w:r>
      <w:r w:rsidRPr="008B5C66">
        <w:rPr>
          <w:rFonts w:ascii="Arial Narrow" w:hAnsi="Arial Narrow"/>
          <w:b/>
        </w:rPr>
        <w:t>0</w:t>
      </w:r>
    </w:p>
    <w:p w14:paraId="04B3EE40" w14:textId="77777777" w:rsidR="00760362" w:rsidRPr="008B5C66" w:rsidRDefault="00760362" w:rsidP="006A1D5A">
      <w:pPr>
        <w:jc w:val="both"/>
        <w:rPr>
          <w:rFonts w:ascii="Arial Narrow" w:hAnsi="Arial Narrow"/>
        </w:rPr>
      </w:pPr>
      <w:r w:rsidRPr="008B5C66">
        <w:rPr>
          <w:rFonts w:ascii="Arial Narrow" w:hAnsi="Arial Narrow"/>
        </w:rPr>
        <w:t xml:space="preserve">Established in 1993 in honour of Dr. Robert C. Joyner, Dean of the Faculty of Business from 1974-1979, under whose leadership the doctoral program was initiated.  To be awarded annually to a student in the doctoral program in business administration who, in the judgment of the awards committee, publishes or has accepted for publication the best research paper in that year.  </w:t>
      </w:r>
    </w:p>
    <w:p w14:paraId="05C7ADB3" w14:textId="77777777" w:rsidR="00760362" w:rsidRPr="008B5C66" w:rsidRDefault="00760362" w:rsidP="006A1D5A">
      <w:pPr>
        <w:jc w:val="both"/>
        <w:rPr>
          <w:rFonts w:ascii="Arial Narrow" w:hAnsi="Arial Narrow"/>
          <w:b/>
        </w:rPr>
      </w:pPr>
      <w:r w:rsidRPr="008B5C66">
        <w:rPr>
          <w:rFonts w:ascii="Arial Narrow" w:hAnsi="Arial Narrow"/>
          <w:b/>
        </w:rPr>
        <w:t xml:space="preserve">Community Engagement Student Leadership Award </w:t>
      </w:r>
      <w:r w:rsidR="00CA3029" w:rsidRPr="008B5C66">
        <w:rPr>
          <w:rFonts w:ascii="Arial Narrow" w:hAnsi="Arial Narrow"/>
          <w:b/>
        </w:rPr>
        <w:t xml:space="preserve">- </w:t>
      </w:r>
      <w:r w:rsidRPr="008B5C66">
        <w:rPr>
          <w:rFonts w:ascii="Arial Narrow" w:hAnsi="Arial Narrow"/>
          <w:b/>
        </w:rPr>
        <w:t>Value: $250</w:t>
      </w:r>
    </w:p>
    <w:p w14:paraId="585F5217" w14:textId="77777777" w:rsidR="00760362" w:rsidRPr="008B5C66" w:rsidRDefault="00A35A01" w:rsidP="006A1D5A">
      <w:pPr>
        <w:jc w:val="both"/>
        <w:rPr>
          <w:rFonts w:ascii="Arial Narrow" w:hAnsi="Arial Narrow"/>
        </w:rPr>
      </w:pPr>
      <w:r w:rsidRPr="008B5C66">
        <w:rPr>
          <w:rFonts w:ascii="Arial Narrow" w:hAnsi="Arial Narrow"/>
        </w:rPr>
        <w:t>Awarded annually to</w:t>
      </w:r>
      <w:r w:rsidR="00760362" w:rsidRPr="008B5C66">
        <w:rPr>
          <w:rFonts w:ascii="Arial Narrow" w:hAnsi="Arial Narrow"/>
        </w:rPr>
        <w:t xml:space="preserve"> a </w:t>
      </w:r>
      <w:r w:rsidRPr="008B5C66">
        <w:rPr>
          <w:rFonts w:ascii="Arial Narrow" w:hAnsi="Arial Narrow"/>
        </w:rPr>
        <w:t xml:space="preserve">PhD </w:t>
      </w:r>
      <w:r w:rsidR="00760362" w:rsidRPr="008B5C66">
        <w:rPr>
          <w:rFonts w:ascii="Arial Narrow" w:hAnsi="Arial Narrow"/>
        </w:rPr>
        <w:t>student who has demonstrated commitment to activities at the DeGroote School of Business, McMaster and in the broader community since the start of the</w:t>
      </w:r>
      <w:r w:rsidRPr="008B5C66">
        <w:rPr>
          <w:rFonts w:ascii="Arial Narrow" w:hAnsi="Arial Narrow"/>
        </w:rPr>
        <w:t>ir</w:t>
      </w:r>
      <w:r w:rsidR="00760362" w:rsidRPr="008B5C66">
        <w:rPr>
          <w:rFonts w:ascii="Arial Narrow" w:hAnsi="Arial Narrow"/>
        </w:rPr>
        <w:t xml:space="preserve"> program. Nominees must highlight their engagement activities and explain to the awarding committee how they have made significant contributions to improving the community. These students lead and engage in activities and services that are not required as part of their professional duties as a PhD student. Examples of community engagement activities include participating on a faculty or university-wide committee or through external volunteer activities in the wider community.</w:t>
      </w:r>
    </w:p>
    <w:p w14:paraId="5BDD20AF" w14:textId="77777777" w:rsidR="00760362" w:rsidRPr="008B5C66" w:rsidRDefault="00760362" w:rsidP="006A1D5A">
      <w:pPr>
        <w:jc w:val="both"/>
        <w:rPr>
          <w:rFonts w:ascii="Arial Narrow" w:hAnsi="Arial Narrow"/>
        </w:rPr>
      </w:pPr>
      <w:r w:rsidRPr="008B5C66">
        <w:rPr>
          <w:rFonts w:ascii="Arial Narrow" w:hAnsi="Arial Narrow"/>
        </w:rPr>
        <w:t xml:space="preserve">Students from all fields and levels of the program are eligible to be faculty, peer, or self-nominated and they are encouraged to begin early in the program to make a larger impact. Nominees will complete a one-page detailed explanation of their community engagement and include their current CV. </w:t>
      </w:r>
    </w:p>
    <w:p w14:paraId="4D3BBBBB" w14:textId="77777777" w:rsidR="00760362" w:rsidRPr="008B5C66" w:rsidRDefault="00760362" w:rsidP="006A1D5A">
      <w:pPr>
        <w:jc w:val="both"/>
        <w:rPr>
          <w:rFonts w:ascii="Arial Narrow" w:hAnsi="Arial Narrow"/>
          <w:b/>
        </w:rPr>
      </w:pPr>
      <w:r w:rsidRPr="008B5C66">
        <w:rPr>
          <w:rFonts w:ascii="Arial Narrow" w:hAnsi="Arial Narrow"/>
          <w:b/>
        </w:rPr>
        <w:t>Academic Leadership Award - Value: $250</w:t>
      </w:r>
    </w:p>
    <w:p w14:paraId="079DCCD4" w14:textId="77777777" w:rsidR="00760362" w:rsidRPr="008B5C66" w:rsidRDefault="00760362" w:rsidP="006A1D5A">
      <w:pPr>
        <w:jc w:val="both"/>
        <w:rPr>
          <w:rFonts w:ascii="Arial Narrow" w:hAnsi="Arial Narrow"/>
        </w:rPr>
      </w:pPr>
      <w:r w:rsidRPr="008B5C66">
        <w:rPr>
          <w:rFonts w:ascii="Arial Narrow" w:hAnsi="Arial Narrow"/>
        </w:rPr>
        <w:lastRenderedPageBreak/>
        <w:t>This prize will be awarded to students who show initiative in an academic context through leadership roles at the DeGroote School of Business, McMaster and in the broader community since the start of the</w:t>
      </w:r>
      <w:r w:rsidR="00C54331" w:rsidRPr="008B5C66">
        <w:rPr>
          <w:rFonts w:ascii="Arial Narrow" w:hAnsi="Arial Narrow"/>
        </w:rPr>
        <w:t>ir</w:t>
      </w:r>
      <w:r w:rsidRPr="008B5C66">
        <w:rPr>
          <w:rFonts w:ascii="Arial Narrow" w:hAnsi="Arial Narrow"/>
        </w:rPr>
        <w:t xml:space="preserve"> program. Nominees must demonstrate their leadership by illustrating the importance of the contributions to the academic environment whether it is to their specific field of study, to the school, or to the academic </w:t>
      </w:r>
      <w:proofErr w:type="gramStart"/>
      <w:r w:rsidRPr="008B5C66">
        <w:rPr>
          <w:rFonts w:ascii="Arial Narrow" w:hAnsi="Arial Narrow"/>
        </w:rPr>
        <w:t>community as a whole</w:t>
      </w:r>
      <w:proofErr w:type="gramEnd"/>
      <w:r w:rsidRPr="008B5C66">
        <w:rPr>
          <w:rFonts w:ascii="Arial Narrow" w:hAnsi="Arial Narrow"/>
        </w:rPr>
        <w:t xml:space="preserve">. Examples of leadership initiatives include organizing an event or conference for their respective field and developing collaborations across interdisciplinary fields to reach </w:t>
      </w:r>
      <w:proofErr w:type="gramStart"/>
      <w:r w:rsidRPr="008B5C66">
        <w:rPr>
          <w:rFonts w:ascii="Arial Narrow" w:hAnsi="Arial Narrow"/>
        </w:rPr>
        <w:t>an ultimate goal</w:t>
      </w:r>
      <w:proofErr w:type="gramEnd"/>
      <w:r w:rsidRPr="008B5C66">
        <w:rPr>
          <w:rFonts w:ascii="Arial Narrow" w:hAnsi="Arial Narrow"/>
        </w:rPr>
        <w:t>.</w:t>
      </w:r>
    </w:p>
    <w:p w14:paraId="4BC796F7" w14:textId="0D0AA4A8" w:rsidR="00760362" w:rsidRDefault="00760362" w:rsidP="006A1D5A">
      <w:pPr>
        <w:jc w:val="both"/>
        <w:rPr>
          <w:rFonts w:ascii="Arial Narrow" w:hAnsi="Arial Narrow"/>
        </w:rPr>
      </w:pPr>
      <w:r w:rsidRPr="008B5C66">
        <w:rPr>
          <w:rFonts w:ascii="Arial Narrow" w:hAnsi="Arial Narrow"/>
        </w:rPr>
        <w:t xml:space="preserve">Students from all fields and all levels of the program are eligible to be faculty, peer, or self-nominated and they are encouraged to begin early in the program to make a larger impact. Nominees will complete a one-page detailed explanation of their leadership activities and include their current CV. </w:t>
      </w:r>
    </w:p>
    <w:p w14:paraId="75583148" w14:textId="26FB0D72" w:rsidR="0078161D" w:rsidRPr="008B5C66" w:rsidRDefault="0078161D" w:rsidP="006A1D5A">
      <w:pPr>
        <w:jc w:val="both"/>
        <w:rPr>
          <w:rFonts w:ascii="Arial Narrow" w:hAnsi="Arial Narrow"/>
          <w:b/>
        </w:rPr>
      </w:pPr>
      <w:bookmarkStart w:id="42" w:name="_Hlk106287674"/>
      <w:r w:rsidRPr="0078161D">
        <w:rPr>
          <w:rFonts w:ascii="Arial Narrow" w:hAnsi="Arial Narrow"/>
          <w:b/>
        </w:rPr>
        <w:t>Sandra M. Stephens Memorial Award for Global Research Leaders</w:t>
      </w:r>
      <w:r w:rsidRPr="008B5C66">
        <w:rPr>
          <w:rFonts w:ascii="Arial Narrow" w:hAnsi="Arial Narrow"/>
          <w:b/>
        </w:rPr>
        <w:t xml:space="preserve"> - Value: $2</w:t>
      </w:r>
      <w:r>
        <w:rPr>
          <w:rFonts w:ascii="Arial Narrow" w:hAnsi="Arial Narrow"/>
          <w:b/>
        </w:rPr>
        <w:t>,000</w:t>
      </w:r>
    </w:p>
    <w:p w14:paraId="461EBA09" w14:textId="54A38A96" w:rsidR="0078161D" w:rsidRDefault="0078161D" w:rsidP="006A1D5A">
      <w:pPr>
        <w:jc w:val="both"/>
        <w:rPr>
          <w:rFonts w:ascii="Arial Narrow" w:hAnsi="Arial Narrow"/>
        </w:rPr>
      </w:pPr>
      <w:r w:rsidRPr="0078161D">
        <w:rPr>
          <w:rFonts w:ascii="Arial Narrow" w:hAnsi="Arial Narrow"/>
        </w:rPr>
        <w:t>Established in 2018 in memory of Sandra M</w:t>
      </w:r>
      <w:r>
        <w:rPr>
          <w:rFonts w:ascii="Arial Narrow" w:hAnsi="Arial Narrow"/>
        </w:rPr>
        <w:t>.</w:t>
      </w:r>
      <w:r w:rsidRPr="0078161D">
        <w:rPr>
          <w:rFonts w:ascii="Arial Narrow" w:hAnsi="Arial Narrow"/>
        </w:rPr>
        <w:t xml:space="preserve"> Stephens, who offered tremendous support for both local and international PhD students during her tenure at the DeGroote School of Business. To be </w:t>
      </w:r>
      <w:r>
        <w:rPr>
          <w:rFonts w:ascii="Arial Narrow" w:hAnsi="Arial Narrow"/>
        </w:rPr>
        <w:t xml:space="preserve">awarded annually (expiry in 2022) </w:t>
      </w:r>
      <w:r w:rsidRPr="0078161D">
        <w:rPr>
          <w:rFonts w:ascii="Arial Narrow" w:hAnsi="Arial Narrow"/>
        </w:rPr>
        <w:t>to a student who displays global interest through, but not limited to, collection of primary data from overseas and/ or collaboration with international co-authors.</w:t>
      </w:r>
    </w:p>
    <w:p w14:paraId="210871D6" w14:textId="006A1612" w:rsidR="00837265" w:rsidRDefault="00837265" w:rsidP="006A1D5A">
      <w:pPr>
        <w:jc w:val="both"/>
        <w:rPr>
          <w:rFonts w:ascii="Arial Narrow" w:hAnsi="Arial Narrow"/>
          <w:b/>
          <w:bCs/>
        </w:rPr>
      </w:pPr>
      <w:r w:rsidRPr="00837265">
        <w:rPr>
          <w:rFonts w:ascii="Arial Narrow" w:hAnsi="Arial Narrow"/>
          <w:b/>
          <w:bCs/>
        </w:rPr>
        <w:t>Business Administration PhD Program Scholarship in the field of Management of Organizational Behaviour and Human Resources</w:t>
      </w:r>
      <w:r w:rsidR="007C1137">
        <w:rPr>
          <w:rFonts w:ascii="Arial Narrow" w:hAnsi="Arial Narrow"/>
          <w:b/>
          <w:bCs/>
        </w:rPr>
        <w:t xml:space="preserve"> – Value: $8,000</w:t>
      </w:r>
    </w:p>
    <w:p w14:paraId="00DD6DE9" w14:textId="0A6014D9" w:rsidR="007C1137" w:rsidRDefault="007C1137" w:rsidP="006A1D5A">
      <w:pPr>
        <w:jc w:val="both"/>
        <w:rPr>
          <w:rFonts w:ascii="Arial Narrow" w:hAnsi="Arial Narrow"/>
          <w:color w:val="000000"/>
        </w:rPr>
      </w:pPr>
      <w:r w:rsidRPr="007C1137">
        <w:rPr>
          <w:rFonts w:ascii="Arial Narrow" w:hAnsi="Arial Narrow"/>
          <w:color w:val="000000"/>
        </w:rPr>
        <w:t>Established in 2013 for Business Administration PhD Program students in the field of Management of Organizational Behaviour and Human Resources. To be awarded by the School of Graduate Studies based on the recommendation of the Associate Dean, (Graduate Studies and Research), in consultation with the Human Resources and Management Area Chair, in the Faculty of Business, to a student who has achieved high academic standing. Eligible students are required to have completed their course work and passed their comprehensive examination.</w:t>
      </w:r>
    </w:p>
    <w:p w14:paraId="161EFBFB" w14:textId="0F96FBFA" w:rsidR="00DF2615" w:rsidRDefault="00DF2615" w:rsidP="00DF2615">
      <w:pPr>
        <w:spacing w:before="100" w:beforeAutospacing="1" w:after="100" w:afterAutospacing="1"/>
        <w:jc w:val="both"/>
        <w:rPr>
          <w:rFonts w:ascii="Arial Narrow" w:hAnsi="Arial Narrow"/>
        </w:rPr>
      </w:pPr>
      <w:r w:rsidRPr="00DF2615">
        <w:rPr>
          <w:rFonts w:ascii="Arial Narrow" w:hAnsi="Arial Narrow"/>
          <w:b/>
          <w:bCs/>
        </w:rPr>
        <w:t>Annual</w:t>
      </w:r>
      <w:r w:rsidRPr="00DF2615">
        <w:rPr>
          <w:rFonts w:ascii="Arial Narrow" w:hAnsi="Arial Narrow"/>
        </w:rPr>
        <w:t xml:space="preserve"> </w:t>
      </w:r>
      <w:r w:rsidRPr="00DF2615">
        <w:rPr>
          <w:rFonts w:ascii="Arial Narrow" w:hAnsi="Arial Narrow"/>
          <w:b/>
          <w:bCs/>
        </w:rPr>
        <w:t>Best PhD Student Instructor Award</w:t>
      </w:r>
      <w:r>
        <w:rPr>
          <w:rFonts w:ascii="Arial Narrow" w:hAnsi="Arial Narrow"/>
          <w:b/>
          <w:bCs/>
        </w:rPr>
        <w:t xml:space="preserve"> – No monetary value </w:t>
      </w:r>
    </w:p>
    <w:p w14:paraId="53DEFFAB" w14:textId="7847DADD" w:rsidR="00D64367" w:rsidRPr="00802950" w:rsidRDefault="00DF2615" w:rsidP="00802950">
      <w:pPr>
        <w:spacing w:before="100" w:beforeAutospacing="1" w:after="100" w:afterAutospacing="1"/>
        <w:jc w:val="both"/>
        <w:rPr>
          <w:rFonts w:ascii="Arial Narrow" w:hAnsi="Arial Narrow"/>
        </w:rPr>
      </w:pPr>
      <w:r>
        <w:rPr>
          <w:rFonts w:ascii="Arial Narrow" w:hAnsi="Arial Narrow"/>
        </w:rPr>
        <w:t xml:space="preserve">Established in 2019 </w:t>
      </w:r>
      <w:r w:rsidRPr="00DF2615">
        <w:rPr>
          <w:rFonts w:ascii="Arial Narrow" w:hAnsi="Arial Narrow"/>
        </w:rPr>
        <w:t>to recognize students working towards a PhD in the Business Administration program at the DeGroote School of Business, in any discipline, for demonstrated excellence in teaching. The award will be given to the PhD student instructor who has most demonstrated: both effectiveness as a teacher and the ability to enrich the learning experiences of undergraduate or graduate students through thoughtful and innovative incorporation of scholarship into their teaching methodology; and commitment to creativity and fostering a sense of discovery in the design and delivery of their courses.   </w:t>
      </w:r>
      <w:r w:rsidR="00D64367" w:rsidRPr="00802950">
        <w:rPr>
          <w:rFonts w:ascii="Arial Narrow" w:hAnsi="Arial Narrow"/>
        </w:rPr>
        <w:t xml:space="preserve"> </w:t>
      </w:r>
    </w:p>
    <w:p w14:paraId="2D032AD3" w14:textId="77777777" w:rsidR="00D64367" w:rsidRPr="00146A41" w:rsidRDefault="00D64367" w:rsidP="00D64367">
      <w:pPr>
        <w:pStyle w:val="ListParagraph"/>
        <w:tabs>
          <w:tab w:val="left" w:pos="1440"/>
          <w:tab w:val="left" w:pos="5760"/>
        </w:tabs>
        <w:jc w:val="both"/>
        <w:rPr>
          <w:rFonts w:ascii="Arial Narrow" w:hAnsi="Arial Narrow"/>
        </w:rPr>
      </w:pPr>
    </w:p>
    <w:p w14:paraId="42F7532D" w14:textId="77777777" w:rsidR="00411DA6" w:rsidRPr="008B5C66" w:rsidRDefault="00A11B4B" w:rsidP="006A1D5A">
      <w:pPr>
        <w:pStyle w:val="Heading2"/>
        <w:jc w:val="both"/>
        <w:rPr>
          <w:rFonts w:ascii="Arial Narrow" w:hAnsi="Arial Narrow"/>
        </w:rPr>
      </w:pPr>
      <w:bookmarkStart w:id="43" w:name="_Toc106874139"/>
      <w:bookmarkEnd w:id="42"/>
      <w:r w:rsidRPr="008B5C66">
        <w:rPr>
          <w:rFonts w:ascii="Arial Narrow" w:hAnsi="Arial Narrow"/>
        </w:rPr>
        <w:t>PhD</w:t>
      </w:r>
      <w:r w:rsidR="00411DA6" w:rsidRPr="008B5C66">
        <w:rPr>
          <w:rFonts w:ascii="Arial Narrow" w:hAnsi="Arial Narrow"/>
        </w:rPr>
        <w:t xml:space="preserve"> Student Offices</w:t>
      </w:r>
      <w:bookmarkEnd w:id="43"/>
    </w:p>
    <w:p w14:paraId="253ED033" w14:textId="2F70B23C" w:rsidR="00411DA6" w:rsidRPr="008B5C66" w:rsidRDefault="00411DA6" w:rsidP="006A1D5A">
      <w:pPr>
        <w:jc w:val="both"/>
        <w:rPr>
          <w:rFonts w:ascii="Arial Narrow" w:hAnsi="Arial Narrow"/>
        </w:rPr>
      </w:pPr>
      <w:r w:rsidRPr="008B5C66">
        <w:rPr>
          <w:rFonts w:ascii="Arial Narrow" w:hAnsi="Arial Narrow"/>
        </w:rPr>
        <w:t xml:space="preserve">Dedicated office space is provided to each </w:t>
      </w:r>
      <w:r w:rsidR="0081184B" w:rsidRPr="008B5C66">
        <w:rPr>
          <w:rFonts w:ascii="Arial Narrow" w:hAnsi="Arial Narrow"/>
        </w:rPr>
        <w:t xml:space="preserve">full-time </w:t>
      </w:r>
      <w:r w:rsidRPr="008B5C66">
        <w:rPr>
          <w:rFonts w:ascii="Arial Narrow" w:hAnsi="Arial Narrow"/>
        </w:rPr>
        <w:t>doctoral student</w:t>
      </w:r>
      <w:r w:rsidR="008D1C1F" w:rsidRPr="008B5C66">
        <w:rPr>
          <w:rFonts w:ascii="Arial Narrow" w:hAnsi="Arial Narrow"/>
        </w:rPr>
        <w:t xml:space="preserve"> in years 1-</w:t>
      </w:r>
      <w:r w:rsidR="00E24ECA">
        <w:rPr>
          <w:rFonts w:ascii="Arial Narrow" w:hAnsi="Arial Narrow"/>
        </w:rPr>
        <w:t>4</w:t>
      </w:r>
      <w:r w:rsidRPr="008B5C66">
        <w:rPr>
          <w:rFonts w:ascii="Arial Narrow" w:hAnsi="Arial Narrow"/>
        </w:rPr>
        <w:t>.</w:t>
      </w:r>
      <w:r w:rsidR="000002A3" w:rsidRPr="008B5C66">
        <w:rPr>
          <w:rFonts w:ascii="Arial Narrow" w:hAnsi="Arial Narrow"/>
        </w:rPr>
        <w:t xml:space="preserve"> These assignments are determined by the </w:t>
      </w:r>
      <w:r w:rsidR="00C54331" w:rsidRPr="008B5C66">
        <w:rPr>
          <w:rFonts w:ascii="Arial Narrow" w:hAnsi="Arial Narrow"/>
        </w:rPr>
        <w:t xml:space="preserve">PhD </w:t>
      </w:r>
      <w:r w:rsidR="00CA3029" w:rsidRPr="008B5C66">
        <w:rPr>
          <w:rFonts w:ascii="Arial Narrow" w:hAnsi="Arial Narrow"/>
        </w:rPr>
        <w:t xml:space="preserve">Program Administrator </w:t>
      </w:r>
      <w:r w:rsidR="000002A3" w:rsidRPr="008B5C66">
        <w:rPr>
          <w:rFonts w:ascii="Arial Narrow" w:hAnsi="Arial Narrow"/>
        </w:rPr>
        <w:t xml:space="preserve">and students may be </w:t>
      </w:r>
      <w:r w:rsidR="00AE5313" w:rsidRPr="008B5C66">
        <w:rPr>
          <w:rFonts w:ascii="Arial Narrow" w:hAnsi="Arial Narrow"/>
        </w:rPr>
        <w:t xml:space="preserve">relocated </w:t>
      </w:r>
      <w:r w:rsidR="00435E55" w:rsidRPr="008B5C66">
        <w:rPr>
          <w:rFonts w:ascii="Arial Narrow" w:hAnsi="Arial Narrow"/>
        </w:rPr>
        <w:t xml:space="preserve">at the end of the academic year </w:t>
      </w:r>
      <w:r w:rsidR="000002A3" w:rsidRPr="008B5C66">
        <w:rPr>
          <w:rFonts w:ascii="Arial Narrow" w:hAnsi="Arial Narrow"/>
        </w:rPr>
        <w:t xml:space="preserve">to accommodate incoming students. </w:t>
      </w:r>
      <w:r w:rsidR="008D1C1F" w:rsidRPr="008B5C66">
        <w:rPr>
          <w:rFonts w:ascii="Arial Narrow" w:hAnsi="Arial Narrow"/>
        </w:rPr>
        <w:t xml:space="preserve">There will be no space made available to students who are in year </w:t>
      </w:r>
      <w:r w:rsidR="00E24ECA">
        <w:rPr>
          <w:rFonts w:ascii="Arial Narrow" w:hAnsi="Arial Narrow"/>
        </w:rPr>
        <w:t>5</w:t>
      </w:r>
      <w:r w:rsidR="008D1C1F" w:rsidRPr="008B5C66">
        <w:rPr>
          <w:rFonts w:ascii="Arial Narrow" w:hAnsi="Arial Narrow"/>
        </w:rPr>
        <w:t xml:space="preserve"> </w:t>
      </w:r>
      <w:r w:rsidR="001E76DB" w:rsidRPr="008B5C66">
        <w:rPr>
          <w:rFonts w:ascii="Arial Narrow" w:hAnsi="Arial Narrow"/>
        </w:rPr>
        <w:t>and beyond</w:t>
      </w:r>
      <w:r w:rsidR="008D1C1F" w:rsidRPr="008B5C66">
        <w:rPr>
          <w:rFonts w:ascii="Arial Narrow" w:hAnsi="Arial Narrow"/>
        </w:rPr>
        <w:t>.</w:t>
      </w:r>
      <w:r w:rsidR="00381E53" w:rsidRPr="008B5C66">
        <w:rPr>
          <w:rFonts w:ascii="Arial Narrow" w:hAnsi="Arial Narrow"/>
        </w:rPr>
        <w:t xml:space="preserve"> </w:t>
      </w:r>
      <w:r w:rsidR="008D1C1F" w:rsidRPr="008B5C66">
        <w:rPr>
          <w:rFonts w:ascii="Arial Narrow" w:hAnsi="Arial Narrow"/>
        </w:rPr>
        <w:t xml:space="preserve">The </w:t>
      </w:r>
      <w:r w:rsidR="00A11B4B" w:rsidRPr="008B5C66">
        <w:rPr>
          <w:rFonts w:ascii="Arial Narrow" w:hAnsi="Arial Narrow"/>
        </w:rPr>
        <w:t>PhD</w:t>
      </w:r>
      <w:r w:rsidR="008D1C1F" w:rsidRPr="008B5C66">
        <w:rPr>
          <w:rFonts w:ascii="Arial Narrow" w:hAnsi="Arial Narrow"/>
        </w:rPr>
        <w:t xml:space="preserve"> student </w:t>
      </w:r>
      <w:r w:rsidRPr="008B5C66">
        <w:rPr>
          <w:rFonts w:ascii="Arial Narrow" w:hAnsi="Arial Narrow"/>
        </w:rPr>
        <w:t xml:space="preserve">offices </w:t>
      </w:r>
      <w:proofErr w:type="gramStart"/>
      <w:r w:rsidRPr="008B5C66">
        <w:rPr>
          <w:rFonts w:ascii="Arial Narrow" w:hAnsi="Arial Narrow"/>
        </w:rPr>
        <w:t>are located in</w:t>
      </w:r>
      <w:proofErr w:type="gramEnd"/>
      <w:r w:rsidRPr="008B5C66">
        <w:rPr>
          <w:rFonts w:ascii="Arial Narrow" w:hAnsi="Arial Narrow"/>
        </w:rPr>
        <w:t xml:space="preserve"> the Annex section of the DeGroote School of Business building on the second floor: A210</w:t>
      </w:r>
      <w:r w:rsidR="00884192">
        <w:rPr>
          <w:rFonts w:ascii="Arial Narrow" w:hAnsi="Arial Narrow"/>
        </w:rPr>
        <w:t>,</w:t>
      </w:r>
      <w:r w:rsidR="00813C8A" w:rsidRPr="008B5C66">
        <w:rPr>
          <w:rFonts w:ascii="Arial Narrow" w:hAnsi="Arial Narrow"/>
        </w:rPr>
        <w:t xml:space="preserve"> </w:t>
      </w:r>
      <w:r w:rsidRPr="008B5C66">
        <w:rPr>
          <w:rFonts w:ascii="Arial Narrow" w:hAnsi="Arial Narrow"/>
        </w:rPr>
        <w:t>A211</w:t>
      </w:r>
      <w:r w:rsidR="00884192">
        <w:rPr>
          <w:rFonts w:ascii="Arial Narrow" w:hAnsi="Arial Narrow"/>
        </w:rPr>
        <w:t>, A212 and A213</w:t>
      </w:r>
      <w:r w:rsidRPr="008B5C66">
        <w:rPr>
          <w:rFonts w:ascii="Arial Narrow" w:hAnsi="Arial Narrow"/>
        </w:rPr>
        <w:t>.</w:t>
      </w:r>
    </w:p>
    <w:p w14:paraId="75C5E8C0" w14:textId="3E7854C5" w:rsidR="00411DA6" w:rsidRPr="008B5C66" w:rsidRDefault="00411DA6" w:rsidP="006A1D5A">
      <w:pPr>
        <w:jc w:val="both"/>
        <w:rPr>
          <w:rFonts w:ascii="Arial Narrow" w:hAnsi="Arial Narrow"/>
          <w:b/>
        </w:rPr>
      </w:pPr>
      <w:r w:rsidRPr="008B5C66">
        <w:rPr>
          <w:rFonts w:ascii="Arial Narrow" w:hAnsi="Arial Narrow"/>
          <w:b/>
        </w:rPr>
        <w:lastRenderedPageBreak/>
        <w:t xml:space="preserve">Recognizing that this is a shared work environment, students are expected to keep their personal offices clean and to minimize any excessive noise </w:t>
      </w:r>
      <w:r w:rsidR="00A74B4C" w:rsidRPr="008B5C66">
        <w:rPr>
          <w:rFonts w:ascii="Arial Narrow" w:hAnsi="Arial Narrow"/>
          <w:b/>
        </w:rPr>
        <w:t>or activity</w:t>
      </w:r>
      <w:r w:rsidRPr="008B5C66">
        <w:rPr>
          <w:rFonts w:ascii="Arial Narrow" w:hAnsi="Arial Narrow"/>
          <w:b/>
        </w:rPr>
        <w:t xml:space="preserve"> that may impede or negatively affect other students working in that area.</w:t>
      </w:r>
      <w:r w:rsidR="00C54331" w:rsidRPr="008B5C66">
        <w:rPr>
          <w:rFonts w:ascii="Arial Narrow" w:hAnsi="Arial Narrow"/>
          <w:b/>
        </w:rPr>
        <w:t xml:space="preserve"> </w:t>
      </w:r>
      <w:proofErr w:type="gramStart"/>
      <w:r w:rsidR="00C54331" w:rsidRPr="008B5C66">
        <w:rPr>
          <w:rFonts w:ascii="Arial Narrow" w:hAnsi="Arial Narrow"/>
          <w:b/>
        </w:rPr>
        <w:t>Thus</w:t>
      </w:r>
      <w:proofErr w:type="gramEnd"/>
      <w:r w:rsidR="00C54331" w:rsidRPr="008B5C66">
        <w:rPr>
          <w:rFonts w:ascii="Arial Narrow" w:hAnsi="Arial Narrow"/>
          <w:b/>
        </w:rPr>
        <w:t xml:space="preserve"> long conversations with others or phone calls should be taken outside of this space.</w:t>
      </w:r>
    </w:p>
    <w:p w14:paraId="447EFEBE" w14:textId="2050B6C3" w:rsidR="006D28BB" w:rsidRPr="008B5C66" w:rsidRDefault="006D28BB" w:rsidP="006A1D5A">
      <w:pPr>
        <w:jc w:val="both"/>
        <w:rPr>
          <w:rFonts w:ascii="Arial Narrow" w:hAnsi="Arial Narrow"/>
        </w:rPr>
      </w:pPr>
      <w:r w:rsidRPr="008B5C66">
        <w:rPr>
          <w:rFonts w:ascii="Arial Narrow" w:hAnsi="Arial Narrow"/>
        </w:rPr>
        <w:t xml:space="preserve">Access to </w:t>
      </w:r>
      <w:r w:rsidR="0078161D">
        <w:rPr>
          <w:rFonts w:ascii="Arial Narrow" w:hAnsi="Arial Narrow"/>
        </w:rPr>
        <w:t>these rooms</w:t>
      </w:r>
      <w:r w:rsidRPr="008B5C66">
        <w:rPr>
          <w:rFonts w:ascii="Arial Narrow" w:hAnsi="Arial Narrow"/>
        </w:rPr>
        <w:t xml:space="preserve"> is restricted to students having office space there and appropriate administrative staff (such as the </w:t>
      </w:r>
      <w:r w:rsidR="00CA3029" w:rsidRPr="008B5C66">
        <w:rPr>
          <w:rFonts w:ascii="Arial Narrow" w:hAnsi="Arial Narrow"/>
        </w:rPr>
        <w:t>Program Administrator)</w:t>
      </w:r>
      <w:r w:rsidRPr="008B5C66">
        <w:rPr>
          <w:rFonts w:ascii="Arial Narrow" w:hAnsi="Arial Narrow"/>
        </w:rPr>
        <w:t xml:space="preserve">. Faculty members are not </w:t>
      </w:r>
      <w:r w:rsidR="00C54331" w:rsidRPr="008B5C66">
        <w:rPr>
          <w:rFonts w:ascii="Arial Narrow" w:hAnsi="Arial Narrow"/>
        </w:rPr>
        <w:t xml:space="preserve">given </w:t>
      </w:r>
      <w:r w:rsidRPr="008B5C66">
        <w:rPr>
          <w:rFonts w:ascii="Arial Narrow" w:hAnsi="Arial Narrow"/>
        </w:rPr>
        <w:t>key access to</w:t>
      </w:r>
      <w:r w:rsidR="00813C8A" w:rsidRPr="008B5C66">
        <w:rPr>
          <w:rFonts w:ascii="Arial Narrow" w:hAnsi="Arial Narrow"/>
        </w:rPr>
        <w:t xml:space="preserve"> the</w:t>
      </w:r>
      <w:r w:rsidRPr="008B5C66">
        <w:rPr>
          <w:rFonts w:ascii="Arial Narrow" w:hAnsi="Arial Narrow"/>
        </w:rPr>
        <w:t xml:space="preserve"> </w:t>
      </w:r>
      <w:r w:rsidR="00A11B4B" w:rsidRPr="008B5C66">
        <w:rPr>
          <w:rFonts w:ascii="Arial Narrow" w:hAnsi="Arial Narrow"/>
        </w:rPr>
        <w:t>PhD</w:t>
      </w:r>
      <w:r w:rsidR="00883F16" w:rsidRPr="008B5C66">
        <w:rPr>
          <w:rFonts w:ascii="Arial Narrow" w:hAnsi="Arial Narrow"/>
        </w:rPr>
        <w:t xml:space="preserve"> student </w:t>
      </w:r>
      <w:r w:rsidR="0078161D">
        <w:rPr>
          <w:rFonts w:ascii="Arial Narrow" w:hAnsi="Arial Narrow"/>
        </w:rPr>
        <w:t>offices</w:t>
      </w:r>
      <w:r w:rsidR="00813C8A" w:rsidRPr="008B5C66">
        <w:rPr>
          <w:rFonts w:ascii="Arial Narrow" w:hAnsi="Arial Narrow"/>
        </w:rPr>
        <w:t>.</w:t>
      </w:r>
      <w:r w:rsidRPr="008B5C66">
        <w:rPr>
          <w:rFonts w:ascii="Arial Narrow" w:hAnsi="Arial Narrow"/>
        </w:rPr>
        <w:t xml:space="preserve"> Faculty</w:t>
      </w:r>
      <w:r w:rsidR="0081184B" w:rsidRPr="008B5C66">
        <w:rPr>
          <w:rFonts w:ascii="Arial Narrow" w:hAnsi="Arial Narrow"/>
        </w:rPr>
        <w:t xml:space="preserve"> members wishing to meet with </w:t>
      </w:r>
      <w:r w:rsidR="00A11B4B" w:rsidRPr="008B5C66">
        <w:rPr>
          <w:rFonts w:ascii="Arial Narrow" w:hAnsi="Arial Narrow"/>
        </w:rPr>
        <w:t>PhD</w:t>
      </w:r>
      <w:r w:rsidR="0081184B" w:rsidRPr="008B5C66">
        <w:rPr>
          <w:rFonts w:ascii="Arial Narrow" w:hAnsi="Arial Narrow"/>
        </w:rPr>
        <w:t xml:space="preserve"> students are encouraged to meet in faculty offices as opposed to the </w:t>
      </w:r>
      <w:r w:rsidR="00A11B4B" w:rsidRPr="008B5C66">
        <w:rPr>
          <w:rFonts w:ascii="Arial Narrow" w:hAnsi="Arial Narrow"/>
        </w:rPr>
        <w:t>PhD</w:t>
      </w:r>
      <w:r w:rsidR="0081184B" w:rsidRPr="008B5C66">
        <w:rPr>
          <w:rFonts w:ascii="Arial Narrow" w:hAnsi="Arial Narrow"/>
        </w:rPr>
        <w:t xml:space="preserve"> student office area</w:t>
      </w:r>
      <w:r w:rsidRPr="008B5C66">
        <w:rPr>
          <w:rFonts w:ascii="Arial Narrow" w:hAnsi="Arial Narrow"/>
        </w:rPr>
        <w:t>.</w:t>
      </w:r>
      <w:r w:rsidR="0081184B" w:rsidRPr="008B5C66">
        <w:rPr>
          <w:rFonts w:ascii="Arial Narrow" w:hAnsi="Arial Narrow"/>
        </w:rPr>
        <w:t xml:space="preserve"> </w:t>
      </w:r>
      <w:r w:rsidR="0065599A" w:rsidRPr="008B5C66">
        <w:rPr>
          <w:rFonts w:ascii="Arial Narrow" w:hAnsi="Arial Narrow"/>
        </w:rPr>
        <w:t xml:space="preserve">In addition, students are not allowed to have visitors to the </w:t>
      </w:r>
      <w:r w:rsidR="00A11B4B" w:rsidRPr="008B5C66">
        <w:rPr>
          <w:rFonts w:ascii="Arial Narrow" w:hAnsi="Arial Narrow"/>
        </w:rPr>
        <w:t>PhD</w:t>
      </w:r>
      <w:r w:rsidR="0065599A" w:rsidRPr="008B5C66">
        <w:rPr>
          <w:rFonts w:ascii="Arial Narrow" w:hAnsi="Arial Narrow"/>
        </w:rPr>
        <w:t xml:space="preserve"> student offices.</w:t>
      </w:r>
      <w:r w:rsidR="00381E53" w:rsidRPr="008B5C66">
        <w:rPr>
          <w:rFonts w:ascii="Arial Narrow" w:hAnsi="Arial Narrow"/>
        </w:rPr>
        <w:t xml:space="preserve"> </w:t>
      </w:r>
      <w:r w:rsidR="0081184B" w:rsidRPr="008B5C66">
        <w:rPr>
          <w:rFonts w:ascii="Arial Narrow" w:hAnsi="Arial Narrow"/>
        </w:rPr>
        <w:t xml:space="preserve">This is to minimize noise levels in the </w:t>
      </w:r>
      <w:r w:rsidR="00A11B4B" w:rsidRPr="008B5C66">
        <w:rPr>
          <w:rFonts w:ascii="Arial Narrow" w:hAnsi="Arial Narrow"/>
        </w:rPr>
        <w:t>PhD</w:t>
      </w:r>
      <w:r w:rsidR="0081184B" w:rsidRPr="008B5C66">
        <w:rPr>
          <w:rFonts w:ascii="Arial Narrow" w:hAnsi="Arial Narrow"/>
        </w:rPr>
        <w:t xml:space="preserve"> student office area and to enhance the privacy</w:t>
      </w:r>
      <w:r w:rsidR="00233481" w:rsidRPr="008B5C66">
        <w:rPr>
          <w:rFonts w:ascii="Arial Narrow" w:hAnsi="Arial Narrow"/>
        </w:rPr>
        <w:t xml:space="preserve"> and security</w:t>
      </w:r>
      <w:r w:rsidR="0081184B" w:rsidRPr="008B5C66">
        <w:rPr>
          <w:rFonts w:ascii="Arial Narrow" w:hAnsi="Arial Narrow"/>
        </w:rPr>
        <w:t xml:space="preserve"> of student office space.</w:t>
      </w:r>
      <w:r w:rsidRPr="008B5C66">
        <w:rPr>
          <w:rFonts w:ascii="Arial Narrow" w:hAnsi="Arial Narrow"/>
        </w:rPr>
        <w:t xml:space="preserve"> </w:t>
      </w:r>
    </w:p>
    <w:p w14:paraId="56FF9591" w14:textId="77777777" w:rsidR="001742DC" w:rsidRPr="008B5C66" w:rsidRDefault="001742DC" w:rsidP="006A1D5A">
      <w:pPr>
        <w:pStyle w:val="Heading2"/>
        <w:jc w:val="both"/>
        <w:rPr>
          <w:rFonts w:ascii="Arial Narrow" w:hAnsi="Arial Narrow"/>
        </w:rPr>
      </w:pPr>
      <w:bookmarkStart w:id="44" w:name="_Toc106874140"/>
      <w:bookmarkStart w:id="45" w:name="_Hlk106287794"/>
      <w:r w:rsidRPr="008B5C66">
        <w:rPr>
          <w:rFonts w:ascii="Arial Narrow" w:hAnsi="Arial Narrow"/>
        </w:rPr>
        <w:t>Computers</w:t>
      </w:r>
      <w:bookmarkEnd w:id="37"/>
      <w:bookmarkEnd w:id="44"/>
    </w:p>
    <w:p w14:paraId="2619ADA6" w14:textId="22886C3F" w:rsidR="001742DC" w:rsidRPr="008B5C66" w:rsidRDefault="001742DC" w:rsidP="006A1D5A">
      <w:pPr>
        <w:jc w:val="both"/>
        <w:rPr>
          <w:rFonts w:ascii="Arial Narrow" w:hAnsi="Arial Narrow"/>
        </w:rPr>
      </w:pPr>
      <w:r w:rsidRPr="008B5C66">
        <w:rPr>
          <w:rFonts w:ascii="Arial Narrow" w:hAnsi="Arial Narrow"/>
        </w:rPr>
        <w:t xml:space="preserve">Each incoming </w:t>
      </w:r>
      <w:r w:rsidR="00FD565D">
        <w:rPr>
          <w:rFonts w:ascii="Arial Narrow" w:hAnsi="Arial Narrow"/>
        </w:rPr>
        <w:t xml:space="preserve">full-time </w:t>
      </w:r>
      <w:r w:rsidRPr="008B5C66">
        <w:rPr>
          <w:rFonts w:ascii="Arial Narrow" w:hAnsi="Arial Narrow"/>
        </w:rPr>
        <w:t xml:space="preserve">student </w:t>
      </w:r>
      <w:r w:rsidR="009868DA" w:rsidRPr="008B5C66">
        <w:rPr>
          <w:rFonts w:ascii="Arial Narrow" w:hAnsi="Arial Narrow"/>
        </w:rPr>
        <w:t xml:space="preserve">will </w:t>
      </w:r>
      <w:r w:rsidRPr="008B5C66">
        <w:rPr>
          <w:rFonts w:ascii="Arial Narrow" w:hAnsi="Arial Narrow"/>
        </w:rPr>
        <w:t xml:space="preserve">receive a new </w:t>
      </w:r>
      <w:r w:rsidR="009868DA" w:rsidRPr="008B5C66">
        <w:rPr>
          <w:rFonts w:ascii="Arial Narrow" w:hAnsi="Arial Narrow"/>
        </w:rPr>
        <w:t xml:space="preserve">laptop </w:t>
      </w:r>
      <w:r w:rsidRPr="008B5C66">
        <w:rPr>
          <w:rFonts w:ascii="Arial Narrow" w:hAnsi="Arial Narrow"/>
        </w:rPr>
        <w:t xml:space="preserve">upon entry into the program. </w:t>
      </w:r>
      <w:r w:rsidR="009868DA" w:rsidRPr="008B5C66">
        <w:rPr>
          <w:rFonts w:ascii="Arial Narrow" w:hAnsi="Arial Narrow"/>
        </w:rPr>
        <w:t>The</w:t>
      </w:r>
      <w:r w:rsidRPr="008B5C66">
        <w:rPr>
          <w:rFonts w:ascii="Arial Narrow" w:hAnsi="Arial Narrow"/>
        </w:rPr>
        <w:t xml:space="preserve"> </w:t>
      </w:r>
      <w:r w:rsidR="00A11B4B" w:rsidRPr="008B5C66">
        <w:rPr>
          <w:rFonts w:ascii="Arial Narrow" w:hAnsi="Arial Narrow"/>
        </w:rPr>
        <w:t>PhD</w:t>
      </w:r>
      <w:r w:rsidRPr="008B5C66">
        <w:rPr>
          <w:rFonts w:ascii="Arial Narrow" w:hAnsi="Arial Narrow"/>
        </w:rPr>
        <w:t xml:space="preserve"> </w:t>
      </w:r>
      <w:r w:rsidR="009868DA" w:rsidRPr="008B5C66">
        <w:rPr>
          <w:rFonts w:ascii="Arial Narrow" w:hAnsi="Arial Narrow"/>
        </w:rPr>
        <w:t>budget</w:t>
      </w:r>
      <w:r w:rsidRPr="008B5C66">
        <w:rPr>
          <w:rFonts w:ascii="Arial Narrow" w:hAnsi="Arial Narrow"/>
        </w:rPr>
        <w:t xml:space="preserve"> </w:t>
      </w:r>
      <w:r w:rsidR="009868DA" w:rsidRPr="008B5C66">
        <w:rPr>
          <w:rFonts w:ascii="Arial Narrow" w:hAnsi="Arial Narrow"/>
        </w:rPr>
        <w:t>will</w:t>
      </w:r>
      <w:r w:rsidRPr="008B5C66">
        <w:rPr>
          <w:rFonts w:ascii="Arial Narrow" w:hAnsi="Arial Narrow"/>
        </w:rPr>
        <w:t xml:space="preserve"> fund the purchase of these computers. In th</w:t>
      </w:r>
      <w:r w:rsidR="009868DA" w:rsidRPr="008B5C66">
        <w:rPr>
          <w:rFonts w:ascii="Arial Narrow" w:hAnsi="Arial Narrow"/>
        </w:rPr>
        <w:t>e</w:t>
      </w:r>
      <w:r w:rsidRPr="008B5C66">
        <w:rPr>
          <w:rFonts w:ascii="Arial Narrow" w:hAnsi="Arial Narrow"/>
        </w:rPr>
        <w:t xml:space="preserve"> case</w:t>
      </w:r>
      <w:r w:rsidR="009868DA" w:rsidRPr="008B5C66">
        <w:rPr>
          <w:rFonts w:ascii="Arial Narrow" w:hAnsi="Arial Narrow"/>
        </w:rPr>
        <w:t xml:space="preserve"> of a laptop purchase, the </w:t>
      </w:r>
      <w:r w:rsidRPr="008B5C66">
        <w:rPr>
          <w:rFonts w:ascii="Arial Narrow" w:hAnsi="Arial Narrow"/>
        </w:rPr>
        <w:t xml:space="preserve">supervising </w:t>
      </w:r>
      <w:r w:rsidR="009868DA" w:rsidRPr="008B5C66">
        <w:rPr>
          <w:rFonts w:ascii="Arial Narrow" w:hAnsi="Arial Narrow"/>
        </w:rPr>
        <w:t>faculty member can pay for additional peripheral equipment including a monitor, keyboard, mouse and charging station.</w:t>
      </w:r>
    </w:p>
    <w:p w14:paraId="42278834" w14:textId="77777777" w:rsidR="001742DC" w:rsidRPr="008B5C66" w:rsidRDefault="001742DC" w:rsidP="006A1D5A">
      <w:pPr>
        <w:pStyle w:val="Heading2"/>
        <w:jc w:val="both"/>
        <w:rPr>
          <w:rFonts w:ascii="Arial Narrow" w:hAnsi="Arial Narrow"/>
        </w:rPr>
      </w:pPr>
      <w:bookmarkStart w:id="46" w:name="_Toc149552168"/>
      <w:bookmarkStart w:id="47" w:name="_Toc106874141"/>
      <w:bookmarkEnd w:id="45"/>
      <w:r w:rsidRPr="008B5C66">
        <w:rPr>
          <w:rFonts w:ascii="Arial Narrow" w:hAnsi="Arial Narrow"/>
        </w:rPr>
        <w:t>Student Teaching Opportunities</w:t>
      </w:r>
      <w:bookmarkEnd w:id="46"/>
      <w:bookmarkEnd w:id="47"/>
    </w:p>
    <w:p w14:paraId="01A11700" w14:textId="7D7825CE" w:rsidR="00261866" w:rsidRDefault="001742DC" w:rsidP="006A1D5A">
      <w:pPr>
        <w:tabs>
          <w:tab w:val="left" w:pos="1440"/>
          <w:tab w:val="left" w:pos="5760"/>
        </w:tabs>
        <w:spacing w:after="0"/>
        <w:jc w:val="both"/>
        <w:rPr>
          <w:rFonts w:ascii="Arial Narrow" w:hAnsi="Arial Narrow"/>
        </w:rPr>
      </w:pPr>
      <w:r w:rsidRPr="008B5C66">
        <w:rPr>
          <w:rFonts w:ascii="Arial Narrow" w:hAnsi="Arial Narrow"/>
        </w:rPr>
        <w:t xml:space="preserve">Students in all fields are encouraged to gain teaching experience </w:t>
      </w:r>
      <w:r w:rsidR="008B3723" w:rsidRPr="008B5C66">
        <w:rPr>
          <w:rFonts w:ascii="Arial Narrow" w:hAnsi="Arial Narrow"/>
        </w:rPr>
        <w:t>as instructors for courses at DSB</w:t>
      </w:r>
      <w:r w:rsidR="00435E55" w:rsidRPr="008B5C66">
        <w:rPr>
          <w:rFonts w:ascii="Arial Narrow" w:hAnsi="Arial Narrow"/>
        </w:rPr>
        <w:t xml:space="preserve"> </w:t>
      </w:r>
      <w:r w:rsidR="00C54331" w:rsidRPr="008B5C66">
        <w:rPr>
          <w:rFonts w:ascii="Arial Narrow" w:hAnsi="Arial Narrow"/>
        </w:rPr>
        <w:t>before graduation</w:t>
      </w:r>
      <w:r w:rsidRPr="008B5C66">
        <w:rPr>
          <w:rFonts w:ascii="Arial Narrow" w:hAnsi="Arial Narrow"/>
        </w:rPr>
        <w:t>. It is expected that Area Chairs will work to promote such opportunities for doctoral students who have successfully passed their comprehensive exams.</w:t>
      </w:r>
    </w:p>
    <w:p w14:paraId="054F5D61" w14:textId="50BE0A5C" w:rsidR="00146A41" w:rsidRDefault="00146A41" w:rsidP="006A1D5A">
      <w:pPr>
        <w:tabs>
          <w:tab w:val="left" w:pos="1440"/>
          <w:tab w:val="left" w:pos="5760"/>
        </w:tabs>
        <w:spacing w:after="0"/>
        <w:jc w:val="both"/>
        <w:rPr>
          <w:rFonts w:ascii="Arial Narrow" w:hAnsi="Arial Narrow"/>
        </w:rPr>
      </w:pPr>
    </w:p>
    <w:p w14:paraId="4DFB4EA1" w14:textId="12360496" w:rsidR="003C01BF" w:rsidRPr="008B5C66" w:rsidRDefault="003C01BF" w:rsidP="003C01BF">
      <w:pPr>
        <w:pStyle w:val="Heading1"/>
        <w:rPr>
          <w:rFonts w:ascii="Arial Narrow" w:hAnsi="Arial Narrow"/>
          <w:color w:val="750538"/>
          <w:sz w:val="28"/>
        </w:rPr>
      </w:pPr>
      <w:bookmarkStart w:id="48" w:name="_Toc106874142"/>
      <w:r>
        <w:rPr>
          <w:rFonts w:ascii="Arial Narrow" w:hAnsi="Arial Narrow"/>
          <w:color w:val="750538"/>
          <w:sz w:val="28"/>
        </w:rPr>
        <w:t>CUPE 3906</w:t>
      </w:r>
      <w:bookmarkEnd w:id="48"/>
    </w:p>
    <w:p w14:paraId="396B4B6C" w14:textId="77777777" w:rsidR="00211046" w:rsidRDefault="00211046" w:rsidP="006A1D5A">
      <w:pPr>
        <w:spacing w:after="0"/>
        <w:jc w:val="both"/>
        <w:rPr>
          <w:rFonts w:ascii="Arial Narrow" w:hAnsi="Arial Narrow"/>
        </w:rPr>
      </w:pPr>
    </w:p>
    <w:p w14:paraId="404FED07" w14:textId="53892F01" w:rsidR="00C14CCF" w:rsidRPr="00C14CCF" w:rsidRDefault="00C14CCF" w:rsidP="00C14CCF">
      <w:pPr>
        <w:tabs>
          <w:tab w:val="left" w:pos="1440"/>
          <w:tab w:val="left" w:pos="5760"/>
        </w:tabs>
        <w:spacing w:after="0"/>
        <w:jc w:val="both"/>
        <w:rPr>
          <w:rFonts w:ascii="Arial Narrow" w:hAnsi="Arial Narrow"/>
        </w:rPr>
      </w:pPr>
      <w:r w:rsidRPr="00C14CCF">
        <w:rPr>
          <w:rFonts w:ascii="Arial Narrow" w:hAnsi="Arial Narrow"/>
        </w:rPr>
        <w:t xml:space="preserve">CUPE 3906 has been dedicated to upholding high standards of education at McMaster University by ensuring its members are well-equipped to perform their </w:t>
      </w:r>
      <w:r w:rsidR="00FB115A" w:rsidRPr="00C14CCF">
        <w:rPr>
          <w:rFonts w:ascii="Arial Narrow" w:hAnsi="Arial Narrow"/>
        </w:rPr>
        <w:t>duties and</w:t>
      </w:r>
      <w:r w:rsidRPr="00C14CCF">
        <w:rPr>
          <w:rFonts w:ascii="Arial Narrow" w:hAnsi="Arial Narrow"/>
        </w:rPr>
        <w:t xml:space="preserve"> compensated fairly for their hard work.</w:t>
      </w:r>
    </w:p>
    <w:p w14:paraId="5544F8A3" w14:textId="77777777" w:rsidR="00C14CCF" w:rsidRPr="00C14CCF" w:rsidRDefault="00C14CCF" w:rsidP="00C14CCF">
      <w:pPr>
        <w:tabs>
          <w:tab w:val="left" w:pos="1440"/>
          <w:tab w:val="left" w:pos="5760"/>
        </w:tabs>
        <w:spacing w:after="0"/>
        <w:jc w:val="both"/>
        <w:rPr>
          <w:rFonts w:ascii="Arial Narrow" w:hAnsi="Arial Narrow"/>
        </w:rPr>
      </w:pPr>
    </w:p>
    <w:p w14:paraId="52036FE9" w14:textId="06E77D52" w:rsidR="00C14CCF" w:rsidRPr="00C14CCF" w:rsidRDefault="00C14CCF" w:rsidP="00C14CCF">
      <w:pPr>
        <w:tabs>
          <w:tab w:val="left" w:pos="1440"/>
          <w:tab w:val="left" w:pos="5760"/>
        </w:tabs>
        <w:spacing w:after="0"/>
        <w:jc w:val="both"/>
        <w:rPr>
          <w:rFonts w:ascii="Arial Narrow" w:hAnsi="Arial Narrow"/>
        </w:rPr>
      </w:pPr>
      <w:r w:rsidRPr="00C14CCF">
        <w:rPr>
          <w:rFonts w:ascii="Arial Narrow" w:hAnsi="Arial Narrow"/>
        </w:rPr>
        <w:t xml:space="preserve">At the present time, CUPE 3906 represents around 3,500 workers at McMaster every 12 months, making it the largest union on campus, and one of the largest unions in Hamilton. </w:t>
      </w:r>
      <w:r w:rsidR="00FB115A">
        <w:rPr>
          <w:rFonts w:ascii="Arial Narrow" w:hAnsi="Arial Narrow"/>
        </w:rPr>
        <w:t>CUPE 3906</w:t>
      </w:r>
      <w:r w:rsidRPr="00C14CCF">
        <w:rPr>
          <w:rFonts w:ascii="Arial Narrow" w:hAnsi="Arial Narrow"/>
        </w:rPr>
        <w:t xml:space="preserve"> currently represent three units:</w:t>
      </w:r>
    </w:p>
    <w:p w14:paraId="68E930A8" w14:textId="77777777" w:rsidR="00C14CCF" w:rsidRPr="00C14CCF" w:rsidRDefault="00C14CCF" w:rsidP="00C14CCF">
      <w:pPr>
        <w:tabs>
          <w:tab w:val="left" w:pos="1440"/>
          <w:tab w:val="left" w:pos="5760"/>
        </w:tabs>
        <w:spacing w:after="0"/>
        <w:jc w:val="both"/>
        <w:rPr>
          <w:rFonts w:ascii="Arial Narrow" w:hAnsi="Arial Narrow"/>
        </w:rPr>
      </w:pPr>
    </w:p>
    <w:p w14:paraId="54FC9644" w14:textId="77777777" w:rsidR="00C14CCF" w:rsidRPr="00C14CCF" w:rsidRDefault="00C14CCF" w:rsidP="00C14CCF">
      <w:pPr>
        <w:tabs>
          <w:tab w:val="left" w:pos="1440"/>
          <w:tab w:val="left" w:pos="5760"/>
        </w:tabs>
        <w:spacing w:after="0"/>
        <w:jc w:val="both"/>
        <w:rPr>
          <w:rFonts w:ascii="Arial Narrow" w:hAnsi="Arial Narrow"/>
        </w:rPr>
      </w:pPr>
      <w:r w:rsidRPr="00C14CCF">
        <w:rPr>
          <w:rFonts w:ascii="Arial Narrow" w:hAnsi="Arial Narrow"/>
        </w:rPr>
        <w:t>Unit 1: Teaching Assistants (TAs) and Research Assistants in lieu (RAs in lieu)</w:t>
      </w:r>
    </w:p>
    <w:p w14:paraId="791D847E" w14:textId="77777777" w:rsidR="00C14CCF" w:rsidRPr="00C14CCF" w:rsidRDefault="00C14CCF" w:rsidP="00C14CCF">
      <w:pPr>
        <w:tabs>
          <w:tab w:val="left" w:pos="1440"/>
          <w:tab w:val="left" w:pos="5760"/>
        </w:tabs>
        <w:spacing w:after="0"/>
        <w:jc w:val="both"/>
        <w:rPr>
          <w:rFonts w:ascii="Arial Narrow" w:hAnsi="Arial Narrow"/>
        </w:rPr>
      </w:pPr>
      <w:r w:rsidRPr="00C14CCF">
        <w:rPr>
          <w:rFonts w:ascii="Arial Narrow" w:hAnsi="Arial Narrow"/>
        </w:rPr>
        <w:t>Unit 2: Sessional Faculty, MELD Sessional Faculty, and Hourly Rated Sessional Music Faculty</w:t>
      </w:r>
    </w:p>
    <w:p w14:paraId="41C28DD8" w14:textId="77777777" w:rsidR="00FB115A" w:rsidRDefault="00C14CCF" w:rsidP="00C14CCF">
      <w:pPr>
        <w:tabs>
          <w:tab w:val="left" w:pos="1440"/>
          <w:tab w:val="left" w:pos="5760"/>
        </w:tabs>
        <w:spacing w:after="0"/>
        <w:jc w:val="both"/>
        <w:rPr>
          <w:rFonts w:ascii="Arial Narrow" w:hAnsi="Arial Narrow"/>
        </w:rPr>
      </w:pPr>
      <w:r w:rsidRPr="00C14CCF">
        <w:rPr>
          <w:rFonts w:ascii="Arial Narrow" w:hAnsi="Arial Narrow"/>
        </w:rPr>
        <w:t>Unit 3: Post-Doctoral Fellows</w:t>
      </w:r>
    </w:p>
    <w:p w14:paraId="2975E0F0" w14:textId="77777777" w:rsidR="00FB115A" w:rsidRDefault="00FB115A" w:rsidP="00C14CCF">
      <w:pPr>
        <w:tabs>
          <w:tab w:val="left" w:pos="1440"/>
          <w:tab w:val="left" w:pos="5760"/>
        </w:tabs>
        <w:spacing w:after="0"/>
        <w:jc w:val="both"/>
        <w:rPr>
          <w:rFonts w:ascii="Arial Narrow" w:hAnsi="Arial Narrow"/>
        </w:rPr>
      </w:pPr>
    </w:p>
    <w:p w14:paraId="1AC31792" w14:textId="0AEBA3E3" w:rsidR="006A1D5A" w:rsidRPr="008B5C66" w:rsidRDefault="00211046" w:rsidP="00C14CCF">
      <w:pPr>
        <w:tabs>
          <w:tab w:val="left" w:pos="1440"/>
          <w:tab w:val="left" w:pos="5760"/>
        </w:tabs>
        <w:spacing w:after="0"/>
        <w:jc w:val="both"/>
        <w:rPr>
          <w:rFonts w:ascii="Arial Narrow" w:hAnsi="Arial Narrow"/>
          <w:sz w:val="22"/>
          <w:szCs w:val="22"/>
        </w:rPr>
      </w:pPr>
      <w:r>
        <w:rPr>
          <w:rFonts w:ascii="Arial Narrow" w:hAnsi="Arial Narrow"/>
        </w:rPr>
        <w:t>For</w:t>
      </w:r>
      <w:r w:rsidR="00FB115A">
        <w:rPr>
          <w:rFonts w:ascii="Arial Narrow" w:hAnsi="Arial Narrow"/>
        </w:rPr>
        <w:t xml:space="preserve"> detailed information about your Union, and to view the </w:t>
      </w:r>
      <w:r>
        <w:rPr>
          <w:rFonts w:ascii="Arial Narrow" w:hAnsi="Arial Narrow"/>
        </w:rPr>
        <w:t xml:space="preserve">relevant </w:t>
      </w:r>
      <w:r w:rsidR="00FB115A">
        <w:rPr>
          <w:rFonts w:ascii="Arial Narrow" w:hAnsi="Arial Narrow"/>
        </w:rPr>
        <w:t xml:space="preserve">Collective Agreement, please visit </w:t>
      </w:r>
      <w:r>
        <w:rPr>
          <w:rFonts w:ascii="Arial Narrow" w:hAnsi="Arial Narrow"/>
        </w:rPr>
        <w:t xml:space="preserve">the </w:t>
      </w:r>
      <w:hyperlink r:id="rId48" w:history="1">
        <w:r w:rsidR="0074315A">
          <w:rPr>
            <w:rStyle w:val="Hyperlink"/>
            <w:rFonts w:ascii="Arial Narrow" w:hAnsi="Arial Narrow"/>
          </w:rPr>
          <w:t>CUPE 3906 website</w:t>
        </w:r>
      </w:hyperlink>
      <w:r w:rsidR="0074315A">
        <w:rPr>
          <w:rStyle w:val="Hyperlink"/>
          <w:rFonts w:ascii="Arial Narrow" w:hAnsi="Arial Narrow"/>
        </w:rPr>
        <w:t>.</w:t>
      </w:r>
    </w:p>
    <w:sectPr w:rsidR="006A1D5A" w:rsidRPr="008B5C66" w:rsidSect="00895716">
      <w:headerReference w:type="default" r:id="rId49"/>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A3293" w14:textId="77777777" w:rsidR="007D660E" w:rsidRDefault="007D660E">
      <w:r>
        <w:separator/>
      </w:r>
    </w:p>
    <w:p w14:paraId="5D530F36" w14:textId="77777777" w:rsidR="007D660E" w:rsidRDefault="007D660E"/>
    <w:p w14:paraId="567B7457" w14:textId="77777777" w:rsidR="007D660E" w:rsidRDefault="007D660E"/>
  </w:endnote>
  <w:endnote w:type="continuationSeparator" w:id="0">
    <w:p w14:paraId="647B7E8E" w14:textId="77777777" w:rsidR="007D660E" w:rsidRDefault="007D660E">
      <w:r>
        <w:continuationSeparator/>
      </w:r>
    </w:p>
    <w:p w14:paraId="70B304DE" w14:textId="77777777" w:rsidR="007D660E" w:rsidRDefault="007D660E"/>
    <w:p w14:paraId="1ECEBF72" w14:textId="77777777" w:rsidR="007D660E" w:rsidRDefault="007D66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2B1F4" w14:textId="77777777" w:rsidR="007D660E" w:rsidRDefault="007D660E">
      <w:r>
        <w:separator/>
      </w:r>
    </w:p>
    <w:p w14:paraId="4AB1BD40" w14:textId="77777777" w:rsidR="007D660E" w:rsidRDefault="007D660E"/>
    <w:p w14:paraId="1FB61166" w14:textId="77777777" w:rsidR="007D660E" w:rsidRDefault="007D660E"/>
  </w:footnote>
  <w:footnote w:type="continuationSeparator" w:id="0">
    <w:p w14:paraId="1F53089E" w14:textId="77777777" w:rsidR="007D660E" w:rsidRDefault="007D660E">
      <w:r>
        <w:continuationSeparator/>
      </w:r>
    </w:p>
    <w:p w14:paraId="4F7E5E87" w14:textId="77777777" w:rsidR="007D660E" w:rsidRDefault="007D660E"/>
    <w:p w14:paraId="3DFD45AC" w14:textId="77777777" w:rsidR="007D660E" w:rsidRDefault="007D66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3BCC" w14:textId="77777777" w:rsidR="00904518" w:rsidRDefault="009045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C2C1EB" w14:textId="77777777" w:rsidR="00904518" w:rsidRDefault="00904518">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B530" w14:textId="77777777" w:rsidR="00904518" w:rsidRDefault="00904518">
    <w:pPr>
      <w:pStyle w:val="Header"/>
    </w:pPr>
  </w:p>
  <w:p w14:paraId="56C1B69F" w14:textId="77777777" w:rsidR="00904518" w:rsidRDefault="009045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D138" w14:textId="10E4C889" w:rsidR="00904518" w:rsidRPr="000E50FB" w:rsidRDefault="00904518">
    <w:pPr>
      <w:pStyle w:val="Header"/>
      <w:framePr w:wrap="around" w:vAnchor="text" w:hAnchor="margin" w:xAlign="outside" w:y="1"/>
      <w:rPr>
        <w:rStyle w:val="PageNumber"/>
        <w:rFonts w:ascii="Garamond" w:hAnsi="Garamond"/>
      </w:rPr>
    </w:pPr>
    <w:r w:rsidRPr="000E50FB">
      <w:rPr>
        <w:rStyle w:val="PageNumber"/>
        <w:rFonts w:ascii="Garamond" w:hAnsi="Garamond"/>
      </w:rPr>
      <w:fldChar w:fldCharType="begin"/>
    </w:r>
    <w:r w:rsidRPr="000E50FB">
      <w:rPr>
        <w:rStyle w:val="PageNumber"/>
        <w:rFonts w:ascii="Garamond" w:hAnsi="Garamond"/>
      </w:rPr>
      <w:instrText xml:space="preserve">PAGE  </w:instrText>
    </w:r>
    <w:r w:rsidRPr="000E50FB">
      <w:rPr>
        <w:rStyle w:val="PageNumber"/>
        <w:rFonts w:ascii="Garamond" w:hAnsi="Garamond"/>
      </w:rPr>
      <w:fldChar w:fldCharType="separate"/>
    </w:r>
    <w:r w:rsidR="00054F57">
      <w:rPr>
        <w:rStyle w:val="PageNumber"/>
        <w:rFonts w:ascii="Garamond" w:hAnsi="Garamond"/>
        <w:noProof/>
      </w:rPr>
      <w:t>16</w:t>
    </w:r>
    <w:r w:rsidRPr="000E50FB">
      <w:rPr>
        <w:rStyle w:val="PageNumber"/>
        <w:rFonts w:ascii="Garamond" w:hAnsi="Garamond"/>
      </w:rPr>
      <w:fldChar w:fldCharType="end"/>
    </w:r>
  </w:p>
  <w:p w14:paraId="68EC2663" w14:textId="77777777" w:rsidR="00904518" w:rsidRDefault="00904518">
    <w:pPr>
      <w:pStyle w:val="Header"/>
      <w:ind w:right="360" w:firstLine="360"/>
    </w:pPr>
  </w:p>
  <w:p w14:paraId="46898406" w14:textId="77777777" w:rsidR="00904518" w:rsidRDefault="00904518"/>
  <w:p w14:paraId="249AAEC7" w14:textId="77777777" w:rsidR="00904518" w:rsidRDefault="009045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4811"/>
    <w:multiLevelType w:val="hybridMultilevel"/>
    <w:tmpl w:val="D0CEEE02"/>
    <w:lvl w:ilvl="0" w:tplc="CD62C20C">
      <w:numFmt w:val="bullet"/>
      <w:lvlText w:val=""/>
      <w:lvlJc w:val="left"/>
      <w:pPr>
        <w:tabs>
          <w:tab w:val="num" w:pos="720"/>
        </w:tabs>
        <w:ind w:left="720" w:hanging="360"/>
      </w:pPr>
      <w:rPr>
        <w:rFonts w:ascii="Symbol" w:hAnsi="Symbol" w:cs="Times New Roman"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D73D8"/>
    <w:multiLevelType w:val="hybridMultilevel"/>
    <w:tmpl w:val="EC76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E1300"/>
    <w:multiLevelType w:val="hybridMultilevel"/>
    <w:tmpl w:val="86640B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546909"/>
    <w:multiLevelType w:val="hybridMultilevel"/>
    <w:tmpl w:val="49D26588"/>
    <w:lvl w:ilvl="0" w:tplc="1730D740">
      <w:start w:val="1"/>
      <w:numFmt w:val="bullet"/>
      <w:lvlText w:val=""/>
      <w:lvlJc w:val="left"/>
      <w:pPr>
        <w:tabs>
          <w:tab w:val="num" w:pos="720"/>
        </w:tabs>
        <w:ind w:left="720" w:hanging="360"/>
      </w:pPr>
      <w:rPr>
        <w:rFonts w:ascii="Symbol" w:hAnsi="Symbol"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B857CB"/>
    <w:multiLevelType w:val="hybridMultilevel"/>
    <w:tmpl w:val="BABE8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C7016A"/>
    <w:multiLevelType w:val="hybridMultilevel"/>
    <w:tmpl w:val="E196DFD0"/>
    <w:lvl w:ilvl="0" w:tplc="1730D740">
      <w:start w:val="1"/>
      <w:numFmt w:val="bullet"/>
      <w:lvlText w:val=""/>
      <w:lvlJc w:val="left"/>
      <w:pPr>
        <w:tabs>
          <w:tab w:val="num" w:pos="720"/>
        </w:tabs>
        <w:ind w:left="720" w:hanging="360"/>
      </w:pPr>
      <w:rPr>
        <w:rFonts w:ascii="Symbol" w:hAnsi="Symbol"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C314F5"/>
    <w:multiLevelType w:val="hybridMultilevel"/>
    <w:tmpl w:val="4246ED20"/>
    <w:lvl w:ilvl="0" w:tplc="1730D740">
      <w:start w:val="1"/>
      <w:numFmt w:val="bullet"/>
      <w:lvlText w:val=""/>
      <w:lvlJc w:val="left"/>
      <w:pPr>
        <w:tabs>
          <w:tab w:val="num" w:pos="720"/>
        </w:tabs>
        <w:ind w:left="720" w:hanging="360"/>
      </w:pPr>
      <w:rPr>
        <w:rFonts w:ascii="Symbol" w:hAnsi="Symbol"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03E"/>
    <w:multiLevelType w:val="hybridMultilevel"/>
    <w:tmpl w:val="7D0A81F0"/>
    <w:lvl w:ilvl="0" w:tplc="F7CAA1A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3304A1"/>
    <w:multiLevelType w:val="hybridMultilevel"/>
    <w:tmpl w:val="9DC644F6"/>
    <w:lvl w:ilvl="0" w:tplc="1730D740">
      <w:start w:val="1"/>
      <w:numFmt w:val="bullet"/>
      <w:lvlText w:val=""/>
      <w:lvlJc w:val="left"/>
      <w:pPr>
        <w:tabs>
          <w:tab w:val="num" w:pos="780"/>
        </w:tabs>
        <w:ind w:left="780" w:hanging="360"/>
      </w:pPr>
      <w:rPr>
        <w:rFonts w:ascii="Symbol" w:hAnsi="Symbol" w:hint="default"/>
        <w:sz w:val="16"/>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68032FA"/>
    <w:multiLevelType w:val="hybridMultilevel"/>
    <w:tmpl w:val="C9B60228"/>
    <w:lvl w:ilvl="0" w:tplc="1730D740">
      <w:start w:val="1"/>
      <w:numFmt w:val="bullet"/>
      <w:lvlText w:val=""/>
      <w:lvlJc w:val="left"/>
      <w:pPr>
        <w:tabs>
          <w:tab w:val="num" w:pos="720"/>
        </w:tabs>
        <w:ind w:left="720" w:hanging="360"/>
      </w:pPr>
      <w:rPr>
        <w:rFonts w:ascii="Symbol" w:hAnsi="Symbol"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431228"/>
    <w:multiLevelType w:val="hybridMultilevel"/>
    <w:tmpl w:val="B806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C1C8A"/>
    <w:multiLevelType w:val="hybridMultilevel"/>
    <w:tmpl w:val="021C6792"/>
    <w:lvl w:ilvl="0" w:tplc="1009000F">
      <w:start w:val="1"/>
      <w:numFmt w:val="decimal"/>
      <w:lvlText w:val="%1."/>
      <w:lvlJc w:val="left"/>
      <w:pPr>
        <w:ind w:left="1446" w:hanging="360"/>
      </w:pPr>
    </w:lvl>
    <w:lvl w:ilvl="1" w:tplc="10090019" w:tentative="1">
      <w:start w:val="1"/>
      <w:numFmt w:val="lowerLetter"/>
      <w:lvlText w:val="%2."/>
      <w:lvlJc w:val="left"/>
      <w:pPr>
        <w:ind w:left="2166" w:hanging="360"/>
      </w:pPr>
    </w:lvl>
    <w:lvl w:ilvl="2" w:tplc="1009001B" w:tentative="1">
      <w:start w:val="1"/>
      <w:numFmt w:val="lowerRoman"/>
      <w:lvlText w:val="%3."/>
      <w:lvlJc w:val="right"/>
      <w:pPr>
        <w:ind w:left="2886" w:hanging="180"/>
      </w:pPr>
    </w:lvl>
    <w:lvl w:ilvl="3" w:tplc="1009000F" w:tentative="1">
      <w:start w:val="1"/>
      <w:numFmt w:val="decimal"/>
      <w:lvlText w:val="%4."/>
      <w:lvlJc w:val="left"/>
      <w:pPr>
        <w:ind w:left="3606" w:hanging="360"/>
      </w:pPr>
    </w:lvl>
    <w:lvl w:ilvl="4" w:tplc="10090019" w:tentative="1">
      <w:start w:val="1"/>
      <w:numFmt w:val="lowerLetter"/>
      <w:lvlText w:val="%5."/>
      <w:lvlJc w:val="left"/>
      <w:pPr>
        <w:ind w:left="4326" w:hanging="360"/>
      </w:pPr>
    </w:lvl>
    <w:lvl w:ilvl="5" w:tplc="1009001B" w:tentative="1">
      <w:start w:val="1"/>
      <w:numFmt w:val="lowerRoman"/>
      <w:lvlText w:val="%6."/>
      <w:lvlJc w:val="right"/>
      <w:pPr>
        <w:ind w:left="5046" w:hanging="180"/>
      </w:pPr>
    </w:lvl>
    <w:lvl w:ilvl="6" w:tplc="1009000F" w:tentative="1">
      <w:start w:val="1"/>
      <w:numFmt w:val="decimal"/>
      <w:lvlText w:val="%7."/>
      <w:lvlJc w:val="left"/>
      <w:pPr>
        <w:ind w:left="5766" w:hanging="360"/>
      </w:pPr>
    </w:lvl>
    <w:lvl w:ilvl="7" w:tplc="10090019" w:tentative="1">
      <w:start w:val="1"/>
      <w:numFmt w:val="lowerLetter"/>
      <w:lvlText w:val="%8."/>
      <w:lvlJc w:val="left"/>
      <w:pPr>
        <w:ind w:left="6486" w:hanging="360"/>
      </w:pPr>
    </w:lvl>
    <w:lvl w:ilvl="8" w:tplc="1009001B" w:tentative="1">
      <w:start w:val="1"/>
      <w:numFmt w:val="lowerRoman"/>
      <w:lvlText w:val="%9."/>
      <w:lvlJc w:val="right"/>
      <w:pPr>
        <w:ind w:left="7206" w:hanging="180"/>
      </w:pPr>
    </w:lvl>
  </w:abstractNum>
  <w:abstractNum w:abstractNumId="12" w15:restartNumberingAfterBreak="0">
    <w:nsid w:val="3D5D686F"/>
    <w:multiLevelType w:val="hybridMultilevel"/>
    <w:tmpl w:val="52562498"/>
    <w:lvl w:ilvl="0" w:tplc="1730D740">
      <w:start w:val="1"/>
      <w:numFmt w:val="bullet"/>
      <w:lvlText w:val=""/>
      <w:lvlJc w:val="left"/>
      <w:pPr>
        <w:tabs>
          <w:tab w:val="num" w:pos="720"/>
        </w:tabs>
        <w:ind w:left="720" w:hanging="360"/>
      </w:pPr>
      <w:rPr>
        <w:rFonts w:ascii="Symbol" w:hAnsi="Symbol"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9C2D2A"/>
    <w:multiLevelType w:val="hybridMultilevel"/>
    <w:tmpl w:val="07640298"/>
    <w:lvl w:ilvl="0" w:tplc="1F3499E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052A8"/>
    <w:multiLevelType w:val="hybridMultilevel"/>
    <w:tmpl w:val="A1DA9254"/>
    <w:lvl w:ilvl="0" w:tplc="1730D740">
      <w:start w:val="1"/>
      <w:numFmt w:val="bullet"/>
      <w:lvlText w:val=""/>
      <w:lvlJc w:val="left"/>
      <w:pPr>
        <w:tabs>
          <w:tab w:val="num" w:pos="720"/>
        </w:tabs>
        <w:ind w:left="720" w:hanging="360"/>
      </w:pPr>
      <w:rPr>
        <w:rFonts w:ascii="Symbol" w:hAnsi="Symbol"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1C6562"/>
    <w:multiLevelType w:val="hybridMultilevel"/>
    <w:tmpl w:val="5CAC8796"/>
    <w:lvl w:ilvl="0" w:tplc="7C343E2A">
      <w:start w:val="1"/>
      <w:numFmt w:val="lowerRoman"/>
      <w:lvlText w:val="%1)"/>
      <w:lvlJc w:val="left"/>
      <w:pPr>
        <w:tabs>
          <w:tab w:val="num" w:pos="1440"/>
        </w:tabs>
        <w:ind w:left="1440" w:hanging="72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6" w15:restartNumberingAfterBreak="0">
    <w:nsid w:val="5AEF3EB1"/>
    <w:multiLevelType w:val="hybridMultilevel"/>
    <w:tmpl w:val="EF6A7A58"/>
    <w:lvl w:ilvl="0" w:tplc="F7CAA1A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0A33F1"/>
    <w:multiLevelType w:val="hybridMultilevel"/>
    <w:tmpl w:val="C2FCE2C8"/>
    <w:lvl w:ilvl="0" w:tplc="10090001">
      <w:start w:val="1"/>
      <w:numFmt w:val="bullet"/>
      <w:lvlText w:val=""/>
      <w:lvlJc w:val="left"/>
      <w:pPr>
        <w:ind w:left="180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15:restartNumberingAfterBreak="0">
    <w:nsid w:val="601554C0"/>
    <w:multiLevelType w:val="hybridMultilevel"/>
    <w:tmpl w:val="13CCCFE6"/>
    <w:lvl w:ilvl="0" w:tplc="CD62C20C">
      <w:numFmt w:val="bullet"/>
      <w:lvlText w:val=""/>
      <w:lvlJc w:val="left"/>
      <w:pPr>
        <w:tabs>
          <w:tab w:val="num" w:pos="720"/>
        </w:tabs>
        <w:ind w:left="720" w:hanging="360"/>
      </w:pPr>
      <w:rPr>
        <w:rFonts w:ascii="Symbol" w:hAnsi="Symbol" w:cs="Times New Roman"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1457D3"/>
    <w:multiLevelType w:val="hybridMultilevel"/>
    <w:tmpl w:val="004222A4"/>
    <w:lvl w:ilvl="0" w:tplc="CD62C20C">
      <w:numFmt w:val="bullet"/>
      <w:lvlText w:val=""/>
      <w:lvlJc w:val="left"/>
      <w:pPr>
        <w:tabs>
          <w:tab w:val="num" w:pos="1080"/>
        </w:tabs>
        <w:ind w:left="1080" w:hanging="360"/>
      </w:pPr>
      <w:rPr>
        <w:rFonts w:ascii="Symbol" w:hAnsi="Symbol" w:cs="Times New Roman"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B945F36"/>
    <w:multiLevelType w:val="hybridMultilevel"/>
    <w:tmpl w:val="19CAC2D0"/>
    <w:lvl w:ilvl="0" w:tplc="1730D740">
      <w:start w:val="1"/>
      <w:numFmt w:val="bullet"/>
      <w:lvlText w:val=""/>
      <w:lvlJc w:val="left"/>
      <w:pPr>
        <w:tabs>
          <w:tab w:val="num" w:pos="720"/>
        </w:tabs>
        <w:ind w:left="720" w:hanging="360"/>
      </w:pPr>
      <w:rPr>
        <w:rFonts w:ascii="Symbol" w:hAnsi="Symbol"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1E5939"/>
    <w:multiLevelType w:val="hybridMultilevel"/>
    <w:tmpl w:val="4F06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390032">
    <w:abstractNumId w:val="16"/>
  </w:num>
  <w:num w:numId="2" w16cid:durableId="1603026416">
    <w:abstractNumId w:val="7"/>
  </w:num>
  <w:num w:numId="3" w16cid:durableId="2031755374">
    <w:abstractNumId w:val="9"/>
  </w:num>
  <w:num w:numId="4" w16cid:durableId="1433820985">
    <w:abstractNumId w:val="3"/>
  </w:num>
  <w:num w:numId="5" w16cid:durableId="200558853">
    <w:abstractNumId w:val="15"/>
  </w:num>
  <w:num w:numId="6" w16cid:durableId="1513379225">
    <w:abstractNumId w:val="0"/>
  </w:num>
  <w:num w:numId="7" w16cid:durableId="1294629147">
    <w:abstractNumId w:val="18"/>
  </w:num>
  <w:num w:numId="8" w16cid:durableId="1245412421">
    <w:abstractNumId w:val="19"/>
  </w:num>
  <w:num w:numId="9" w16cid:durableId="1029990045">
    <w:abstractNumId w:val="12"/>
  </w:num>
  <w:num w:numId="10" w16cid:durableId="2065712435">
    <w:abstractNumId w:val="8"/>
  </w:num>
  <w:num w:numId="11" w16cid:durableId="945774556">
    <w:abstractNumId w:val="20"/>
  </w:num>
  <w:num w:numId="12" w16cid:durableId="1828937687">
    <w:abstractNumId w:val="14"/>
  </w:num>
  <w:num w:numId="13" w16cid:durableId="1937325766">
    <w:abstractNumId w:val="6"/>
  </w:num>
  <w:num w:numId="14" w16cid:durableId="757991634">
    <w:abstractNumId w:val="5"/>
  </w:num>
  <w:num w:numId="15" w16cid:durableId="191189130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5185757">
    <w:abstractNumId w:val="21"/>
  </w:num>
  <w:num w:numId="17" w16cid:durableId="36117317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3240167">
    <w:abstractNumId w:val="1"/>
  </w:num>
  <w:num w:numId="19" w16cid:durableId="458647673">
    <w:abstractNumId w:val="2"/>
  </w:num>
  <w:num w:numId="20" w16cid:durableId="738668980">
    <w:abstractNumId w:val="11"/>
  </w:num>
  <w:num w:numId="21" w16cid:durableId="1868174910">
    <w:abstractNumId w:val="4"/>
  </w:num>
  <w:num w:numId="22" w16cid:durableId="1721203571">
    <w:abstractNumId w:val="10"/>
  </w:num>
  <w:num w:numId="23" w16cid:durableId="7930621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D8F"/>
    <w:rsid w:val="000002A3"/>
    <w:rsid w:val="000034AA"/>
    <w:rsid w:val="000051A9"/>
    <w:rsid w:val="000111BB"/>
    <w:rsid w:val="0001590C"/>
    <w:rsid w:val="00016262"/>
    <w:rsid w:val="00036FE0"/>
    <w:rsid w:val="00045F6A"/>
    <w:rsid w:val="00046468"/>
    <w:rsid w:val="00051217"/>
    <w:rsid w:val="00052474"/>
    <w:rsid w:val="000544CA"/>
    <w:rsid w:val="00054F57"/>
    <w:rsid w:val="000707B5"/>
    <w:rsid w:val="00070FBC"/>
    <w:rsid w:val="00073611"/>
    <w:rsid w:val="0007418E"/>
    <w:rsid w:val="00075EC0"/>
    <w:rsid w:val="00084C8E"/>
    <w:rsid w:val="00086B56"/>
    <w:rsid w:val="0008713C"/>
    <w:rsid w:val="0009798C"/>
    <w:rsid w:val="000A2C74"/>
    <w:rsid w:val="000A2C88"/>
    <w:rsid w:val="000B5AFA"/>
    <w:rsid w:val="000B6900"/>
    <w:rsid w:val="000C27CD"/>
    <w:rsid w:val="000D13D4"/>
    <w:rsid w:val="000D54E9"/>
    <w:rsid w:val="000D570F"/>
    <w:rsid w:val="000E42DD"/>
    <w:rsid w:val="000E50FB"/>
    <w:rsid w:val="000E6534"/>
    <w:rsid w:val="000E7CCB"/>
    <w:rsid w:val="000F66C9"/>
    <w:rsid w:val="000F73C8"/>
    <w:rsid w:val="00100E0C"/>
    <w:rsid w:val="0010555E"/>
    <w:rsid w:val="001069B6"/>
    <w:rsid w:val="001070F4"/>
    <w:rsid w:val="00112798"/>
    <w:rsid w:val="001217BB"/>
    <w:rsid w:val="001318F5"/>
    <w:rsid w:val="00131A38"/>
    <w:rsid w:val="0013351A"/>
    <w:rsid w:val="001363BF"/>
    <w:rsid w:val="00137400"/>
    <w:rsid w:val="00141502"/>
    <w:rsid w:val="00141F59"/>
    <w:rsid w:val="00144AB8"/>
    <w:rsid w:val="001454C5"/>
    <w:rsid w:val="00146A41"/>
    <w:rsid w:val="001657B8"/>
    <w:rsid w:val="00171A8C"/>
    <w:rsid w:val="001742DC"/>
    <w:rsid w:val="00181BCF"/>
    <w:rsid w:val="00183FFD"/>
    <w:rsid w:val="001841C2"/>
    <w:rsid w:val="001A263F"/>
    <w:rsid w:val="001A4BBB"/>
    <w:rsid w:val="001B152A"/>
    <w:rsid w:val="001B6C59"/>
    <w:rsid w:val="001C0318"/>
    <w:rsid w:val="001C3AC6"/>
    <w:rsid w:val="001E5F80"/>
    <w:rsid w:val="001E76DB"/>
    <w:rsid w:val="00207ED5"/>
    <w:rsid w:val="00211046"/>
    <w:rsid w:val="00212530"/>
    <w:rsid w:val="00214C8E"/>
    <w:rsid w:val="002178B3"/>
    <w:rsid w:val="00230BDA"/>
    <w:rsid w:val="00233481"/>
    <w:rsid w:val="00234736"/>
    <w:rsid w:val="00237FFD"/>
    <w:rsid w:val="0024163C"/>
    <w:rsid w:val="00241C77"/>
    <w:rsid w:val="00261866"/>
    <w:rsid w:val="002646BA"/>
    <w:rsid w:val="002671E2"/>
    <w:rsid w:val="00267A71"/>
    <w:rsid w:val="002707A3"/>
    <w:rsid w:val="00281262"/>
    <w:rsid w:val="00290332"/>
    <w:rsid w:val="00292BF7"/>
    <w:rsid w:val="002950AD"/>
    <w:rsid w:val="00297297"/>
    <w:rsid w:val="002976A8"/>
    <w:rsid w:val="002A10B0"/>
    <w:rsid w:val="002B14B3"/>
    <w:rsid w:val="002B3BC1"/>
    <w:rsid w:val="002C1470"/>
    <w:rsid w:val="002D07BA"/>
    <w:rsid w:val="002D12BB"/>
    <w:rsid w:val="002D1D58"/>
    <w:rsid w:val="002D48A5"/>
    <w:rsid w:val="002D7D09"/>
    <w:rsid w:val="002E2A49"/>
    <w:rsid w:val="002F01D5"/>
    <w:rsid w:val="00302C50"/>
    <w:rsid w:val="003058BF"/>
    <w:rsid w:val="00311C29"/>
    <w:rsid w:val="00316E51"/>
    <w:rsid w:val="00322128"/>
    <w:rsid w:val="00332CAA"/>
    <w:rsid w:val="00333241"/>
    <w:rsid w:val="0034003E"/>
    <w:rsid w:val="003453CD"/>
    <w:rsid w:val="00345D50"/>
    <w:rsid w:val="00353126"/>
    <w:rsid w:val="00361042"/>
    <w:rsid w:val="003621E3"/>
    <w:rsid w:val="00366510"/>
    <w:rsid w:val="0037398F"/>
    <w:rsid w:val="003773A5"/>
    <w:rsid w:val="00380A56"/>
    <w:rsid w:val="00381E53"/>
    <w:rsid w:val="00396BDC"/>
    <w:rsid w:val="003A42F4"/>
    <w:rsid w:val="003A5247"/>
    <w:rsid w:val="003B23E2"/>
    <w:rsid w:val="003B3F90"/>
    <w:rsid w:val="003B40FA"/>
    <w:rsid w:val="003B5A0F"/>
    <w:rsid w:val="003C01BF"/>
    <w:rsid w:val="003D46DF"/>
    <w:rsid w:val="003D60C8"/>
    <w:rsid w:val="003E33E4"/>
    <w:rsid w:val="003E6E83"/>
    <w:rsid w:val="003F1227"/>
    <w:rsid w:val="003F4EE2"/>
    <w:rsid w:val="00402C82"/>
    <w:rsid w:val="00407116"/>
    <w:rsid w:val="00411DA6"/>
    <w:rsid w:val="00413465"/>
    <w:rsid w:val="00421318"/>
    <w:rsid w:val="00424D33"/>
    <w:rsid w:val="00426975"/>
    <w:rsid w:val="004345A5"/>
    <w:rsid w:val="0043599F"/>
    <w:rsid w:val="00435E55"/>
    <w:rsid w:val="0044336E"/>
    <w:rsid w:val="00447360"/>
    <w:rsid w:val="00450E33"/>
    <w:rsid w:val="00452202"/>
    <w:rsid w:val="00454285"/>
    <w:rsid w:val="00456BAE"/>
    <w:rsid w:val="00465203"/>
    <w:rsid w:val="0046619D"/>
    <w:rsid w:val="00466774"/>
    <w:rsid w:val="00471C1D"/>
    <w:rsid w:val="004803FE"/>
    <w:rsid w:val="00483AC8"/>
    <w:rsid w:val="00485A8A"/>
    <w:rsid w:val="00487C10"/>
    <w:rsid w:val="0049410C"/>
    <w:rsid w:val="00494A45"/>
    <w:rsid w:val="00495757"/>
    <w:rsid w:val="00496E2D"/>
    <w:rsid w:val="00497F79"/>
    <w:rsid w:val="004A3FE7"/>
    <w:rsid w:val="004A402E"/>
    <w:rsid w:val="004A4342"/>
    <w:rsid w:val="004B3544"/>
    <w:rsid w:val="004C48F7"/>
    <w:rsid w:val="004D2E67"/>
    <w:rsid w:val="004D5478"/>
    <w:rsid w:val="004D6FA7"/>
    <w:rsid w:val="004E1FEF"/>
    <w:rsid w:val="004F0503"/>
    <w:rsid w:val="004F1E24"/>
    <w:rsid w:val="004F3C22"/>
    <w:rsid w:val="004F76CE"/>
    <w:rsid w:val="004F7FF1"/>
    <w:rsid w:val="00502233"/>
    <w:rsid w:val="00503798"/>
    <w:rsid w:val="00506EBB"/>
    <w:rsid w:val="00510137"/>
    <w:rsid w:val="00524187"/>
    <w:rsid w:val="00524360"/>
    <w:rsid w:val="00526A8C"/>
    <w:rsid w:val="0054116F"/>
    <w:rsid w:val="0054281B"/>
    <w:rsid w:val="00555318"/>
    <w:rsid w:val="00557F46"/>
    <w:rsid w:val="00560A8B"/>
    <w:rsid w:val="00562B94"/>
    <w:rsid w:val="0056309A"/>
    <w:rsid w:val="00564A2C"/>
    <w:rsid w:val="005761D5"/>
    <w:rsid w:val="0058123C"/>
    <w:rsid w:val="00590EFE"/>
    <w:rsid w:val="00593C9B"/>
    <w:rsid w:val="005A5050"/>
    <w:rsid w:val="005B026D"/>
    <w:rsid w:val="005B1FE6"/>
    <w:rsid w:val="005B6D23"/>
    <w:rsid w:val="005C3CA6"/>
    <w:rsid w:val="005C6414"/>
    <w:rsid w:val="005D21BF"/>
    <w:rsid w:val="005D2D08"/>
    <w:rsid w:val="005E4A50"/>
    <w:rsid w:val="005E7A15"/>
    <w:rsid w:val="005F2A6F"/>
    <w:rsid w:val="005F37FF"/>
    <w:rsid w:val="00600A0D"/>
    <w:rsid w:val="00607319"/>
    <w:rsid w:val="006109C8"/>
    <w:rsid w:val="00610BEC"/>
    <w:rsid w:val="006124D3"/>
    <w:rsid w:val="00613808"/>
    <w:rsid w:val="0061684D"/>
    <w:rsid w:val="0062079A"/>
    <w:rsid w:val="00620808"/>
    <w:rsid w:val="00622428"/>
    <w:rsid w:val="006233EE"/>
    <w:rsid w:val="00625619"/>
    <w:rsid w:val="006321B1"/>
    <w:rsid w:val="0063499B"/>
    <w:rsid w:val="006461D4"/>
    <w:rsid w:val="006514D3"/>
    <w:rsid w:val="00652A9A"/>
    <w:rsid w:val="00652B72"/>
    <w:rsid w:val="0065599A"/>
    <w:rsid w:val="00655EB0"/>
    <w:rsid w:val="006646B5"/>
    <w:rsid w:val="00667ED4"/>
    <w:rsid w:val="00671A99"/>
    <w:rsid w:val="00673190"/>
    <w:rsid w:val="00683725"/>
    <w:rsid w:val="00685BDE"/>
    <w:rsid w:val="006867BC"/>
    <w:rsid w:val="006903E4"/>
    <w:rsid w:val="006922C5"/>
    <w:rsid w:val="00695A24"/>
    <w:rsid w:val="0069624D"/>
    <w:rsid w:val="00696446"/>
    <w:rsid w:val="006A1D5A"/>
    <w:rsid w:val="006A2113"/>
    <w:rsid w:val="006A31D9"/>
    <w:rsid w:val="006A3565"/>
    <w:rsid w:val="006A7F82"/>
    <w:rsid w:val="006C22FC"/>
    <w:rsid w:val="006C3821"/>
    <w:rsid w:val="006C58E6"/>
    <w:rsid w:val="006C5D47"/>
    <w:rsid w:val="006D28BB"/>
    <w:rsid w:val="006D5285"/>
    <w:rsid w:val="006E0638"/>
    <w:rsid w:val="006E1BCB"/>
    <w:rsid w:val="006E320B"/>
    <w:rsid w:val="0070365B"/>
    <w:rsid w:val="00707855"/>
    <w:rsid w:val="00710A18"/>
    <w:rsid w:val="007116FF"/>
    <w:rsid w:val="00712A28"/>
    <w:rsid w:val="0071413D"/>
    <w:rsid w:val="00720126"/>
    <w:rsid w:val="00720D4A"/>
    <w:rsid w:val="007220FC"/>
    <w:rsid w:val="00730130"/>
    <w:rsid w:val="00732B44"/>
    <w:rsid w:val="00735D28"/>
    <w:rsid w:val="007376C0"/>
    <w:rsid w:val="00741439"/>
    <w:rsid w:val="0074208E"/>
    <w:rsid w:val="0074256C"/>
    <w:rsid w:val="0074315A"/>
    <w:rsid w:val="007432D8"/>
    <w:rsid w:val="007438DD"/>
    <w:rsid w:val="0074579C"/>
    <w:rsid w:val="0075107F"/>
    <w:rsid w:val="00753996"/>
    <w:rsid w:val="00753B05"/>
    <w:rsid w:val="00756E19"/>
    <w:rsid w:val="00756EBA"/>
    <w:rsid w:val="00760362"/>
    <w:rsid w:val="00766A91"/>
    <w:rsid w:val="00767CFC"/>
    <w:rsid w:val="00770CFD"/>
    <w:rsid w:val="00770ECE"/>
    <w:rsid w:val="007718D8"/>
    <w:rsid w:val="00771A85"/>
    <w:rsid w:val="00777753"/>
    <w:rsid w:val="0078161D"/>
    <w:rsid w:val="007841A1"/>
    <w:rsid w:val="007849E4"/>
    <w:rsid w:val="00787C44"/>
    <w:rsid w:val="00791ECC"/>
    <w:rsid w:val="00791ED9"/>
    <w:rsid w:val="00797F2E"/>
    <w:rsid w:val="007B0F58"/>
    <w:rsid w:val="007C1137"/>
    <w:rsid w:val="007C3E99"/>
    <w:rsid w:val="007C4F03"/>
    <w:rsid w:val="007D0009"/>
    <w:rsid w:val="007D0166"/>
    <w:rsid w:val="007D660E"/>
    <w:rsid w:val="007D67EA"/>
    <w:rsid w:val="007E30E3"/>
    <w:rsid w:val="007E461B"/>
    <w:rsid w:val="007F62B7"/>
    <w:rsid w:val="007F68E8"/>
    <w:rsid w:val="00801C9E"/>
    <w:rsid w:val="00802950"/>
    <w:rsid w:val="008067F6"/>
    <w:rsid w:val="0081184B"/>
    <w:rsid w:val="00813C8A"/>
    <w:rsid w:val="00814DEF"/>
    <w:rsid w:val="0081568C"/>
    <w:rsid w:val="00815A64"/>
    <w:rsid w:val="00822F5B"/>
    <w:rsid w:val="00823B0F"/>
    <w:rsid w:val="00823F46"/>
    <w:rsid w:val="008264BA"/>
    <w:rsid w:val="0082689D"/>
    <w:rsid w:val="0082727D"/>
    <w:rsid w:val="0083086E"/>
    <w:rsid w:val="00831338"/>
    <w:rsid w:val="0083149C"/>
    <w:rsid w:val="0083507E"/>
    <w:rsid w:val="00837265"/>
    <w:rsid w:val="008515EE"/>
    <w:rsid w:val="00852EF1"/>
    <w:rsid w:val="008534C3"/>
    <w:rsid w:val="00855F5B"/>
    <w:rsid w:val="008571DB"/>
    <w:rsid w:val="008574F9"/>
    <w:rsid w:val="00861D73"/>
    <w:rsid w:val="008654EA"/>
    <w:rsid w:val="008802AB"/>
    <w:rsid w:val="00880757"/>
    <w:rsid w:val="008835A5"/>
    <w:rsid w:val="00883BA3"/>
    <w:rsid w:val="00883F16"/>
    <w:rsid w:val="00884192"/>
    <w:rsid w:val="008850C8"/>
    <w:rsid w:val="00891123"/>
    <w:rsid w:val="00894365"/>
    <w:rsid w:val="00895716"/>
    <w:rsid w:val="00896E6B"/>
    <w:rsid w:val="00897AF4"/>
    <w:rsid w:val="008A58BC"/>
    <w:rsid w:val="008B3412"/>
    <w:rsid w:val="008B3723"/>
    <w:rsid w:val="008B5C66"/>
    <w:rsid w:val="008C02C7"/>
    <w:rsid w:val="008C20BE"/>
    <w:rsid w:val="008C74B3"/>
    <w:rsid w:val="008C7711"/>
    <w:rsid w:val="008D0EE6"/>
    <w:rsid w:val="008D1C1F"/>
    <w:rsid w:val="008D51E5"/>
    <w:rsid w:val="008D6D06"/>
    <w:rsid w:val="008E05A7"/>
    <w:rsid w:val="008E2F23"/>
    <w:rsid w:val="008E3DC8"/>
    <w:rsid w:val="008F4964"/>
    <w:rsid w:val="008F6F7E"/>
    <w:rsid w:val="009006E3"/>
    <w:rsid w:val="009010F8"/>
    <w:rsid w:val="00904518"/>
    <w:rsid w:val="00904F7C"/>
    <w:rsid w:val="00930110"/>
    <w:rsid w:val="00930916"/>
    <w:rsid w:val="00933067"/>
    <w:rsid w:val="00946B75"/>
    <w:rsid w:val="009512B6"/>
    <w:rsid w:val="00954485"/>
    <w:rsid w:val="00956EE4"/>
    <w:rsid w:val="00957650"/>
    <w:rsid w:val="00967660"/>
    <w:rsid w:val="009716A6"/>
    <w:rsid w:val="009716CB"/>
    <w:rsid w:val="00972A4A"/>
    <w:rsid w:val="00984B8C"/>
    <w:rsid w:val="009868DA"/>
    <w:rsid w:val="009918FB"/>
    <w:rsid w:val="00993B05"/>
    <w:rsid w:val="00996B8F"/>
    <w:rsid w:val="009A08B4"/>
    <w:rsid w:val="009B1280"/>
    <w:rsid w:val="009B3847"/>
    <w:rsid w:val="009C20AE"/>
    <w:rsid w:val="009C2191"/>
    <w:rsid w:val="009C21DF"/>
    <w:rsid w:val="009C48BE"/>
    <w:rsid w:val="009C49A8"/>
    <w:rsid w:val="009C4CC9"/>
    <w:rsid w:val="009C515D"/>
    <w:rsid w:val="009D7437"/>
    <w:rsid w:val="009D7C0A"/>
    <w:rsid w:val="009E0EF8"/>
    <w:rsid w:val="009F3222"/>
    <w:rsid w:val="009F4D06"/>
    <w:rsid w:val="00A11B4B"/>
    <w:rsid w:val="00A2661E"/>
    <w:rsid w:val="00A277B7"/>
    <w:rsid w:val="00A35A01"/>
    <w:rsid w:val="00A36B74"/>
    <w:rsid w:val="00A45B90"/>
    <w:rsid w:val="00A60365"/>
    <w:rsid w:val="00A604F8"/>
    <w:rsid w:val="00A64566"/>
    <w:rsid w:val="00A70420"/>
    <w:rsid w:val="00A72A57"/>
    <w:rsid w:val="00A74B4C"/>
    <w:rsid w:val="00A84256"/>
    <w:rsid w:val="00A84B7E"/>
    <w:rsid w:val="00A90A54"/>
    <w:rsid w:val="00A92840"/>
    <w:rsid w:val="00AA60F8"/>
    <w:rsid w:val="00AB7CB5"/>
    <w:rsid w:val="00AC263E"/>
    <w:rsid w:val="00AC46B4"/>
    <w:rsid w:val="00AD02EA"/>
    <w:rsid w:val="00AD11F6"/>
    <w:rsid w:val="00AD49F7"/>
    <w:rsid w:val="00AD4B31"/>
    <w:rsid w:val="00AD4FEC"/>
    <w:rsid w:val="00AE0820"/>
    <w:rsid w:val="00AE5313"/>
    <w:rsid w:val="00AE5FD4"/>
    <w:rsid w:val="00AF1D32"/>
    <w:rsid w:val="00AF1DCB"/>
    <w:rsid w:val="00AF3525"/>
    <w:rsid w:val="00AF66FA"/>
    <w:rsid w:val="00AF783C"/>
    <w:rsid w:val="00B03688"/>
    <w:rsid w:val="00B04011"/>
    <w:rsid w:val="00B05933"/>
    <w:rsid w:val="00B07EE3"/>
    <w:rsid w:val="00B25327"/>
    <w:rsid w:val="00B332B0"/>
    <w:rsid w:val="00B33E0D"/>
    <w:rsid w:val="00B414FB"/>
    <w:rsid w:val="00B449E4"/>
    <w:rsid w:val="00B46530"/>
    <w:rsid w:val="00B46AFF"/>
    <w:rsid w:val="00B60EA0"/>
    <w:rsid w:val="00B663DA"/>
    <w:rsid w:val="00B67D8C"/>
    <w:rsid w:val="00B71907"/>
    <w:rsid w:val="00B7377F"/>
    <w:rsid w:val="00B743B4"/>
    <w:rsid w:val="00B75CE3"/>
    <w:rsid w:val="00B76CDD"/>
    <w:rsid w:val="00B8090D"/>
    <w:rsid w:val="00B82009"/>
    <w:rsid w:val="00B8200C"/>
    <w:rsid w:val="00B84854"/>
    <w:rsid w:val="00B85A0B"/>
    <w:rsid w:val="00B939A7"/>
    <w:rsid w:val="00B94B00"/>
    <w:rsid w:val="00BA15B8"/>
    <w:rsid w:val="00BA48E3"/>
    <w:rsid w:val="00BA5E8E"/>
    <w:rsid w:val="00BB15AC"/>
    <w:rsid w:val="00BB1DAC"/>
    <w:rsid w:val="00BB2F2A"/>
    <w:rsid w:val="00BB3D8F"/>
    <w:rsid w:val="00BB460D"/>
    <w:rsid w:val="00BB709E"/>
    <w:rsid w:val="00BD065C"/>
    <w:rsid w:val="00BD0705"/>
    <w:rsid w:val="00BD170C"/>
    <w:rsid w:val="00BE2C2D"/>
    <w:rsid w:val="00BF13ED"/>
    <w:rsid w:val="00BF222D"/>
    <w:rsid w:val="00BF3481"/>
    <w:rsid w:val="00BF7E3F"/>
    <w:rsid w:val="00C00159"/>
    <w:rsid w:val="00C06669"/>
    <w:rsid w:val="00C1039E"/>
    <w:rsid w:val="00C14CCF"/>
    <w:rsid w:val="00C20ADE"/>
    <w:rsid w:val="00C322E9"/>
    <w:rsid w:val="00C3503E"/>
    <w:rsid w:val="00C35365"/>
    <w:rsid w:val="00C3678F"/>
    <w:rsid w:val="00C37969"/>
    <w:rsid w:val="00C54331"/>
    <w:rsid w:val="00C6182F"/>
    <w:rsid w:val="00C80CBA"/>
    <w:rsid w:val="00C866D6"/>
    <w:rsid w:val="00C92734"/>
    <w:rsid w:val="00CA3029"/>
    <w:rsid w:val="00CA3037"/>
    <w:rsid w:val="00CA3DF5"/>
    <w:rsid w:val="00CB383F"/>
    <w:rsid w:val="00CB7E9B"/>
    <w:rsid w:val="00CC5BB1"/>
    <w:rsid w:val="00CD435E"/>
    <w:rsid w:val="00CE07FD"/>
    <w:rsid w:val="00CE339E"/>
    <w:rsid w:val="00CE4DD7"/>
    <w:rsid w:val="00CF2952"/>
    <w:rsid w:val="00CF6F55"/>
    <w:rsid w:val="00D066AB"/>
    <w:rsid w:val="00D07121"/>
    <w:rsid w:val="00D112DE"/>
    <w:rsid w:val="00D11CFB"/>
    <w:rsid w:val="00D1647E"/>
    <w:rsid w:val="00D25D7E"/>
    <w:rsid w:val="00D3085D"/>
    <w:rsid w:val="00D36E68"/>
    <w:rsid w:val="00D37754"/>
    <w:rsid w:val="00D411FD"/>
    <w:rsid w:val="00D418BF"/>
    <w:rsid w:val="00D42496"/>
    <w:rsid w:val="00D44F77"/>
    <w:rsid w:val="00D47481"/>
    <w:rsid w:val="00D50866"/>
    <w:rsid w:val="00D528BE"/>
    <w:rsid w:val="00D5450F"/>
    <w:rsid w:val="00D56809"/>
    <w:rsid w:val="00D56A55"/>
    <w:rsid w:val="00D60800"/>
    <w:rsid w:val="00D62B3C"/>
    <w:rsid w:val="00D64367"/>
    <w:rsid w:val="00D6498A"/>
    <w:rsid w:val="00D67CFD"/>
    <w:rsid w:val="00D70DDD"/>
    <w:rsid w:val="00D765A6"/>
    <w:rsid w:val="00D77EEE"/>
    <w:rsid w:val="00D851A0"/>
    <w:rsid w:val="00D944FF"/>
    <w:rsid w:val="00DA02D2"/>
    <w:rsid w:val="00DB0B7B"/>
    <w:rsid w:val="00DB27C9"/>
    <w:rsid w:val="00DB7DE6"/>
    <w:rsid w:val="00DC3B6C"/>
    <w:rsid w:val="00DC75CD"/>
    <w:rsid w:val="00DD2CCB"/>
    <w:rsid w:val="00DD2E1F"/>
    <w:rsid w:val="00DE35CE"/>
    <w:rsid w:val="00DE4140"/>
    <w:rsid w:val="00DE5573"/>
    <w:rsid w:val="00DF1BA6"/>
    <w:rsid w:val="00DF1E35"/>
    <w:rsid w:val="00DF23CC"/>
    <w:rsid w:val="00DF2615"/>
    <w:rsid w:val="00DF5665"/>
    <w:rsid w:val="00DF6585"/>
    <w:rsid w:val="00E0177F"/>
    <w:rsid w:val="00E07B83"/>
    <w:rsid w:val="00E10EF9"/>
    <w:rsid w:val="00E11F41"/>
    <w:rsid w:val="00E11FBE"/>
    <w:rsid w:val="00E11FD0"/>
    <w:rsid w:val="00E17E57"/>
    <w:rsid w:val="00E2078B"/>
    <w:rsid w:val="00E24ECA"/>
    <w:rsid w:val="00E35416"/>
    <w:rsid w:val="00E363C8"/>
    <w:rsid w:val="00E50186"/>
    <w:rsid w:val="00E501A1"/>
    <w:rsid w:val="00E51973"/>
    <w:rsid w:val="00E5240B"/>
    <w:rsid w:val="00E60A0F"/>
    <w:rsid w:val="00E623A1"/>
    <w:rsid w:val="00E658A0"/>
    <w:rsid w:val="00E670AA"/>
    <w:rsid w:val="00E67A82"/>
    <w:rsid w:val="00E67FF4"/>
    <w:rsid w:val="00E71CB1"/>
    <w:rsid w:val="00E77650"/>
    <w:rsid w:val="00E85F54"/>
    <w:rsid w:val="00E90688"/>
    <w:rsid w:val="00E94DFB"/>
    <w:rsid w:val="00E9672E"/>
    <w:rsid w:val="00E96FBE"/>
    <w:rsid w:val="00EA7F78"/>
    <w:rsid w:val="00EB3D74"/>
    <w:rsid w:val="00EB67CC"/>
    <w:rsid w:val="00EC233F"/>
    <w:rsid w:val="00EC295B"/>
    <w:rsid w:val="00EC3DE1"/>
    <w:rsid w:val="00EC481C"/>
    <w:rsid w:val="00EC490F"/>
    <w:rsid w:val="00EC6D5F"/>
    <w:rsid w:val="00EC74AA"/>
    <w:rsid w:val="00ED1175"/>
    <w:rsid w:val="00ED410A"/>
    <w:rsid w:val="00ED5438"/>
    <w:rsid w:val="00ED6839"/>
    <w:rsid w:val="00EE1C70"/>
    <w:rsid w:val="00EE7479"/>
    <w:rsid w:val="00EF768F"/>
    <w:rsid w:val="00EF7A2D"/>
    <w:rsid w:val="00F0605B"/>
    <w:rsid w:val="00F1128A"/>
    <w:rsid w:val="00F12FD6"/>
    <w:rsid w:val="00F13EBE"/>
    <w:rsid w:val="00F20307"/>
    <w:rsid w:val="00F22C4B"/>
    <w:rsid w:val="00F24C05"/>
    <w:rsid w:val="00F253C3"/>
    <w:rsid w:val="00F25512"/>
    <w:rsid w:val="00F3658E"/>
    <w:rsid w:val="00F37EFF"/>
    <w:rsid w:val="00F447A5"/>
    <w:rsid w:val="00F47071"/>
    <w:rsid w:val="00F60F9E"/>
    <w:rsid w:val="00F61617"/>
    <w:rsid w:val="00F619A9"/>
    <w:rsid w:val="00F624DC"/>
    <w:rsid w:val="00F85C3F"/>
    <w:rsid w:val="00F91316"/>
    <w:rsid w:val="00FA30E9"/>
    <w:rsid w:val="00FA6686"/>
    <w:rsid w:val="00FB115A"/>
    <w:rsid w:val="00FB73EB"/>
    <w:rsid w:val="00FC29D0"/>
    <w:rsid w:val="00FC3D13"/>
    <w:rsid w:val="00FC4744"/>
    <w:rsid w:val="00FD1D98"/>
    <w:rsid w:val="00FD2CC7"/>
    <w:rsid w:val="00FD565D"/>
    <w:rsid w:val="00FE1486"/>
    <w:rsid w:val="00FE209D"/>
    <w:rsid w:val="00FE536E"/>
    <w:rsid w:val="00FE7373"/>
    <w:rsid w:val="00FE7AF8"/>
    <w:rsid w:val="00FF3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CEFF3E4"/>
  <w15:docId w15:val="{1AA74BC3-3638-41C5-BAB1-3003B3F2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C9B"/>
    <w:pPr>
      <w:spacing w:after="240"/>
    </w:pPr>
    <w:rPr>
      <w:sz w:val="24"/>
      <w:szCs w:val="24"/>
      <w:lang w:eastAsia="en-US"/>
    </w:rPr>
  </w:style>
  <w:style w:type="paragraph" w:styleId="Heading1">
    <w:name w:val="heading 1"/>
    <w:basedOn w:val="Normal"/>
    <w:next w:val="Normal"/>
    <w:qFormat/>
    <w:rsid w:val="0013351A"/>
    <w:pPr>
      <w:keepNext/>
      <w:spacing w:before="240"/>
      <w:outlineLvl w:val="0"/>
    </w:pPr>
    <w:rPr>
      <w:rFonts w:cs="Arial"/>
      <w:b/>
      <w:bCs/>
      <w:kern w:val="32"/>
      <w:szCs w:val="32"/>
    </w:rPr>
  </w:style>
  <w:style w:type="paragraph" w:styleId="Heading2">
    <w:name w:val="heading 2"/>
    <w:basedOn w:val="Normal"/>
    <w:next w:val="Normal"/>
    <w:qFormat/>
    <w:rsid w:val="00593C9B"/>
    <w:pPr>
      <w:keepNext/>
      <w:spacing w:before="240" w:after="120"/>
      <w:outlineLvl w:val="1"/>
    </w:pPr>
    <w:rPr>
      <w:rFonts w:cs="Arial"/>
      <w:bCs/>
      <w:i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3C9B"/>
    <w:pPr>
      <w:tabs>
        <w:tab w:val="center" w:pos="4320"/>
        <w:tab w:val="right" w:pos="8640"/>
      </w:tabs>
    </w:pPr>
  </w:style>
  <w:style w:type="paragraph" w:styleId="Footer">
    <w:name w:val="footer"/>
    <w:basedOn w:val="Normal"/>
    <w:rsid w:val="00593C9B"/>
    <w:pPr>
      <w:tabs>
        <w:tab w:val="center" w:pos="4320"/>
        <w:tab w:val="right" w:pos="8640"/>
      </w:tabs>
    </w:pPr>
  </w:style>
  <w:style w:type="character" w:styleId="PageNumber">
    <w:name w:val="page number"/>
    <w:basedOn w:val="DefaultParagraphFont"/>
    <w:rsid w:val="00593C9B"/>
  </w:style>
  <w:style w:type="paragraph" w:styleId="BodyText">
    <w:name w:val="Body Text"/>
    <w:basedOn w:val="Normal"/>
    <w:rsid w:val="00593C9B"/>
    <w:pPr>
      <w:tabs>
        <w:tab w:val="left" w:pos="2160"/>
      </w:tabs>
      <w:spacing w:after="0"/>
    </w:pPr>
    <w:rPr>
      <w:rFonts w:ascii="Arial" w:hAnsi="Arial" w:cs="Arial"/>
      <w:color w:val="FF0000"/>
      <w:sz w:val="22"/>
      <w:szCs w:val="22"/>
    </w:rPr>
  </w:style>
  <w:style w:type="paragraph" w:styleId="BodyText2">
    <w:name w:val="Body Text 2"/>
    <w:basedOn w:val="Normal"/>
    <w:rsid w:val="00593C9B"/>
    <w:pPr>
      <w:spacing w:after="0"/>
      <w:jc w:val="both"/>
    </w:pPr>
    <w:rPr>
      <w:rFonts w:ascii="ArialMT" w:hAnsi="ArialMT"/>
      <w:color w:val="000000"/>
      <w:sz w:val="16"/>
      <w:szCs w:val="16"/>
      <w:lang w:val="en-US"/>
    </w:rPr>
  </w:style>
  <w:style w:type="character" w:customStyle="1" w:styleId="Heading1Char">
    <w:name w:val="Heading 1 Char"/>
    <w:basedOn w:val="DefaultParagraphFont"/>
    <w:rsid w:val="00593C9B"/>
    <w:rPr>
      <w:rFonts w:cs="Arial"/>
      <w:b/>
      <w:bCs/>
      <w:kern w:val="32"/>
      <w:sz w:val="24"/>
      <w:szCs w:val="32"/>
      <w:lang w:val="en-CA" w:eastAsia="en-US" w:bidi="ar-SA"/>
    </w:rPr>
  </w:style>
  <w:style w:type="paragraph" w:styleId="TOC1">
    <w:name w:val="toc 1"/>
    <w:basedOn w:val="Normal"/>
    <w:next w:val="Normal"/>
    <w:autoRedefine/>
    <w:uiPriority w:val="39"/>
    <w:rsid w:val="00DE35CE"/>
    <w:pPr>
      <w:tabs>
        <w:tab w:val="right" w:leader="dot" w:pos="9350"/>
      </w:tabs>
      <w:spacing w:before="120" w:after="0"/>
    </w:pPr>
    <w:rPr>
      <w:rFonts w:ascii="Arial Narrow" w:hAnsi="Arial Narrow"/>
      <w:b/>
      <w:noProof/>
      <w:color w:val="750538"/>
    </w:rPr>
  </w:style>
  <w:style w:type="paragraph" w:styleId="TOC2">
    <w:name w:val="toc 2"/>
    <w:basedOn w:val="Normal"/>
    <w:next w:val="Normal"/>
    <w:autoRedefine/>
    <w:uiPriority w:val="39"/>
    <w:rsid w:val="00C6182F"/>
    <w:pPr>
      <w:tabs>
        <w:tab w:val="right" w:leader="dot" w:pos="9350"/>
      </w:tabs>
      <w:spacing w:after="0"/>
      <w:ind w:left="245"/>
    </w:pPr>
    <w:rPr>
      <w:rFonts w:ascii="Garamond" w:hAnsi="Garamond"/>
      <w:noProof/>
    </w:rPr>
  </w:style>
  <w:style w:type="character" w:styleId="Hyperlink">
    <w:name w:val="Hyperlink"/>
    <w:basedOn w:val="DefaultParagraphFont"/>
    <w:uiPriority w:val="99"/>
    <w:rsid w:val="00593C9B"/>
    <w:rPr>
      <w:color w:val="0000FF"/>
      <w:u w:val="single"/>
    </w:rPr>
  </w:style>
  <w:style w:type="paragraph" w:styleId="BalloonText">
    <w:name w:val="Balloon Text"/>
    <w:basedOn w:val="Normal"/>
    <w:semiHidden/>
    <w:rsid w:val="00593C9B"/>
    <w:rPr>
      <w:rFonts w:ascii="Tahoma" w:hAnsi="Tahoma" w:cs="Tahoma"/>
      <w:sz w:val="16"/>
      <w:szCs w:val="16"/>
    </w:rPr>
  </w:style>
  <w:style w:type="character" w:styleId="CommentReference">
    <w:name w:val="annotation reference"/>
    <w:basedOn w:val="DefaultParagraphFont"/>
    <w:semiHidden/>
    <w:rsid w:val="00593C9B"/>
    <w:rPr>
      <w:sz w:val="16"/>
      <w:szCs w:val="16"/>
    </w:rPr>
  </w:style>
  <w:style w:type="paragraph" w:styleId="CommentText">
    <w:name w:val="annotation text"/>
    <w:basedOn w:val="Normal"/>
    <w:semiHidden/>
    <w:rsid w:val="00593C9B"/>
    <w:rPr>
      <w:sz w:val="20"/>
      <w:szCs w:val="20"/>
    </w:rPr>
  </w:style>
  <w:style w:type="paragraph" w:styleId="CommentSubject">
    <w:name w:val="annotation subject"/>
    <w:basedOn w:val="CommentText"/>
    <w:next w:val="CommentText"/>
    <w:semiHidden/>
    <w:rsid w:val="00593C9B"/>
    <w:rPr>
      <w:b/>
      <w:bCs/>
    </w:rPr>
  </w:style>
  <w:style w:type="paragraph" w:styleId="FootnoteText">
    <w:name w:val="footnote text"/>
    <w:basedOn w:val="Normal"/>
    <w:semiHidden/>
    <w:rsid w:val="00593C9B"/>
    <w:rPr>
      <w:sz w:val="20"/>
      <w:szCs w:val="20"/>
    </w:rPr>
  </w:style>
  <w:style w:type="character" w:styleId="FootnoteReference">
    <w:name w:val="footnote reference"/>
    <w:basedOn w:val="DefaultParagraphFont"/>
    <w:semiHidden/>
    <w:rsid w:val="00593C9B"/>
    <w:rPr>
      <w:vertAlign w:val="superscript"/>
    </w:rPr>
  </w:style>
  <w:style w:type="character" w:styleId="FollowedHyperlink">
    <w:name w:val="FollowedHyperlink"/>
    <w:basedOn w:val="DefaultParagraphFont"/>
    <w:rsid w:val="00593C9B"/>
    <w:rPr>
      <w:color w:val="800080"/>
      <w:u w:val="single"/>
    </w:rPr>
  </w:style>
  <w:style w:type="paragraph" w:styleId="BodyText3">
    <w:name w:val="Body Text 3"/>
    <w:basedOn w:val="Normal"/>
    <w:rsid w:val="00593C9B"/>
    <w:pPr>
      <w:spacing w:after="0"/>
      <w:jc w:val="both"/>
    </w:pPr>
    <w:rPr>
      <w:rFonts w:ascii="Arial" w:hAnsi="Arial" w:cs="Arial"/>
      <w:noProof/>
      <w:sz w:val="16"/>
      <w:szCs w:val="18"/>
    </w:rPr>
  </w:style>
  <w:style w:type="paragraph" w:customStyle="1" w:styleId="Default">
    <w:name w:val="Default"/>
    <w:rsid w:val="00D411FD"/>
    <w:pPr>
      <w:autoSpaceDE w:val="0"/>
      <w:autoSpaceDN w:val="0"/>
      <w:adjustRightInd w:val="0"/>
    </w:pPr>
    <w:rPr>
      <w:color w:val="000000"/>
      <w:sz w:val="24"/>
      <w:szCs w:val="24"/>
    </w:rPr>
  </w:style>
  <w:style w:type="paragraph" w:styleId="NormalWeb">
    <w:name w:val="Normal (Web)"/>
    <w:basedOn w:val="Normal"/>
    <w:uiPriority w:val="99"/>
    <w:unhideWhenUsed/>
    <w:rsid w:val="00AD49F7"/>
    <w:pPr>
      <w:spacing w:before="100" w:beforeAutospacing="1"/>
    </w:pPr>
    <w:rPr>
      <w:lang w:val="en-US"/>
    </w:rPr>
  </w:style>
  <w:style w:type="paragraph" w:styleId="ListParagraph">
    <w:name w:val="List Paragraph"/>
    <w:basedOn w:val="Normal"/>
    <w:uiPriority w:val="34"/>
    <w:qFormat/>
    <w:rsid w:val="00F61617"/>
    <w:pPr>
      <w:spacing w:after="0"/>
      <w:ind w:left="720"/>
    </w:pPr>
    <w:rPr>
      <w:rFonts w:ascii="Calibri" w:eastAsia="Calibri" w:hAnsi="Calibri"/>
      <w:sz w:val="22"/>
      <w:szCs w:val="22"/>
      <w:lang w:val="en-US"/>
    </w:rPr>
  </w:style>
  <w:style w:type="table" w:styleId="TableGrid">
    <w:name w:val="Table Grid"/>
    <w:basedOn w:val="TableNormal"/>
    <w:uiPriority w:val="59"/>
    <w:rsid w:val="00AF3525"/>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771A85"/>
    <w:rPr>
      <w:sz w:val="24"/>
      <w:szCs w:val="24"/>
      <w:lang w:eastAsia="en-US"/>
    </w:rPr>
  </w:style>
  <w:style w:type="character" w:customStyle="1" w:styleId="UnresolvedMention1">
    <w:name w:val="Unresolved Mention1"/>
    <w:basedOn w:val="DefaultParagraphFont"/>
    <w:uiPriority w:val="99"/>
    <w:semiHidden/>
    <w:unhideWhenUsed/>
    <w:rsid w:val="008574F9"/>
    <w:rPr>
      <w:color w:val="808080"/>
      <w:shd w:val="clear" w:color="auto" w:fill="E6E6E6"/>
    </w:rPr>
  </w:style>
  <w:style w:type="paragraph" w:styleId="TOCHeading">
    <w:name w:val="TOC Heading"/>
    <w:basedOn w:val="Heading1"/>
    <w:next w:val="Normal"/>
    <w:uiPriority w:val="39"/>
    <w:unhideWhenUsed/>
    <w:qFormat/>
    <w:rsid w:val="00BB15AC"/>
    <w:pPr>
      <w:keepLines/>
      <w:spacing w:after="0" w:line="259" w:lineRule="auto"/>
      <w:outlineLvl w:val="9"/>
    </w:pPr>
    <w:rPr>
      <w:rFonts w:asciiTheme="majorHAnsi" w:eastAsiaTheme="majorEastAsia" w:hAnsiTheme="majorHAnsi" w:cstheme="majorBidi"/>
      <w:b w:val="0"/>
      <w:bCs w:val="0"/>
      <w:color w:val="365F91" w:themeColor="accent1" w:themeShade="BF"/>
      <w:kern w:val="0"/>
      <w:sz w:val="32"/>
      <w:lang w:val="en-US"/>
    </w:rPr>
  </w:style>
  <w:style w:type="paragraph" w:styleId="TOC3">
    <w:name w:val="toc 3"/>
    <w:basedOn w:val="Normal"/>
    <w:next w:val="Normal"/>
    <w:autoRedefine/>
    <w:uiPriority w:val="39"/>
    <w:unhideWhenUsed/>
    <w:rsid w:val="00BB15AC"/>
    <w:pPr>
      <w:spacing w:after="100" w:line="259" w:lineRule="auto"/>
      <w:ind w:left="440"/>
    </w:pPr>
    <w:rPr>
      <w:rFonts w:asciiTheme="minorHAnsi" w:eastAsiaTheme="minorEastAsia" w:hAnsiTheme="minorHAnsi"/>
      <w:sz w:val="22"/>
      <w:szCs w:val="22"/>
      <w:lang w:val="en-US"/>
    </w:rPr>
  </w:style>
  <w:style w:type="character" w:customStyle="1" w:styleId="UnresolvedMention2">
    <w:name w:val="Unresolved Mention2"/>
    <w:basedOn w:val="DefaultParagraphFont"/>
    <w:uiPriority w:val="99"/>
    <w:semiHidden/>
    <w:unhideWhenUsed/>
    <w:rsid w:val="00051217"/>
    <w:rPr>
      <w:color w:val="605E5C"/>
      <w:shd w:val="clear" w:color="auto" w:fill="E1DFDD"/>
    </w:rPr>
  </w:style>
  <w:style w:type="character" w:styleId="UnresolvedMention">
    <w:name w:val="Unresolved Mention"/>
    <w:basedOn w:val="DefaultParagraphFont"/>
    <w:uiPriority w:val="99"/>
    <w:semiHidden/>
    <w:unhideWhenUsed/>
    <w:rsid w:val="00FB115A"/>
    <w:rPr>
      <w:color w:val="605E5C"/>
      <w:shd w:val="clear" w:color="auto" w:fill="E1DFDD"/>
    </w:rPr>
  </w:style>
  <w:style w:type="character" w:styleId="Emphasis">
    <w:name w:val="Emphasis"/>
    <w:basedOn w:val="DefaultParagraphFont"/>
    <w:uiPriority w:val="20"/>
    <w:qFormat/>
    <w:rsid w:val="000F73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62294">
      <w:bodyDiv w:val="1"/>
      <w:marLeft w:val="0"/>
      <w:marRight w:val="0"/>
      <w:marTop w:val="0"/>
      <w:marBottom w:val="0"/>
      <w:divBdr>
        <w:top w:val="none" w:sz="0" w:space="0" w:color="auto"/>
        <w:left w:val="none" w:sz="0" w:space="0" w:color="auto"/>
        <w:bottom w:val="none" w:sz="0" w:space="0" w:color="auto"/>
        <w:right w:val="none" w:sz="0" w:space="0" w:color="auto"/>
      </w:divBdr>
    </w:div>
    <w:div w:id="854349776">
      <w:bodyDiv w:val="1"/>
      <w:marLeft w:val="0"/>
      <w:marRight w:val="0"/>
      <w:marTop w:val="0"/>
      <w:marBottom w:val="0"/>
      <w:divBdr>
        <w:top w:val="none" w:sz="0" w:space="0" w:color="auto"/>
        <w:left w:val="none" w:sz="0" w:space="0" w:color="auto"/>
        <w:bottom w:val="none" w:sz="0" w:space="0" w:color="auto"/>
        <w:right w:val="none" w:sz="0" w:space="0" w:color="auto"/>
      </w:divBdr>
    </w:div>
    <w:div w:id="877619686">
      <w:bodyDiv w:val="1"/>
      <w:marLeft w:val="240"/>
      <w:marRight w:val="240"/>
      <w:marTop w:val="330"/>
      <w:marBottom w:val="0"/>
      <w:divBdr>
        <w:top w:val="none" w:sz="0" w:space="0" w:color="auto"/>
        <w:left w:val="none" w:sz="0" w:space="0" w:color="auto"/>
        <w:bottom w:val="none" w:sz="0" w:space="0" w:color="auto"/>
        <w:right w:val="none" w:sz="0" w:space="0" w:color="auto"/>
      </w:divBdr>
      <w:divsChild>
        <w:div w:id="554782500">
          <w:marLeft w:val="0"/>
          <w:marRight w:val="0"/>
          <w:marTop w:val="0"/>
          <w:marBottom w:val="0"/>
          <w:divBdr>
            <w:top w:val="none" w:sz="0" w:space="0" w:color="auto"/>
            <w:left w:val="none" w:sz="0" w:space="0" w:color="auto"/>
            <w:bottom w:val="none" w:sz="0" w:space="0" w:color="auto"/>
            <w:right w:val="none" w:sz="0" w:space="0" w:color="auto"/>
          </w:divBdr>
          <w:divsChild>
            <w:div w:id="48699271">
              <w:marLeft w:val="0"/>
              <w:marRight w:val="0"/>
              <w:marTop w:val="0"/>
              <w:marBottom w:val="0"/>
              <w:divBdr>
                <w:top w:val="none" w:sz="0" w:space="0" w:color="auto"/>
                <w:left w:val="none" w:sz="0" w:space="0" w:color="auto"/>
                <w:bottom w:val="none" w:sz="0" w:space="0" w:color="auto"/>
                <w:right w:val="none" w:sz="0" w:space="0" w:color="auto"/>
              </w:divBdr>
              <w:divsChild>
                <w:div w:id="70984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83218">
      <w:bodyDiv w:val="1"/>
      <w:marLeft w:val="0"/>
      <w:marRight w:val="0"/>
      <w:marTop w:val="0"/>
      <w:marBottom w:val="0"/>
      <w:divBdr>
        <w:top w:val="none" w:sz="0" w:space="0" w:color="auto"/>
        <w:left w:val="none" w:sz="0" w:space="0" w:color="auto"/>
        <w:bottom w:val="none" w:sz="0" w:space="0" w:color="auto"/>
        <w:right w:val="none" w:sz="0" w:space="0" w:color="auto"/>
      </w:divBdr>
    </w:div>
    <w:div w:id="1283613527">
      <w:bodyDiv w:val="1"/>
      <w:marLeft w:val="0"/>
      <w:marRight w:val="0"/>
      <w:marTop w:val="0"/>
      <w:marBottom w:val="0"/>
      <w:divBdr>
        <w:top w:val="none" w:sz="0" w:space="0" w:color="auto"/>
        <w:left w:val="none" w:sz="0" w:space="0" w:color="auto"/>
        <w:bottom w:val="none" w:sz="0" w:space="0" w:color="auto"/>
        <w:right w:val="none" w:sz="0" w:space="0" w:color="auto"/>
      </w:divBdr>
    </w:div>
    <w:div w:id="1435705230">
      <w:bodyDiv w:val="1"/>
      <w:marLeft w:val="0"/>
      <w:marRight w:val="0"/>
      <w:marTop w:val="0"/>
      <w:marBottom w:val="0"/>
      <w:divBdr>
        <w:top w:val="none" w:sz="0" w:space="0" w:color="auto"/>
        <w:left w:val="none" w:sz="0" w:space="0" w:color="auto"/>
        <w:bottom w:val="none" w:sz="0" w:space="0" w:color="auto"/>
        <w:right w:val="none" w:sz="0" w:space="0" w:color="auto"/>
      </w:divBdr>
      <w:divsChild>
        <w:div w:id="824711055">
          <w:marLeft w:val="0"/>
          <w:marRight w:val="0"/>
          <w:marTop w:val="0"/>
          <w:marBottom w:val="0"/>
          <w:divBdr>
            <w:top w:val="none" w:sz="0" w:space="0" w:color="auto"/>
            <w:left w:val="none" w:sz="0" w:space="0" w:color="auto"/>
            <w:bottom w:val="none" w:sz="0" w:space="0" w:color="auto"/>
            <w:right w:val="none" w:sz="0" w:space="0" w:color="auto"/>
          </w:divBdr>
          <w:divsChild>
            <w:div w:id="1818691842">
              <w:marLeft w:val="0"/>
              <w:marRight w:val="0"/>
              <w:marTop w:val="0"/>
              <w:marBottom w:val="0"/>
              <w:divBdr>
                <w:top w:val="none" w:sz="0" w:space="0" w:color="auto"/>
                <w:left w:val="none" w:sz="0" w:space="0" w:color="auto"/>
                <w:bottom w:val="none" w:sz="0" w:space="0" w:color="auto"/>
                <w:right w:val="none" w:sz="0" w:space="0" w:color="auto"/>
              </w:divBdr>
            </w:div>
            <w:div w:id="633558566">
              <w:marLeft w:val="0"/>
              <w:marRight w:val="0"/>
              <w:marTop w:val="0"/>
              <w:marBottom w:val="0"/>
              <w:divBdr>
                <w:top w:val="none" w:sz="0" w:space="0" w:color="auto"/>
                <w:left w:val="none" w:sz="0" w:space="0" w:color="auto"/>
                <w:bottom w:val="none" w:sz="0" w:space="0" w:color="auto"/>
                <w:right w:val="none" w:sz="0" w:space="0" w:color="auto"/>
              </w:divBdr>
            </w:div>
            <w:div w:id="45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42750">
      <w:bodyDiv w:val="1"/>
      <w:marLeft w:val="240"/>
      <w:marRight w:val="240"/>
      <w:marTop w:val="330"/>
      <w:marBottom w:val="0"/>
      <w:divBdr>
        <w:top w:val="none" w:sz="0" w:space="0" w:color="auto"/>
        <w:left w:val="none" w:sz="0" w:space="0" w:color="auto"/>
        <w:bottom w:val="none" w:sz="0" w:space="0" w:color="auto"/>
        <w:right w:val="none" w:sz="0" w:space="0" w:color="auto"/>
      </w:divBdr>
      <w:divsChild>
        <w:div w:id="564149715">
          <w:marLeft w:val="0"/>
          <w:marRight w:val="0"/>
          <w:marTop w:val="0"/>
          <w:marBottom w:val="0"/>
          <w:divBdr>
            <w:top w:val="none" w:sz="0" w:space="0" w:color="auto"/>
            <w:left w:val="none" w:sz="0" w:space="0" w:color="auto"/>
            <w:bottom w:val="none" w:sz="0" w:space="0" w:color="auto"/>
            <w:right w:val="none" w:sz="0" w:space="0" w:color="auto"/>
          </w:divBdr>
          <w:divsChild>
            <w:div w:id="1678538835">
              <w:marLeft w:val="0"/>
              <w:marRight w:val="0"/>
              <w:marTop w:val="0"/>
              <w:marBottom w:val="0"/>
              <w:divBdr>
                <w:top w:val="none" w:sz="0" w:space="0" w:color="auto"/>
                <w:left w:val="none" w:sz="0" w:space="0" w:color="auto"/>
                <w:bottom w:val="none" w:sz="0" w:space="0" w:color="auto"/>
                <w:right w:val="none" w:sz="0" w:space="0" w:color="auto"/>
              </w:divBdr>
              <w:divsChild>
                <w:div w:id="2119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24446">
      <w:bodyDiv w:val="1"/>
      <w:marLeft w:val="240"/>
      <w:marRight w:val="240"/>
      <w:marTop w:val="330"/>
      <w:marBottom w:val="0"/>
      <w:divBdr>
        <w:top w:val="none" w:sz="0" w:space="0" w:color="auto"/>
        <w:left w:val="none" w:sz="0" w:space="0" w:color="auto"/>
        <w:bottom w:val="none" w:sz="0" w:space="0" w:color="auto"/>
        <w:right w:val="none" w:sz="0" w:space="0" w:color="auto"/>
      </w:divBdr>
      <w:divsChild>
        <w:div w:id="991912365">
          <w:marLeft w:val="0"/>
          <w:marRight w:val="0"/>
          <w:marTop w:val="0"/>
          <w:marBottom w:val="0"/>
          <w:divBdr>
            <w:top w:val="none" w:sz="0" w:space="0" w:color="auto"/>
            <w:left w:val="none" w:sz="0" w:space="0" w:color="auto"/>
            <w:bottom w:val="none" w:sz="0" w:space="0" w:color="auto"/>
            <w:right w:val="none" w:sz="0" w:space="0" w:color="auto"/>
          </w:divBdr>
          <w:divsChild>
            <w:div w:id="1654530819">
              <w:marLeft w:val="0"/>
              <w:marRight w:val="0"/>
              <w:marTop w:val="0"/>
              <w:marBottom w:val="150"/>
              <w:divBdr>
                <w:top w:val="none" w:sz="0" w:space="0" w:color="auto"/>
                <w:left w:val="none" w:sz="0" w:space="0" w:color="auto"/>
                <w:bottom w:val="none" w:sz="0" w:space="0" w:color="auto"/>
                <w:right w:val="none" w:sz="0" w:space="0" w:color="auto"/>
              </w:divBdr>
              <w:divsChild>
                <w:div w:id="393939928">
                  <w:marLeft w:val="0"/>
                  <w:marRight w:val="0"/>
                  <w:marTop w:val="0"/>
                  <w:marBottom w:val="0"/>
                  <w:divBdr>
                    <w:top w:val="none" w:sz="0" w:space="0" w:color="auto"/>
                    <w:left w:val="none" w:sz="0" w:space="0" w:color="auto"/>
                    <w:bottom w:val="none" w:sz="0" w:space="0" w:color="auto"/>
                    <w:right w:val="none" w:sz="0" w:space="0" w:color="auto"/>
                  </w:divBdr>
                  <w:divsChild>
                    <w:div w:id="20017187">
                      <w:marLeft w:val="0"/>
                      <w:marRight w:val="0"/>
                      <w:marTop w:val="0"/>
                      <w:marBottom w:val="0"/>
                      <w:divBdr>
                        <w:top w:val="none" w:sz="0" w:space="0" w:color="auto"/>
                        <w:left w:val="none" w:sz="0" w:space="0" w:color="auto"/>
                        <w:bottom w:val="none" w:sz="0" w:space="0" w:color="auto"/>
                        <w:right w:val="none" w:sz="0" w:space="0" w:color="auto"/>
                      </w:divBdr>
                      <w:divsChild>
                        <w:div w:id="853497902">
                          <w:marLeft w:val="0"/>
                          <w:marRight w:val="0"/>
                          <w:marTop w:val="0"/>
                          <w:marBottom w:val="0"/>
                          <w:divBdr>
                            <w:top w:val="none" w:sz="0" w:space="0" w:color="auto"/>
                            <w:left w:val="none" w:sz="0" w:space="0" w:color="auto"/>
                            <w:bottom w:val="single" w:sz="6" w:space="0" w:color="999999"/>
                            <w:right w:val="none" w:sz="0" w:space="0" w:color="auto"/>
                          </w:divBdr>
                        </w:div>
                      </w:divsChild>
                    </w:div>
                  </w:divsChild>
                </w:div>
              </w:divsChild>
            </w:div>
          </w:divsChild>
        </w:div>
      </w:divsChild>
    </w:div>
    <w:div w:id="1592474214">
      <w:bodyDiv w:val="1"/>
      <w:marLeft w:val="0"/>
      <w:marRight w:val="0"/>
      <w:marTop w:val="0"/>
      <w:marBottom w:val="0"/>
      <w:divBdr>
        <w:top w:val="none" w:sz="0" w:space="0" w:color="auto"/>
        <w:left w:val="none" w:sz="0" w:space="0" w:color="auto"/>
        <w:bottom w:val="none" w:sz="0" w:space="0" w:color="auto"/>
        <w:right w:val="none" w:sz="0" w:space="0" w:color="auto"/>
      </w:divBdr>
    </w:div>
    <w:div w:id="1670058208">
      <w:bodyDiv w:val="1"/>
      <w:marLeft w:val="0"/>
      <w:marRight w:val="0"/>
      <w:marTop w:val="0"/>
      <w:marBottom w:val="0"/>
      <w:divBdr>
        <w:top w:val="none" w:sz="0" w:space="0" w:color="auto"/>
        <w:left w:val="none" w:sz="0" w:space="0" w:color="auto"/>
        <w:bottom w:val="none" w:sz="0" w:space="0" w:color="auto"/>
        <w:right w:val="none" w:sz="0" w:space="0" w:color="auto"/>
      </w:divBdr>
    </w:div>
    <w:div w:id="2082749867">
      <w:bodyDiv w:val="1"/>
      <w:marLeft w:val="0"/>
      <w:marRight w:val="0"/>
      <w:marTop w:val="0"/>
      <w:marBottom w:val="0"/>
      <w:divBdr>
        <w:top w:val="none" w:sz="0" w:space="0" w:color="auto"/>
        <w:left w:val="none" w:sz="0" w:space="0" w:color="auto"/>
        <w:bottom w:val="none" w:sz="0" w:space="0" w:color="auto"/>
        <w:right w:val="none" w:sz="0" w:space="0" w:color="auto"/>
      </w:divBdr>
    </w:div>
    <w:div w:id="2100367574">
      <w:bodyDiv w:val="1"/>
      <w:marLeft w:val="0"/>
      <w:marRight w:val="0"/>
      <w:marTop w:val="0"/>
      <w:marBottom w:val="0"/>
      <w:divBdr>
        <w:top w:val="none" w:sz="0" w:space="0" w:color="auto"/>
        <w:left w:val="none" w:sz="0" w:space="0" w:color="auto"/>
        <w:bottom w:val="none" w:sz="0" w:space="0" w:color="auto"/>
        <w:right w:val="none" w:sz="0" w:space="0" w:color="auto"/>
      </w:divBdr>
    </w:div>
    <w:div w:id="211092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cademiccalendars.romcmaster.ca/content.php?catoid=46&amp;navoid=9207" TargetMode="External"/><Relationship Id="rId18" Type="http://schemas.openxmlformats.org/officeDocument/2006/relationships/hyperlink" Target="http://gsa.mcmaster.ca/" TargetMode="External"/><Relationship Id="rId26" Type="http://schemas.openxmlformats.org/officeDocument/2006/relationships/hyperlink" Target="http://phd.degroote.mcmaster.ca/fields-of-study/management-of-organizational-behaviour-and-human-resources/" TargetMode="External"/><Relationship Id="rId39" Type="http://schemas.openxmlformats.org/officeDocument/2006/relationships/hyperlink" Target="https://academiccalendars.romcmaster.ca/content.php?catoid=46&amp;navoid=9207" TargetMode="External"/><Relationship Id="rId21" Type="http://schemas.openxmlformats.org/officeDocument/2006/relationships/hyperlink" Target="https://gs.mcmaster.ca/current-students/resources/graduate-supervision/" TargetMode="External"/><Relationship Id="rId34" Type="http://schemas.openxmlformats.org/officeDocument/2006/relationships/hyperlink" Target="https://www.mcmaster.ca/academicintegrity/" TargetMode="External"/><Relationship Id="rId42" Type="http://schemas.openxmlformats.org/officeDocument/2006/relationships/hyperlink" Target="https://financial-affairs.mcmaster.ca/services/accounts-payable-reimbursements/travel-resources/" TargetMode="External"/><Relationship Id="rId47" Type="http://schemas.openxmlformats.org/officeDocument/2006/relationships/hyperlink" Target="https://cupe3906.org/contact-us/"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search.degroote.mcmaster.ca/profiles/profile/?user=hassank" TargetMode="External"/><Relationship Id="rId29" Type="http://schemas.openxmlformats.org/officeDocument/2006/relationships/hyperlink" Target="https://academiccalendars.romcmaster.ca/content.php?catoid=46&amp;navoid=9207" TargetMode="External"/><Relationship Id="rId11" Type="http://schemas.openxmlformats.org/officeDocument/2006/relationships/header" Target="header1.xml"/><Relationship Id="rId24" Type="http://schemas.openxmlformats.org/officeDocument/2006/relationships/hyperlink" Target="http://phd.degroote.mcmaster.ca/fields-of-study/health-management/" TargetMode="External"/><Relationship Id="rId32" Type="http://schemas.openxmlformats.org/officeDocument/2006/relationships/hyperlink" Target="https://academiccalendars.romcmaster.ca/content.php?catoid=45&amp;navoid=9133&amp;hl=%222.6%22&amp;returnto=search" TargetMode="External"/><Relationship Id="rId37" Type="http://schemas.openxmlformats.org/officeDocument/2006/relationships/hyperlink" Target="https://academiccalendars.romcmaster.ca/content.php?catoid=45&amp;navoid=9134&amp;hl=%22thesis%22&amp;returnto=search" TargetMode="External"/><Relationship Id="rId40" Type="http://schemas.openxmlformats.org/officeDocument/2006/relationships/hyperlink" Target="https://gs.mcmaster.ca/current-students/resources/parenting-grant/" TargetMode="External"/><Relationship Id="rId45" Type="http://schemas.openxmlformats.org/officeDocument/2006/relationships/hyperlink" Target="mailto:dsbta@mcmaster.ca" TargetMode="External"/><Relationship Id="rId5" Type="http://schemas.openxmlformats.org/officeDocument/2006/relationships/webSettings" Target="webSettings.xml"/><Relationship Id="rId15" Type="http://schemas.openxmlformats.org/officeDocument/2006/relationships/hyperlink" Target="https://academiccalendars.romcmaster.ca/content.php?catoid=45&amp;navoid=9174" TargetMode="External"/><Relationship Id="rId23" Type="http://schemas.openxmlformats.org/officeDocument/2006/relationships/hyperlink" Target="http://phd.degroote.mcmaster.ca/fields-of-study/finance/" TargetMode="External"/><Relationship Id="rId28" Type="http://schemas.openxmlformats.org/officeDocument/2006/relationships/hyperlink" Target="http://phd.degroote.mcmaster.ca/fields-of-study/marketing/" TargetMode="External"/><Relationship Id="rId36" Type="http://schemas.openxmlformats.org/officeDocument/2006/relationships/hyperlink" Target="https://registrar.mcmaster.ca/wp-content/uploads/2019/05/Academic-Advisement-Report-05.01.pdf" TargetMode="External"/><Relationship Id="rId49"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yperlink" Target="http://academiccalendars.romcmaster.ca/content.php?catoid=25&amp;navoid=4669" TargetMode="External"/><Relationship Id="rId31" Type="http://schemas.openxmlformats.org/officeDocument/2006/relationships/hyperlink" Target="https://academiccalendars.romcmaster.ca/content.php?catoid=45&amp;navoid=9133&amp;hl=%222.6%22&amp;returnto=search" TargetMode="External"/><Relationship Id="rId44" Type="http://schemas.openxmlformats.org/officeDocument/2006/relationships/hyperlink" Target="mailto:busphd@mcmaster.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academiccalendars.romcmaster.ca/index.php?catoid=25" TargetMode="External"/><Relationship Id="rId22" Type="http://schemas.openxmlformats.org/officeDocument/2006/relationships/hyperlink" Target="http://phd.degroote.mcmaster.ca/fields-of-study/accounting/" TargetMode="External"/><Relationship Id="rId27" Type="http://schemas.openxmlformats.org/officeDocument/2006/relationships/hyperlink" Target="http://phd.degroote.mcmaster.ca/fields-of-study/management-science/" TargetMode="External"/><Relationship Id="rId30" Type="http://schemas.openxmlformats.org/officeDocument/2006/relationships/hyperlink" Target="https://academiccalendars.romcmaster.ca/content.php?catoid=45&amp;navoid=9133&amp;hl=%222.6%22&amp;returnto=search" TargetMode="External"/><Relationship Id="rId35" Type="http://schemas.openxmlformats.org/officeDocument/2006/relationships/hyperlink" Target="https://academiccalendars.romcmaster.ca/content.php?catoid=42&amp;navoid=8736" TargetMode="External"/><Relationship Id="rId43" Type="http://schemas.openxmlformats.org/officeDocument/2006/relationships/hyperlink" Target="mailto:dsbhr@mcmaster.ca" TargetMode="External"/><Relationship Id="rId48" Type="http://schemas.openxmlformats.org/officeDocument/2006/relationships/hyperlink" Target="https://cupe3906.org/" TargetMode="Externa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phd.degroote.mcmaster.ca/contact/" TargetMode="External"/><Relationship Id="rId25" Type="http://schemas.openxmlformats.org/officeDocument/2006/relationships/hyperlink" Target="http://phd.degroote.mcmaster.ca/fields-of-study/information-systems/" TargetMode="External"/><Relationship Id="rId33" Type="http://schemas.openxmlformats.org/officeDocument/2006/relationships/hyperlink" Target="https://academiccalendars.romcmaster.ca/content.php?catoid=46&amp;navoid=9207" TargetMode="External"/><Relationship Id="rId38" Type="http://schemas.openxmlformats.org/officeDocument/2006/relationships/hyperlink" Target="https://gs.mcmaster.ca/current-students/completing-your-degree/doctoral-degree/" TargetMode="External"/><Relationship Id="rId46" Type="http://schemas.openxmlformats.org/officeDocument/2006/relationships/hyperlink" Target="https://hr.mcmaster.ca/employees/labour-relations/" TargetMode="External"/><Relationship Id="rId20" Type="http://schemas.openxmlformats.org/officeDocument/2006/relationships/hyperlink" Target="https://academiccalendars.romcmaster.ca/content.php?catoid=46&amp;navoid=9207" TargetMode="External"/><Relationship Id="rId41" Type="http://schemas.openxmlformats.org/officeDocument/2006/relationships/hyperlink" Target="mailto:adbusgs@mcmaster.c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2A0E-424E-46AF-8666-25E886017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19</Pages>
  <Words>7581</Words>
  <Characters>48834</Characters>
  <Application>Microsoft Office Word</Application>
  <DocSecurity>0</DocSecurity>
  <Lines>406</Lines>
  <Paragraphs>112</Paragraphs>
  <ScaleCrop>false</ScaleCrop>
  <HeadingPairs>
    <vt:vector size="2" baseType="variant">
      <vt:variant>
        <vt:lpstr>Title</vt:lpstr>
      </vt:variant>
      <vt:variant>
        <vt:i4>1</vt:i4>
      </vt:variant>
    </vt:vector>
  </HeadingPairs>
  <TitlesOfParts>
    <vt:vector size="1" baseType="lpstr">
      <vt:lpstr/>
    </vt:vector>
  </TitlesOfParts>
  <Company>McMaster University</Company>
  <LinksUpToDate>false</LinksUpToDate>
  <CharactersWithSpaces>56303</CharactersWithSpaces>
  <SharedDoc>false</SharedDoc>
  <HLinks>
    <vt:vector size="174" baseType="variant">
      <vt:variant>
        <vt:i4>7405588</vt:i4>
      </vt:variant>
      <vt:variant>
        <vt:i4>162</vt:i4>
      </vt:variant>
      <vt:variant>
        <vt:i4>0</vt:i4>
      </vt:variant>
      <vt:variant>
        <vt:i4>5</vt:i4>
      </vt:variant>
      <vt:variant>
        <vt:lpwstr>http://digitalcommons.mcmaster.ca/sgs_min/45/</vt:lpwstr>
      </vt:variant>
      <vt:variant>
        <vt:lpwstr/>
      </vt:variant>
      <vt:variant>
        <vt:i4>4456458</vt:i4>
      </vt:variant>
      <vt:variant>
        <vt:i4>159</vt:i4>
      </vt:variant>
      <vt:variant>
        <vt:i4>0</vt:i4>
      </vt:variant>
      <vt:variant>
        <vt:i4>5</vt:i4>
      </vt:variant>
      <vt:variant>
        <vt:lpwstr>http://www.mcmaster.ca/purchase/</vt:lpwstr>
      </vt:variant>
      <vt:variant>
        <vt:lpwstr/>
      </vt:variant>
      <vt:variant>
        <vt:i4>4456468</vt:i4>
      </vt:variant>
      <vt:variant>
        <vt:i4>156</vt:i4>
      </vt:variant>
      <vt:variant>
        <vt:i4>0</vt:i4>
      </vt:variant>
      <vt:variant>
        <vt:i4>5</vt:i4>
      </vt:variant>
      <vt:variant>
        <vt:lpwstr>http://www.business.mcmaster.ca/ddsa</vt:lpwstr>
      </vt:variant>
      <vt:variant>
        <vt:lpwstr/>
      </vt:variant>
      <vt:variant>
        <vt:i4>5767176</vt:i4>
      </vt:variant>
      <vt:variant>
        <vt:i4>153</vt:i4>
      </vt:variant>
      <vt:variant>
        <vt:i4>0</vt:i4>
      </vt:variant>
      <vt:variant>
        <vt:i4>5</vt:i4>
      </vt:variant>
      <vt:variant>
        <vt:lpwstr>http://graduate.mcmaster.ca/graduate-calendar</vt:lpwstr>
      </vt:variant>
      <vt:variant>
        <vt:lpwstr/>
      </vt:variant>
      <vt:variant>
        <vt:i4>1441845</vt:i4>
      </vt:variant>
      <vt:variant>
        <vt:i4>146</vt:i4>
      </vt:variant>
      <vt:variant>
        <vt:i4>0</vt:i4>
      </vt:variant>
      <vt:variant>
        <vt:i4>5</vt:i4>
      </vt:variant>
      <vt:variant>
        <vt:lpwstr/>
      </vt:variant>
      <vt:variant>
        <vt:lpwstr>_Toc212536632</vt:lpwstr>
      </vt:variant>
      <vt:variant>
        <vt:i4>1441845</vt:i4>
      </vt:variant>
      <vt:variant>
        <vt:i4>140</vt:i4>
      </vt:variant>
      <vt:variant>
        <vt:i4>0</vt:i4>
      </vt:variant>
      <vt:variant>
        <vt:i4>5</vt:i4>
      </vt:variant>
      <vt:variant>
        <vt:lpwstr/>
      </vt:variant>
      <vt:variant>
        <vt:lpwstr>_Toc212536631</vt:lpwstr>
      </vt:variant>
      <vt:variant>
        <vt:i4>1441845</vt:i4>
      </vt:variant>
      <vt:variant>
        <vt:i4>134</vt:i4>
      </vt:variant>
      <vt:variant>
        <vt:i4>0</vt:i4>
      </vt:variant>
      <vt:variant>
        <vt:i4>5</vt:i4>
      </vt:variant>
      <vt:variant>
        <vt:lpwstr/>
      </vt:variant>
      <vt:variant>
        <vt:lpwstr>_Toc212536630</vt:lpwstr>
      </vt:variant>
      <vt:variant>
        <vt:i4>1507381</vt:i4>
      </vt:variant>
      <vt:variant>
        <vt:i4>128</vt:i4>
      </vt:variant>
      <vt:variant>
        <vt:i4>0</vt:i4>
      </vt:variant>
      <vt:variant>
        <vt:i4>5</vt:i4>
      </vt:variant>
      <vt:variant>
        <vt:lpwstr/>
      </vt:variant>
      <vt:variant>
        <vt:lpwstr>_Toc212536629</vt:lpwstr>
      </vt:variant>
      <vt:variant>
        <vt:i4>1507381</vt:i4>
      </vt:variant>
      <vt:variant>
        <vt:i4>122</vt:i4>
      </vt:variant>
      <vt:variant>
        <vt:i4>0</vt:i4>
      </vt:variant>
      <vt:variant>
        <vt:i4>5</vt:i4>
      </vt:variant>
      <vt:variant>
        <vt:lpwstr/>
      </vt:variant>
      <vt:variant>
        <vt:lpwstr>_Toc212536628</vt:lpwstr>
      </vt:variant>
      <vt:variant>
        <vt:i4>1507381</vt:i4>
      </vt:variant>
      <vt:variant>
        <vt:i4>116</vt:i4>
      </vt:variant>
      <vt:variant>
        <vt:i4>0</vt:i4>
      </vt:variant>
      <vt:variant>
        <vt:i4>5</vt:i4>
      </vt:variant>
      <vt:variant>
        <vt:lpwstr/>
      </vt:variant>
      <vt:variant>
        <vt:lpwstr>_Toc212536627</vt:lpwstr>
      </vt:variant>
      <vt:variant>
        <vt:i4>1507381</vt:i4>
      </vt:variant>
      <vt:variant>
        <vt:i4>110</vt:i4>
      </vt:variant>
      <vt:variant>
        <vt:i4>0</vt:i4>
      </vt:variant>
      <vt:variant>
        <vt:i4>5</vt:i4>
      </vt:variant>
      <vt:variant>
        <vt:lpwstr/>
      </vt:variant>
      <vt:variant>
        <vt:lpwstr>_Toc212536626</vt:lpwstr>
      </vt:variant>
      <vt:variant>
        <vt:i4>1507381</vt:i4>
      </vt:variant>
      <vt:variant>
        <vt:i4>104</vt:i4>
      </vt:variant>
      <vt:variant>
        <vt:i4>0</vt:i4>
      </vt:variant>
      <vt:variant>
        <vt:i4>5</vt:i4>
      </vt:variant>
      <vt:variant>
        <vt:lpwstr/>
      </vt:variant>
      <vt:variant>
        <vt:lpwstr>_Toc212536625</vt:lpwstr>
      </vt:variant>
      <vt:variant>
        <vt:i4>1507381</vt:i4>
      </vt:variant>
      <vt:variant>
        <vt:i4>98</vt:i4>
      </vt:variant>
      <vt:variant>
        <vt:i4>0</vt:i4>
      </vt:variant>
      <vt:variant>
        <vt:i4>5</vt:i4>
      </vt:variant>
      <vt:variant>
        <vt:lpwstr/>
      </vt:variant>
      <vt:variant>
        <vt:lpwstr>_Toc212536624</vt:lpwstr>
      </vt:variant>
      <vt:variant>
        <vt:i4>1507381</vt:i4>
      </vt:variant>
      <vt:variant>
        <vt:i4>92</vt:i4>
      </vt:variant>
      <vt:variant>
        <vt:i4>0</vt:i4>
      </vt:variant>
      <vt:variant>
        <vt:i4>5</vt:i4>
      </vt:variant>
      <vt:variant>
        <vt:lpwstr/>
      </vt:variant>
      <vt:variant>
        <vt:lpwstr>_Toc212536623</vt:lpwstr>
      </vt:variant>
      <vt:variant>
        <vt:i4>1507381</vt:i4>
      </vt:variant>
      <vt:variant>
        <vt:i4>86</vt:i4>
      </vt:variant>
      <vt:variant>
        <vt:i4>0</vt:i4>
      </vt:variant>
      <vt:variant>
        <vt:i4>5</vt:i4>
      </vt:variant>
      <vt:variant>
        <vt:lpwstr/>
      </vt:variant>
      <vt:variant>
        <vt:lpwstr>_Toc212536622</vt:lpwstr>
      </vt:variant>
      <vt:variant>
        <vt:i4>1507381</vt:i4>
      </vt:variant>
      <vt:variant>
        <vt:i4>80</vt:i4>
      </vt:variant>
      <vt:variant>
        <vt:i4>0</vt:i4>
      </vt:variant>
      <vt:variant>
        <vt:i4>5</vt:i4>
      </vt:variant>
      <vt:variant>
        <vt:lpwstr/>
      </vt:variant>
      <vt:variant>
        <vt:lpwstr>_Toc212536621</vt:lpwstr>
      </vt:variant>
      <vt:variant>
        <vt:i4>1507381</vt:i4>
      </vt:variant>
      <vt:variant>
        <vt:i4>74</vt:i4>
      </vt:variant>
      <vt:variant>
        <vt:i4>0</vt:i4>
      </vt:variant>
      <vt:variant>
        <vt:i4>5</vt:i4>
      </vt:variant>
      <vt:variant>
        <vt:lpwstr/>
      </vt:variant>
      <vt:variant>
        <vt:lpwstr>_Toc212536620</vt:lpwstr>
      </vt:variant>
      <vt:variant>
        <vt:i4>1310773</vt:i4>
      </vt:variant>
      <vt:variant>
        <vt:i4>68</vt:i4>
      </vt:variant>
      <vt:variant>
        <vt:i4>0</vt:i4>
      </vt:variant>
      <vt:variant>
        <vt:i4>5</vt:i4>
      </vt:variant>
      <vt:variant>
        <vt:lpwstr/>
      </vt:variant>
      <vt:variant>
        <vt:lpwstr>_Toc212536619</vt:lpwstr>
      </vt:variant>
      <vt:variant>
        <vt:i4>1310773</vt:i4>
      </vt:variant>
      <vt:variant>
        <vt:i4>62</vt:i4>
      </vt:variant>
      <vt:variant>
        <vt:i4>0</vt:i4>
      </vt:variant>
      <vt:variant>
        <vt:i4>5</vt:i4>
      </vt:variant>
      <vt:variant>
        <vt:lpwstr/>
      </vt:variant>
      <vt:variant>
        <vt:lpwstr>_Toc212536618</vt:lpwstr>
      </vt:variant>
      <vt:variant>
        <vt:i4>1310773</vt:i4>
      </vt:variant>
      <vt:variant>
        <vt:i4>56</vt:i4>
      </vt:variant>
      <vt:variant>
        <vt:i4>0</vt:i4>
      </vt:variant>
      <vt:variant>
        <vt:i4>5</vt:i4>
      </vt:variant>
      <vt:variant>
        <vt:lpwstr/>
      </vt:variant>
      <vt:variant>
        <vt:lpwstr>_Toc212536617</vt:lpwstr>
      </vt:variant>
      <vt:variant>
        <vt:i4>1310773</vt:i4>
      </vt:variant>
      <vt:variant>
        <vt:i4>50</vt:i4>
      </vt:variant>
      <vt:variant>
        <vt:i4>0</vt:i4>
      </vt:variant>
      <vt:variant>
        <vt:i4>5</vt:i4>
      </vt:variant>
      <vt:variant>
        <vt:lpwstr/>
      </vt:variant>
      <vt:variant>
        <vt:lpwstr>_Toc212536616</vt:lpwstr>
      </vt:variant>
      <vt:variant>
        <vt:i4>1310773</vt:i4>
      </vt:variant>
      <vt:variant>
        <vt:i4>44</vt:i4>
      </vt:variant>
      <vt:variant>
        <vt:i4>0</vt:i4>
      </vt:variant>
      <vt:variant>
        <vt:i4>5</vt:i4>
      </vt:variant>
      <vt:variant>
        <vt:lpwstr/>
      </vt:variant>
      <vt:variant>
        <vt:lpwstr>_Toc212536615</vt:lpwstr>
      </vt:variant>
      <vt:variant>
        <vt:i4>1310773</vt:i4>
      </vt:variant>
      <vt:variant>
        <vt:i4>38</vt:i4>
      </vt:variant>
      <vt:variant>
        <vt:i4>0</vt:i4>
      </vt:variant>
      <vt:variant>
        <vt:i4>5</vt:i4>
      </vt:variant>
      <vt:variant>
        <vt:lpwstr/>
      </vt:variant>
      <vt:variant>
        <vt:lpwstr>_Toc212536614</vt:lpwstr>
      </vt:variant>
      <vt:variant>
        <vt:i4>1310773</vt:i4>
      </vt:variant>
      <vt:variant>
        <vt:i4>32</vt:i4>
      </vt:variant>
      <vt:variant>
        <vt:i4>0</vt:i4>
      </vt:variant>
      <vt:variant>
        <vt:i4>5</vt:i4>
      </vt:variant>
      <vt:variant>
        <vt:lpwstr/>
      </vt:variant>
      <vt:variant>
        <vt:lpwstr>_Toc212536613</vt:lpwstr>
      </vt:variant>
      <vt:variant>
        <vt:i4>1310773</vt:i4>
      </vt:variant>
      <vt:variant>
        <vt:i4>26</vt:i4>
      </vt:variant>
      <vt:variant>
        <vt:i4>0</vt:i4>
      </vt:variant>
      <vt:variant>
        <vt:i4>5</vt:i4>
      </vt:variant>
      <vt:variant>
        <vt:lpwstr/>
      </vt:variant>
      <vt:variant>
        <vt:lpwstr>_Toc212536612</vt:lpwstr>
      </vt:variant>
      <vt:variant>
        <vt:i4>1310773</vt:i4>
      </vt:variant>
      <vt:variant>
        <vt:i4>20</vt:i4>
      </vt:variant>
      <vt:variant>
        <vt:i4>0</vt:i4>
      </vt:variant>
      <vt:variant>
        <vt:i4>5</vt:i4>
      </vt:variant>
      <vt:variant>
        <vt:lpwstr/>
      </vt:variant>
      <vt:variant>
        <vt:lpwstr>_Toc212536611</vt:lpwstr>
      </vt:variant>
      <vt:variant>
        <vt:i4>1310773</vt:i4>
      </vt:variant>
      <vt:variant>
        <vt:i4>14</vt:i4>
      </vt:variant>
      <vt:variant>
        <vt:i4>0</vt:i4>
      </vt:variant>
      <vt:variant>
        <vt:i4>5</vt:i4>
      </vt:variant>
      <vt:variant>
        <vt:lpwstr/>
      </vt:variant>
      <vt:variant>
        <vt:lpwstr>_Toc212536610</vt:lpwstr>
      </vt:variant>
      <vt:variant>
        <vt:i4>1376309</vt:i4>
      </vt:variant>
      <vt:variant>
        <vt:i4>8</vt:i4>
      </vt:variant>
      <vt:variant>
        <vt:i4>0</vt:i4>
      </vt:variant>
      <vt:variant>
        <vt:i4>5</vt:i4>
      </vt:variant>
      <vt:variant>
        <vt:lpwstr/>
      </vt:variant>
      <vt:variant>
        <vt:lpwstr>_Toc212536609</vt:lpwstr>
      </vt:variant>
      <vt:variant>
        <vt:i4>1376309</vt:i4>
      </vt:variant>
      <vt:variant>
        <vt:i4>2</vt:i4>
      </vt:variant>
      <vt:variant>
        <vt:i4>0</vt:i4>
      </vt:variant>
      <vt:variant>
        <vt:i4>5</vt:i4>
      </vt:variant>
      <vt:variant>
        <vt:lpwstr/>
      </vt:variant>
      <vt:variant>
        <vt:lpwstr>_Toc212536608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Detlor</dc:creator>
  <cp:lastModifiedBy>Rafeh, Banafsheh</cp:lastModifiedBy>
  <cp:revision>8</cp:revision>
  <cp:lastPrinted>2020-08-14T17:20:00Z</cp:lastPrinted>
  <dcterms:created xsi:type="dcterms:W3CDTF">2021-08-23T14:39:00Z</dcterms:created>
  <dcterms:modified xsi:type="dcterms:W3CDTF">2022-06-23T18:07:00Z</dcterms:modified>
</cp:coreProperties>
</file>