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C0B6E" w:rsidP="005E096F" w:rsidRDefault="00D23ACC" w14:paraId="4FEED020" w14:textId="1995A568">
      <w:pPr>
        <w:spacing w:after="48" w:line="259" w:lineRule="auto"/>
        <w:ind w:left="0" w:firstLine="0"/>
      </w:pPr>
      <w:r>
        <w:rPr>
          <w:noProof/>
        </w:rPr>
        <w:drawing>
          <wp:anchor distT="0" distB="0" distL="114300" distR="114300" simplePos="0" relativeHeight="251659264" behindDoc="0" locked="0" layoutInCell="1" allowOverlap="1" wp14:anchorId="0AD2458C" wp14:editId="75096210">
            <wp:simplePos x="0" y="0"/>
            <wp:positionH relativeFrom="column">
              <wp:posOffset>4282440</wp:posOffset>
            </wp:positionH>
            <wp:positionV relativeFrom="paragraph">
              <wp:posOffset>-399905</wp:posOffset>
            </wp:positionV>
            <wp:extent cx="1929765" cy="847725"/>
            <wp:effectExtent l="0" t="0" r="635" b="3175"/>
            <wp:wrapNone/>
            <wp:docPr id="3" name="Picture 3" descr="C:\Users\hilldc\Desktop\david's old files\Global-Health-Logo-2016-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dc\Desktop\david's old files\Global-Health-Logo-2016-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76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417763" wp14:editId="1CF741C1">
            <wp:simplePos x="0" y="0"/>
            <wp:positionH relativeFrom="column">
              <wp:posOffset>-4445</wp:posOffset>
            </wp:positionH>
            <wp:positionV relativeFrom="paragraph">
              <wp:posOffset>-459354</wp:posOffset>
            </wp:positionV>
            <wp:extent cx="1850390" cy="1118870"/>
            <wp:effectExtent l="0" t="0" r="381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390" cy="1118870"/>
                    </a:xfrm>
                    <a:prstGeom prst="rect">
                      <a:avLst/>
                    </a:prstGeom>
                    <a:noFill/>
                    <a:ln>
                      <a:noFill/>
                    </a:ln>
                  </pic:spPr>
                </pic:pic>
              </a:graphicData>
            </a:graphic>
          </wp:anchor>
        </w:drawing>
      </w:r>
      <w:r w:rsidR="006C1801">
        <w:rPr>
          <w:rFonts w:ascii="Calibri" w:hAnsi="Calibri" w:eastAsia="Calibri" w:cs="Calibri"/>
        </w:rPr>
        <w:t xml:space="preserve"> </w:t>
      </w:r>
    </w:p>
    <w:p w:rsidR="00D23ACC" w:rsidRDefault="00D23ACC" w14:paraId="3429A3F8" w14:textId="042D84D2">
      <w:pPr>
        <w:spacing w:after="0" w:line="259" w:lineRule="auto"/>
        <w:ind w:left="135" w:firstLine="0"/>
        <w:jc w:val="center"/>
        <w:rPr>
          <w:rFonts w:ascii="Times New Roman" w:hAnsi="Times New Roman" w:eastAsia="Times New Roman" w:cs="Times New Roman"/>
          <w:b/>
          <w:sz w:val="52"/>
        </w:rPr>
      </w:pPr>
    </w:p>
    <w:p w:rsidR="00D23ACC" w:rsidRDefault="00D23ACC" w14:paraId="382BF09E" w14:textId="7115149B">
      <w:pPr>
        <w:spacing w:after="0" w:line="259" w:lineRule="auto"/>
        <w:ind w:left="135" w:firstLine="0"/>
        <w:jc w:val="center"/>
        <w:rPr>
          <w:rFonts w:ascii="Times New Roman" w:hAnsi="Times New Roman" w:eastAsia="Times New Roman" w:cs="Times New Roman"/>
          <w:b/>
          <w:sz w:val="52"/>
        </w:rPr>
      </w:pPr>
    </w:p>
    <w:p w:rsidR="003C0B6E" w:rsidRDefault="006C1801" w14:paraId="17B32AE7" w14:textId="3C843D2E">
      <w:pPr>
        <w:spacing w:after="0" w:line="259" w:lineRule="auto"/>
        <w:ind w:left="135" w:firstLine="0"/>
        <w:jc w:val="center"/>
      </w:pPr>
      <w:r>
        <w:rPr>
          <w:rFonts w:ascii="Times New Roman" w:hAnsi="Times New Roman" w:eastAsia="Times New Roman" w:cs="Times New Roman"/>
          <w:b/>
          <w:sz w:val="52"/>
        </w:rPr>
        <w:t xml:space="preserve"> </w:t>
      </w:r>
    </w:p>
    <w:p w:rsidR="00524FE2" w:rsidP="00524FE2" w:rsidRDefault="006C1801" w14:paraId="5976AA04" w14:textId="77777777">
      <w:pPr>
        <w:spacing w:after="0" w:line="259" w:lineRule="auto"/>
        <w:ind w:left="135" w:firstLine="0"/>
        <w:jc w:val="center"/>
      </w:pPr>
      <w:r>
        <w:rPr>
          <w:rFonts w:ascii="Times New Roman" w:hAnsi="Times New Roman" w:eastAsia="Times New Roman" w:cs="Times New Roman"/>
          <w:b/>
          <w:sz w:val="52"/>
        </w:rPr>
        <w:t xml:space="preserve"> </w:t>
      </w:r>
    </w:p>
    <w:p w:rsidRPr="00524FE2" w:rsidR="00524FE2" w:rsidP="00524FE2" w:rsidRDefault="006C1801" w14:paraId="10349181" w14:textId="2AF022E0">
      <w:pPr>
        <w:spacing w:after="0" w:line="259" w:lineRule="auto"/>
        <w:ind w:left="135" w:firstLine="0"/>
        <w:jc w:val="center"/>
      </w:pPr>
      <w:r w:rsidRPr="37125C63">
        <w:rPr>
          <w:b/>
          <w:bCs/>
          <w:sz w:val="52"/>
          <w:szCs w:val="52"/>
        </w:rPr>
        <w:t>PhD GLOBAL HEALTH</w:t>
      </w:r>
    </w:p>
    <w:p w:rsidR="003C0B6E" w:rsidP="00524FE2" w:rsidRDefault="006C1801" w14:paraId="3A030FB9" w14:textId="68A48810">
      <w:pPr>
        <w:spacing w:after="0" w:line="249" w:lineRule="auto"/>
        <w:ind w:left="398" w:right="97"/>
        <w:jc w:val="center"/>
      </w:pPr>
      <w:r w:rsidRPr="2942F892">
        <w:rPr>
          <w:b/>
          <w:bCs/>
          <w:sz w:val="52"/>
          <w:szCs w:val="52"/>
        </w:rPr>
        <w:t>GRADUATE PROGRAM</w:t>
      </w:r>
    </w:p>
    <w:p w:rsidR="003C0B6E" w:rsidRDefault="006C1801" w14:paraId="227F1256" w14:textId="77777777">
      <w:pPr>
        <w:spacing w:after="0" w:line="259" w:lineRule="auto"/>
        <w:ind w:left="71" w:firstLine="0"/>
        <w:jc w:val="center"/>
      </w:pPr>
      <w:r>
        <w:t xml:space="preserve"> </w:t>
      </w:r>
    </w:p>
    <w:p w:rsidR="003C0B6E" w:rsidRDefault="006C1801" w14:paraId="7FEF36D1" w14:textId="77777777">
      <w:pPr>
        <w:spacing w:after="240" w:line="259" w:lineRule="auto"/>
        <w:ind w:left="71" w:firstLine="0"/>
        <w:jc w:val="center"/>
      </w:pPr>
      <w:r>
        <w:t xml:space="preserve"> </w:t>
      </w:r>
    </w:p>
    <w:p w:rsidR="00524FE2" w:rsidP="00524FE2" w:rsidRDefault="00524FE2" w14:paraId="42860DE3" w14:textId="03CEC54C">
      <w:pPr>
        <w:spacing w:after="0" w:line="259" w:lineRule="auto"/>
        <w:ind w:left="720" w:firstLine="0"/>
        <w:jc w:val="center"/>
        <w:rPr>
          <w:b/>
          <w:sz w:val="52"/>
        </w:rPr>
      </w:pPr>
      <w:r>
        <w:rPr>
          <w:b/>
          <w:sz w:val="52"/>
        </w:rPr>
        <w:t>DOCTORAL STUDENT</w:t>
      </w:r>
    </w:p>
    <w:p w:rsidR="00524FE2" w:rsidP="00524FE2" w:rsidRDefault="006C1801" w14:paraId="52D300B3" w14:textId="2E73A829">
      <w:pPr>
        <w:spacing w:after="0" w:line="259" w:lineRule="auto"/>
        <w:ind w:left="720" w:firstLine="0"/>
        <w:jc w:val="center"/>
      </w:pPr>
      <w:r>
        <w:rPr>
          <w:b/>
          <w:sz w:val="52"/>
        </w:rPr>
        <w:t>HANDBOOK</w:t>
      </w:r>
    </w:p>
    <w:p w:rsidR="003C0B6E" w:rsidP="00524FE2" w:rsidRDefault="006C1801" w14:paraId="68291B29" w14:textId="49B14984">
      <w:pPr>
        <w:spacing w:after="0" w:line="259" w:lineRule="auto"/>
        <w:ind w:left="720" w:firstLine="0"/>
        <w:jc w:val="center"/>
      </w:pPr>
      <w:r>
        <w:rPr>
          <w:b/>
          <w:sz w:val="52"/>
        </w:rPr>
        <w:t>202</w:t>
      </w:r>
      <w:r w:rsidR="003A60AE">
        <w:rPr>
          <w:b/>
          <w:sz w:val="52"/>
        </w:rPr>
        <w:t>2</w:t>
      </w:r>
      <w:r>
        <w:rPr>
          <w:b/>
          <w:sz w:val="52"/>
        </w:rPr>
        <w:t>-202</w:t>
      </w:r>
      <w:r w:rsidR="003A60AE">
        <w:rPr>
          <w:b/>
          <w:sz w:val="52"/>
        </w:rPr>
        <w:t>3</w:t>
      </w:r>
    </w:p>
    <w:p w:rsidR="003C0B6E" w:rsidRDefault="006C1801" w14:paraId="0C03EAE2" w14:textId="77777777">
      <w:pPr>
        <w:spacing w:after="0" w:line="259" w:lineRule="auto"/>
        <w:ind w:left="149" w:firstLine="0"/>
        <w:jc w:val="center"/>
      </w:pPr>
      <w:r>
        <w:rPr>
          <w:b/>
          <w:sz w:val="52"/>
        </w:rPr>
        <w:t xml:space="preserve"> </w:t>
      </w:r>
    </w:p>
    <w:p w:rsidR="003C0B6E" w:rsidRDefault="006C1801" w14:paraId="0D56A4AA" w14:textId="77777777">
      <w:pPr>
        <w:spacing w:after="0" w:line="259" w:lineRule="auto"/>
        <w:ind w:left="149" w:firstLine="0"/>
        <w:jc w:val="center"/>
      </w:pPr>
      <w:r>
        <w:rPr>
          <w:b/>
          <w:sz w:val="52"/>
        </w:rPr>
        <w:t xml:space="preserve"> </w:t>
      </w:r>
    </w:p>
    <w:p w:rsidR="003C0B6E" w:rsidP="00E23FC5" w:rsidRDefault="003C0B6E" w14:paraId="3F1D2BB9" w14:textId="0BE573F2">
      <w:pPr>
        <w:spacing w:after="0" w:line="259" w:lineRule="auto"/>
      </w:pPr>
    </w:p>
    <w:p w:rsidR="003C0B6E" w:rsidRDefault="006C1801" w14:paraId="5D2326A8" w14:textId="77777777">
      <w:pPr>
        <w:spacing w:after="0" w:line="259" w:lineRule="auto"/>
        <w:ind w:left="93" w:firstLine="0"/>
        <w:jc w:val="center"/>
      </w:pPr>
      <w:r>
        <w:rPr>
          <w:b/>
          <w:sz w:val="32"/>
        </w:rPr>
        <w:t xml:space="preserve"> </w:t>
      </w:r>
    </w:p>
    <w:p w:rsidR="003C0B6E" w:rsidRDefault="006C1801" w14:paraId="288EDBB1" w14:textId="77777777">
      <w:pPr>
        <w:spacing w:after="0" w:line="259" w:lineRule="auto"/>
        <w:ind w:left="93" w:firstLine="0"/>
        <w:jc w:val="center"/>
      </w:pPr>
      <w:r>
        <w:rPr>
          <w:b/>
          <w:sz w:val="32"/>
        </w:rPr>
        <w:t xml:space="preserve"> </w:t>
      </w:r>
    </w:p>
    <w:p w:rsidR="003C0B6E" w:rsidRDefault="006C1801" w14:paraId="0B8ED4EB" w14:textId="77777777">
      <w:pPr>
        <w:spacing w:after="0" w:line="259" w:lineRule="auto"/>
        <w:ind w:left="0" w:firstLine="0"/>
      </w:pPr>
      <w:r>
        <w:rPr>
          <w:b/>
          <w:sz w:val="32"/>
        </w:rPr>
        <w:t xml:space="preserve"> </w:t>
      </w:r>
    </w:p>
    <w:p w:rsidR="003C0B6E" w:rsidRDefault="006C1801" w14:paraId="018AF705" w14:textId="77777777">
      <w:pPr>
        <w:spacing w:after="0" w:line="259" w:lineRule="auto"/>
        <w:ind w:left="93" w:firstLine="0"/>
        <w:jc w:val="center"/>
      </w:pPr>
      <w:r>
        <w:rPr>
          <w:b/>
          <w:sz w:val="32"/>
        </w:rPr>
        <w:t xml:space="preserve"> </w:t>
      </w:r>
    </w:p>
    <w:p w:rsidR="003C0B6E" w:rsidRDefault="006C1801" w14:paraId="4B331E68" w14:textId="77777777">
      <w:pPr>
        <w:spacing w:after="0" w:line="242" w:lineRule="auto"/>
        <w:ind w:left="1313" w:right="1222" w:firstLine="0"/>
        <w:jc w:val="center"/>
      </w:pPr>
      <w:r>
        <w:rPr>
          <w:b/>
          <w:sz w:val="32"/>
        </w:rPr>
        <w:t xml:space="preserve">1280 Main Street West, MDCL 3500 Hamilton, Ontario L8S 4K1 </w:t>
      </w:r>
    </w:p>
    <w:p w:rsidR="003C0B6E" w:rsidRDefault="006C1801" w14:paraId="03226057" w14:textId="77777777">
      <w:pPr>
        <w:spacing w:after="0" w:line="259" w:lineRule="auto"/>
        <w:ind w:left="2758" w:firstLine="0"/>
      </w:pPr>
      <w:r>
        <w:rPr>
          <w:b/>
          <w:sz w:val="32"/>
        </w:rPr>
        <w:t xml:space="preserve">(905) 525-9140 Ext. 22045 </w:t>
      </w:r>
    </w:p>
    <w:p w:rsidR="003C0B6E" w:rsidRDefault="007B134F" w14:paraId="58D69F67" w14:textId="77777777">
      <w:pPr>
        <w:spacing w:after="0" w:line="259" w:lineRule="auto"/>
        <w:ind w:left="2158" w:firstLine="0"/>
      </w:pPr>
      <w:hyperlink r:id="rId10">
        <w:r w:rsidRPr="3CD67346" w:rsidR="006C1801">
          <w:rPr>
            <w:rFonts w:ascii="Cambria" w:hAnsi="Cambria" w:eastAsia="Cambria" w:cs="Cambria"/>
            <w:sz w:val="2"/>
            <w:szCs w:val="2"/>
          </w:rPr>
          <w:t>35</w:t>
        </w:r>
      </w:hyperlink>
      <w:hyperlink r:id="rId11">
        <w:r w:rsidRPr="3CD67346" w:rsidR="006C1801">
          <w:rPr>
            <w:rFonts w:ascii="Cambria" w:hAnsi="Cambria" w:eastAsia="Cambria" w:cs="Cambria"/>
            <w:sz w:val="3"/>
            <w:szCs w:val="3"/>
            <w:vertAlign w:val="subscript"/>
          </w:rPr>
          <w:t>TU</w:t>
        </w:r>
      </w:hyperlink>
      <w:hyperlink r:id="rId12">
        <w:r w:rsidRPr="3CD67346" w:rsidR="006C1801">
          <w:rPr>
            <w:b/>
            <w:bCs/>
            <w:color w:val="0000FF"/>
            <w:sz w:val="32"/>
            <w:szCs w:val="32"/>
            <w:u w:val="single"/>
          </w:rPr>
          <w:t>https://globalhealth.mcmaster.ca</w:t>
        </w:r>
      </w:hyperlink>
      <w:hyperlink r:id="rId13">
        <w:r w:rsidRPr="3CD67346" w:rsidR="006C1801">
          <w:rPr>
            <w:b/>
            <w:bCs/>
            <w:color w:val="0000FF"/>
            <w:sz w:val="32"/>
            <w:szCs w:val="32"/>
          </w:rPr>
          <w:t xml:space="preserve"> </w:t>
        </w:r>
      </w:hyperlink>
    </w:p>
    <w:p w:rsidR="003C0B6E" w:rsidRDefault="006C1801" w14:paraId="3CAE1C4B" w14:textId="77777777">
      <w:pPr>
        <w:spacing w:after="0" w:line="259" w:lineRule="auto"/>
        <w:ind w:left="93" w:firstLine="0"/>
        <w:jc w:val="center"/>
      </w:pPr>
      <w:r>
        <w:rPr>
          <w:b/>
          <w:color w:val="0000FF"/>
          <w:sz w:val="32"/>
        </w:rPr>
        <w:t xml:space="preserve"> </w:t>
      </w:r>
    </w:p>
    <w:p w:rsidR="00EB7210" w:rsidP="3CD67346" w:rsidRDefault="00EB7210" w14:paraId="3894692C" w14:textId="5B655EF8">
      <w:pPr>
        <w:spacing w:after="0" w:line="259" w:lineRule="auto"/>
        <w:ind w:left="3096" w:firstLine="0"/>
        <w:rPr>
          <w:rFonts w:ascii="Cambria" w:hAnsi="Cambria" w:eastAsia="Cambria" w:cs="Cambria"/>
          <w:sz w:val="3"/>
          <w:szCs w:val="3"/>
          <w:vertAlign w:val="subscript"/>
        </w:rPr>
      </w:pPr>
      <w:r w:rsidRPr="3CD67346">
        <w:rPr>
          <w:sz w:val="32"/>
          <w:szCs w:val="32"/>
        </w:rPr>
        <w:t xml:space="preserve">Submitted 9 July 2022 </w:t>
      </w:r>
      <w:r w:rsidRPr="3CD67346" w:rsidR="006C1801">
        <w:rPr>
          <w:rFonts w:ascii="Cambria" w:hAnsi="Cambria" w:eastAsia="Cambria" w:cs="Cambria"/>
          <w:sz w:val="2"/>
          <w:szCs w:val="2"/>
        </w:rPr>
        <w:t>35</w:t>
      </w:r>
      <w:r w:rsidRPr="3CD67346" w:rsidR="006C1801">
        <w:rPr>
          <w:rFonts w:ascii="Cambria" w:hAnsi="Cambria" w:eastAsia="Cambria" w:cs="Cambria"/>
          <w:sz w:val="3"/>
          <w:szCs w:val="3"/>
          <w:vertAlign w:val="subscript"/>
        </w:rPr>
        <w:t>T</w:t>
      </w:r>
    </w:p>
    <w:p w:rsidR="00EB7210" w:rsidP="3CD67346" w:rsidRDefault="006C1801" w14:paraId="4AD3AE5A" w14:textId="49B8D303">
      <w:pPr>
        <w:spacing w:after="0" w:line="259" w:lineRule="auto"/>
        <w:ind w:left="3096" w:firstLine="0"/>
        <w:rPr>
          <w:sz w:val="32"/>
          <w:szCs w:val="32"/>
        </w:rPr>
      </w:pPr>
    </w:p>
    <w:p w:rsidR="003C0B6E" w:rsidRDefault="003C0B6E" w14:paraId="7E804CF9" w14:textId="3C3EB994">
      <w:pPr>
        <w:spacing w:after="0" w:line="259" w:lineRule="auto"/>
        <w:ind w:left="3096" w:firstLine="0"/>
        <w:rPr>
          <w:sz w:val="22"/>
        </w:rPr>
      </w:pPr>
    </w:p>
    <w:p w:rsidR="005E096F" w:rsidRDefault="005E096F" w14:paraId="4377D924" w14:textId="59BEDE54">
      <w:pPr>
        <w:spacing w:after="0" w:line="259" w:lineRule="auto"/>
        <w:ind w:left="3096" w:firstLine="0"/>
        <w:rPr>
          <w:sz w:val="22"/>
        </w:rPr>
      </w:pPr>
    </w:p>
    <w:p w:rsidR="00511124" w:rsidRDefault="00511124" w14:paraId="0A641A41" w14:textId="3D4FEC02">
      <w:pPr>
        <w:spacing w:after="0" w:line="259" w:lineRule="auto"/>
        <w:ind w:left="3096" w:firstLine="0"/>
        <w:rPr>
          <w:sz w:val="22"/>
        </w:rPr>
      </w:pPr>
    </w:p>
    <w:p w:rsidR="00511124" w:rsidRDefault="00511124" w14:paraId="3E1DCBA3" w14:textId="181A0DED">
      <w:pPr>
        <w:spacing w:after="0" w:line="259" w:lineRule="auto"/>
        <w:ind w:left="3096" w:firstLine="0"/>
        <w:rPr>
          <w:sz w:val="22"/>
        </w:rPr>
      </w:pPr>
    </w:p>
    <w:p w:rsidR="00511124" w:rsidRDefault="00511124" w14:paraId="3A94EB2E" w14:textId="7E0F1262">
      <w:pPr>
        <w:spacing w:after="0" w:line="259" w:lineRule="auto"/>
        <w:ind w:left="3096" w:firstLine="0"/>
        <w:rPr>
          <w:sz w:val="22"/>
        </w:rPr>
      </w:pPr>
    </w:p>
    <w:p w:rsidR="005E096F" w:rsidP="00D23ACC" w:rsidRDefault="005E096F" w14:paraId="74F79BDA" w14:textId="44F16162">
      <w:pPr>
        <w:spacing w:after="0" w:line="259" w:lineRule="auto"/>
        <w:ind w:left="0" w:firstLine="0"/>
      </w:pPr>
    </w:p>
    <w:sdt>
      <w:sdtPr>
        <w:rPr>
          <w:rFonts w:ascii="Arial" w:hAnsi="Arial" w:eastAsia="Arial" w:cs="Arial"/>
          <w:b w:val="0"/>
          <w:bCs w:val="0"/>
          <w:color w:val="000000"/>
          <w:sz w:val="24"/>
          <w:szCs w:val="22"/>
        </w:rPr>
        <w:id w:val="1294783987"/>
        <w:docPartObj>
          <w:docPartGallery w:val="Table of Contents"/>
          <w:docPartUnique/>
        </w:docPartObj>
      </w:sdtPr>
      <w:sdtEndPr>
        <w:rPr>
          <w:noProof/>
        </w:rPr>
      </w:sdtEndPr>
      <w:sdtContent>
        <w:p w:rsidR="0029498C" w:rsidRDefault="0029498C" w14:paraId="2CDB8CAD" w14:textId="779191E0">
          <w:pPr>
            <w:pStyle w:val="TOCHeading"/>
          </w:pPr>
          <w:r>
            <w:t>Table of Contents</w:t>
          </w:r>
        </w:p>
        <w:p w:rsidR="00905FEA" w:rsidRDefault="0029498C" w14:paraId="5289219F" w14:textId="5D29F854">
          <w:pPr>
            <w:pStyle w:val="TOC1"/>
            <w:rPr>
              <w:rFonts w:eastAsiaTheme="minorEastAsia" w:cstheme="minorBidi"/>
              <w:b w:val="0"/>
              <w:bCs w:val="0"/>
              <w:i w:val="0"/>
              <w:iCs w:val="0"/>
              <w:noProof/>
              <w:color w:val="auto"/>
              <w:sz w:val="22"/>
              <w:szCs w:val="22"/>
              <w:lang w:val="en-CA" w:eastAsia="en-CA"/>
            </w:rPr>
          </w:pPr>
          <w:r>
            <w:fldChar w:fldCharType="begin"/>
          </w:r>
          <w:r>
            <w:instrText xml:space="preserve"> TOC \o "1-3" \h \z \u </w:instrText>
          </w:r>
          <w:r>
            <w:fldChar w:fldCharType="separate"/>
          </w:r>
          <w:hyperlink w:history="1" w:anchor="_Toc109722084">
            <w:r w:rsidRPr="00942A2E" w:rsidR="00905FEA">
              <w:rPr>
                <w:rStyle w:val="Hyperlink"/>
                <w:noProof/>
              </w:rPr>
              <w:t>QUICK REFERENCE –</w:t>
            </w:r>
            <w:r w:rsidR="00905FEA">
              <w:rPr>
                <w:noProof/>
                <w:webHidden/>
              </w:rPr>
              <w:tab/>
            </w:r>
            <w:r w:rsidR="00905FEA">
              <w:rPr>
                <w:noProof/>
                <w:webHidden/>
              </w:rPr>
              <w:fldChar w:fldCharType="begin"/>
            </w:r>
            <w:r w:rsidR="00905FEA">
              <w:rPr>
                <w:noProof/>
                <w:webHidden/>
              </w:rPr>
              <w:instrText xml:space="preserve"> PAGEREF _Toc109722084 \h </w:instrText>
            </w:r>
            <w:r w:rsidR="00905FEA">
              <w:rPr>
                <w:noProof/>
                <w:webHidden/>
              </w:rPr>
            </w:r>
            <w:r w:rsidR="00905FEA">
              <w:rPr>
                <w:noProof/>
                <w:webHidden/>
              </w:rPr>
              <w:fldChar w:fldCharType="separate"/>
            </w:r>
            <w:r w:rsidR="00905FEA">
              <w:rPr>
                <w:noProof/>
                <w:webHidden/>
              </w:rPr>
              <w:t>3</w:t>
            </w:r>
            <w:r w:rsidR="00905FEA">
              <w:rPr>
                <w:noProof/>
                <w:webHidden/>
              </w:rPr>
              <w:fldChar w:fldCharType="end"/>
            </w:r>
          </w:hyperlink>
        </w:p>
        <w:p w:rsidR="00905FEA" w:rsidRDefault="00905FEA" w14:paraId="71DBAA4C" w14:textId="28357412">
          <w:pPr>
            <w:pStyle w:val="TOC1"/>
            <w:rPr>
              <w:rFonts w:eastAsiaTheme="minorEastAsia" w:cstheme="minorBidi"/>
              <w:b w:val="0"/>
              <w:bCs w:val="0"/>
              <w:i w:val="0"/>
              <w:iCs w:val="0"/>
              <w:noProof/>
              <w:color w:val="auto"/>
              <w:sz w:val="22"/>
              <w:szCs w:val="22"/>
              <w:lang w:val="en-CA" w:eastAsia="en-CA"/>
            </w:rPr>
          </w:pPr>
          <w:hyperlink w:history="1" w:anchor="_Toc109722085">
            <w:r w:rsidRPr="00942A2E">
              <w:rPr>
                <w:rStyle w:val="Hyperlink"/>
                <w:noProof/>
              </w:rPr>
              <w:t>Expected Timeline and Milestones</w:t>
            </w:r>
            <w:r>
              <w:rPr>
                <w:noProof/>
                <w:webHidden/>
              </w:rPr>
              <w:tab/>
            </w:r>
            <w:r>
              <w:rPr>
                <w:noProof/>
                <w:webHidden/>
              </w:rPr>
              <w:fldChar w:fldCharType="begin"/>
            </w:r>
            <w:r>
              <w:rPr>
                <w:noProof/>
                <w:webHidden/>
              </w:rPr>
              <w:instrText xml:space="preserve"> PAGEREF _Toc109722085 \h </w:instrText>
            </w:r>
            <w:r>
              <w:rPr>
                <w:noProof/>
                <w:webHidden/>
              </w:rPr>
            </w:r>
            <w:r>
              <w:rPr>
                <w:noProof/>
                <w:webHidden/>
              </w:rPr>
              <w:fldChar w:fldCharType="separate"/>
            </w:r>
            <w:r>
              <w:rPr>
                <w:noProof/>
                <w:webHidden/>
              </w:rPr>
              <w:t>3</w:t>
            </w:r>
            <w:r>
              <w:rPr>
                <w:noProof/>
                <w:webHidden/>
              </w:rPr>
              <w:fldChar w:fldCharType="end"/>
            </w:r>
          </w:hyperlink>
        </w:p>
        <w:p w:rsidR="00905FEA" w:rsidRDefault="00905FEA" w14:paraId="13212823" w14:textId="7EC7893D">
          <w:pPr>
            <w:pStyle w:val="TOC1"/>
            <w:rPr>
              <w:rFonts w:eastAsiaTheme="minorEastAsia" w:cstheme="minorBidi"/>
              <w:b w:val="0"/>
              <w:bCs w:val="0"/>
              <w:i w:val="0"/>
              <w:iCs w:val="0"/>
              <w:noProof/>
              <w:color w:val="auto"/>
              <w:sz w:val="22"/>
              <w:szCs w:val="22"/>
              <w:lang w:val="en-CA" w:eastAsia="en-CA"/>
            </w:rPr>
          </w:pPr>
          <w:hyperlink w:history="1" w:anchor="_Toc109722086">
            <w:r w:rsidRPr="00942A2E">
              <w:rPr>
                <w:rStyle w:val="Hyperlink"/>
                <w:noProof/>
              </w:rPr>
              <w:t>1. Introduction</w:t>
            </w:r>
            <w:r>
              <w:rPr>
                <w:noProof/>
                <w:webHidden/>
              </w:rPr>
              <w:tab/>
            </w:r>
            <w:r>
              <w:rPr>
                <w:noProof/>
                <w:webHidden/>
              </w:rPr>
              <w:fldChar w:fldCharType="begin"/>
            </w:r>
            <w:r>
              <w:rPr>
                <w:noProof/>
                <w:webHidden/>
              </w:rPr>
              <w:instrText xml:space="preserve"> PAGEREF _Toc109722086 \h </w:instrText>
            </w:r>
            <w:r>
              <w:rPr>
                <w:noProof/>
                <w:webHidden/>
              </w:rPr>
            </w:r>
            <w:r>
              <w:rPr>
                <w:noProof/>
                <w:webHidden/>
              </w:rPr>
              <w:fldChar w:fldCharType="separate"/>
            </w:r>
            <w:r>
              <w:rPr>
                <w:noProof/>
                <w:webHidden/>
              </w:rPr>
              <w:t>3</w:t>
            </w:r>
            <w:r>
              <w:rPr>
                <w:noProof/>
                <w:webHidden/>
              </w:rPr>
              <w:fldChar w:fldCharType="end"/>
            </w:r>
          </w:hyperlink>
        </w:p>
        <w:p w:rsidR="00905FEA" w:rsidRDefault="00905FEA" w14:paraId="7A0D8A5F" w14:textId="356BB6B8">
          <w:pPr>
            <w:pStyle w:val="TOC1"/>
            <w:rPr>
              <w:rFonts w:eastAsiaTheme="minorEastAsia" w:cstheme="minorBidi"/>
              <w:b w:val="0"/>
              <w:bCs w:val="0"/>
              <w:i w:val="0"/>
              <w:iCs w:val="0"/>
              <w:noProof/>
              <w:color w:val="auto"/>
              <w:sz w:val="22"/>
              <w:szCs w:val="22"/>
              <w:lang w:val="en-CA" w:eastAsia="en-CA"/>
            </w:rPr>
          </w:pPr>
          <w:hyperlink w:history="1" w:anchor="_Toc109722087">
            <w:r w:rsidRPr="00942A2E">
              <w:rPr>
                <w:rStyle w:val="Hyperlink"/>
                <w:noProof/>
              </w:rPr>
              <w:t>2. Program Vision &amp; Goals</w:t>
            </w:r>
            <w:r>
              <w:rPr>
                <w:noProof/>
                <w:webHidden/>
              </w:rPr>
              <w:tab/>
            </w:r>
            <w:r>
              <w:rPr>
                <w:noProof/>
                <w:webHidden/>
              </w:rPr>
              <w:fldChar w:fldCharType="begin"/>
            </w:r>
            <w:r>
              <w:rPr>
                <w:noProof/>
                <w:webHidden/>
              </w:rPr>
              <w:instrText xml:space="preserve"> PAGEREF _Toc109722087 \h </w:instrText>
            </w:r>
            <w:r>
              <w:rPr>
                <w:noProof/>
                <w:webHidden/>
              </w:rPr>
            </w:r>
            <w:r>
              <w:rPr>
                <w:noProof/>
                <w:webHidden/>
              </w:rPr>
              <w:fldChar w:fldCharType="separate"/>
            </w:r>
            <w:r>
              <w:rPr>
                <w:noProof/>
                <w:webHidden/>
              </w:rPr>
              <w:t>4</w:t>
            </w:r>
            <w:r>
              <w:rPr>
                <w:noProof/>
                <w:webHidden/>
              </w:rPr>
              <w:fldChar w:fldCharType="end"/>
            </w:r>
          </w:hyperlink>
        </w:p>
        <w:p w:rsidR="00905FEA" w:rsidRDefault="00905FEA" w14:paraId="74825F89" w14:textId="548989E0">
          <w:pPr>
            <w:pStyle w:val="TOC1"/>
            <w:rPr>
              <w:rFonts w:eastAsiaTheme="minorEastAsia" w:cstheme="minorBidi"/>
              <w:b w:val="0"/>
              <w:bCs w:val="0"/>
              <w:i w:val="0"/>
              <w:iCs w:val="0"/>
              <w:noProof/>
              <w:color w:val="auto"/>
              <w:sz w:val="22"/>
              <w:szCs w:val="22"/>
              <w:lang w:val="en-CA" w:eastAsia="en-CA"/>
            </w:rPr>
          </w:pPr>
          <w:hyperlink w:history="1" w:anchor="_Toc109722088">
            <w:r w:rsidRPr="00942A2E">
              <w:rPr>
                <w:rStyle w:val="Hyperlink"/>
                <w:noProof/>
              </w:rPr>
              <w:t>3. Faculty and Program Contact Information</w:t>
            </w:r>
            <w:r>
              <w:rPr>
                <w:noProof/>
                <w:webHidden/>
              </w:rPr>
              <w:tab/>
            </w:r>
            <w:r>
              <w:rPr>
                <w:noProof/>
                <w:webHidden/>
              </w:rPr>
              <w:fldChar w:fldCharType="begin"/>
            </w:r>
            <w:r>
              <w:rPr>
                <w:noProof/>
                <w:webHidden/>
              </w:rPr>
              <w:instrText xml:space="preserve"> PAGEREF _Toc109722088 \h </w:instrText>
            </w:r>
            <w:r>
              <w:rPr>
                <w:noProof/>
                <w:webHidden/>
              </w:rPr>
            </w:r>
            <w:r>
              <w:rPr>
                <w:noProof/>
                <w:webHidden/>
              </w:rPr>
              <w:fldChar w:fldCharType="separate"/>
            </w:r>
            <w:r>
              <w:rPr>
                <w:noProof/>
                <w:webHidden/>
              </w:rPr>
              <w:t>4</w:t>
            </w:r>
            <w:r>
              <w:rPr>
                <w:noProof/>
                <w:webHidden/>
              </w:rPr>
              <w:fldChar w:fldCharType="end"/>
            </w:r>
          </w:hyperlink>
        </w:p>
        <w:p w:rsidR="00905FEA" w:rsidRDefault="00905FEA" w14:paraId="489802E1" w14:textId="53961B4C">
          <w:pPr>
            <w:pStyle w:val="TOC1"/>
            <w:rPr>
              <w:rFonts w:eastAsiaTheme="minorEastAsia" w:cstheme="minorBidi"/>
              <w:b w:val="0"/>
              <w:bCs w:val="0"/>
              <w:i w:val="0"/>
              <w:iCs w:val="0"/>
              <w:noProof/>
              <w:color w:val="auto"/>
              <w:sz w:val="22"/>
              <w:szCs w:val="22"/>
              <w:lang w:val="en-CA" w:eastAsia="en-CA"/>
            </w:rPr>
          </w:pPr>
          <w:hyperlink w:history="1" w:anchor="_Toc109722089">
            <w:r w:rsidRPr="00942A2E">
              <w:rPr>
                <w:rStyle w:val="Hyperlink"/>
                <w:noProof/>
              </w:rPr>
              <w:t>4. Structure of the PhD in Global Health Program</w:t>
            </w:r>
            <w:r>
              <w:rPr>
                <w:noProof/>
                <w:webHidden/>
              </w:rPr>
              <w:tab/>
            </w:r>
            <w:r>
              <w:rPr>
                <w:noProof/>
                <w:webHidden/>
              </w:rPr>
              <w:fldChar w:fldCharType="begin"/>
            </w:r>
            <w:r>
              <w:rPr>
                <w:noProof/>
                <w:webHidden/>
              </w:rPr>
              <w:instrText xml:space="preserve"> PAGEREF _Toc109722089 \h </w:instrText>
            </w:r>
            <w:r>
              <w:rPr>
                <w:noProof/>
                <w:webHidden/>
              </w:rPr>
            </w:r>
            <w:r>
              <w:rPr>
                <w:noProof/>
                <w:webHidden/>
              </w:rPr>
              <w:fldChar w:fldCharType="separate"/>
            </w:r>
            <w:r>
              <w:rPr>
                <w:noProof/>
                <w:webHidden/>
              </w:rPr>
              <w:t>5</w:t>
            </w:r>
            <w:r>
              <w:rPr>
                <w:noProof/>
                <w:webHidden/>
              </w:rPr>
              <w:fldChar w:fldCharType="end"/>
            </w:r>
          </w:hyperlink>
        </w:p>
        <w:p w:rsidR="00905FEA" w:rsidRDefault="00905FEA" w14:paraId="0AB3522D" w14:textId="5BA7E1BB">
          <w:pPr>
            <w:pStyle w:val="TOC2"/>
            <w:tabs>
              <w:tab w:val="right" w:leader="dot" w:pos="9098"/>
            </w:tabs>
            <w:rPr>
              <w:rFonts w:eastAsiaTheme="minorEastAsia" w:cstheme="minorBidi"/>
              <w:b w:val="0"/>
              <w:bCs w:val="0"/>
              <w:noProof/>
              <w:color w:val="auto"/>
              <w:lang w:val="en-CA" w:eastAsia="en-CA"/>
            </w:rPr>
          </w:pPr>
          <w:hyperlink w:history="1" w:anchor="_Toc109722090">
            <w:r w:rsidRPr="00942A2E">
              <w:rPr>
                <w:rStyle w:val="Hyperlink"/>
                <w:noProof/>
              </w:rPr>
              <w:t>5. Curriculum and Evaluation 5.1. Program Curriculum Overview</w:t>
            </w:r>
            <w:r>
              <w:rPr>
                <w:noProof/>
                <w:webHidden/>
              </w:rPr>
              <w:tab/>
            </w:r>
            <w:r>
              <w:rPr>
                <w:noProof/>
                <w:webHidden/>
              </w:rPr>
              <w:fldChar w:fldCharType="begin"/>
            </w:r>
            <w:r>
              <w:rPr>
                <w:noProof/>
                <w:webHidden/>
              </w:rPr>
              <w:instrText xml:space="preserve"> PAGEREF _Toc109722090 \h </w:instrText>
            </w:r>
            <w:r>
              <w:rPr>
                <w:noProof/>
                <w:webHidden/>
              </w:rPr>
            </w:r>
            <w:r>
              <w:rPr>
                <w:noProof/>
                <w:webHidden/>
              </w:rPr>
              <w:fldChar w:fldCharType="separate"/>
            </w:r>
            <w:r>
              <w:rPr>
                <w:noProof/>
                <w:webHidden/>
              </w:rPr>
              <w:t>6</w:t>
            </w:r>
            <w:r>
              <w:rPr>
                <w:noProof/>
                <w:webHidden/>
              </w:rPr>
              <w:fldChar w:fldCharType="end"/>
            </w:r>
          </w:hyperlink>
        </w:p>
        <w:p w:rsidR="00905FEA" w:rsidRDefault="00905FEA" w14:paraId="1C64330F" w14:textId="54BA44DA">
          <w:pPr>
            <w:pStyle w:val="TOC3"/>
            <w:tabs>
              <w:tab w:val="right" w:leader="dot" w:pos="9098"/>
            </w:tabs>
            <w:rPr>
              <w:rFonts w:eastAsiaTheme="minorEastAsia" w:cstheme="minorBidi"/>
              <w:noProof/>
              <w:color w:val="auto"/>
              <w:sz w:val="22"/>
              <w:szCs w:val="22"/>
              <w:lang w:val="en-CA" w:eastAsia="en-CA"/>
            </w:rPr>
          </w:pPr>
          <w:hyperlink w:history="1" w:anchor="_Toc109722091">
            <w:r w:rsidRPr="00942A2E">
              <w:rPr>
                <w:rStyle w:val="Hyperlink"/>
                <w:noProof/>
              </w:rPr>
              <w:t>5.2. Required Coursework</w:t>
            </w:r>
            <w:r>
              <w:rPr>
                <w:noProof/>
                <w:webHidden/>
              </w:rPr>
              <w:tab/>
            </w:r>
            <w:r>
              <w:rPr>
                <w:noProof/>
                <w:webHidden/>
              </w:rPr>
              <w:fldChar w:fldCharType="begin"/>
            </w:r>
            <w:r>
              <w:rPr>
                <w:noProof/>
                <w:webHidden/>
              </w:rPr>
              <w:instrText xml:space="preserve"> PAGEREF _Toc109722091 \h </w:instrText>
            </w:r>
            <w:r>
              <w:rPr>
                <w:noProof/>
                <w:webHidden/>
              </w:rPr>
            </w:r>
            <w:r>
              <w:rPr>
                <w:noProof/>
                <w:webHidden/>
              </w:rPr>
              <w:fldChar w:fldCharType="separate"/>
            </w:r>
            <w:r>
              <w:rPr>
                <w:noProof/>
                <w:webHidden/>
              </w:rPr>
              <w:t>6</w:t>
            </w:r>
            <w:r>
              <w:rPr>
                <w:noProof/>
                <w:webHidden/>
              </w:rPr>
              <w:fldChar w:fldCharType="end"/>
            </w:r>
          </w:hyperlink>
        </w:p>
        <w:p w:rsidR="00905FEA" w:rsidRDefault="00905FEA" w14:paraId="4B078E74" w14:textId="496E9F31">
          <w:pPr>
            <w:pStyle w:val="TOC3"/>
            <w:tabs>
              <w:tab w:val="right" w:leader="dot" w:pos="9098"/>
            </w:tabs>
            <w:rPr>
              <w:rFonts w:eastAsiaTheme="minorEastAsia" w:cstheme="minorBidi"/>
              <w:noProof/>
              <w:color w:val="auto"/>
              <w:sz w:val="22"/>
              <w:szCs w:val="22"/>
              <w:lang w:val="en-CA" w:eastAsia="en-CA"/>
            </w:rPr>
          </w:pPr>
          <w:hyperlink w:history="1" w:anchor="_Toc109722092">
            <w:r w:rsidRPr="00942A2E">
              <w:rPr>
                <w:rStyle w:val="Hyperlink"/>
                <w:noProof/>
              </w:rPr>
              <w:t>5.3. Course Selections</w:t>
            </w:r>
            <w:r>
              <w:rPr>
                <w:noProof/>
                <w:webHidden/>
              </w:rPr>
              <w:tab/>
            </w:r>
            <w:r>
              <w:rPr>
                <w:noProof/>
                <w:webHidden/>
              </w:rPr>
              <w:fldChar w:fldCharType="begin"/>
            </w:r>
            <w:r>
              <w:rPr>
                <w:noProof/>
                <w:webHidden/>
              </w:rPr>
              <w:instrText xml:space="preserve"> PAGEREF _Toc109722092 \h </w:instrText>
            </w:r>
            <w:r>
              <w:rPr>
                <w:noProof/>
                <w:webHidden/>
              </w:rPr>
            </w:r>
            <w:r>
              <w:rPr>
                <w:noProof/>
                <w:webHidden/>
              </w:rPr>
              <w:fldChar w:fldCharType="separate"/>
            </w:r>
            <w:r>
              <w:rPr>
                <w:noProof/>
                <w:webHidden/>
              </w:rPr>
              <w:t>9</w:t>
            </w:r>
            <w:r>
              <w:rPr>
                <w:noProof/>
                <w:webHidden/>
              </w:rPr>
              <w:fldChar w:fldCharType="end"/>
            </w:r>
          </w:hyperlink>
        </w:p>
        <w:p w:rsidR="00905FEA" w:rsidRDefault="00905FEA" w14:paraId="7BF0E755" w14:textId="3D5DB7B6">
          <w:pPr>
            <w:pStyle w:val="TOC3"/>
            <w:tabs>
              <w:tab w:val="right" w:leader="dot" w:pos="9098"/>
            </w:tabs>
            <w:rPr>
              <w:rFonts w:eastAsiaTheme="minorEastAsia" w:cstheme="minorBidi"/>
              <w:noProof/>
              <w:color w:val="auto"/>
              <w:sz w:val="22"/>
              <w:szCs w:val="22"/>
              <w:lang w:val="en-CA" w:eastAsia="en-CA"/>
            </w:rPr>
          </w:pPr>
          <w:hyperlink w:history="1" w:anchor="_Toc109722093">
            <w:r w:rsidRPr="00942A2E">
              <w:rPr>
                <w:rStyle w:val="Hyperlink"/>
                <w:noProof/>
              </w:rPr>
              <w:t>5.4. Methods of Delivery</w:t>
            </w:r>
            <w:r>
              <w:rPr>
                <w:noProof/>
                <w:webHidden/>
              </w:rPr>
              <w:tab/>
            </w:r>
            <w:r>
              <w:rPr>
                <w:noProof/>
                <w:webHidden/>
              </w:rPr>
              <w:fldChar w:fldCharType="begin"/>
            </w:r>
            <w:r>
              <w:rPr>
                <w:noProof/>
                <w:webHidden/>
              </w:rPr>
              <w:instrText xml:space="preserve"> PAGEREF _Toc109722093 \h </w:instrText>
            </w:r>
            <w:r>
              <w:rPr>
                <w:noProof/>
                <w:webHidden/>
              </w:rPr>
            </w:r>
            <w:r>
              <w:rPr>
                <w:noProof/>
                <w:webHidden/>
              </w:rPr>
              <w:fldChar w:fldCharType="separate"/>
            </w:r>
            <w:r>
              <w:rPr>
                <w:noProof/>
                <w:webHidden/>
              </w:rPr>
              <w:t>9</w:t>
            </w:r>
            <w:r>
              <w:rPr>
                <w:noProof/>
                <w:webHidden/>
              </w:rPr>
              <w:fldChar w:fldCharType="end"/>
            </w:r>
          </w:hyperlink>
        </w:p>
        <w:p w:rsidR="00905FEA" w:rsidRDefault="00905FEA" w14:paraId="63E796FF" w14:textId="4F176C6F">
          <w:pPr>
            <w:pStyle w:val="TOC3"/>
            <w:tabs>
              <w:tab w:val="right" w:leader="dot" w:pos="9098"/>
            </w:tabs>
            <w:rPr>
              <w:rFonts w:eastAsiaTheme="minorEastAsia" w:cstheme="minorBidi"/>
              <w:noProof/>
              <w:color w:val="auto"/>
              <w:sz w:val="22"/>
              <w:szCs w:val="22"/>
              <w:lang w:val="en-CA" w:eastAsia="en-CA"/>
            </w:rPr>
          </w:pPr>
          <w:hyperlink w:history="1" w:anchor="_Toc109722094">
            <w:r w:rsidRPr="00942A2E">
              <w:rPr>
                <w:rStyle w:val="Hyperlink"/>
                <w:noProof/>
              </w:rPr>
              <w:t>5.5. Experiential Learning</w:t>
            </w:r>
            <w:r>
              <w:rPr>
                <w:noProof/>
                <w:webHidden/>
              </w:rPr>
              <w:tab/>
            </w:r>
            <w:r>
              <w:rPr>
                <w:noProof/>
                <w:webHidden/>
              </w:rPr>
              <w:fldChar w:fldCharType="begin"/>
            </w:r>
            <w:r>
              <w:rPr>
                <w:noProof/>
                <w:webHidden/>
              </w:rPr>
              <w:instrText xml:space="preserve"> PAGEREF _Toc109722094 \h </w:instrText>
            </w:r>
            <w:r>
              <w:rPr>
                <w:noProof/>
                <w:webHidden/>
              </w:rPr>
            </w:r>
            <w:r>
              <w:rPr>
                <w:noProof/>
                <w:webHidden/>
              </w:rPr>
              <w:fldChar w:fldCharType="separate"/>
            </w:r>
            <w:r>
              <w:rPr>
                <w:noProof/>
                <w:webHidden/>
              </w:rPr>
              <w:t>10</w:t>
            </w:r>
            <w:r>
              <w:rPr>
                <w:noProof/>
                <w:webHidden/>
              </w:rPr>
              <w:fldChar w:fldCharType="end"/>
            </w:r>
          </w:hyperlink>
        </w:p>
        <w:p w:rsidR="00905FEA" w:rsidRDefault="00905FEA" w14:paraId="46989CDD" w14:textId="16C11218">
          <w:pPr>
            <w:pStyle w:val="TOC3"/>
            <w:tabs>
              <w:tab w:val="right" w:leader="dot" w:pos="9098"/>
            </w:tabs>
            <w:rPr>
              <w:rFonts w:eastAsiaTheme="minorEastAsia" w:cstheme="minorBidi"/>
              <w:noProof/>
              <w:color w:val="auto"/>
              <w:sz w:val="22"/>
              <w:szCs w:val="22"/>
              <w:lang w:val="en-CA" w:eastAsia="en-CA"/>
            </w:rPr>
          </w:pPr>
          <w:hyperlink w:history="1" w:anchor="_Toc109722095">
            <w:r w:rsidRPr="00942A2E">
              <w:rPr>
                <w:rStyle w:val="Hyperlink"/>
                <w:noProof/>
              </w:rPr>
              <w:t>5.6. Methods of Assessment</w:t>
            </w:r>
            <w:r>
              <w:rPr>
                <w:noProof/>
                <w:webHidden/>
              </w:rPr>
              <w:tab/>
            </w:r>
            <w:r>
              <w:rPr>
                <w:noProof/>
                <w:webHidden/>
              </w:rPr>
              <w:fldChar w:fldCharType="begin"/>
            </w:r>
            <w:r>
              <w:rPr>
                <w:noProof/>
                <w:webHidden/>
              </w:rPr>
              <w:instrText xml:space="preserve"> PAGEREF _Toc109722095 \h </w:instrText>
            </w:r>
            <w:r>
              <w:rPr>
                <w:noProof/>
                <w:webHidden/>
              </w:rPr>
            </w:r>
            <w:r>
              <w:rPr>
                <w:noProof/>
                <w:webHidden/>
              </w:rPr>
              <w:fldChar w:fldCharType="separate"/>
            </w:r>
            <w:r>
              <w:rPr>
                <w:noProof/>
                <w:webHidden/>
              </w:rPr>
              <w:t>10</w:t>
            </w:r>
            <w:r>
              <w:rPr>
                <w:noProof/>
                <w:webHidden/>
              </w:rPr>
              <w:fldChar w:fldCharType="end"/>
            </w:r>
          </w:hyperlink>
        </w:p>
        <w:p w:rsidR="00905FEA" w:rsidRDefault="00905FEA" w14:paraId="67C69729" w14:textId="69EB0B72">
          <w:pPr>
            <w:pStyle w:val="TOC3"/>
            <w:tabs>
              <w:tab w:val="right" w:leader="dot" w:pos="9098"/>
            </w:tabs>
            <w:rPr>
              <w:rFonts w:eastAsiaTheme="minorEastAsia" w:cstheme="minorBidi"/>
              <w:noProof/>
              <w:color w:val="auto"/>
              <w:sz w:val="22"/>
              <w:szCs w:val="22"/>
              <w:lang w:val="en-CA" w:eastAsia="en-CA"/>
            </w:rPr>
          </w:pPr>
          <w:hyperlink w:history="1" w:anchor="_Toc109722096">
            <w:r w:rsidRPr="00942A2E">
              <w:rPr>
                <w:rStyle w:val="Hyperlink"/>
                <w:noProof/>
              </w:rPr>
              <w:t>5.7. Comprehensive Evaluation</w:t>
            </w:r>
            <w:r>
              <w:rPr>
                <w:noProof/>
                <w:webHidden/>
              </w:rPr>
              <w:tab/>
            </w:r>
            <w:r>
              <w:rPr>
                <w:noProof/>
                <w:webHidden/>
              </w:rPr>
              <w:fldChar w:fldCharType="begin"/>
            </w:r>
            <w:r>
              <w:rPr>
                <w:noProof/>
                <w:webHidden/>
              </w:rPr>
              <w:instrText xml:space="preserve"> PAGEREF _Toc109722096 \h </w:instrText>
            </w:r>
            <w:r>
              <w:rPr>
                <w:noProof/>
                <w:webHidden/>
              </w:rPr>
            </w:r>
            <w:r>
              <w:rPr>
                <w:noProof/>
                <w:webHidden/>
              </w:rPr>
              <w:fldChar w:fldCharType="separate"/>
            </w:r>
            <w:r>
              <w:rPr>
                <w:noProof/>
                <w:webHidden/>
              </w:rPr>
              <w:t>11</w:t>
            </w:r>
            <w:r>
              <w:rPr>
                <w:noProof/>
                <w:webHidden/>
              </w:rPr>
              <w:fldChar w:fldCharType="end"/>
            </w:r>
          </w:hyperlink>
        </w:p>
        <w:p w:rsidR="00905FEA" w:rsidRDefault="00905FEA" w14:paraId="48A1E7AC" w14:textId="07B5ED73">
          <w:pPr>
            <w:pStyle w:val="TOC3"/>
            <w:tabs>
              <w:tab w:val="right" w:leader="dot" w:pos="9098"/>
            </w:tabs>
            <w:rPr>
              <w:rFonts w:eastAsiaTheme="minorEastAsia" w:cstheme="minorBidi"/>
              <w:noProof/>
              <w:color w:val="auto"/>
              <w:sz w:val="22"/>
              <w:szCs w:val="22"/>
              <w:lang w:val="en-CA" w:eastAsia="en-CA"/>
            </w:rPr>
          </w:pPr>
          <w:hyperlink w:history="1" w:anchor="_Toc109722097">
            <w:r w:rsidRPr="00942A2E">
              <w:rPr>
                <w:rStyle w:val="Hyperlink"/>
                <w:noProof/>
              </w:rPr>
              <w:t>5.8. Doctoral Dissertation</w:t>
            </w:r>
            <w:r>
              <w:rPr>
                <w:noProof/>
                <w:webHidden/>
              </w:rPr>
              <w:tab/>
            </w:r>
            <w:r>
              <w:rPr>
                <w:noProof/>
                <w:webHidden/>
              </w:rPr>
              <w:fldChar w:fldCharType="begin"/>
            </w:r>
            <w:r>
              <w:rPr>
                <w:noProof/>
                <w:webHidden/>
              </w:rPr>
              <w:instrText xml:space="preserve"> PAGEREF _Toc109722097 \h </w:instrText>
            </w:r>
            <w:r>
              <w:rPr>
                <w:noProof/>
                <w:webHidden/>
              </w:rPr>
            </w:r>
            <w:r>
              <w:rPr>
                <w:noProof/>
                <w:webHidden/>
              </w:rPr>
              <w:fldChar w:fldCharType="separate"/>
            </w:r>
            <w:r>
              <w:rPr>
                <w:noProof/>
                <w:webHidden/>
              </w:rPr>
              <w:t>17</w:t>
            </w:r>
            <w:r>
              <w:rPr>
                <w:noProof/>
                <w:webHidden/>
              </w:rPr>
              <w:fldChar w:fldCharType="end"/>
            </w:r>
          </w:hyperlink>
        </w:p>
        <w:p w:rsidR="00905FEA" w:rsidRDefault="00905FEA" w14:paraId="06417AEB" w14:textId="10297BE1">
          <w:pPr>
            <w:pStyle w:val="TOC3"/>
            <w:tabs>
              <w:tab w:val="right" w:leader="dot" w:pos="9098"/>
            </w:tabs>
            <w:rPr>
              <w:rFonts w:eastAsiaTheme="minorEastAsia" w:cstheme="minorBidi"/>
              <w:noProof/>
              <w:color w:val="auto"/>
              <w:sz w:val="22"/>
              <w:szCs w:val="22"/>
              <w:lang w:val="en-CA" w:eastAsia="en-CA"/>
            </w:rPr>
          </w:pPr>
          <w:hyperlink w:history="1" w:anchor="_Toc109722098">
            <w:r w:rsidRPr="00942A2E">
              <w:rPr>
                <w:rStyle w:val="Hyperlink"/>
                <w:noProof/>
              </w:rPr>
              <w:t>5.9. Supervision &amp; Supervisory Committee</w:t>
            </w:r>
            <w:r>
              <w:rPr>
                <w:noProof/>
                <w:webHidden/>
              </w:rPr>
              <w:tab/>
            </w:r>
            <w:r>
              <w:rPr>
                <w:noProof/>
                <w:webHidden/>
              </w:rPr>
              <w:fldChar w:fldCharType="begin"/>
            </w:r>
            <w:r>
              <w:rPr>
                <w:noProof/>
                <w:webHidden/>
              </w:rPr>
              <w:instrText xml:space="preserve"> PAGEREF _Toc109722098 \h </w:instrText>
            </w:r>
            <w:r>
              <w:rPr>
                <w:noProof/>
                <w:webHidden/>
              </w:rPr>
            </w:r>
            <w:r>
              <w:rPr>
                <w:noProof/>
                <w:webHidden/>
              </w:rPr>
              <w:fldChar w:fldCharType="separate"/>
            </w:r>
            <w:r>
              <w:rPr>
                <w:noProof/>
                <w:webHidden/>
              </w:rPr>
              <w:t>18</w:t>
            </w:r>
            <w:r>
              <w:rPr>
                <w:noProof/>
                <w:webHidden/>
              </w:rPr>
              <w:fldChar w:fldCharType="end"/>
            </w:r>
          </w:hyperlink>
        </w:p>
        <w:p w:rsidR="00905FEA" w:rsidRDefault="00905FEA" w14:paraId="19153D26" w14:textId="75286639">
          <w:pPr>
            <w:pStyle w:val="TOC3"/>
            <w:tabs>
              <w:tab w:val="right" w:leader="dot" w:pos="9098"/>
            </w:tabs>
            <w:rPr>
              <w:rFonts w:eastAsiaTheme="minorEastAsia" w:cstheme="minorBidi"/>
              <w:noProof/>
              <w:color w:val="auto"/>
              <w:sz w:val="22"/>
              <w:szCs w:val="22"/>
              <w:lang w:val="en-CA" w:eastAsia="en-CA"/>
            </w:rPr>
          </w:pPr>
          <w:hyperlink w:history="1" w:anchor="_Toc109722099">
            <w:r w:rsidRPr="00942A2E">
              <w:rPr>
                <w:rStyle w:val="Hyperlink"/>
                <w:noProof/>
              </w:rPr>
              <w:t>5.10. Cotutelle</w:t>
            </w:r>
            <w:r>
              <w:rPr>
                <w:noProof/>
                <w:webHidden/>
              </w:rPr>
              <w:tab/>
            </w:r>
            <w:r>
              <w:rPr>
                <w:noProof/>
                <w:webHidden/>
              </w:rPr>
              <w:fldChar w:fldCharType="begin"/>
            </w:r>
            <w:r>
              <w:rPr>
                <w:noProof/>
                <w:webHidden/>
              </w:rPr>
              <w:instrText xml:space="preserve"> PAGEREF _Toc109722099 \h </w:instrText>
            </w:r>
            <w:r>
              <w:rPr>
                <w:noProof/>
                <w:webHidden/>
              </w:rPr>
            </w:r>
            <w:r>
              <w:rPr>
                <w:noProof/>
                <w:webHidden/>
              </w:rPr>
              <w:fldChar w:fldCharType="separate"/>
            </w:r>
            <w:r>
              <w:rPr>
                <w:noProof/>
                <w:webHidden/>
              </w:rPr>
              <w:t>19</w:t>
            </w:r>
            <w:r>
              <w:rPr>
                <w:noProof/>
                <w:webHidden/>
              </w:rPr>
              <w:fldChar w:fldCharType="end"/>
            </w:r>
          </w:hyperlink>
        </w:p>
        <w:p w:rsidR="00905FEA" w:rsidRDefault="00905FEA" w14:paraId="5ED7A1FC" w14:textId="73351339">
          <w:pPr>
            <w:pStyle w:val="TOC1"/>
            <w:rPr>
              <w:rFonts w:eastAsiaTheme="minorEastAsia" w:cstheme="minorBidi"/>
              <w:b w:val="0"/>
              <w:bCs w:val="0"/>
              <w:i w:val="0"/>
              <w:iCs w:val="0"/>
              <w:noProof/>
              <w:color w:val="auto"/>
              <w:sz w:val="22"/>
              <w:szCs w:val="22"/>
              <w:lang w:val="en-CA" w:eastAsia="en-CA"/>
            </w:rPr>
          </w:pPr>
          <w:hyperlink w:history="1" w:anchor="_Toc109722100">
            <w:r w:rsidRPr="00942A2E">
              <w:rPr>
                <w:rStyle w:val="Hyperlink"/>
                <w:noProof/>
              </w:rPr>
              <w:t>6. Funding, Employment and Benefits</w:t>
            </w:r>
            <w:r>
              <w:rPr>
                <w:noProof/>
                <w:webHidden/>
              </w:rPr>
              <w:tab/>
            </w:r>
            <w:r>
              <w:rPr>
                <w:noProof/>
                <w:webHidden/>
              </w:rPr>
              <w:fldChar w:fldCharType="begin"/>
            </w:r>
            <w:r>
              <w:rPr>
                <w:noProof/>
                <w:webHidden/>
              </w:rPr>
              <w:instrText xml:space="preserve"> PAGEREF _Toc109722100 \h </w:instrText>
            </w:r>
            <w:r>
              <w:rPr>
                <w:noProof/>
                <w:webHidden/>
              </w:rPr>
            </w:r>
            <w:r>
              <w:rPr>
                <w:noProof/>
                <w:webHidden/>
              </w:rPr>
              <w:fldChar w:fldCharType="separate"/>
            </w:r>
            <w:r>
              <w:rPr>
                <w:noProof/>
                <w:webHidden/>
              </w:rPr>
              <w:t>20</w:t>
            </w:r>
            <w:r>
              <w:rPr>
                <w:noProof/>
                <w:webHidden/>
              </w:rPr>
              <w:fldChar w:fldCharType="end"/>
            </w:r>
          </w:hyperlink>
        </w:p>
        <w:p w:rsidR="00905FEA" w:rsidRDefault="00905FEA" w14:paraId="116E2FD2" w14:textId="4A176CA5">
          <w:pPr>
            <w:pStyle w:val="TOC2"/>
            <w:tabs>
              <w:tab w:val="right" w:leader="dot" w:pos="9098"/>
            </w:tabs>
            <w:rPr>
              <w:rFonts w:eastAsiaTheme="minorEastAsia" w:cstheme="minorBidi"/>
              <w:b w:val="0"/>
              <w:bCs w:val="0"/>
              <w:noProof/>
              <w:color w:val="auto"/>
              <w:lang w:val="en-CA" w:eastAsia="en-CA"/>
            </w:rPr>
          </w:pPr>
          <w:hyperlink w:history="1" w:anchor="_Toc109722101">
            <w:r w:rsidRPr="00942A2E">
              <w:rPr>
                <w:rStyle w:val="Hyperlink"/>
                <w:noProof/>
              </w:rPr>
              <w:t>6.1. Student Financial Support</w:t>
            </w:r>
            <w:r>
              <w:rPr>
                <w:noProof/>
                <w:webHidden/>
              </w:rPr>
              <w:tab/>
            </w:r>
            <w:r>
              <w:rPr>
                <w:noProof/>
                <w:webHidden/>
              </w:rPr>
              <w:fldChar w:fldCharType="begin"/>
            </w:r>
            <w:r>
              <w:rPr>
                <w:noProof/>
                <w:webHidden/>
              </w:rPr>
              <w:instrText xml:space="preserve"> PAGEREF _Toc109722101 \h </w:instrText>
            </w:r>
            <w:r>
              <w:rPr>
                <w:noProof/>
                <w:webHidden/>
              </w:rPr>
            </w:r>
            <w:r>
              <w:rPr>
                <w:noProof/>
                <w:webHidden/>
              </w:rPr>
              <w:fldChar w:fldCharType="separate"/>
            </w:r>
            <w:r>
              <w:rPr>
                <w:noProof/>
                <w:webHidden/>
              </w:rPr>
              <w:t>20</w:t>
            </w:r>
            <w:r>
              <w:rPr>
                <w:noProof/>
                <w:webHidden/>
              </w:rPr>
              <w:fldChar w:fldCharType="end"/>
            </w:r>
          </w:hyperlink>
        </w:p>
        <w:p w:rsidR="00905FEA" w:rsidRDefault="00905FEA" w14:paraId="4B2D34A6" w14:textId="61BFAF6A">
          <w:pPr>
            <w:pStyle w:val="TOC2"/>
            <w:tabs>
              <w:tab w:val="right" w:leader="dot" w:pos="9098"/>
            </w:tabs>
            <w:rPr>
              <w:rFonts w:eastAsiaTheme="minorEastAsia" w:cstheme="minorBidi"/>
              <w:b w:val="0"/>
              <w:bCs w:val="0"/>
              <w:noProof/>
              <w:color w:val="auto"/>
              <w:lang w:val="en-CA" w:eastAsia="en-CA"/>
            </w:rPr>
          </w:pPr>
          <w:hyperlink w:history="1" w:anchor="_Toc109722102">
            <w:r w:rsidRPr="00942A2E">
              <w:rPr>
                <w:rStyle w:val="Hyperlink"/>
                <w:noProof/>
              </w:rPr>
              <w:t>6.2. Working at McMaster</w:t>
            </w:r>
            <w:r>
              <w:rPr>
                <w:noProof/>
                <w:webHidden/>
              </w:rPr>
              <w:tab/>
            </w:r>
            <w:r>
              <w:rPr>
                <w:noProof/>
                <w:webHidden/>
              </w:rPr>
              <w:fldChar w:fldCharType="begin"/>
            </w:r>
            <w:r>
              <w:rPr>
                <w:noProof/>
                <w:webHidden/>
              </w:rPr>
              <w:instrText xml:space="preserve"> PAGEREF _Toc109722102 \h </w:instrText>
            </w:r>
            <w:r>
              <w:rPr>
                <w:noProof/>
                <w:webHidden/>
              </w:rPr>
            </w:r>
            <w:r>
              <w:rPr>
                <w:noProof/>
                <w:webHidden/>
              </w:rPr>
              <w:fldChar w:fldCharType="separate"/>
            </w:r>
            <w:r>
              <w:rPr>
                <w:noProof/>
                <w:webHidden/>
              </w:rPr>
              <w:t>20</w:t>
            </w:r>
            <w:r>
              <w:rPr>
                <w:noProof/>
                <w:webHidden/>
              </w:rPr>
              <w:fldChar w:fldCharType="end"/>
            </w:r>
          </w:hyperlink>
        </w:p>
        <w:p w:rsidR="00905FEA" w:rsidRDefault="00905FEA" w14:paraId="2049A856" w14:textId="2C5FCDAC">
          <w:pPr>
            <w:pStyle w:val="TOC2"/>
            <w:tabs>
              <w:tab w:val="right" w:leader="dot" w:pos="9098"/>
            </w:tabs>
            <w:rPr>
              <w:rFonts w:eastAsiaTheme="minorEastAsia" w:cstheme="minorBidi"/>
              <w:b w:val="0"/>
              <w:bCs w:val="0"/>
              <w:noProof/>
              <w:color w:val="auto"/>
              <w:lang w:val="en-CA" w:eastAsia="en-CA"/>
            </w:rPr>
          </w:pPr>
          <w:hyperlink w:history="1" w:anchor="_Toc109722103">
            <w:r w:rsidRPr="00942A2E">
              <w:rPr>
                <w:rStyle w:val="Hyperlink"/>
                <w:noProof/>
              </w:rPr>
              <w:t>6.3 Health Benefits</w:t>
            </w:r>
            <w:r>
              <w:rPr>
                <w:noProof/>
                <w:webHidden/>
              </w:rPr>
              <w:tab/>
            </w:r>
            <w:r>
              <w:rPr>
                <w:noProof/>
                <w:webHidden/>
              </w:rPr>
              <w:fldChar w:fldCharType="begin"/>
            </w:r>
            <w:r>
              <w:rPr>
                <w:noProof/>
                <w:webHidden/>
              </w:rPr>
              <w:instrText xml:space="preserve"> PAGEREF _Toc109722103 \h </w:instrText>
            </w:r>
            <w:r>
              <w:rPr>
                <w:noProof/>
                <w:webHidden/>
              </w:rPr>
            </w:r>
            <w:r>
              <w:rPr>
                <w:noProof/>
                <w:webHidden/>
              </w:rPr>
              <w:fldChar w:fldCharType="separate"/>
            </w:r>
            <w:r>
              <w:rPr>
                <w:noProof/>
                <w:webHidden/>
              </w:rPr>
              <w:t>21</w:t>
            </w:r>
            <w:r>
              <w:rPr>
                <w:noProof/>
                <w:webHidden/>
              </w:rPr>
              <w:fldChar w:fldCharType="end"/>
            </w:r>
          </w:hyperlink>
        </w:p>
        <w:p w:rsidR="00905FEA" w:rsidRDefault="00905FEA" w14:paraId="44CBB186" w14:textId="40CF1F10">
          <w:pPr>
            <w:pStyle w:val="TOC1"/>
            <w:rPr>
              <w:rFonts w:eastAsiaTheme="minorEastAsia" w:cstheme="minorBidi"/>
              <w:b w:val="0"/>
              <w:bCs w:val="0"/>
              <w:i w:val="0"/>
              <w:iCs w:val="0"/>
              <w:noProof/>
              <w:color w:val="auto"/>
              <w:sz w:val="22"/>
              <w:szCs w:val="22"/>
              <w:lang w:val="en-CA" w:eastAsia="en-CA"/>
            </w:rPr>
          </w:pPr>
          <w:hyperlink w:history="1" w:anchor="_Toc109722104">
            <w:r w:rsidRPr="00942A2E">
              <w:rPr>
                <w:rStyle w:val="Hyperlink"/>
                <w:noProof/>
              </w:rPr>
              <w:t>7. Vacations, Leave of Absence, and Petitions for Special Considerations</w:t>
            </w:r>
            <w:r>
              <w:rPr>
                <w:noProof/>
                <w:webHidden/>
              </w:rPr>
              <w:tab/>
            </w:r>
            <w:r>
              <w:rPr>
                <w:noProof/>
                <w:webHidden/>
              </w:rPr>
              <w:fldChar w:fldCharType="begin"/>
            </w:r>
            <w:r>
              <w:rPr>
                <w:noProof/>
                <w:webHidden/>
              </w:rPr>
              <w:instrText xml:space="preserve"> PAGEREF _Toc109722104 \h </w:instrText>
            </w:r>
            <w:r>
              <w:rPr>
                <w:noProof/>
                <w:webHidden/>
              </w:rPr>
            </w:r>
            <w:r>
              <w:rPr>
                <w:noProof/>
                <w:webHidden/>
              </w:rPr>
              <w:fldChar w:fldCharType="separate"/>
            </w:r>
            <w:r>
              <w:rPr>
                <w:noProof/>
                <w:webHidden/>
              </w:rPr>
              <w:t>21</w:t>
            </w:r>
            <w:r>
              <w:rPr>
                <w:noProof/>
                <w:webHidden/>
              </w:rPr>
              <w:fldChar w:fldCharType="end"/>
            </w:r>
          </w:hyperlink>
        </w:p>
        <w:p w:rsidR="00905FEA" w:rsidRDefault="00905FEA" w14:paraId="55664A0E" w14:textId="1C1A9B76">
          <w:pPr>
            <w:pStyle w:val="TOC2"/>
            <w:tabs>
              <w:tab w:val="right" w:leader="dot" w:pos="9098"/>
            </w:tabs>
            <w:rPr>
              <w:rFonts w:eastAsiaTheme="minorEastAsia" w:cstheme="minorBidi"/>
              <w:b w:val="0"/>
              <w:bCs w:val="0"/>
              <w:noProof/>
              <w:color w:val="auto"/>
              <w:lang w:val="en-CA" w:eastAsia="en-CA"/>
            </w:rPr>
          </w:pPr>
          <w:hyperlink w:history="1" w:anchor="_Toc109722105">
            <w:r w:rsidRPr="00942A2E">
              <w:rPr>
                <w:rStyle w:val="Hyperlink"/>
                <w:noProof/>
              </w:rPr>
              <w:t>7.1. Vacations</w:t>
            </w:r>
            <w:r>
              <w:rPr>
                <w:noProof/>
                <w:webHidden/>
              </w:rPr>
              <w:tab/>
            </w:r>
            <w:r>
              <w:rPr>
                <w:noProof/>
                <w:webHidden/>
              </w:rPr>
              <w:fldChar w:fldCharType="begin"/>
            </w:r>
            <w:r>
              <w:rPr>
                <w:noProof/>
                <w:webHidden/>
              </w:rPr>
              <w:instrText xml:space="preserve"> PAGEREF _Toc109722105 \h </w:instrText>
            </w:r>
            <w:r>
              <w:rPr>
                <w:noProof/>
                <w:webHidden/>
              </w:rPr>
            </w:r>
            <w:r>
              <w:rPr>
                <w:noProof/>
                <w:webHidden/>
              </w:rPr>
              <w:fldChar w:fldCharType="separate"/>
            </w:r>
            <w:r>
              <w:rPr>
                <w:noProof/>
                <w:webHidden/>
              </w:rPr>
              <w:t>21</w:t>
            </w:r>
            <w:r>
              <w:rPr>
                <w:noProof/>
                <w:webHidden/>
              </w:rPr>
              <w:fldChar w:fldCharType="end"/>
            </w:r>
          </w:hyperlink>
        </w:p>
        <w:p w:rsidR="00905FEA" w:rsidRDefault="00905FEA" w14:paraId="5033D5E6" w14:textId="730798F4">
          <w:pPr>
            <w:pStyle w:val="TOC2"/>
            <w:tabs>
              <w:tab w:val="right" w:leader="dot" w:pos="9098"/>
            </w:tabs>
            <w:rPr>
              <w:rFonts w:eastAsiaTheme="minorEastAsia" w:cstheme="minorBidi"/>
              <w:b w:val="0"/>
              <w:bCs w:val="0"/>
              <w:noProof/>
              <w:color w:val="auto"/>
              <w:lang w:val="en-CA" w:eastAsia="en-CA"/>
            </w:rPr>
          </w:pPr>
          <w:hyperlink w:history="1" w:anchor="_Toc109722106">
            <w:r w:rsidRPr="00942A2E">
              <w:rPr>
                <w:rStyle w:val="Hyperlink"/>
                <w:noProof/>
              </w:rPr>
              <w:t>7.2. Leave of Absence</w:t>
            </w:r>
            <w:r>
              <w:rPr>
                <w:noProof/>
                <w:webHidden/>
              </w:rPr>
              <w:tab/>
            </w:r>
            <w:r>
              <w:rPr>
                <w:noProof/>
                <w:webHidden/>
              </w:rPr>
              <w:fldChar w:fldCharType="begin"/>
            </w:r>
            <w:r>
              <w:rPr>
                <w:noProof/>
                <w:webHidden/>
              </w:rPr>
              <w:instrText xml:space="preserve"> PAGEREF _Toc109722106 \h </w:instrText>
            </w:r>
            <w:r>
              <w:rPr>
                <w:noProof/>
                <w:webHidden/>
              </w:rPr>
            </w:r>
            <w:r>
              <w:rPr>
                <w:noProof/>
                <w:webHidden/>
              </w:rPr>
              <w:fldChar w:fldCharType="separate"/>
            </w:r>
            <w:r>
              <w:rPr>
                <w:noProof/>
                <w:webHidden/>
              </w:rPr>
              <w:t>21</w:t>
            </w:r>
            <w:r>
              <w:rPr>
                <w:noProof/>
                <w:webHidden/>
              </w:rPr>
              <w:fldChar w:fldCharType="end"/>
            </w:r>
          </w:hyperlink>
        </w:p>
        <w:p w:rsidR="00905FEA" w:rsidRDefault="00905FEA" w14:paraId="6FA1B816" w14:textId="5B6EAA8F">
          <w:pPr>
            <w:pStyle w:val="TOC2"/>
            <w:tabs>
              <w:tab w:val="right" w:leader="dot" w:pos="9098"/>
            </w:tabs>
            <w:rPr>
              <w:rFonts w:eastAsiaTheme="minorEastAsia" w:cstheme="minorBidi"/>
              <w:b w:val="0"/>
              <w:bCs w:val="0"/>
              <w:noProof/>
              <w:color w:val="auto"/>
              <w:lang w:val="en-CA" w:eastAsia="en-CA"/>
            </w:rPr>
          </w:pPr>
          <w:hyperlink w:history="1" w:anchor="_Toc109722107">
            <w:r w:rsidRPr="00942A2E">
              <w:rPr>
                <w:rStyle w:val="Hyperlink"/>
                <w:noProof/>
              </w:rPr>
              <w:t>7.3. Petitions for Special Considerations</w:t>
            </w:r>
            <w:r>
              <w:rPr>
                <w:noProof/>
                <w:webHidden/>
              </w:rPr>
              <w:tab/>
            </w:r>
            <w:r>
              <w:rPr>
                <w:noProof/>
                <w:webHidden/>
              </w:rPr>
              <w:fldChar w:fldCharType="begin"/>
            </w:r>
            <w:r>
              <w:rPr>
                <w:noProof/>
                <w:webHidden/>
              </w:rPr>
              <w:instrText xml:space="preserve"> PAGEREF _Toc109722107 \h </w:instrText>
            </w:r>
            <w:r>
              <w:rPr>
                <w:noProof/>
                <w:webHidden/>
              </w:rPr>
            </w:r>
            <w:r>
              <w:rPr>
                <w:noProof/>
                <w:webHidden/>
              </w:rPr>
              <w:fldChar w:fldCharType="separate"/>
            </w:r>
            <w:r>
              <w:rPr>
                <w:noProof/>
                <w:webHidden/>
              </w:rPr>
              <w:t>21</w:t>
            </w:r>
            <w:r>
              <w:rPr>
                <w:noProof/>
                <w:webHidden/>
              </w:rPr>
              <w:fldChar w:fldCharType="end"/>
            </w:r>
          </w:hyperlink>
        </w:p>
        <w:p w:rsidR="00905FEA" w:rsidRDefault="00905FEA" w14:paraId="2A201489" w14:textId="522DBF3B">
          <w:pPr>
            <w:pStyle w:val="TOC1"/>
            <w:rPr>
              <w:rFonts w:eastAsiaTheme="minorEastAsia" w:cstheme="minorBidi"/>
              <w:b w:val="0"/>
              <w:bCs w:val="0"/>
              <w:i w:val="0"/>
              <w:iCs w:val="0"/>
              <w:noProof/>
              <w:color w:val="auto"/>
              <w:sz w:val="22"/>
              <w:szCs w:val="22"/>
              <w:lang w:val="en-CA" w:eastAsia="en-CA"/>
            </w:rPr>
          </w:pPr>
          <w:hyperlink w:history="1" w:anchor="_Toc109722108">
            <w:r w:rsidRPr="00942A2E">
              <w:rPr>
                <w:rStyle w:val="Hyperlink"/>
                <w:noProof/>
              </w:rPr>
              <w:t>8. Grades &amp; Appeals</w:t>
            </w:r>
            <w:r>
              <w:rPr>
                <w:noProof/>
                <w:webHidden/>
              </w:rPr>
              <w:tab/>
            </w:r>
            <w:r>
              <w:rPr>
                <w:noProof/>
                <w:webHidden/>
              </w:rPr>
              <w:fldChar w:fldCharType="begin"/>
            </w:r>
            <w:r>
              <w:rPr>
                <w:noProof/>
                <w:webHidden/>
              </w:rPr>
              <w:instrText xml:space="preserve"> PAGEREF _Toc109722108 \h </w:instrText>
            </w:r>
            <w:r>
              <w:rPr>
                <w:noProof/>
                <w:webHidden/>
              </w:rPr>
            </w:r>
            <w:r>
              <w:rPr>
                <w:noProof/>
                <w:webHidden/>
              </w:rPr>
              <w:fldChar w:fldCharType="separate"/>
            </w:r>
            <w:r>
              <w:rPr>
                <w:noProof/>
                <w:webHidden/>
              </w:rPr>
              <w:t>22</w:t>
            </w:r>
            <w:r>
              <w:rPr>
                <w:noProof/>
                <w:webHidden/>
              </w:rPr>
              <w:fldChar w:fldCharType="end"/>
            </w:r>
          </w:hyperlink>
        </w:p>
        <w:p w:rsidR="00905FEA" w:rsidRDefault="00905FEA" w14:paraId="2BC09F04" w14:textId="64E2CA1D">
          <w:pPr>
            <w:pStyle w:val="TOC1"/>
            <w:rPr>
              <w:rFonts w:eastAsiaTheme="minorEastAsia" w:cstheme="minorBidi"/>
              <w:b w:val="0"/>
              <w:bCs w:val="0"/>
              <w:i w:val="0"/>
              <w:iCs w:val="0"/>
              <w:noProof/>
              <w:color w:val="auto"/>
              <w:sz w:val="22"/>
              <w:szCs w:val="22"/>
              <w:lang w:val="en-CA" w:eastAsia="en-CA"/>
            </w:rPr>
          </w:pPr>
          <w:hyperlink w:history="1" w:anchor="_Toc109722109">
            <w:r w:rsidRPr="00942A2E">
              <w:rPr>
                <w:rStyle w:val="Hyperlink"/>
                <w:noProof/>
              </w:rPr>
              <w:t>9. Equity, Diversity and Inclusion</w:t>
            </w:r>
            <w:r>
              <w:rPr>
                <w:noProof/>
                <w:webHidden/>
              </w:rPr>
              <w:tab/>
            </w:r>
            <w:r>
              <w:rPr>
                <w:noProof/>
                <w:webHidden/>
              </w:rPr>
              <w:fldChar w:fldCharType="begin"/>
            </w:r>
            <w:r>
              <w:rPr>
                <w:noProof/>
                <w:webHidden/>
              </w:rPr>
              <w:instrText xml:space="preserve"> PAGEREF _Toc109722109 \h </w:instrText>
            </w:r>
            <w:r>
              <w:rPr>
                <w:noProof/>
                <w:webHidden/>
              </w:rPr>
            </w:r>
            <w:r>
              <w:rPr>
                <w:noProof/>
                <w:webHidden/>
              </w:rPr>
              <w:fldChar w:fldCharType="separate"/>
            </w:r>
            <w:r>
              <w:rPr>
                <w:noProof/>
                <w:webHidden/>
              </w:rPr>
              <w:t>22</w:t>
            </w:r>
            <w:r>
              <w:rPr>
                <w:noProof/>
                <w:webHidden/>
              </w:rPr>
              <w:fldChar w:fldCharType="end"/>
            </w:r>
          </w:hyperlink>
        </w:p>
        <w:p w:rsidR="00905FEA" w:rsidRDefault="00905FEA" w14:paraId="17A12EBA" w14:textId="2093C4FD">
          <w:pPr>
            <w:pStyle w:val="TOC1"/>
            <w:rPr>
              <w:rFonts w:eastAsiaTheme="minorEastAsia" w:cstheme="minorBidi"/>
              <w:b w:val="0"/>
              <w:bCs w:val="0"/>
              <w:i w:val="0"/>
              <w:iCs w:val="0"/>
              <w:noProof/>
              <w:color w:val="auto"/>
              <w:sz w:val="22"/>
              <w:szCs w:val="22"/>
              <w:lang w:val="en-CA" w:eastAsia="en-CA"/>
            </w:rPr>
          </w:pPr>
          <w:hyperlink w:history="1" w:anchor="_Toc109722110">
            <w:r w:rsidRPr="00942A2E">
              <w:rPr>
                <w:rStyle w:val="Hyperlink"/>
                <w:noProof/>
              </w:rPr>
              <w:t>10. Accessibility and Accommodations</w:t>
            </w:r>
            <w:r>
              <w:rPr>
                <w:noProof/>
                <w:webHidden/>
              </w:rPr>
              <w:tab/>
            </w:r>
            <w:r>
              <w:rPr>
                <w:noProof/>
                <w:webHidden/>
              </w:rPr>
              <w:fldChar w:fldCharType="begin"/>
            </w:r>
            <w:r>
              <w:rPr>
                <w:noProof/>
                <w:webHidden/>
              </w:rPr>
              <w:instrText xml:space="preserve"> PAGEREF _Toc109722110 \h </w:instrText>
            </w:r>
            <w:r>
              <w:rPr>
                <w:noProof/>
                <w:webHidden/>
              </w:rPr>
            </w:r>
            <w:r>
              <w:rPr>
                <w:noProof/>
                <w:webHidden/>
              </w:rPr>
              <w:fldChar w:fldCharType="separate"/>
            </w:r>
            <w:r>
              <w:rPr>
                <w:noProof/>
                <w:webHidden/>
              </w:rPr>
              <w:t>22</w:t>
            </w:r>
            <w:r>
              <w:rPr>
                <w:noProof/>
                <w:webHidden/>
              </w:rPr>
              <w:fldChar w:fldCharType="end"/>
            </w:r>
          </w:hyperlink>
        </w:p>
        <w:p w:rsidR="00905FEA" w:rsidRDefault="00905FEA" w14:paraId="1D8A59FB" w14:textId="5393EB2F">
          <w:pPr>
            <w:pStyle w:val="TOC1"/>
            <w:rPr>
              <w:rFonts w:eastAsiaTheme="minorEastAsia" w:cstheme="minorBidi"/>
              <w:b w:val="0"/>
              <w:bCs w:val="0"/>
              <w:i w:val="0"/>
              <w:iCs w:val="0"/>
              <w:noProof/>
              <w:color w:val="auto"/>
              <w:sz w:val="22"/>
              <w:szCs w:val="22"/>
              <w:lang w:val="en-CA" w:eastAsia="en-CA"/>
            </w:rPr>
          </w:pPr>
          <w:hyperlink w:history="1" w:anchor="_Toc109722111">
            <w:r w:rsidRPr="00942A2E">
              <w:rPr>
                <w:rStyle w:val="Hyperlink"/>
                <w:noProof/>
              </w:rPr>
              <w:t>11. Academic Integrity &amp; Professionalism</w:t>
            </w:r>
            <w:r>
              <w:rPr>
                <w:noProof/>
                <w:webHidden/>
              </w:rPr>
              <w:tab/>
            </w:r>
            <w:r>
              <w:rPr>
                <w:noProof/>
                <w:webHidden/>
              </w:rPr>
              <w:fldChar w:fldCharType="begin"/>
            </w:r>
            <w:r>
              <w:rPr>
                <w:noProof/>
                <w:webHidden/>
              </w:rPr>
              <w:instrText xml:space="preserve"> PAGEREF _Toc109722111 \h </w:instrText>
            </w:r>
            <w:r>
              <w:rPr>
                <w:noProof/>
                <w:webHidden/>
              </w:rPr>
            </w:r>
            <w:r>
              <w:rPr>
                <w:noProof/>
                <w:webHidden/>
              </w:rPr>
              <w:fldChar w:fldCharType="separate"/>
            </w:r>
            <w:r>
              <w:rPr>
                <w:noProof/>
                <w:webHidden/>
              </w:rPr>
              <w:t>23</w:t>
            </w:r>
            <w:r>
              <w:rPr>
                <w:noProof/>
                <w:webHidden/>
              </w:rPr>
              <w:fldChar w:fldCharType="end"/>
            </w:r>
          </w:hyperlink>
        </w:p>
        <w:p w:rsidR="0029498C" w:rsidP="0029498C" w:rsidRDefault="0029498C" w14:paraId="4B0915FE" w14:textId="5FAAC5CD">
          <w:pPr>
            <w:rPr>
              <w:b/>
              <w:bCs/>
              <w:noProof/>
            </w:rPr>
          </w:pPr>
          <w:r>
            <w:rPr>
              <w:b/>
              <w:bCs/>
              <w:noProof/>
            </w:rPr>
            <w:fldChar w:fldCharType="end"/>
          </w:r>
        </w:p>
      </w:sdtContent>
    </w:sdt>
    <w:p w:rsidR="003C0B6E" w:rsidP="0029498C" w:rsidRDefault="006C1801" w14:paraId="1BEA16F6" w14:textId="3678956C">
      <w:r>
        <w:rPr>
          <w:rFonts w:ascii="Times New Roman" w:hAnsi="Times New Roman" w:eastAsia="Times New Roman" w:cs="Times New Roman"/>
        </w:rPr>
        <w:t xml:space="preserve"> </w:t>
      </w:r>
    </w:p>
    <w:p w:rsidR="003C0B6E" w:rsidRDefault="006C1801" w14:paraId="7E7FA877" w14:textId="77777777">
      <w:pPr>
        <w:spacing w:after="0" w:line="259" w:lineRule="auto"/>
        <w:ind w:left="0" w:firstLine="0"/>
      </w:pPr>
      <w:r w:rsidRPr="42C34CCE" w:rsidR="006C1801">
        <w:rPr>
          <w:b w:val="1"/>
          <w:bCs w:val="1"/>
          <w:color w:val="FF0000"/>
          <w:sz w:val="22"/>
          <w:szCs w:val="22"/>
        </w:rPr>
        <w:t xml:space="preserve"> </w:t>
      </w:r>
      <w:r>
        <w:tab/>
      </w:r>
      <w:r w:rsidRPr="42C34CCE" w:rsidR="006C1801">
        <w:rPr>
          <w:b w:val="1"/>
          <w:bCs w:val="1"/>
          <w:color w:val="FF0000"/>
          <w:sz w:val="22"/>
          <w:szCs w:val="22"/>
        </w:rPr>
        <w:t xml:space="preserve"> </w:t>
      </w:r>
      <w:r>
        <w:br w:type="page"/>
      </w:r>
    </w:p>
    <w:p w:rsidR="42C34CCE" w:rsidP="42C34CCE" w:rsidRDefault="42C34CCE" w14:paraId="2DD3A2F4" w14:textId="5ED77EFD">
      <w:pPr>
        <w:pStyle w:val="Heading1"/>
      </w:pPr>
    </w:p>
    <w:p w:rsidR="42C34CCE" w:rsidP="42C34CCE" w:rsidRDefault="42C34CCE" w14:paraId="356D3FE1" w14:textId="6D1E576D">
      <w:pPr>
        <w:pStyle w:val="Heading1"/>
      </w:pPr>
    </w:p>
    <w:p w:rsidR="42C34CCE" w:rsidP="42C34CCE" w:rsidRDefault="42C34CCE" w14:paraId="23754831" w14:textId="2BF72795">
      <w:pPr>
        <w:pStyle w:val="Heading1"/>
      </w:pPr>
    </w:p>
    <w:p w:rsidR="42C34CCE" w:rsidP="42C34CCE" w:rsidRDefault="42C34CCE" w14:paraId="03D9BACE" w14:textId="07B9455D">
      <w:pPr>
        <w:pStyle w:val="Heading1"/>
      </w:pPr>
    </w:p>
    <w:p w:rsidR="42C34CCE" w:rsidP="42C34CCE" w:rsidRDefault="42C34CCE" w14:paraId="39EE2323" w14:textId="1A3E77B8">
      <w:pPr>
        <w:pStyle w:val="Heading1"/>
      </w:pPr>
    </w:p>
    <w:p w:rsidR="42C34CCE" w:rsidP="42C34CCE" w:rsidRDefault="42C34CCE" w14:paraId="7ED0FDC1" w14:textId="4866958A">
      <w:pPr>
        <w:pStyle w:val="Heading1"/>
      </w:pPr>
    </w:p>
    <w:p w:rsidR="42C34CCE" w:rsidP="42C34CCE" w:rsidRDefault="42C34CCE" w14:paraId="09E4EEFF" w14:textId="574D3923">
      <w:pPr>
        <w:pStyle w:val="Heading1"/>
      </w:pPr>
    </w:p>
    <w:p w:rsidR="42C34CCE" w:rsidP="42C34CCE" w:rsidRDefault="42C34CCE" w14:paraId="3406001A" w14:textId="44F89A24">
      <w:pPr>
        <w:pStyle w:val="Heading1"/>
      </w:pPr>
    </w:p>
    <w:p w:rsidR="42C34CCE" w:rsidP="42C34CCE" w:rsidRDefault="42C34CCE" w14:paraId="3E417715" w14:textId="4CD257AD">
      <w:pPr>
        <w:pStyle w:val="Heading1"/>
      </w:pPr>
    </w:p>
    <w:p w:rsidR="42C34CCE" w:rsidP="42C34CCE" w:rsidRDefault="42C34CCE" w14:paraId="76C95EA3" w14:textId="2A0E7888">
      <w:pPr>
        <w:pStyle w:val="Heading1"/>
      </w:pPr>
    </w:p>
    <w:p w:rsidR="00CA40DA" w:rsidP="00CA40DA" w:rsidRDefault="00CD5DFC" w14:paraId="6528E011" w14:textId="62261937">
      <w:pPr>
        <w:pStyle w:val="Heading1"/>
      </w:pPr>
      <w:bookmarkStart w:name="_Toc109722084" w:id="0"/>
      <w:r>
        <w:lastRenderedPageBreak/>
        <w:t>QUICK REFERENCE –</w:t>
      </w:r>
      <w:bookmarkEnd w:id="0"/>
      <w:r>
        <w:t xml:space="preserve"> </w:t>
      </w:r>
    </w:p>
    <w:p w:rsidR="003C0B6E" w:rsidP="009A5362" w:rsidRDefault="00CD5DFC" w14:paraId="026ED9EA" w14:textId="45FBBA5A">
      <w:pPr>
        <w:pStyle w:val="Heading1"/>
      </w:pPr>
      <w:bookmarkStart w:name="_Toc109722085" w:id="1"/>
      <w:r>
        <w:t>Expected Timeline and Milestones</w:t>
      </w:r>
      <w:bookmarkEnd w:id="1"/>
    </w:p>
    <w:p w:rsidR="00CD5DFC" w:rsidRDefault="00CA40DA" w14:paraId="267ABE91" w14:textId="6338C90C">
      <w:pPr>
        <w:spacing w:after="335" w:line="259" w:lineRule="auto"/>
        <w:ind w:left="0" w:firstLine="0"/>
      </w:pPr>
      <w:r>
        <w:rPr>
          <w:noProof/>
        </w:rPr>
        <w:drawing>
          <wp:anchor distT="0" distB="0" distL="114300" distR="114300" simplePos="0" relativeHeight="251658240" behindDoc="0" locked="0" layoutInCell="1" allowOverlap="1" wp14:anchorId="1872BF83" wp14:editId="6B2C12F1">
            <wp:simplePos x="0" y="0"/>
            <wp:positionH relativeFrom="column">
              <wp:posOffset>0</wp:posOffset>
            </wp:positionH>
            <wp:positionV relativeFrom="paragraph">
              <wp:posOffset>-5080</wp:posOffset>
            </wp:positionV>
            <wp:extent cx="5775960" cy="5151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596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DFC" w:rsidP="00CD5DFC" w:rsidRDefault="00CD5DFC" w14:paraId="019E7C5B" w14:textId="183D942E">
      <w:pPr>
        <w:pStyle w:val="Heading1"/>
        <w:spacing w:after="82"/>
        <w:ind w:left="0" w:firstLine="0"/>
      </w:pPr>
    </w:p>
    <w:p w:rsidR="00CA40DA" w:rsidP="00CA40DA" w:rsidRDefault="00CA40DA" w14:paraId="0D6A693A" w14:textId="4653989B"/>
    <w:p w:rsidR="00CA40DA" w:rsidP="00CA40DA" w:rsidRDefault="00CA40DA" w14:paraId="1012578A" w14:textId="2AB50BD2"/>
    <w:p w:rsidR="00CA40DA" w:rsidP="00CA40DA" w:rsidRDefault="00CA40DA" w14:paraId="7E934416" w14:textId="72A80729"/>
    <w:p w:rsidR="00CA40DA" w:rsidP="00CA40DA" w:rsidRDefault="00CA40DA" w14:paraId="3327A3CF" w14:textId="12C4160B"/>
    <w:p w:rsidR="00CA40DA" w:rsidP="00CA40DA" w:rsidRDefault="00CA40DA" w14:paraId="078E4F4F" w14:textId="79853CB9"/>
    <w:p w:rsidR="00CA40DA" w:rsidP="00CA40DA" w:rsidRDefault="00CA40DA" w14:paraId="077779CD" w14:textId="0D8852DE"/>
    <w:p w:rsidR="00CA40DA" w:rsidP="00CA40DA" w:rsidRDefault="00CA40DA" w14:paraId="41DFB443" w14:textId="3E134F39"/>
    <w:p w:rsidR="00CA40DA" w:rsidP="00CA40DA" w:rsidRDefault="00CA40DA" w14:paraId="05D3123B" w14:textId="0D6F10B7"/>
    <w:p w:rsidR="00CA40DA" w:rsidP="00CA40DA" w:rsidRDefault="00CA40DA" w14:paraId="78E1078E" w14:textId="6BEBD2F0"/>
    <w:p w:rsidR="00CA40DA" w:rsidP="00CA40DA" w:rsidRDefault="00CA40DA" w14:paraId="510820DF" w14:textId="3FE1E334"/>
    <w:p w:rsidR="00CA40DA" w:rsidP="00CA40DA" w:rsidRDefault="00CA40DA" w14:paraId="57D613B6" w14:textId="4ABF1471"/>
    <w:p w:rsidR="00CA40DA" w:rsidP="00CA40DA" w:rsidRDefault="00CA40DA" w14:paraId="1F801F66" w14:textId="1141588F"/>
    <w:p w:rsidR="00CA40DA" w:rsidP="00CA40DA" w:rsidRDefault="00CA40DA" w14:paraId="12EF2AE3" w14:textId="7C4CFE22"/>
    <w:p w:rsidR="00CA40DA" w:rsidP="00CA40DA" w:rsidRDefault="00CA40DA" w14:paraId="30BE5CFB" w14:textId="1201E220"/>
    <w:p w:rsidR="00CA40DA" w:rsidP="00CA40DA" w:rsidRDefault="00CA40DA" w14:paraId="6D4CB067" w14:textId="321843E6"/>
    <w:p w:rsidR="00CA40DA" w:rsidP="00CA40DA" w:rsidRDefault="00CA40DA" w14:paraId="67F1985B" w14:textId="3A6ED80A"/>
    <w:p w:rsidR="00CA40DA" w:rsidP="00CA40DA" w:rsidRDefault="00CA40DA" w14:paraId="4962D093" w14:textId="6EE8622E"/>
    <w:p w:rsidR="00CA40DA" w:rsidP="00CA40DA" w:rsidRDefault="00CA40DA" w14:paraId="640B6330" w14:textId="23E9189B"/>
    <w:p w:rsidR="00CA40DA" w:rsidP="00CA40DA" w:rsidRDefault="00CA40DA" w14:paraId="4061C8ED" w14:textId="0266050B"/>
    <w:p w:rsidR="00CA40DA" w:rsidP="00CA40DA" w:rsidRDefault="00CA40DA" w14:paraId="1EDC1B6A" w14:textId="7D146F9F"/>
    <w:p w:rsidR="00CA40DA" w:rsidP="00CA40DA" w:rsidRDefault="00CA40DA" w14:paraId="140B2DDC" w14:textId="0BEB1795"/>
    <w:p w:rsidR="00CA40DA" w:rsidP="00CA40DA" w:rsidRDefault="00CA40DA" w14:paraId="54F46D9E" w14:textId="401E32F8"/>
    <w:p w:rsidR="00CA40DA" w:rsidP="00CA40DA" w:rsidRDefault="00CA40DA" w14:paraId="61963580" w14:textId="5A8F4E6F"/>
    <w:p w:rsidRPr="00CA40DA" w:rsidR="00CA40DA" w:rsidP="42C34CCE" w:rsidRDefault="00CA40DA" w14:paraId="53E68381" w14:textId="617DFE48">
      <w:pPr>
        <w:pStyle w:val="Normal"/>
        <w:ind/>
      </w:pPr>
    </w:p>
    <w:p w:rsidR="003C0B6E" w:rsidRDefault="006C1801" w14:paraId="71AAA312" w14:textId="599343D7">
      <w:pPr>
        <w:pStyle w:val="Heading1"/>
        <w:spacing w:after="82"/>
        <w:ind w:left="355"/>
      </w:pPr>
      <w:bookmarkStart w:name="_Toc109722086" w:id="2"/>
      <w:r>
        <w:t>1. Introduction</w:t>
      </w:r>
      <w:bookmarkEnd w:id="2"/>
      <w:r>
        <w:t xml:space="preserve">  </w:t>
      </w:r>
    </w:p>
    <w:p w:rsidR="003C0B6E" w:rsidRDefault="4D28E7AD" w14:paraId="3A3EEB2B" w14:textId="06E6CF44">
      <w:pPr>
        <w:spacing w:after="129"/>
        <w:ind w:left="715" w:right="14"/>
      </w:pPr>
      <w:r w:rsidR="4D28E7AD">
        <w:rPr/>
        <w:t>The purpose of this guide is to outline the policies and procedures for the PhD in Global Health Program at McMaster University. The PhD Program Handbook is intended to supplement the policies and procedures contained in the</w:t>
      </w:r>
      <w:r w:rsidR="23D7D36B">
        <w:rPr/>
        <w:t xml:space="preserve"> </w:t>
      </w:r>
      <w:hyperlink r:id="Rd24b484a6a56412a">
        <w:r w:rsidRPr="72C7264A" w:rsidR="23D7D36B">
          <w:rPr>
            <w:rStyle w:val="Hyperlink"/>
          </w:rPr>
          <w:t>School of Graduate Studies</w:t>
        </w:r>
      </w:hyperlink>
      <w:r w:rsidR="502955C2">
        <w:rPr/>
        <w:t xml:space="preserve">. </w:t>
      </w:r>
      <w:r w:rsidR="4D28E7AD">
        <w:rPr/>
        <w:t xml:space="preserve">Additional PhD in Global Health Program information can be found on the </w:t>
      </w:r>
      <w:hyperlink r:id="R3ce177ae4cb8472e">
        <w:r w:rsidRPr="72C7264A" w:rsidR="4D28E7AD">
          <w:rPr>
            <w:rFonts w:ascii="Cambria" w:hAnsi="Cambria" w:eastAsia="Cambria" w:cs="Cambria"/>
            <w:sz w:val="2"/>
            <w:szCs w:val="2"/>
          </w:rPr>
          <w:t>3</w:t>
        </w:r>
      </w:hyperlink>
      <w:hyperlink r:id="R3d9b1a9e894c43a0">
        <w:r w:rsidRPr="72C7264A" w:rsidR="4D28E7AD">
          <w:rPr>
            <w:rFonts w:ascii="Cambria" w:hAnsi="Cambria" w:eastAsia="Cambria" w:cs="Cambria"/>
            <w:sz w:val="3"/>
            <w:szCs w:val="3"/>
            <w:vertAlign w:val="subscript"/>
          </w:rPr>
          <w:t>5T</w:t>
        </w:r>
      </w:hyperlink>
      <w:hyperlink r:id="Rba3b0c199a024798">
        <w:r w:rsidRPr="72C7264A" w:rsidR="4D28E7AD">
          <w:rPr>
            <w:color w:val="0000FF"/>
            <w:u w:val="single"/>
          </w:rPr>
          <w:t>Global Health program website</w:t>
        </w:r>
      </w:hyperlink>
      <w:hyperlink r:id="R88b906e6780f4ec5">
        <w:r w:rsidRPr="72C7264A" w:rsidR="4D28E7AD">
          <w:rPr>
            <w:rFonts w:ascii="Cambria" w:hAnsi="Cambria" w:eastAsia="Cambria" w:cs="Cambria"/>
            <w:sz w:val="2"/>
            <w:szCs w:val="2"/>
          </w:rPr>
          <w:t>35</w:t>
        </w:r>
      </w:hyperlink>
      <w:hyperlink r:id="Rd90409cb47534758">
        <w:r w:rsidRPr="72C7264A" w:rsidR="4D28E7AD">
          <w:rPr>
            <w:rFonts w:ascii="Cambria" w:hAnsi="Cambria" w:eastAsia="Cambria" w:cs="Cambria"/>
            <w:sz w:val="3"/>
            <w:szCs w:val="3"/>
            <w:vertAlign w:val="subscript"/>
          </w:rPr>
          <w:t>T</w:t>
        </w:r>
      </w:hyperlink>
      <w:hyperlink r:id="R3cf2eb8afb3a4ad2">
        <w:r w:rsidR="4D28E7AD">
          <w:rPr/>
          <w:t>.</w:t>
        </w:r>
      </w:hyperlink>
      <w:r w:rsidR="4D28E7AD">
        <w:rPr/>
        <w:t xml:space="preserve"> If there is any discrepancy between this Handbook document and the SGS calendar, then the School of Graduate Studies Graduate Calendar shall prevail.  </w:t>
      </w:r>
    </w:p>
    <w:p w:rsidR="003C0B6E" w:rsidRDefault="006C1801" w14:paraId="1AD0A452" w14:textId="77777777">
      <w:pPr>
        <w:spacing w:after="333" w:line="259" w:lineRule="auto"/>
        <w:ind w:left="720" w:firstLine="0"/>
      </w:pPr>
      <w:r>
        <w:t xml:space="preserve"> </w:t>
      </w:r>
    </w:p>
    <w:p w:rsidR="003C0B6E" w:rsidRDefault="006C1801" w14:paraId="513C8D25" w14:textId="77777777">
      <w:pPr>
        <w:pStyle w:val="Heading1"/>
        <w:spacing w:after="84"/>
        <w:ind w:left="355"/>
      </w:pPr>
      <w:bookmarkStart w:name="_Toc109722087" w:id="3"/>
      <w:r>
        <w:lastRenderedPageBreak/>
        <w:t>2. Program Vision &amp; Goals</w:t>
      </w:r>
      <w:bookmarkEnd w:id="3"/>
      <w:r>
        <w:t xml:space="preserve"> </w:t>
      </w:r>
    </w:p>
    <w:p w:rsidR="003C0B6E" w:rsidRDefault="006C1801" w14:paraId="1AFF967E" w14:textId="77777777">
      <w:pPr>
        <w:ind w:left="715" w:right="14"/>
      </w:pPr>
      <w:r>
        <w:t xml:space="preserve">The PhD in Global Health Program is a trans-disciplinary, </w:t>
      </w:r>
      <w:proofErr w:type="gramStart"/>
      <w:r>
        <w:t>cross-cultural</w:t>
      </w:r>
      <w:proofErr w:type="gramEnd"/>
      <w:r>
        <w:t xml:space="preserve"> and inter-professional doctoral program that strives for synergy in global health by integrating education and research from health sciences, social sciences and business. The PhD in Global Health Program is housed within the Faculty of Health Sciences at McMaster University as a component of the Health Sciences Graduate Programs. Graduate studies in the Faculty of Health Sciences are administered by the Graduate Policy and Curriculum Committee under the auspices of the School of Graduate Studies as described in the School of Graduate Studies Calendar.  </w:t>
      </w:r>
    </w:p>
    <w:p w:rsidR="003C0B6E" w:rsidRDefault="006C1801" w14:paraId="5A3D0F47" w14:textId="77777777">
      <w:pPr>
        <w:spacing w:after="19" w:line="259" w:lineRule="auto"/>
        <w:ind w:left="0" w:firstLine="0"/>
      </w:pPr>
      <w:r>
        <w:t xml:space="preserve"> </w:t>
      </w:r>
    </w:p>
    <w:p w:rsidR="003C0B6E" w:rsidRDefault="006C1801" w14:paraId="737FF6C6" w14:textId="77777777">
      <w:pPr>
        <w:spacing w:after="250"/>
        <w:ind w:left="715" w:right="14"/>
      </w:pPr>
      <w:r>
        <w:t xml:space="preserve">The goal of this doctoral program is to offer students a high-quality research doctoral program that will develop and enhance their understanding of the current and the emerging principles and practices of global health. In doing so, it will prepare students to deal with the complex problems they will face in health systems, undertaking research in global health, and analyzing complex policy and regulatory issues that shape the field of global health. </w:t>
      </w:r>
    </w:p>
    <w:p w:rsidR="003C0B6E" w:rsidRDefault="006C1801" w14:paraId="0F2AFDEC" w14:textId="77777777">
      <w:pPr>
        <w:spacing w:after="21" w:line="259" w:lineRule="auto"/>
        <w:ind w:left="0" w:firstLine="0"/>
      </w:pPr>
      <w:r>
        <w:t xml:space="preserve"> </w:t>
      </w:r>
    </w:p>
    <w:p w:rsidR="003C0B6E" w:rsidP="004F664A" w:rsidRDefault="4D28E7AD" w14:paraId="07A32F65" w14:textId="5352CA47">
      <w:pPr>
        <w:ind w:left="715" w:right="14"/>
      </w:pPr>
      <w:r>
        <w:t xml:space="preserve">McMaster University has existing higher-education partnerships with Maastricht University in The Netherlands, the University of South-Eastern Norway, the Universidad del Rosario in Colombia, and Manipal Academy of Higher Education in India. These partnerships enable McMaster to deliver an international, collaborative learning experience for students in the MSc in Global Health Program and enable opportunities for students in the doctoral program to pursue a cotutelle, which is a joint degree, awarded in combination between McMaster and another approved university, with Maastricht University being a natural fit (see </w:t>
      </w:r>
      <w:hyperlink w:history="1" w:anchor="6.10_Inter-University_Cooperation_-_Ontario_Visiting_Graduate_Student" r:id="rId25">
        <w:r w:rsidRPr="5C598E40">
          <w:rPr>
            <w:rStyle w:val="Hyperlink"/>
          </w:rPr>
          <w:t>Section 5.10</w:t>
        </w:r>
      </w:hyperlink>
      <w:r>
        <w:t xml:space="preserve">).  </w:t>
      </w:r>
    </w:p>
    <w:p w:rsidR="003C0B6E" w:rsidRDefault="006C1801" w14:paraId="1A5DED5E" w14:textId="77777777">
      <w:pPr>
        <w:spacing w:after="19" w:line="259" w:lineRule="auto"/>
        <w:ind w:left="0" w:firstLine="0"/>
      </w:pPr>
      <w:r>
        <w:t xml:space="preserve"> </w:t>
      </w:r>
    </w:p>
    <w:p w:rsidR="003C0B6E" w:rsidRDefault="006C1801" w14:paraId="2067E10E" w14:textId="77777777">
      <w:pPr>
        <w:spacing w:after="333" w:line="259" w:lineRule="auto"/>
        <w:ind w:left="720" w:firstLine="0"/>
      </w:pPr>
      <w:r>
        <w:t xml:space="preserve"> </w:t>
      </w:r>
    </w:p>
    <w:p w:rsidR="003C0B6E" w:rsidRDefault="006C1801" w14:paraId="4C318883" w14:textId="77777777">
      <w:pPr>
        <w:pStyle w:val="Heading1"/>
        <w:ind w:left="355"/>
      </w:pPr>
      <w:bookmarkStart w:name="_Toc109722088" w:id="4"/>
      <w:r>
        <w:t>3. Faculty and Program Contact Information</w:t>
      </w:r>
      <w:bookmarkEnd w:id="4"/>
      <w:r>
        <w:t xml:space="preserve">  </w:t>
      </w:r>
    </w:p>
    <w:p w:rsidR="003C0B6E" w:rsidRDefault="006C1801" w14:paraId="234EECCC" w14:textId="77777777">
      <w:pPr>
        <w:spacing w:after="0" w:line="259" w:lineRule="auto"/>
        <w:ind w:left="0" w:firstLine="0"/>
      </w:pPr>
      <w:r>
        <w:t xml:space="preserve"> </w:t>
      </w:r>
    </w:p>
    <w:p w:rsidR="003C0B6E" w:rsidRDefault="006C1801" w14:paraId="25DF1478" w14:textId="77777777">
      <w:pPr>
        <w:spacing w:after="3" w:line="259" w:lineRule="auto"/>
      </w:pPr>
      <w:r>
        <w:rPr>
          <w:b/>
        </w:rPr>
        <w:t>PhD in Global Health address:</w:t>
      </w:r>
      <w:r>
        <w:t xml:space="preserve"> </w:t>
      </w:r>
    </w:p>
    <w:p w:rsidR="003C0B6E" w:rsidRDefault="006C1801" w14:paraId="7A210892" w14:textId="77777777">
      <w:pPr>
        <w:spacing w:after="0" w:line="259" w:lineRule="auto"/>
        <w:ind w:left="720" w:firstLine="0"/>
      </w:pPr>
      <w:r>
        <w:t xml:space="preserve"> </w:t>
      </w:r>
    </w:p>
    <w:p w:rsidR="003C0B6E" w:rsidRDefault="006C1801" w14:paraId="6052C618" w14:textId="77777777">
      <w:pPr>
        <w:ind w:left="715" w:right="14"/>
      </w:pPr>
      <w:r>
        <w:t xml:space="preserve">Global Health Program </w:t>
      </w:r>
    </w:p>
    <w:p w:rsidR="003C0B6E" w:rsidRDefault="006C1801" w14:paraId="628666B3" w14:textId="77777777">
      <w:pPr>
        <w:ind w:left="715" w:right="14"/>
      </w:pPr>
      <w:r>
        <w:t xml:space="preserve">Faculty of Health Sciences,  </w:t>
      </w:r>
    </w:p>
    <w:p w:rsidR="003C0B6E" w:rsidRDefault="006C1801" w14:paraId="591ED504" w14:textId="77777777">
      <w:pPr>
        <w:ind w:left="715" w:right="14"/>
      </w:pPr>
      <w:r>
        <w:t xml:space="preserve">McMaster University </w:t>
      </w:r>
    </w:p>
    <w:p w:rsidR="003C0B6E" w:rsidRDefault="006C1801" w14:paraId="0EDEDB30" w14:textId="77777777">
      <w:pPr>
        <w:ind w:left="715" w:right="14"/>
      </w:pPr>
      <w:r>
        <w:t xml:space="preserve">1280 Main St. West, MDCL 3500 </w:t>
      </w:r>
    </w:p>
    <w:p w:rsidR="003C0B6E" w:rsidRDefault="006C1801" w14:paraId="168B8706" w14:textId="77777777">
      <w:pPr>
        <w:ind w:left="715" w:right="14"/>
      </w:pPr>
      <w:r>
        <w:t xml:space="preserve">Hamilton, Ontario, Canada L8S 4K1 </w:t>
      </w:r>
    </w:p>
    <w:p w:rsidR="003C0B6E" w:rsidRDefault="006C1801" w14:paraId="01C7A8B5" w14:textId="77777777">
      <w:pPr>
        <w:spacing w:after="0" w:line="259" w:lineRule="auto"/>
        <w:ind w:left="720" w:firstLine="0"/>
      </w:pPr>
      <w:r>
        <w:lastRenderedPageBreak/>
        <w:t xml:space="preserve"> </w:t>
      </w:r>
    </w:p>
    <w:p w:rsidR="003C0B6E" w:rsidRDefault="006C1801" w14:paraId="639FCBB8" w14:textId="77777777">
      <w:pPr>
        <w:ind w:left="715" w:right="14"/>
      </w:pPr>
      <w:r>
        <w:rPr>
          <w:b/>
        </w:rPr>
        <w:t>Phone:</w:t>
      </w:r>
      <w:r>
        <w:t xml:space="preserve"> +905 525 9140, ext. 22350 </w:t>
      </w:r>
    </w:p>
    <w:p w:rsidR="003C0B6E" w:rsidRDefault="006C1801" w14:paraId="045732E2" w14:textId="77777777">
      <w:pPr>
        <w:spacing w:after="11" w:line="268" w:lineRule="auto"/>
        <w:ind w:left="715"/>
      </w:pPr>
      <w:r>
        <w:rPr>
          <w:b/>
        </w:rPr>
        <w:t>Email</w:t>
      </w:r>
      <w:r>
        <w:t xml:space="preserve">: </w:t>
      </w:r>
      <w:r>
        <w:rPr>
          <w:rFonts w:ascii="Cambria" w:hAnsi="Cambria" w:eastAsia="Cambria" w:cs="Cambria"/>
          <w:sz w:val="2"/>
        </w:rPr>
        <w:t>35</w:t>
      </w:r>
      <w:r>
        <w:rPr>
          <w:rFonts w:ascii="Cambria" w:hAnsi="Cambria" w:eastAsia="Cambria" w:cs="Cambria"/>
          <w:sz w:val="3"/>
          <w:vertAlign w:val="subscript"/>
        </w:rPr>
        <w:t>T</w:t>
      </w:r>
      <w:r>
        <w:rPr>
          <w:color w:val="0000FF"/>
          <w:u w:val="single" w:color="0000FF"/>
        </w:rPr>
        <w:t>askglobalhealth@mcmaster.ca</w:t>
      </w:r>
      <w:r>
        <w:rPr>
          <w:rFonts w:ascii="Cambria" w:hAnsi="Cambria" w:eastAsia="Cambria" w:cs="Cambria"/>
          <w:sz w:val="2"/>
        </w:rPr>
        <w:t>35</w:t>
      </w:r>
      <w:r>
        <w:rPr>
          <w:rFonts w:ascii="Cambria" w:hAnsi="Cambria" w:eastAsia="Cambria" w:cs="Cambria"/>
          <w:sz w:val="3"/>
          <w:vertAlign w:val="subscript"/>
        </w:rPr>
        <w:t>T</w:t>
      </w:r>
      <w:r>
        <w:t xml:space="preserve"> </w:t>
      </w:r>
    </w:p>
    <w:p w:rsidR="003C0B6E" w:rsidRDefault="006C1801" w14:paraId="2047B4D6" w14:textId="06EF5C34">
      <w:pPr>
        <w:spacing w:after="0" w:line="259" w:lineRule="auto"/>
        <w:ind w:left="720" w:firstLine="0"/>
      </w:pPr>
      <w:r>
        <w:t xml:space="preserve"> </w:t>
      </w:r>
    </w:p>
    <w:p w:rsidR="003A60AE" w:rsidP="003A60AE" w:rsidRDefault="003A60AE" w14:paraId="0F9EC59F" w14:textId="77777777">
      <w:pPr>
        <w:spacing w:after="0" w:line="259" w:lineRule="auto"/>
        <w:ind w:left="720" w:firstLine="0"/>
      </w:pPr>
      <w:r>
        <w:t xml:space="preserve">Dr. Christy Gombay </w:t>
      </w:r>
    </w:p>
    <w:p w:rsidR="003A60AE" w:rsidP="003A60AE" w:rsidRDefault="003A60AE" w14:paraId="67211F8E" w14:textId="57FFE91C">
      <w:pPr>
        <w:spacing w:after="0" w:line="259" w:lineRule="auto"/>
        <w:ind w:left="720" w:firstLine="0"/>
      </w:pPr>
      <w:r>
        <w:t xml:space="preserve">Acting Director </w:t>
      </w:r>
    </w:p>
    <w:p w:rsidR="003A60AE" w:rsidP="003A60AE" w:rsidRDefault="003A60AE" w14:paraId="19C587CD" w14:textId="77777777">
      <w:pPr>
        <w:spacing w:after="0" w:line="259" w:lineRule="auto"/>
        <w:ind w:left="720" w:firstLine="0"/>
      </w:pPr>
      <w:r>
        <w:t xml:space="preserve">Global Health Program </w:t>
      </w:r>
    </w:p>
    <w:p w:rsidR="003A60AE" w:rsidP="003A60AE" w:rsidRDefault="003A60AE" w14:paraId="36F40A6E" w14:textId="77777777">
      <w:pPr>
        <w:spacing w:after="0" w:line="259" w:lineRule="auto"/>
        <w:ind w:left="720" w:firstLine="0"/>
      </w:pPr>
      <w:r>
        <w:t xml:space="preserve">McMaster University, Faculty of Health Sciences </w:t>
      </w:r>
    </w:p>
    <w:p w:rsidR="003A60AE" w:rsidP="003A60AE" w:rsidRDefault="003A60AE" w14:paraId="16FEFEAE" w14:textId="77777777">
      <w:pPr>
        <w:spacing w:after="0" w:line="259" w:lineRule="auto"/>
        <w:ind w:left="720" w:firstLine="0"/>
      </w:pPr>
      <w:r>
        <w:t xml:space="preserve">1280 Main Street West, MDCL-3507 </w:t>
      </w:r>
    </w:p>
    <w:p w:rsidR="003A60AE" w:rsidP="003A60AE" w:rsidRDefault="003A60AE" w14:paraId="42C2619F" w14:textId="77777777">
      <w:pPr>
        <w:spacing w:after="0" w:line="259" w:lineRule="auto"/>
        <w:ind w:left="720" w:firstLine="0"/>
      </w:pPr>
      <w:r>
        <w:t xml:space="preserve">Hamilton, Ontario, Canada L8S 4K1 </w:t>
      </w:r>
    </w:p>
    <w:p w:rsidR="003A60AE" w:rsidP="003A60AE" w:rsidRDefault="003A60AE" w14:paraId="179C2884" w14:textId="3304306C">
      <w:pPr>
        <w:spacing w:after="0" w:line="259" w:lineRule="auto"/>
        <w:ind w:left="720" w:firstLine="0"/>
      </w:pPr>
      <w:r>
        <w:t xml:space="preserve">Tel: 905-525-9140 ext. 22281 </w:t>
      </w:r>
    </w:p>
    <w:p w:rsidR="003A60AE" w:rsidP="003A60AE" w:rsidRDefault="003A60AE" w14:paraId="721052FC" w14:textId="1D2F0FF4">
      <w:pPr>
        <w:spacing w:after="0" w:line="259" w:lineRule="auto"/>
        <w:ind w:left="720" w:firstLine="0"/>
      </w:pPr>
      <w:r>
        <w:t xml:space="preserve">Email: </w:t>
      </w:r>
      <w:hyperlink w:history="1" r:id="rId26">
        <w:r w:rsidRPr="0055061F">
          <w:rPr>
            <w:rStyle w:val="Hyperlink"/>
          </w:rPr>
          <w:t>gombayc@mcmaster.ca</w:t>
        </w:r>
      </w:hyperlink>
    </w:p>
    <w:p w:rsidR="003A60AE" w:rsidP="003A60AE" w:rsidRDefault="003A60AE" w14:paraId="774C8A60" w14:textId="77777777">
      <w:pPr>
        <w:spacing w:after="0" w:line="259" w:lineRule="auto"/>
        <w:ind w:left="720" w:firstLine="0"/>
      </w:pPr>
    </w:p>
    <w:p w:rsidR="003A60AE" w:rsidP="003A60AE" w:rsidRDefault="003A60AE" w14:paraId="176C030A" w14:textId="77777777">
      <w:pPr>
        <w:spacing w:after="0" w:line="259" w:lineRule="auto"/>
      </w:pPr>
      <w:r>
        <w:t xml:space="preserve">Dr. Andrea Baumann </w:t>
      </w:r>
    </w:p>
    <w:p w:rsidR="003A60AE" w:rsidP="003A60AE" w:rsidRDefault="003A60AE" w14:paraId="6FC46BE7" w14:textId="360C7833">
      <w:pPr>
        <w:spacing w:after="0" w:line="259" w:lineRule="auto"/>
      </w:pPr>
      <w:r>
        <w:t xml:space="preserve">AVP Global Health  </w:t>
      </w:r>
    </w:p>
    <w:p w:rsidR="003A60AE" w:rsidP="003A60AE" w:rsidRDefault="003A60AE" w14:paraId="5939563D" w14:textId="77777777">
      <w:pPr>
        <w:spacing w:after="0" w:line="259" w:lineRule="auto"/>
        <w:ind w:left="720" w:firstLine="0"/>
      </w:pPr>
      <w:r>
        <w:t xml:space="preserve">Global Health Program </w:t>
      </w:r>
    </w:p>
    <w:p w:rsidR="003A60AE" w:rsidP="003A60AE" w:rsidRDefault="003A60AE" w14:paraId="37E8BEF5" w14:textId="77777777">
      <w:pPr>
        <w:spacing w:after="0" w:line="259" w:lineRule="auto"/>
        <w:ind w:left="720" w:firstLine="0"/>
      </w:pPr>
      <w:r>
        <w:t xml:space="preserve">McMaster University, Faculty of Health Sciences </w:t>
      </w:r>
    </w:p>
    <w:p w:rsidR="003A60AE" w:rsidP="003A60AE" w:rsidRDefault="003A60AE" w14:paraId="20CB4BEB" w14:textId="4379EF93">
      <w:pPr>
        <w:spacing w:after="0" w:line="259" w:lineRule="auto"/>
        <w:ind w:left="720" w:firstLine="0"/>
      </w:pPr>
      <w:r>
        <w:t xml:space="preserve">1280 Main Street West, MDCL 3500. </w:t>
      </w:r>
    </w:p>
    <w:p w:rsidR="003A60AE" w:rsidP="003A60AE" w:rsidRDefault="003A60AE" w14:paraId="106CB516" w14:textId="77777777">
      <w:pPr>
        <w:spacing w:after="0" w:line="259" w:lineRule="auto"/>
        <w:ind w:left="720" w:firstLine="0"/>
      </w:pPr>
      <w:r>
        <w:t xml:space="preserve">Hamilton, Ontario, Canada L8S 4K1 </w:t>
      </w:r>
    </w:p>
    <w:p w:rsidR="003A60AE" w:rsidP="003A60AE" w:rsidRDefault="003A60AE" w14:paraId="218A334F" w14:textId="0943FDCF">
      <w:pPr>
        <w:spacing w:after="0" w:line="259" w:lineRule="auto"/>
        <w:ind w:left="720" w:firstLine="0"/>
      </w:pPr>
      <w:r>
        <w:t xml:space="preserve">Tel: 905-525-9140 ext. 22281 </w:t>
      </w:r>
    </w:p>
    <w:p w:rsidR="003A60AE" w:rsidP="003A60AE" w:rsidRDefault="003A60AE" w14:paraId="6A09C39F" w14:textId="208C3F1C">
      <w:pPr>
        <w:spacing w:after="0" w:line="259" w:lineRule="auto"/>
      </w:pPr>
      <w:r>
        <w:t xml:space="preserve">Email: </w:t>
      </w:r>
      <w:hyperlink w:history="1" r:id="rId27">
        <w:r w:rsidRPr="0055061F">
          <w:rPr>
            <w:rStyle w:val="Hyperlink"/>
          </w:rPr>
          <w:t>baumanna@mcmaster.ca</w:t>
        </w:r>
      </w:hyperlink>
      <w:r>
        <w:t xml:space="preserve"> </w:t>
      </w:r>
      <w:r>
        <w:t xml:space="preserve"> </w:t>
      </w:r>
    </w:p>
    <w:p w:rsidR="003A60AE" w:rsidP="003A60AE" w:rsidRDefault="003A60AE" w14:paraId="13A287E7" w14:textId="77777777">
      <w:pPr>
        <w:spacing w:after="0" w:line="259" w:lineRule="auto"/>
        <w:ind w:left="720" w:firstLine="0"/>
      </w:pPr>
    </w:p>
    <w:p w:rsidR="003A60AE" w:rsidP="003A60AE" w:rsidRDefault="003A60AE" w14:paraId="21548EFB" w14:textId="3F54089C">
      <w:pPr>
        <w:spacing w:after="0" w:line="259" w:lineRule="auto"/>
        <w:ind w:left="720" w:firstLine="0"/>
      </w:pPr>
      <w:r>
        <w:t xml:space="preserve">Dr. Sonya de Laat </w:t>
      </w:r>
    </w:p>
    <w:p w:rsidR="003A60AE" w:rsidP="003A60AE" w:rsidRDefault="003A60AE" w14:paraId="43FDEB88" w14:textId="77777777">
      <w:pPr>
        <w:spacing w:after="0" w:line="259" w:lineRule="auto"/>
        <w:ind w:left="720" w:firstLine="0"/>
      </w:pPr>
      <w:r>
        <w:t xml:space="preserve">Academic Program Advisor and Curriculum Coordinator </w:t>
      </w:r>
    </w:p>
    <w:p w:rsidR="003A60AE" w:rsidP="003A60AE" w:rsidRDefault="003A60AE" w14:paraId="7F418AA8" w14:textId="11C518E7">
      <w:pPr>
        <w:spacing w:after="0" w:line="259" w:lineRule="auto"/>
        <w:ind w:left="720" w:firstLine="0"/>
      </w:pPr>
      <w:r>
        <w:t xml:space="preserve">Global Health Program </w:t>
      </w:r>
    </w:p>
    <w:p w:rsidR="003A60AE" w:rsidP="003A60AE" w:rsidRDefault="003A60AE" w14:paraId="10714F76" w14:textId="51592292">
      <w:pPr>
        <w:spacing w:after="0" w:line="259" w:lineRule="auto"/>
      </w:pPr>
      <w:r>
        <w:t xml:space="preserve">McMaster University, Faculty of Health Sciences </w:t>
      </w:r>
    </w:p>
    <w:p w:rsidR="003A60AE" w:rsidP="003A60AE" w:rsidRDefault="003A60AE" w14:paraId="6602223B" w14:textId="63900DE8">
      <w:pPr>
        <w:spacing w:after="0" w:line="259" w:lineRule="auto"/>
        <w:ind w:left="720" w:firstLine="0"/>
      </w:pPr>
      <w:r>
        <w:t xml:space="preserve">1280 Main Street West, MDCL-3503 </w:t>
      </w:r>
    </w:p>
    <w:p w:rsidR="003A60AE" w:rsidP="003A60AE" w:rsidRDefault="003A60AE" w14:paraId="33306C2A" w14:textId="4AA996B4">
      <w:pPr>
        <w:spacing w:after="0" w:line="259" w:lineRule="auto"/>
        <w:ind w:left="720" w:firstLine="0"/>
      </w:pPr>
      <w:r>
        <w:t xml:space="preserve">Hamilton, Ontario, Canada L8S 4K1 </w:t>
      </w:r>
    </w:p>
    <w:p w:rsidR="003A60AE" w:rsidP="003A60AE" w:rsidRDefault="003A60AE" w14:paraId="49B1B6E1" w14:textId="67074923">
      <w:pPr>
        <w:spacing w:after="0" w:line="259" w:lineRule="auto"/>
        <w:ind w:left="720" w:firstLine="0"/>
      </w:pPr>
      <w:r>
        <w:t xml:space="preserve">Tel: 905-527-0332 ext. 22835 </w:t>
      </w:r>
    </w:p>
    <w:p w:rsidR="003A60AE" w:rsidP="003A60AE" w:rsidRDefault="003A60AE" w14:paraId="27B0F036" w14:textId="78D584F5">
      <w:pPr>
        <w:spacing w:after="0" w:line="259" w:lineRule="auto"/>
        <w:ind w:left="720" w:firstLine="0"/>
      </w:pPr>
      <w:r>
        <w:t xml:space="preserve">Email: </w:t>
      </w:r>
      <w:hyperlink w:history="1" r:id="rId28">
        <w:r w:rsidRPr="0055061F">
          <w:rPr>
            <w:rStyle w:val="Hyperlink"/>
          </w:rPr>
          <w:t>delaat@mcmaster.ca</w:t>
        </w:r>
      </w:hyperlink>
      <w:r>
        <w:t xml:space="preserve"> </w:t>
      </w:r>
      <w:r>
        <w:t xml:space="preserve">  </w:t>
      </w:r>
    </w:p>
    <w:p w:rsidR="003A60AE" w:rsidRDefault="003A60AE" w14:paraId="685A3A26" w14:textId="77777777">
      <w:pPr>
        <w:spacing w:after="0" w:line="259" w:lineRule="auto"/>
        <w:ind w:left="720" w:firstLine="0"/>
      </w:pPr>
    </w:p>
    <w:p w:rsidR="003C0B6E" w:rsidP="72C7264A" w:rsidRDefault="006C1801" w14:paraId="79F13A13" w14:textId="2FE3211E">
      <w:pPr>
        <w:ind w:left="715" w:right="14"/>
        <w:rPr>
          <w:rFonts w:ascii="Cambria" w:hAnsi="Cambria" w:eastAsia="Cambria" w:cs="Cambria"/>
          <w:sz w:val="3"/>
          <w:szCs w:val="3"/>
          <w:vertAlign w:val="subscript"/>
        </w:rPr>
      </w:pPr>
      <w:r w:rsidR="006C1801">
        <w:rPr/>
        <w:t>Academic faculty and program staff are listed in full on the</w:t>
      </w:r>
      <w:r w:rsidR="78BE7BDE">
        <w:rPr/>
        <w:t xml:space="preserve"> </w:t>
      </w:r>
      <w:hyperlink w:anchor="tab-content-faculty-staff" r:id="R13bc4e327e3842c2">
        <w:r w:rsidRPr="72C7264A" w:rsidR="78BE7BDE">
          <w:rPr>
            <w:rStyle w:val="Hyperlink"/>
          </w:rPr>
          <w:t>Global Health program website</w:t>
        </w:r>
      </w:hyperlink>
      <w:r w:rsidR="78BE7BDE">
        <w:rPr/>
        <w:t xml:space="preserve">. </w:t>
      </w:r>
    </w:p>
    <w:p w:rsidR="003C0B6E" w:rsidRDefault="006C1801" w14:paraId="364DDDEB" w14:textId="77777777">
      <w:pPr>
        <w:spacing w:after="319" w:line="236" w:lineRule="auto"/>
        <w:ind w:left="0" w:right="8569" w:firstLine="0"/>
      </w:pPr>
      <w:r>
        <w:rPr>
          <w:i/>
        </w:rPr>
        <w:t xml:space="preserve"> </w:t>
      </w:r>
      <w:r>
        <w:rPr>
          <w:rFonts w:ascii="Times New Roman" w:hAnsi="Times New Roman" w:eastAsia="Times New Roman" w:cs="Times New Roman"/>
        </w:rPr>
        <w:t xml:space="preserve"> </w:t>
      </w:r>
    </w:p>
    <w:p w:rsidR="003C0B6E" w:rsidRDefault="006C1801" w14:paraId="64475351" w14:textId="0107ED0C">
      <w:pPr>
        <w:pStyle w:val="Heading1"/>
        <w:spacing w:after="84"/>
        <w:ind w:left="355"/>
      </w:pPr>
      <w:bookmarkStart w:name="_Toc109722089" w:id="5"/>
      <w:r>
        <w:t>4. Structure of the PhD in Global Health Program</w:t>
      </w:r>
      <w:bookmarkEnd w:id="5"/>
      <w:r>
        <w:t xml:space="preserve"> </w:t>
      </w:r>
    </w:p>
    <w:p w:rsidR="003C0B6E" w:rsidRDefault="006C1801" w14:paraId="1F542730" w14:textId="77777777">
      <w:pPr>
        <w:ind w:left="715" w:right="14"/>
      </w:pPr>
      <w:r>
        <w:t xml:space="preserve">The PhD in Global Health Program follows a conventional sequence for doctoral programs through: </w:t>
      </w:r>
    </w:p>
    <w:p w:rsidR="003C0B6E" w:rsidRDefault="006C1801" w14:paraId="7A703154" w14:textId="77777777">
      <w:pPr>
        <w:spacing w:after="21" w:line="259" w:lineRule="auto"/>
        <w:ind w:left="720" w:firstLine="0"/>
      </w:pPr>
      <w:r>
        <w:t xml:space="preserve"> </w:t>
      </w:r>
    </w:p>
    <w:p w:rsidR="003C0B6E" w:rsidRDefault="006C1801" w14:paraId="3D215C00" w14:textId="77777777">
      <w:pPr>
        <w:numPr>
          <w:ilvl w:val="0"/>
          <w:numId w:val="7"/>
        </w:numPr>
        <w:ind w:right="14" w:hanging="360"/>
      </w:pPr>
      <w:r>
        <w:t xml:space="preserve">Establishment of a supervisory committee in the first year.  </w:t>
      </w:r>
    </w:p>
    <w:p w:rsidR="003C0B6E" w:rsidRDefault="006C1801" w14:paraId="43D348D6" w14:textId="0F60AAC9">
      <w:pPr>
        <w:numPr>
          <w:ilvl w:val="0"/>
          <w:numId w:val="7"/>
        </w:numPr>
        <w:ind w:right="14" w:hanging="360"/>
      </w:pPr>
      <w:r>
        <w:t>Coursework</w:t>
      </w:r>
      <w:r w:rsidR="006355C3">
        <w:t xml:space="preserve"> in the first year</w:t>
      </w:r>
      <w:r>
        <w:t xml:space="preserve">. </w:t>
      </w:r>
    </w:p>
    <w:p w:rsidR="003C0B6E" w:rsidRDefault="006C1801" w14:paraId="1B9E159B" w14:textId="2DE93EEB">
      <w:pPr>
        <w:numPr>
          <w:ilvl w:val="0"/>
          <w:numId w:val="7"/>
        </w:numPr>
        <w:ind w:right="14" w:hanging="360"/>
      </w:pPr>
      <w:r>
        <w:lastRenderedPageBreak/>
        <w:t xml:space="preserve">Development of a dissertation research proposal with appropriate ethical </w:t>
      </w:r>
      <w:r w:rsidR="006355C3">
        <w:t>considerations</w:t>
      </w:r>
      <w:r>
        <w:t xml:space="preserve">. </w:t>
      </w:r>
    </w:p>
    <w:p w:rsidR="003C0B6E" w:rsidRDefault="006C1801" w14:paraId="1AAFA950" w14:textId="681F7E7B">
      <w:pPr>
        <w:numPr>
          <w:ilvl w:val="0"/>
          <w:numId w:val="7"/>
        </w:numPr>
        <w:ind w:right="14" w:hanging="360"/>
      </w:pPr>
      <w:r>
        <w:t xml:space="preserve">Comprehensive evaluation including the oral </w:t>
      </w:r>
      <w:r w:rsidR="006355C3">
        <w:t xml:space="preserve">presentation </w:t>
      </w:r>
      <w:r>
        <w:t xml:space="preserve">of a comprehensive portfolio. </w:t>
      </w:r>
    </w:p>
    <w:p w:rsidR="003C0B6E" w:rsidRDefault="006C1801" w14:paraId="5FFF18E9" w14:textId="6CD58D0F">
      <w:pPr>
        <w:numPr>
          <w:ilvl w:val="0"/>
          <w:numId w:val="7"/>
        </w:numPr>
        <w:ind w:right="14" w:hanging="360"/>
      </w:pPr>
      <w:r>
        <w:t xml:space="preserve">Gathering, processing, and analysis of data for a dissertation based on original research, and interpretation of findings, writing, and </w:t>
      </w:r>
      <w:proofErr w:type="spellStart"/>
      <w:r>
        <w:t>defen</w:t>
      </w:r>
      <w:r w:rsidR="005349CB">
        <w:t>c</w:t>
      </w:r>
      <w:r>
        <w:t>e</w:t>
      </w:r>
      <w:proofErr w:type="spellEnd"/>
      <w:r>
        <w:t xml:space="preserve"> of the dissertation in the fourth year. </w:t>
      </w:r>
    </w:p>
    <w:p w:rsidR="003C0B6E" w:rsidRDefault="006C1801" w14:paraId="586B7AFC" w14:textId="77777777">
      <w:pPr>
        <w:spacing w:after="19" w:line="259" w:lineRule="auto"/>
        <w:ind w:left="360" w:firstLine="0"/>
      </w:pPr>
      <w:r>
        <w:t xml:space="preserve"> </w:t>
      </w:r>
    </w:p>
    <w:p w:rsidR="003C0B6E" w:rsidRDefault="006C1801" w14:paraId="2E59F54E" w14:textId="1B442EF8">
      <w:pPr>
        <w:ind w:left="715" w:right="14"/>
      </w:pPr>
      <w:r>
        <w:t xml:space="preserve">In consultation with their supervisor and supervisory committee, and with the proposed thesis area in mind, students will be required to complete coursework with a strong emphasis on research methods, followed by the submission of their finished thesis proposal by the end of the third term in the program. Terms </w:t>
      </w:r>
      <w:r w:rsidR="006355C3">
        <w:t xml:space="preserve">four </w:t>
      </w:r>
      <w:r>
        <w:t xml:space="preserve">to seven will typically be the data collection phase. During the remaining five terms students will interpret the findings and prepare the dissertation. </w:t>
      </w:r>
    </w:p>
    <w:p w:rsidR="003C0B6E" w:rsidRDefault="006C1801" w14:paraId="4C24906B" w14:textId="77777777">
      <w:pPr>
        <w:spacing w:after="19" w:line="259" w:lineRule="auto"/>
        <w:ind w:left="720" w:firstLine="0"/>
      </w:pPr>
      <w:r>
        <w:t xml:space="preserve"> </w:t>
      </w:r>
    </w:p>
    <w:p w:rsidR="003C0B6E" w:rsidP="1581E47E" w:rsidRDefault="006C1801" w14:paraId="781A008D" w14:textId="318A46F1">
      <w:pPr>
        <w:spacing w:after="292" w:line="259" w:lineRule="auto"/>
        <w:ind w:left="715" w:right="14"/>
      </w:pPr>
      <w:r w:rsidR="006C1801">
        <w:rPr/>
        <w:t xml:space="preserve">Students </w:t>
      </w:r>
      <w:r w:rsidR="00EB7210">
        <w:rPr/>
        <w:t xml:space="preserve">are expected to </w:t>
      </w:r>
      <w:r w:rsidR="006C1801">
        <w:rPr/>
        <w:t xml:space="preserve">conduct original and innovative research that expands upon existing knowledge and meets the rigorous criteria for peer reviewed scholarly publication. Throughout the PhD Program, students should strive to produce at least three peer-reviewed scholarly publications.  </w:t>
      </w:r>
    </w:p>
    <w:p w:rsidR="1581E47E" w:rsidP="1581E47E" w:rsidRDefault="1581E47E" w14:paraId="4C4FF876" w14:textId="7E646FA0">
      <w:pPr>
        <w:pStyle w:val="Normal"/>
        <w:ind w:left="715" w:right="14"/>
      </w:pPr>
    </w:p>
    <w:p w:rsidR="003C0B6E" w:rsidP="00182A99" w:rsidRDefault="006C1801" w14:paraId="0243ED6B" w14:textId="1C863090">
      <w:pPr>
        <w:pStyle w:val="Heading2"/>
        <w:spacing w:after="0" w:line="376" w:lineRule="auto"/>
        <w:ind w:left="720" w:right="4007" w:hanging="360"/>
      </w:pPr>
      <w:bookmarkStart w:name="_Toc109722090" w:id="6"/>
      <w:r>
        <w:rPr>
          <w:color w:val="2D74B5"/>
          <w:sz w:val="32"/>
        </w:rPr>
        <w:t xml:space="preserve">5. Curriculum and Evaluation </w:t>
      </w:r>
      <w:r>
        <w:rPr>
          <w:color w:val="2D74B5"/>
          <w:sz w:val="28"/>
        </w:rPr>
        <w:t>5.1. Program Curriculum Overview</w:t>
      </w:r>
      <w:bookmarkEnd w:id="6"/>
      <w:r>
        <w:rPr>
          <w:color w:val="2D74B5"/>
          <w:sz w:val="28"/>
        </w:rPr>
        <w:t xml:space="preserve"> </w:t>
      </w:r>
    </w:p>
    <w:p w:rsidR="003C0B6E" w:rsidRDefault="4D28E7AD" w14:paraId="02F7E4DC" w14:textId="6CCC3768">
      <w:pPr>
        <w:ind w:left="715" w:right="14"/>
      </w:pPr>
      <w:r w:rsidR="4D28E7AD">
        <w:rPr/>
        <w:t>The doctoral program will follow a standard PhD timeline. Students will typically complete within 4 years and will have up to 6 years to complete</w:t>
      </w:r>
      <w:r w:rsidR="45EBF053">
        <w:rPr/>
        <w:t>.</w:t>
      </w:r>
      <w:r w:rsidR="4D28E7AD">
        <w:rPr/>
        <w:t xml:space="preserve"> More information on program progression can be found in</w:t>
      </w:r>
      <w:r w:rsidR="489BC52C">
        <w:rPr/>
        <w:t xml:space="preserve"> </w:t>
      </w:r>
      <w:hyperlink r:id="R6602ad37f2e742e4">
        <w:r w:rsidRPr="1581E47E" w:rsidR="489BC52C">
          <w:rPr>
            <w:rStyle w:val="Hyperlink"/>
          </w:rPr>
          <w:t>Section 3</w:t>
        </w:r>
      </w:hyperlink>
      <w:r w:rsidR="489BC52C">
        <w:rPr/>
        <w:t xml:space="preserve"> </w:t>
      </w:r>
      <w:r w:rsidR="4D28E7AD">
        <w:rPr/>
        <w:t xml:space="preserve">of the Graduate Calendar. </w:t>
      </w:r>
    </w:p>
    <w:p w:rsidR="003C0B6E" w:rsidRDefault="006C1801" w14:paraId="7B138E3C" w14:textId="77777777">
      <w:pPr>
        <w:spacing w:after="19" w:line="259" w:lineRule="auto"/>
        <w:ind w:left="720" w:firstLine="0"/>
      </w:pPr>
      <w:r>
        <w:t xml:space="preserve"> </w:t>
      </w:r>
    </w:p>
    <w:p w:rsidR="003C0B6E" w:rsidRDefault="006C1801" w14:paraId="38447B1E" w14:textId="435B528A">
      <w:pPr>
        <w:ind w:left="715" w:right="14"/>
      </w:pPr>
      <w:r>
        <w:t xml:space="preserve">The curriculum of the PhD in Global Health Program reflects the innovative, </w:t>
      </w:r>
      <w:proofErr w:type="gramStart"/>
      <w:r>
        <w:t>globalized</w:t>
      </w:r>
      <w:proofErr w:type="gramEnd"/>
      <w:r>
        <w:t xml:space="preserve"> and trans-disciplinary constitution of the global health field. These elements are reflected in each of the program components: coursework, comprehensive exams, dissertation proposal, and </w:t>
      </w:r>
      <w:proofErr w:type="spellStart"/>
      <w:r>
        <w:t>defen</w:t>
      </w:r>
      <w:r w:rsidR="005349CB">
        <w:t>c</w:t>
      </w:r>
      <w:r>
        <w:t>e</w:t>
      </w:r>
      <w:proofErr w:type="spellEnd"/>
      <w:r>
        <w:t xml:space="preserve">. </w:t>
      </w:r>
    </w:p>
    <w:p w:rsidR="003C0B6E" w:rsidRDefault="006C1801" w14:paraId="363412AE" w14:textId="77777777">
      <w:pPr>
        <w:spacing w:after="96" w:line="259" w:lineRule="auto"/>
        <w:ind w:left="720" w:firstLine="0"/>
      </w:pPr>
      <w:r>
        <w:t xml:space="preserve"> </w:t>
      </w:r>
    </w:p>
    <w:p w:rsidR="003C0B6E" w:rsidRDefault="006C1801" w14:paraId="06BD5C74" w14:textId="77777777">
      <w:pPr>
        <w:pStyle w:val="Heading3"/>
        <w:ind w:left="715" w:right="0"/>
      </w:pPr>
      <w:bookmarkStart w:name="_Toc109722091" w:id="7"/>
      <w:r>
        <w:t>5.2. Required Coursework</w:t>
      </w:r>
      <w:bookmarkEnd w:id="7"/>
      <w:r>
        <w:t xml:space="preserve"> </w:t>
      </w:r>
    </w:p>
    <w:p w:rsidR="003C0B6E" w:rsidRDefault="006C1801" w14:paraId="29908D4F" w14:textId="77777777">
      <w:pPr>
        <w:spacing w:after="0" w:line="259" w:lineRule="auto"/>
        <w:ind w:left="0" w:firstLine="0"/>
      </w:pPr>
      <w:r>
        <w:rPr>
          <w:rFonts w:ascii="Times New Roman" w:hAnsi="Times New Roman" w:eastAsia="Times New Roman" w:cs="Times New Roman"/>
        </w:rPr>
        <w:t xml:space="preserve"> </w:t>
      </w:r>
    </w:p>
    <w:p w:rsidR="003C0B6E" w:rsidRDefault="006C1801" w14:paraId="2989C7E6" w14:textId="51E78D42">
      <w:pPr>
        <w:ind w:left="715" w:right="14"/>
      </w:pPr>
      <w:r>
        <w:lastRenderedPageBreak/>
        <w:t xml:space="preserve">Students are required to complete </w:t>
      </w:r>
      <w:r w:rsidR="00EB7210">
        <w:t xml:space="preserve">a minimum of </w:t>
      </w:r>
      <w:r>
        <w:t xml:space="preserve">four courses for a total of 12.0 Units. The following research methods courses, or an alternative research methods course(s) if those below have already been completed, are required: </w:t>
      </w:r>
    </w:p>
    <w:p w:rsidR="003C0B6E" w:rsidRDefault="006C1801" w14:paraId="25C67EE0" w14:textId="77777777">
      <w:pPr>
        <w:spacing w:after="19" w:line="259" w:lineRule="auto"/>
        <w:ind w:left="720" w:firstLine="0"/>
      </w:pPr>
      <w:r>
        <w:t xml:space="preserve"> </w:t>
      </w:r>
    </w:p>
    <w:p w:rsidR="003C0B6E" w:rsidRDefault="006C1801" w14:paraId="4AFE1351" w14:textId="77777777">
      <w:pPr>
        <w:numPr>
          <w:ilvl w:val="0"/>
          <w:numId w:val="8"/>
        </w:numPr>
        <w:ind w:right="14" w:hanging="360"/>
      </w:pPr>
      <w:r>
        <w:t xml:space="preserve">GLOBHTH 713 Research Methods: A Global Health Perspective (3.0 Units), or alternative research methods course in the event the course was previously completed. </w:t>
      </w:r>
    </w:p>
    <w:p w:rsidR="003C0B6E" w:rsidRDefault="006C1801" w14:paraId="1037F042" w14:textId="77777777">
      <w:pPr>
        <w:numPr>
          <w:ilvl w:val="0"/>
          <w:numId w:val="8"/>
        </w:numPr>
        <w:ind w:right="14" w:hanging="360"/>
      </w:pPr>
      <w:r>
        <w:t xml:space="preserve">BUSINESS C755 Analytics and Decision Making in Healthcare (3.0 Units) </w:t>
      </w:r>
    </w:p>
    <w:p w:rsidR="003C0B6E" w:rsidRDefault="006C1801" w14:paraId="4D08C1AF" w14:textId="77777777">
      <w:pPr>
        <w:spacing w:after="19" w:line="259" w:lineRule="auto"/>
        <w:ind w:left="720" w:firstLine="0"/>
      </w:pPr>
      <w:r>
        <w:t xml:space="preserve"> </w:t>
      </w:r>
    </w:p>
    <w:p w:rsidR="003C0B6E" w:rsidRDefault="006C1801" w14:paraId="63FB28C5" w14:textId="77777777">
      <w:pPr>
        <w:ind w:left="715" w:right="14"/>
      </w:pPr>
      <w:r>
        <w:t xml:space="preserve">The core research methodology courses will address the challenges in designing and conducting research in the field of global health, affording students the opportunity to design a research study in their field of interest and have it critiqued by experts in the field of research methodology. For students who have taken these courses as part of the MSc in Global Health, acceptable alternative courses in research methods are determined by the supervisory committee in consultation with the program.  </w:t>
      </w:r>
    </w:p>
    <w:p w:rsidR="003C0B6E" w:rsidRDefault="006C1801" w14:paraId="3557F15F" w14:textId="77777777">
      <w:pPr>
        <w:spacing w:after="0" w:line="259" w:lineRule="auto"/>
        <w:ind w:left="0" w:firstLine="0"/>
      </w:pPr>
      <w:r>
        <w:t xml:space="preserve"> </w:t>
      </w:r>
    </w:p>
    <w:p w:rsidR="003C0B6E" w:rsidRDefault="006C1801" w14:paraId="09D3A142" w14:textId="77777777">
      <w:pPr>
        <w:ind w:left="715" w:right="14"/>
      </w:pPr>
      <w:r>
        <w:t xml:space="preserve">These are examples of courses offered at McMaster University that may be eligible alternatives:  </w:t>
      </w:r>
    </w:p>
    <w:p w:rsidR="003C0B6E" w:rsidRDefault="006C1801" w14:paraId="16DE08FE" w14:textId="77777777">
      <w:pPr>
        <w:numPr>
          <w:ilvl w:val="1"/>
          <w:numId w:val="8"/>
        </w:numPr>
        <w:ind w:right="14" w:hanging="360"/>
      </w:pPr>
      <w:r>
        <w:t xml:space="preserve">GEOG 734 Qualitative Approaches to Health Geography </w:t>
      </w:r>
    </w:p>
    <w:p w:rsidR="003C0B6E" w:rsidRDefault="006C1801" w14:paraId="5F0BAB99" w14:textId="77777777">
      <w:pPr>
        <w:numPr>
          <w:ilvl w:val="1"/>
          <w:numId w:val="8"/>
        </w:numPr>
        <w:ind w:right="14" w:hanging="360"/>
      </w:pPr>
      <w:r>
        <w:t xml:space="preserve">GLOBALST 709 Designing Global Research- Approaches, Methods &amp; Techniques,  </w:t>
      </w:r>
    </w:p>
    <w:p w:rsidR="003C0B6E" w:rsidRDefault="006C1801" w14:paraId="5DC2F6AE" w14:textId="77777777">
      <w:pPr>
        <w:numPr>
          <w:ilvl w:val="1"/>
          <w:numId w:val="8"/>
        </w:numPr>
        <w:ind w:right="14" w:hanging="360"/>
      </w:pPr>
      <w:r>
        <w:t>HLTH AGE 714 Qualitative and Historical Methods in Studies of Health and Aging’</w:t>
      </w:r>
      <w:r>
        <w:rPr>
          <w:rFonts w:ascii="Cambria" w:hAnsi="Cambria" w:eastAsia="Cambria" w:cs="Cambria"/>
          <w:sz w:val="2"/>
        </w:rPr>
        <w:t>0</w:t>
      </w:r>
      <w:r>
        <w:rPr>
          <w:rFonts w:ascii="Cambria" w:hAnsi="Cambria" w:eastAsia="Cambria" w:cs="Cambria"/>
          <w:sz w:val="3"/>
          <w:vertAlign w:val="subscript"/>
        </w:rPr>
        <w:t>T</w:t>
      </w:r>
      <w:r>
        <w:t xml:space="preserve">   </w:t>
      </w:r>
    </w:p>
    <w:p w:rsidR="003C0B6E" w:rsidRDefault="006C1801" w14:paraId="1B7E52D8" w14:textId="77777777">
      <w:pPr>
        <w:numPr>
          <w:ilvl w:val="1"/>
          <w:numId w:val="8"/>
        </w:numPr>
        <w:ind w:right="14" w:hanging="360"/>
      </w:pPr>
      <w:r>
        <w:rPr>
          <w:rFonts w:ascii="Cambria" w:hAnsi="Cambria" w:eastAsia="Cambria" w:cs="Cambria"/>
          <w:sz w:val="2"/>
        </w:rPr>
        <w:t>17</w:t>
      </w:r>
      <w:r>
        <w:rPr>
          <w:rFonts w:ascii="Cambria" w:hAnsi="Cambria" w:eastAsia="Cambria" w:cs="Cambria"/>
          <w:sz w:val="3"/>
          <w:vertAlign w:val="subscript"/>
        </w:rPr>
        <w:t>T</w:t>
      </w:r>
      <w:r>
        <w:t>HRM</w:t>
      </w:r>
      <w:r>
        <w:rPr>
          <w:rFonts w:ascii="Cambria" w:hAnsi="Cambria" w:eastAsia="Cambria" w:cs="Cambria"/>
          <w:sz w:val="2"/>
        </w:rPr>
        <w:t>0</w:t>
      </w:r>
      <w:r>
        <w:rPr>
          <w:rFonts w:ascii="Cambria" w:hAnsi="Cambria" w:eastAsia="Cambria" w:cs="Cambria"/>
          <w:sz w:val="3"/>
          <w:vertAlign w:val="subscript"/>
        </w:rPr>
        <w:t>T17T</w:t>
      </w:r>
      <w:r>
        <w:t xml:space="preserve"> </w:t>
      </w:r>
      <w:r>
        <w:rPr>
          <w:rFonts w:ascii="Cambria" w:hAnsi="Cambria" w:eastAsia="Cambria" w:cs="Cambria"/>
          <w:sz w:val="2"/>
        </w:rPr>
        <w:t>0</w:t>
      </w:r>
      <w:r>
        <w:rPr>
          <w:rFonts w:ascii="Cambria" w:hAnsi="Cambria" w:eastAsia="Cambria" w:cs="Cambria"/>
          <w:sz w:val="3"/>
          <w:vertAlign w:val="subscript"/>
        </w:rPr>
        <w:t>T</w:t>
      </w:r>
      <w:r>
        <w:t>721 Fundamentals of Health</w:t>
      </w:r>
      <w:r>
        <w:rPr>
          <w:rFonts w:ascii="Cambria" w:hAnsi="Cambria" w:eastAsia="Cambria" w:cs="Cambria"/>
          <w:sz w:val="2"/>
        </w:rPr>
        <w:t>0</w:t>
      </w:r>
      <w:r>
        <w:rPr>
          <w:rFonts w:ascii="Cambria" w:hAnsi="Cambria" w:eastAsia="Cambria" w:cs="Cambria"/>
          <w:sz w:val="3"/>
          <w:vertAlign w:val="subscript"/>
        </w:rPr>
        <w:t>T</w:t>
      </w:r>
      <w:r>
        <w:t xml:space="preserve"> </w:t>
      </w:r>
      <w:r>
        <w:rPr>
          <w:rFonts w:ascii="Cambria" w:hAnsi="Cambria" w:eastAsia="Cambria" w:cs="Cambria"/>
          <w:sz w:val="2"/>
        </w:rPr>
        <w:t>0</w:t>
      </w:r>
      <w:r>
        <w:rPr>
          <w:rFonts w:ascii="Cambria" w:hAnsi="Cambria" w:eastAsia="Cambria" w:cs="Cambria"/>
          <w:sz w:val="3"/>
          <w:vertAlign w:val="subscript"/>
        </w:rPr>
        <w:t>T17T</w:t>
      </w:r>
      <w:r>
        <w:t>Research</w:t>
      </w:r>
      <w:r>
        <w:rPr>
          <w:rFonts w:ascii="Cambria" w:hAnsi="Cambria" w:eastAsia="Cambria" w:cs="Cambria"/>
          <w:sz w:val="2"/>
        </w:rPr>
        <w:t>0</w:t>
      </w:r>
      <w:r>
        <w:rPr>
          <w:rFonts w:ascii="Cambria" w:hAnsi="Cambria" w:eastAsia="Cambria" w:cs="Cambria"/>
          <w:sz w:val="3"/>
          <w:vertAlign w:val="subscript"/>
        </w:rPr>
        <w:t>T17T</w:t>
      </w:r>
      <w:r>
        <w:t xml:space="preserve"> </w:t>
      </w:r>
      <w:r>
        <w:rPr>
          <w:rFonts w:ascii="Cambria" w:hAnsi="Cambria" w:eastAsia="Cambria" w:cs="Cambria"/>
          <w:sz w:val="2"/>
        </w:rPr>
        <w:t>0</w:t>
      </w:r>
      <w:r>
        <w:rPr>
          <w:rFonts w:ascii="Cambria" w:hAnsi="Cambria" w:eastAsia="Cambria" w:cs="Cambria"/>
          <w:sz w:val="3"/>
          <w:vertAlign w:val="subscript"/>
        </w:rPr>
        <w:t>T</w:t>
      </w:r>
      <w:r>
        <w:t>&amp; Evaluation</w:t>
      </w:r>
      <w:r>
        <w:rPr>
          <w:rFonts w:ascii="Cambria" w:hAnsi="Cambria" w:eastAsia="Cambria" w:cs="Cambria"/>
          <w:sz w:val="2"/>
        </w:rPr>
        <w:t>0</w:t>
      </w:r>
      <w:r>
        <w:rPr>
          <w:rFonts w:ascii="Cambria" w:hAnsi="Cambria" w:eastAsia="Cambria" w:cs="Cambria"/>
          <w:sz w:val="3"/>
          <w:vertAlign w:val="subscript"/>
        </w:rPr>
        <w:t>T</w:t>
      </w:r>
      <w:r>
        <w:t xml:space="preserve"> </w:t>
      </w:r>
      <w:r>
        <w:rPr>
          <w:rFonts w:ascii="Cambria" w:hAnsi="Cambria" w:eastAsia="Cambria" w:cs="Cambria"/>
          <w:sz w:val="2"/>
        </w:rPr>
        <w:t>0</w:t>
      </w:r>
      <w:r>
        <w:rPr>
          <w:rFonts w:ascii="Cambria" w:hAnsi="Cambria" w:eastAsia="Cambria" w:cs="Cambria"/>
          <w:sz w:val="3"/>
          <w:vertAlign w:val="subscript"/>
        </w:rPr>
        <w:t>T17T</w:t>
      </w:r>
      <w:r>
        <w:t xml:space="preserve">Methods </w:t>
      </w:r>
    </w:p>
    <w:p w:rsidR="003C0B6E" w:rsidRDefault="006C1801" w14:paraId="583CF5F2" w14:textId="77777777">
      <w:pPr>
        <w:numPr>
          <w:ilvl w:val="1"/>
          <w:numId w:val="8"/>
        </w:numPr>
        <w:ind w:right="14" w:hanging="360"/>
      </w:pPr>
      <w:r>
        <w:rPr>
          <w:rFonts w:ascii="Cambria" w:hAnsi="Cambria" w:eastAsia="Cambria" w:cs="Cambria"/>
          <w:sz w:val="2"/>
        </w:rPr>
        <w:t>44</w:t>
      </w:r>
      <w:r>
        <w:rPr>
          <w:rFonts w:ascii="Cambria" w:hAnsi="Cambria" w:eastAsia="Cambria" w:cs="Cambria"/>
          <w:sz w:val="3"/>
          <w:vertAlign w:val="subscript"/>
        </w:rPr>
        <w:t>T</w:t>
      </w:r>
      <w:r>
        <w:t xml:space="preserve">HRM 702 Introduction to Biostatistics </w:t>
      </w:r>
    </w:p>
    <w:p w:rsidR="003C0B6E" w:rsidRDefault="006C1801" w14:paraId="35B417B6" w14:textId="77777777">
      <w:pPr>
        <w:numPr>
          <w:ilvl w:val="1"/>
          <w:numId w:val="8"/>
        </w:numPr>
        <w:ind w:right="14" w:hanging="360"/>
      </w:pPr>
      <w:r>
        <w:t xml:space="preserve">NUR 745 Qualitative Research Methods,  </w:t>
      </w:r>
    </w:p>
    <w:p w:rsidR="003C0B6E" w:rsidRDefault="006C1801" w14:paraId="58FE6FF1" w14:textId="6CEFE9C8">
      <w:pPr>
        <w:numPr>
          <w:ilvl w:val="1"/>
          <w:numId w:val="8"/>
        </w:numPr>
        <w:ind w:right="14" w:hanging="360"/>
      </w:pPr>
      <w:r>
        <w:t xml:space="preserve">PUBHLTH 704 Population and Public Health Research Methods  </w:t>
      </w:r>
    </w:p>
    <w:p w:rsidR="00EB7210" w:rsidRDefault="00EB7210" w14:paraId="4AE899BD" w14:textId="190E4CE8">
      <w:pPr>
        <w:numPr>
          <w:ilvl w:val="1"/>
          <w:numId w:val="8"/>
        </w:numPr>
        <w:ind w:right="14" w:hanging="360"/>
      </w:pPr>
      <w:r w:rsidRPr="00EB7210">
        <w:t>SOCSCI 701: Critical Approaches to Community Based Research</w:t>
      </w:r>
    </w:p>
    <w:p w:rsidR="003C0B6E" w:rsidRDefault="006C1801" w14:paraId="34194DB0" w14:textId="77777777">
      <w:pPr>
        <w:spacing w:after="19" w:line="259" w:lineRule="auto"/>
        <w:ind w:left="0" w:firstLine="0"/>
      </w:pPr>
      <w:r>
        <w:t xml:space="preserve"> </w:t>
      </w:r>
    </w:p>
    <w:p w:rsidR="003C0B6E" w:rsidRDefault="00EB7210" w14:paraId="49C62A4F" w14:textId="1E885AF3">
      <w:pPr>
        <w:ind w:left="715" w:right="14"/>
      </w:pPr>
      <w:r>
        <w:t>The two remaining courses can be existing university courses or s</w:t>
      </w:r>
      <w:r w:rsidR="006C1801">
        <w:t xml:space="preserve">tudents </w:t>
      </w:r>
      <w:r>
        <w:t>can</w:t>
      </w:r>
      <w:r w:rsidR="006C1801">
        <w:t xml:space="preserve"> design and complete</w:t>
      </w:r>
      <w:r>
        <w:t xml:space="preserve"> up to</w:t>
      </w:r>
      <w:r w:rsidR="006C1801">
        <w:t xml:space="preserve"> two independent study courses on separate topics based on consultation with their supervisory committee: </w:t>
      </w:r>
    </w:p>
    <w:p w:rsidR="003C0B6E" w:rsidRDefault="006C1801" w14:paraId="5251FC94" w14:textId="77777777">
      <w:pPr>
        <w:spacing w:after="19" w:line="259" w:lineRule="auto"/>
        <w:ind w:left="720" w:firstLine="0"/>
      </w:pPr>
      <w:r>
        <w:t xml:space="preserve"> </w:t>
      </w:r>
    </w:p>
    <w:p w:rsidR="003C0B6E" w:rsidRDefault="006C1801" w14:paraId="2E53987A" w14:textId="77777777">
      <w:pPr>
        <w:numPr>
          <w:ilvl w:val="0"/>
          <w:numId w:val="8"/>
        </w:numPr>
        <w:ind w:right="14" w:hanging="360"/>
      </w:pPr>
      <w:r>
        <w:t xml:space="preserve">GLOBHTH 715 Independent Study Course I (3.0 Units) </w:t>
      </w:r>
    </w:p>
    <w:p w:rsidR="003C0B6E" w:rsidRDefault="006C1801" w14:paraId="580D4A93" w14:textId="77777777">
      <w:pPr>
        <w:numPr>
          <w:ilvl w:val="0"/>
          <w:numId w:val="8"/>
        </w:numPr>
        <w:ind w:right="14" w:hanging="360"/>
      </w:pPr>
      <w:r>
        <w:t xml:space="preserve">GLOBHTH 716 Independent Study Course II (3.0 Units) </w:t>
      </w:r>
    </w:p>
    <w:p w:rsidR="00EB7210" w:rsidP="0075646B" w:rsidRDefault="006C1801" w14:paraId="49D34C10" w14:textId="7015D96B">
      <w:pPr>
        <w:spacing w:after="19" w:line="259" w:lineRule="auto"/>
        <w:ind w:left="0" w:firstLine="0"/>
      </w:pPr>
      <w:r>
        <w:t xml:space="preserve"> </w:t>
      </w:r>
    </w:p>
    <w:p w:rsidRPr="005C5C41" w:rsidR="00EB7210" w:rsidP="00EB7210" w:rsidRDefault="00EB7210" w14:paraId="4A19D369" w14:textId="77777777">
      <w:pPr>
        <w:spacing w:after="120" w:line="274" w:lineRule="auto"/>
        <w:rPr>
          <w:bCs/>
        </w:rPr>
      </w:pPr>
      <w:r w:rsidRPr="005C5C41">
        <w:rPr>
          <w:bCs/>
        </w:rPr>
        <w:t xml:space="preserve">Independent Study courses are to be designed </w:t>
      </w:r>
      <w:proofErr w:type="gramStart"/>
      <w:r w:rsidRPr="005C5C41">
        <w:rPr>
          <w:bCs/>
        </w:rPr>
        <w:t>similar to</w:t>
      </w:r>
      <w:proofErr w:type="gramEnd"/>
      <w:r w:rsidRPr="005C5C41">
        <w:rPr>
          <w:bCs/>
        </w:rPr>
        <w:t xml:space="preserve"> other university courses in consultation with the course instructor. Course learning objectives, regular meeting times, formative and summative assessments, and final evaluations should be finalized in writing with the course instructor by the first </w:t>
      </w:r>
      <w:r w:rsidRPr="005C5C41">
        <w:rPr>
          <w:bCs/>
        </w:rPr>
        <w:lastRenderedPageBreak/>
        <w:t xml:space="preserve">week of classes in the term the course is to take place. Independent Study courses are to be evaluated with letter/number grades (i.e., they cannot be assessed as Pass/Fail). </w:t>
      </w:r>
    </w:p>
    <w:p w:rsidRPr="005349CB" w:rsidR="00EB7210" w:rsidP="0075646B" w:rsidRDefault="2DDE2D29" w14:paraId="5DA3CE05" w14:textId="084AABE1">
      <w:pPr>
        <w:spacing w:after="120" w:line="274" w:lineRule="auto"/>
      </w:pPr>
      <w:r w:rsidR="2DDE2D29">
        <w:rPr/>
        <w:t xml:space="preserve">Students must inform the Academic Advisor, </w:t>
      </w:r>
      <w:hyperlink r:id="Rc7d11316aad74095">
        <w:r w:rsidRPr="72C7264A" w:rsidR="2DDE2D29">
          <w:rPr>
            <w:rStyle w:val="Hyperlink"/>
          </w:rPr>
          <w:t>delaat@mcmaster.ca</w:t>
        </w:r>
      </w:hyperlink>
      <w:r w:rsidR="2DDE2D29">
        <w:rPr/>
        <w:t xml:space="preserve">, </w:t>
      </w:r>
      <w:r w:rsidR="63F279DC">
        <w:rPr/>
        <w:t>and complete</w:t>
      </w:r>
      <w:r w:rsidR="71670988">
        <w:rPr/>
        <w:t xml:space="preserve"> </w:t>
      </w:r>
      <w:hyperlink r:id="R9b1c23065eca43a9">
        <w:r w:rsidRPr="72C7264A" w:rsidR="71670988">
          <w:rPr>
            <w:rStyle w:val="Hyperlink"/>
          </w:rPr>
          <w:t>this form</w:t>
        </w:r>
      </w:hyperlink>
      <w:r w:rsidR="63F279DC">
        <w:rPr/>
        <w:t xml:space="preserve"> </w:t>
      </w:r>
      <w:r w:rsidR="2DDE2D29">
        <w:rPr/>
        <w:t xml:space="preserve">by the first week of class to be added to the Class Roster in Mosaic. </w:t>
      </w:r>
    </w:p>
    <w:p w:rsidR="00EB7210" w:rsidP="00EB7210" w:rsidRDefault="00EB7210" w14:paraId="7023878E" w14:textId="414E3D38">
      <w:pPr>
        <w:ind w:left="715" w:right="14"/>
      </w:pPr>
      <w:r>
        <w:t xml:space="preserve">Additionally, students can complete courses offered at McMaster University that relate to the theoretical or substantive content of their thesis based on consultation with their supervisory committee. For example, the following courses are offered through the Global Health program and will be available to doctoral students:  </w:t>
      </w:r>
    </w:p>
    <w:p w:rsidR="003C0B6E" w:rsidRDefault="003C0B6E" w14:paraId="0AA9DC3B" w14:textId="5B210DD1">
      <w:pPr>
        <w:spacing w:after="19" w:line="259" w:lineRule="auto"/>
        <w:ind w:left="720" w:firstLine="0"/>
      </w:pPr>
    </w:p>
    <w:p w:rsidR="003C0B6E" w:rsidRDefault="006C1801" w14:paraId="31726C6C" w14:textId="77777777">
      <w:pPr>
        <w:numPr>
          <w:ilvl w:val="2"/>
          <w:numId w:val="9"/>
        </w:numPr>
        <w:ind w:right="14" w:hanging="360"/>
      </w:pPr>
      <w:r>
        <w:t xml:space="preserve">GLOBHTH 707 Global Burden of Disease </w:t>
      </w:r>
    </w:p>
    <w:p w:rsidR="003C0B6E" w:rsidRDefault="006C1801" w14:paraId="0DB62C6D" w14:textId="77777777">
      <w:pPr>
        <w:numPr>
          <w:ilvl w:val="2"/>
          <w:numId w:val="9"/>
        </w:numPr>
        <w:ind w:right="14" w:hanging="360"/>
      </w:pPr>
      <w:r>
        <w:t xml:space="preserve">GLOBHTH 708 Global Health Equity </w:t>
      </w:r>
    </w:p>
    <w:p w:rsidR="003C0B6E" w:rsidRDefault="006C1801" w14:paraId="20D30620" w14:textId="77777777">
      <w:pPr>
        <w:numPr>
          <w:ilvl w:val="2"/>
          <w:numId w:val="9"/>
        </w:numPr>
        <w:ind w:right="14" w:hanging="360"/>
      </w:pPr>
      <w:r>
        <w:t xml:space="preserve">GLOBHTH 709 Refugee Health Policies and Practice </w:t>
      </w:r>
    </w:p>
    <w:p w:rsidR="003C0B6E" w:rsidRDefault="006C1801" w14:paraId="5A9EB9C3" w14:textId="77777777">
      <w:pPr>
        <w:spacing w:after="19" w:line="259" w:lineRule="auto"/>
        <w:ind w:left="720" w:firstLine="0"/>
      </w:pPr>
      <w:r>
        <w:t xml:space="preserve"> </w:t>
      </w:r>
      <w:r>
        <w:tab/>
      </w:r>
      <w:r>
        <w:t xml:space="preserve"> </w:t>
      </w:r>
    </w:p>
    <w:p w:rsidR="005349CB" w:rsidP="005349CB" w:rsidRDefault="005349CB" w14:paraId="45700F14" w14:textId="1E1BE464">
      <w:pPr>
        <w:ind w:right="14"/>
      </w:pPr>
      <w:r>
        <w:t xml:space="preserve">Corresponding to the diverse academic background and career goals of global health graduate students, the PhD Global Health Program offers students flexibility when determining an individualized curricular track. Students may elect, or may be required, to take additional courses beyond the four required based on consultation with their supervisory committee. </w:t>
      </w:r>
    </w:p>
    <w:p w:rsidR="005349CB" w:rsidP="005349CB" w:rsidRDefault="005349CB" w14:paraId="005215D9" w14:textId="77777777">
      <w:pPr>
        <w:ind w:right="14"/>
      </w:pPr>
    </w:p>
    <w:p w:rsidR="003C0B6E" w:rsidP="72C7264A" w:rsidRDefault="4D28E7AD" w14:paraId="16495A44" w14:textId="51E8B6AD">
      <w:pPr>
        <w:ind w:left="715" w:right="14"/>
        <w:rPr>
          <w:rFonts w:ascii="Cambria" w:hAnsi="Cambria" w:eastAsia="Cambria" w:cs="Cambria"/>
          <w:sz w:val="2"/>
          <w:szCs w:val="2"/>
        </w:rPr>
      </w:pPr>
      <w:r w:rsidR="4D28E7AD">
        <w:rPr/>
        <w:t>For full course listings, please refer to McMaster University’s</w:t>
      </w:r>
      <w:r w:rsidR="3B61EE94">
        <w:rPr/>
        <w:t xml:space="preserve"> </w:t>
      </w:r>
      <w:hyperlink r:id="R618d0f04d1534b71">
        <w:r w:rsidRPr="72C7264A" w:rsidR="3B61EE94">
          <w:rPr>
            <w:rStyle w:val="Hyperlink"/>
          </w:rPr>
          <w:t>School of Graduate Studies Calendar page on Course Listings</w:t>
        </w:r>
      </w:hyperlink>
      <w:r w:rsidR="3B61EE94">
        <w:rPr/>
        <w:t xml:space="preserve">. </w:t>
      </w:r>
    </w:p>
    <w:p w:rsidR="00D1696C" w:rsidRDefault="00D1696C" w14:paraId="13E3E71F" w14:textId="29265E57">
      <w:pPr>
        <w:ind w:left="715" w:right="14"/>
      </w:pPr>
    </w:p>
    <w:p w:rsidR="00D1696C" w:rsidRDefault="00D1696C" w14:paraId="3FFDED6C" w14:textId="7A4EDD1D">
      <w:pPr>
        <w:ind w:left="715" w:right="14"/>
      </w:pPr>
      <w:r>
        <w:t xml:space="preserve">Upon completion of coursework, </w:t>
      </w:r>
      <w:r w:rsidRPr="00524FE2">
        <w:rPr>
          <w:b/>
          <w:bCs/>
        </w:rPr>
        <w:t>students are expected to remain continuously enrolled in the PhD program by registering in SGS 700 each term in which they are not taking courses</w:t>
      </w:r>
      <w:r>
        <w:t xml:space="preserve"> and are instead focusing on doctoral research and writing. SGS 700 is a placeholder ‘course’ designa</w:t>
      </w:r>
      <w:r w:rsidR="00B100FE">
        <w:t>ting completion of</w:t>
      </w:r>
      <w:r>
        <w:t xml:space="preserve"> thesis work. </w:t>
      </w:r>
    </w:p>
    <w:p w:rsidR="003C0B6E" w:rsidRDefault="006C1801" w14:paraId="17188FD0" w14:textId="77777777">
      <w:pPr>
        <w:spacing w:after="0" w:line="259" w:lineRule="auto"/>
        <w:ind w:left="720" w:firstLine="0"/>
      </w:pPr>
      <w:r>
        <w:t xml:space="preserve"> </w:t>
      </w:r>
    </w:p>
    <w:p w:rsidR="003C0B6E" w:rsidRDefault="006C1801" w14:paraId="2451DF61" w14:textId="77777777">
      <w:pPr>
        <w:ind w:left="715" w:right="14"/>
      </w:pPr>
      <w:r>
        <w:t xml:space="preserve">In addition to coursework, all students will be required to participate in a research and professional development seminar. The seminar will be considered a milestone in the program and will therefore not be graded but will be required for students to progress on a pass/fail basis. The seminar will normally be scheduled at the beginning of the second year. Students will be invited to discuss the knowledge and skills relevant to their research project, including scholarship, proposal, </w:t>
      </w:r>
      <w:proofErr w:type="gramStart"/>
      <w:r>
        <w:t>grant</w:t>
      </w:r>
      <w:proofErr w:type="gramEnd"/>
      <w:r>
        <w:t xml:space="preserve"> and report writing, research reviewing, presentation of conference papers and articles for publication in scholarly </w:t>
      </w:r>
      <w:r>
        <w:lastRenderedPageBreak/>
        <w:t xml:space="preserve">journals, research networking, and the preparation of application letters and curriculum vitae. </w:t>
      </w:r>
    </w:p>
    <w:p w:rsidR="003C0B6E" w:rsidRDefault="006C1801" w14:paraId="73F34448" w14:textId="77777777">
      <w:pPr>
        <w:spacing w:after="55" w:line="259" w:lineRule="auto"/>
        <w:ind w:left="0" w:firstLine="0"/>
      </w:pPr>
      <w:r>
        <w:rPr>
          <w:rFonts w:ascii="Times New Roman" w:hAnsi="Times New Roman" w:eastAsia="Times New Roman" w:cs="Times New Roman"/>
        </w:rPr>
        <w:t xml:space="preserve"> </w:t>
      </w:r>
    </w:p>
    <w:p w:rsidR="003C0B6E" w:rsidRDefault="006C1801" w14:paraId="568F7943" w14:textId="77777777">
      <w:pPr>
        <w:pStyle w:val="Heading3"/>
        <w:spacing w:after="105"/>
        <w:ind w:left="715" w:right="0"/>
      </w:pPr>
      <w:bookmarkStart w:name="_Toc109722092" w:id="8"/>
      <w:r>
        <w:t>5.3. Course Selections</w:t>
      </w:r>
      <w:bookmarkEnd w:id="8"/>
      <w:r>
        <w:t xml:space="preserve"> </w:t>
      </w:r>
    </w:p>
    <w:p w:rsidRPr="00C4201C" w:rsidR="003C0B6E" w:rsidP="5C598E40" w:rsidRDefault="4D28E7AD" w14:paraId="592BE9F6" w14:textId="0C1A9CDD">
      <w:pPr>
        <w:ind w:left="715" w:right="14"/>
        <w:rPr>
          <w:rFonts w:eastAsia="Times New Roman"/>
        </w:rPr>
      </w:pPr>
      <w:r w:rsidR="4D28E7AD">
        <w:rPr/>
        <w:t xml:space="preserve">For each academic term (Fall, Winter, Spring/Summer), there is a deadline date for registration and changes (i.e., drop/add). Students who register in or add a course after the deadline will not receive academic credit for that course. Students who drop a course after the deadline will receive a grade in that course, usually a failure. The deadlines for adding and dropping courses are outlined in the School of Graduate Studies </w:t>
      </w:r>
      <w:hyperlink r:id="Rb160a2ec9c7e4fd5">
        <w:r w:rsidRPr="42C34CCE" w:rsidR="4D28E7AD">
          <w:rPr>
            <w:rStyle w:val="Hyperlink"/>
          </w:rPr>
          <w:t>Sessional Dates</w:t>
        </w:r>
      </w:hyperlink>
      <w:r w:rsidR="4D28E7AD">
        <w:rPr/>
        <w:t xml:space="preserve">. Note: The School of Business may have different Drop/Add deadline dates. It is the student’s responsibility to initiate and follow through on the completion of the “Drop and Add” features on MOSAIC. Failure to add/drop courses prior to the deadlines will mean the student must submit </w:t>
      </w:r>
      <w:r w:rsidRPr="42C34CCE" w:rsidR="19799A68">
        <w:rPr>
          <w:rFonts w:eastAsia="Times New Roman"/>
        </w:rPr>
        <w:t xml:space="preserve">a </w:t>
      </w:r>
      <w:r w:rsidRPr="42C34CCE" w:rsidR="19799A68">
        <w:rPr>
          <w:rFonts w:eastAsia="Times New Roman"/>
        </w:rPr>
        <w:t>“</w:t>
      </w:r>
      <w:r w:rsidRPr="42C34CCE" w:rsidR="19799A68">
        <w:rPr>
          <w:rFonts w:eastAsia="Times New Roman"/>
        </w:rPr>
        <w:t xml:space="preserve">Request for In-Program Course </w:t>
      </w:r>
      <w:r w:rsidRPr="42C34CCE" w:rsidR="19799A68">
        <w:rPr>
          <w:rFonts w:eastAsia="Times New Roman"/>
        </w:rPr>
        <w:t>Adjust</w:t>
      </w:r>
      <w:r w:rsidRPr="42C34CCE" w:rsidR="19799A68">
        <w:rPr>
          <w:rFonts w:eastAsia="Times New Roman"/>
        </w:rPr>
        <w:t>ments</w:t>
      </w:r>
      <w:r w:rsidRPr="42C34CCE" w:rsidR="19799A68">
        <w:rPr>
          <w:rFonts w:eastAsia="Times New Roman"/>
        </w:rPr>
        <w:t>”</w:t>
      </w:r>
      <w:r w:rsidRPr="42C34CCE" w:rsidR="2B70FAF1">
        <w:rPr>
          <w:rFonts w:eastAsia="Times New Roman"/>
        </w:rPr>
        <w:t xml:space="preserve"> </w:t>
      </w:r>
      <w:r w:rsidRPr="42C34CCE" w:rsidR="2B70FAF1">
        <w:rPr>
          <w:rFonts w:eastAsia="Times New Roman"/>
        </w:rPr>
        <w:t>this</w:t>
      </w:r>
      <w:r w:rsidRPr="42C34CCE" w:rsidR="2B70FAF1">
        <w:rPr>
          <w:rFonts w:eastAsia="Times New Roman"/>
        </w:rPr>
        <w:t xml:space="preserve"> can be found on the </w:t>
      </w:r>
      <w:hyperlink r:id="Rf230fdcb58234506">
        <w:r w:rsidRPr="42C34CCE" w:rsidR="2B70FAF1">
          <w:rPr>
            <w:rStyle w:val="Hyperlink"/>
            <w:rFonts w:eastAsia="Times New Roman"/>
          </w:rPr>
          <w:t>forms and policies for graduate students, staff, and faculty</w:t>
        </w:r>
      </w:hyperlink>
      <w:r w:rsidRPr="42C34CCE" w:rsidR="2B70FAF1">
        <w:rPr>
          <w:rFonts w:eastAsia="Times New Roman"/>
        </w:rPr>
        <w:t xml:space="preserve"> page</w:t>
      </w:r>
      <w:r w:rsidRPr="42C34CCE" w:rsidR="19799A68">
        <w:rPr>
          <w:rFonts w:eastAsia="Times New Roman"/>
        </w:rPr>
        <w:t>.</w:t>
      </w:r>
    </w:p>
    <w:p w:rsidR="003C0B6E" w:rsidRDefault="006C1801" w14:paraId="04BB6E6B" w14:textId="77777777">
      <w:pPr>
        <w:spacing w:after="96" w:line="259" w:lineRule="auto"/>
        <w:ind w:left="720" w:firstLine="0"/>
      </w:pPr>
      <w:r>
        <w:t xml:space="preserve"> </w:t>
      </w:r>
    </w:p>
    <w:p w:rsidR="003C0B6E" w:rsidRDefault="006C1801" w14:paraId="2587AF80" w14:textId="77777777">
      <w:pPr>
        <w:pStyle w:val="Heading3"/>
        <w:spacing w:after="177"/>
        <w:ind w:left="715" w:right="0"/>
      </w:pPr>
      <w:bookmarkStart w:name="_Toc109722093" w:id="9"/>
      <w:r>
        <w:t>5.4. Methods of Delivery</w:t>
      </w:r>
      <w:bookmarkEnd w:id="9"/>
      <w:r>
        <w:t xml:space="preserve"> </w:t>
      </w:r>
    </w:p>
    <w:p w:rsidR="003C0B6E" w:rsidRDefault="006C1801" w14:paraId="616496EB" w14:textId="77777777">
      <w:pPr>
        <w:ind w:left="715" w:right="14"/>
      </w:pPr>
      <w:r>
        <w:t xml:space="preserve">The primary modes of delivery will be coursework, comprehensive evaluation, and individual student supervision for dissertation research. Courses will be primarily delivered as seminars, which will require students to complete weekly reading assignments and engage in focused discussions on issues related to the readings. Instructors will be required to provide students with a course outline that specifies the material and topics to be covered, specific learning objectives and outcomes, expectations regarding student and instructor contributions, and the methods of evaluation. Supplementary teaching and learning methods, such as online information distribution and discussion forums, will be encouraged by the Global Health program. </w:t>
      </w:r>
    </w:p>
    <w:p w:rsidR="003C0B6E" w:rsidRDefault="006C1801" w14:paraId="6AFE91E8" w14:textId="77777777">
      <w:pPr>
        <w:spacing w:after="19" w:line="259" w:lineRule="auto"/>
        <w:ind w:left="720" w:firstLine="0"/>
      </w:pPr>
      <w:r>
        <w:t xml:space="preserve"> </w:t>
      </w:r>
    </w:p>
    <w:p w:rsidR="003C0B6E" w:rsidRDefault="006C1801" w14:paraId="433057A2" w14:textId="77777777">
      <w:pPr>
        <w:ind w:left="715" w:right="14"/>
      </w:pPr>
      <w:r>
        <w:t xml:space="preserve">The comprehensive evaluation will require students to integrate the major theoretical writings and pertinent substantive research with their selected research focus. Students will demonstrate an in-depth and broad understanding of the current scholarly literature and methodological approaches in their relevant field of study in global health. The evaluation will be assessed by the supervisory committee on a pass/fail basis. </w:t>
      </w:r>
    </w:p>
    <w:p w:rsidR="003C0B6E" w:rsidRDefault="006C1801" w14:paraId="309EC07D" w14:textId="77777777">
      <w:pPr>
        <w:spacing w:after="19" w:line="259" w:lineRule="auto"/>
        <w:ind w:left="720" w:firstLine="0"/>
      </w:pPr>
      <w:r>
        <w:t xml:space="preserve"> </w:t>
      </w:r>
    </w:p>
    <w:p w:rsidR="003C0B6E" w:rsidRDefault="006C1801" w14:paraId="554B3EB2" w14:textId="77777777">
      <w:pPr>
        <w:ind w:left="715" w:right="14"/>
      </w:pPr>
      <w:r>
        <w:t xml:space="preserve">All students will produce a doctoral dissertation based on original empirical research situated in relevant scholarly literature, which will become the reference point for conceptualizing and justifying a central research question and interpreting the significance of the principal findings. The thesis must be </w:t>
      </w:r>
      <w:r>
        <w:lastRenderedPageBreak/>
        <w:t xml:space="preserve">defended in a PhD Final Oral Examination as outlined in the School of Graduate Studies regulations for the </w:t>
      </w:r>
      <w:hyperlink r:id="rId53">
        <w:r>
          <w:rPr>
            <w:rFonts w:ascii="Cambria" w:hAnsi="Cambria" w:eastAsia="Cambria" w:cs="Cambria"/>
            <w:sz w:val="2"/>
          </w:rPr>
          <w:t>3</w:t>
        </w:r>
      </w:hyperlink>
      <w:hyperlink r:id="rId54">
        <w:r>
          <w:rPr>
            <w:rFonts w:ascii="Cambria" w:hAnsi="Cambria" w:eastAsia="Cambria" w:cs="Cambria"/>
            <w:sz w:val="3"/>
            <w:vertAlign w:val="subscript"/>
          </w:rPr>
          <w:t>5T</w:t>
        </w:r>
      </w:hyperlink>
      <w:hyperlink r:id="rId55">
        <w:r>
          <w:rPr>
            <w:color w:val="0000FF"/>
            <w:u w:val="single" w:color="0000FF"/>
          </w:rPr>
          <w:t>Doctoral Degree</w:t>
        </w:r>
      </w:hyperlink>
      <w:hyperlink r:id="rId56">
        <w:r>
          <w:rPr>
            <w:rFonts w:ascii="Cambria" w:hAnsi="Cambria" w:eastAsia="Cambria" w:cs="Cambria"/>
            <w:sz w:val="2"/>
          </w:rPr>
          <w:t>35</w:t>
        </w:r>
      </w:hyperlink>
      <w:hyperlink r:id="rId57">
        <w:r>
          <w:rPr>
            <w:rFonts w:ascii="Cambria" w:hAnsi="Cambria" w:eastAsia="Cambria" w:cs="Cambria"/>
            <w:sz w:val="3"/>
            <w:vertAlign w:val="subscript"/>
          </w:rPr>
          <w:t>T</w:t>
        </w:r>
      </w:hyperlink>
      <w:hyperlink r:id="rId58">
        <w:r>
          <w:t>.</w:t>
        </w:r>
      </w:hyperlink>
      <w:r>
        <w:t xml:space="preserve">  </w:t>
      </w:r>
    </w:p>
    <w:p w:rsidR="003C0B6E" w:rsidRDefault="006C1801" w14:paraId="42B110D9" w14:textId="77777777">
      <w:pPr>
        <w:spacing w:after="55" w:line="259" w:lineRule="auto"/>
        <w:ind w:left="0" w:firstLine="0"/>
      </w:pPr>
      <w:r>
        <w:rPr>
          <w:rFonts w:ascii="Times New Roman" w:hAnsi="Times New Roman" w:eastAsia="Times New Roman" w:cs="Times New Roman"/>
        </w:rPr>
        <w:t xml:space="preserve"> </w:t>
      </w:r>
    </w:p>
    <w:p w:rsidR="003C0B6E" w:rsidRDefault="006C1801" w14:paraId="1DE03B09" w14:textId="77777777">
      <w:pPr>
        <w:pStyle w:val="Heading3"/>
        <w:spacing w:after="105"/>
        <w:ind w:left="715" w:right="0"/>
      </w:pPr>
      <w:bookmarkStart w:name="_Toc109722094" w:id="10"/>
      <w:r>
        <w:t>5.5. Experiential Learning</w:t>
      </w:r>
      <w:bookmarkEnd w:id="10"/>
      <w:r>
        <w:t xml:space="preserve"> </w:t>
      </w:r>
    </w:p>
    <w:p w:rsidR="003C0B6E" w:rsidRDefault="006C1801" w14:paraId="3E4598D1" w14:textId="77777777">
      <w:pPr>
        <w:spacing w:after="89"/>
        <w:ind w:left="715" w:right="14"/>
      </w:pPr>
      <w:r>
        <w:t>The natural structure of a PhD program is such that experiential learning is a major component as students will acquire the knowledge and skills necessary to formulate a novel research question and protocol, demonstrate this knowledge and skill in practice, and draw critical conclusions that contribute to the academic and public community. The program’s structure aims to enrich graduate education by further fostering a multidisciplinary approach to learning. Each stage of the program will integrate the principles of experiential learning, including scholarship and career exploration. Equal emphasis will be given to establishing a broad and in-depth knowledge, as well as professional skills, both of which are necessary for graduates to become influential members of academia and the private or public sector. The program will encourage supervisors to view their role not only as the primary directors of a student’s scholarship and research, but also as a personal and professional mentor. Students who decide to complete a cotutelle degree at Maastricht University will benefit from a</w:t>
      </w:r>
      <w:r>
        <w:rPr>
          <w:b/>
        </w:rPr>
        <w:t xml:space="preserve"> </w:t>
      </w:r>
      <w:r>
        <w:t xml:space="preserve">global academic network; they will also be tasked with the challenge of utilizing various technologies to maintain continuous communication with supervisors and supervisory committees in multiple continents. </w:t>
      </w:r>
    </w:p>
    <w:p w:rsidR="003C0B6E" w:rsidRDefault="006C1801" w14:paraId="0F046DE2" w14:textId="77777777">
      <w:pPr>
        <w:spacing w:after="141" w:line="259" w:lineRule="auto"/>
        <w:ind w:left="720" w:firstLine="0"/>
      </w:pPr>
      <w:r>
        <w:rPr>
          <w:b/>
          <w:color w:val="2D74B5"/>
          <w:sz w:val="28"/>
        </w:rPr>
        <w:t xml:space="preserve"> </w:t>
      </w:r>
    </w:p>
    <w:p w:rsidR="003C0B6E" w:rsidP="72C7264A" w:rsidRDefault="4D28E7AD" w14:paraId="14C3FF9B" w14:textId="6238CAC5">
      <w:pPr>
        <w:pStyle w:val="Heading3"/>
        <w:spacing w:after="105" w:line="259" w:lineRule="auto"/>
        <w:ind w:left="715" w:right="0"/>
      </w:pPr>
      <w:bookmarkStart w:name="_Toc109722095" w:id="11"/>
      <w:r w:rsidR="006C1801">
        <w:rPr/>
        <w:t>5.6. Methods of Assessment</w:t>
      </w:r>
      <w:bookmarkEnd w:id="11"/>
      <w:r w:rsidR="006C1801">
        <w:rPr/>
        <w:t xml:space="preserve"> </w:t>
      </w:r>
    </w:p>
    <w:p w:rsidR="003C0B6E" w:rsidP="72C7264A" w:rsidRDefault="4D28E7AD" w14:paraId="36FE99CD" w14:textId="249D6A5F">
      <w:pPr>
        <w:pStyle w:val="Heading3"/>
        <w:spacing w:after="105" w:line="259" w:lineRule="auto"/>
        <w:ind w:left="715" w:right="0"/>
        <w:rPr>
          <w:rFonts w:ascii="Arial" w:hAnsi="Arial" w:eastAsia="Arial" w:cs="Arial"/>
          <w:b w:val="0"/>
          <w:bCs w:val="0"/>
          <w:color w:val="auto"/>
          <w:sz w:val="24"/>
          <w:szCs w:val="24"/>
        </w:rPr>
      </w:pPr>
      <w:r w:rsidRPr="72C7264A" w:rsidR="4D28E7AD">
        <w:rPr>
          <w:rFonts w:ascii="Arial" w:hAnsi="Arial" w:eastAsia="Arial" w:cs="Arial"/>
          <w:b w:val="0"/>
          <w:bCs w:val="0"/>
          <w:color w:val="auto"/>
          <w:sz w:val="24"/>
          <w:szCs w:val="24"/>
        </w:rPr>
        <w:t xml:space="preserve">Students will be evaluated throughout the doctoral program using a variety of </w:t>
      </w:r>
      <w:r w:rsidRPr="72C7264A" w:rsidR="4D28E7AD">
        <w:rPr>
          <w:rFonts w:ascii="Arial" w:hAnsi="Arial" w:eastAsia="Arial" w:cs="Arial"/>
          <w:b w:val="0"/>
          <w:bCs w:val="0"/>
          <w:color w:val="auto"/>
          <w:sz w:val="24"/>
          <w:szCs w:val="24"/>
        </w:rPr>
        <w:t xml:space="preserve">methods. Courses may be evaluated using written assignments, final essays, </w:t>
      </w:r>
      <w:r w:rsidRPr="72C7264A" w:rsidR="4D28E7AD">
        <w:rPr>
          <w:rFonts w:ascii="Arial" w:hAnsi="Arial" w:eastAsia="Arial" w:cs="Arial"/>
          <w:b w:val="0"/>
          <w:bCs w:val="0"/>
          <w:color w:val="auto"/>
          <w:sz w:val="24"/>
          <w:szCs w:val="24"/>
        </w:rPr>
        <w:t>o</w:t>
      </w:r>
      <w:r w:rsidRPr="72C7264A" w:rsidR="4D28E7AD">
        <w:rPr>
          <w:rFonts w:ascii="Arial" w:hAnsi="Arial" w:eastAsia="Arial" w:cs="Arial"/>
          <w:b w:val="0"/>
          <w:bCs w:val="0"/>
          <w:color w:val="auto"/>
          <w:sz w:val="24"/>
          <w:szCs w:val="24"/>
        </w:rPr>
        <w:t xml:space="preserve">r exams. A minimum grade of B- is required in each course to meet </w:t>
      </w:r>
      <w:r w:rsidRPr="72C7264A" w:rsidR="4D28E7AD">
        <w:rPr>
          <w:rFonts w:ascii="Arial" w:hAnsi="Arial" w:eastAsia="Arial" w:cs="Arial"/>
          <w:b w:val="0"/>
          <w:bCs w:val="0"/>
          <w:color w:val="auto"/>
          <w:sz w:val="24"/>
          <w:szCs w:val="24"/>
        </w:rPr>
        <w:t>requirements</w:t>
      </w:r>
      <w:r w:rsidRPr="72C7264A" w:rsidR="4D28E7AD">
        <w:rPr>
          <w:rFonts w:ascii="Arial" w:hAnsi="Arial" w:eastAsia="Arial" w:cs="Arial"/>
          <w:b w:val="0"/>
          <w:bCs w:val="0"/>
          <w:color w:val="auto"/>
          <w:sz w:val="24"/>
          <w:szCs w:val="24"/>
        </w:rPr>
        <w:t xml:space="preserve"> of the program. </w:t>
      </w:r>
      <w:r w:rsidRPr="72C7264A" w:rsidR="1C5B76C5">
        <w:rPr>
          <w:rFonts w:ascii="Arial" w:hAnsi="Arial" w:eastAsia="Arial" w:cs="Arial"/>
          <w:b w:val="0"/>
          <w:bCs w:val="0"/>
          <w:color w:val="auto"/>
          <w:sz w:val="24"/>
          <w:szCs w:val="24"/>
        </w:rPr>
        <w:t xml:space="preserve">Should a student face an incomplete (INC) or </w:t>
      </w:r>
      <w:r w:rsidRPr="72C7264A" w:rsidR="1C5B76C5">
        <w:rPr>
          <w:rFonts w:ascii="Arial" w:hAnsi="Arial" w:eastAsia="Arial" w:cs="Arial"/>
          <w:b w:val="0"/>
          <w:bCs w:val="0"/>
          <w:color w:val="auto"/>
          <w:sz w:val="24"/>
          <w:szCs w:val="24"/>
        </w:rPr>
        <w:t>failing grade, refer to</w:t>
      </w:r>
      <w:r w:rsidRPr="72C7264A" w:rsidR="034E658F">
        <w:rPr>
          <w:rFonts w:ascii="Arial" w:hAnsi="Arial" w:eastAsia="Arial" w:cs="Arial"/>
          <w:b w:val="0"/>
          <w:bCs w:val="0"/>
          <w:color w:val="auto"/>
          <w:sz w:val="24"/>
          <w:szCs w:val="24"/>
        </w:rPr>
        <w:t xml:space="preserve"> </w:t>
      </w:r>
      <w:hyperlink w:anchor="2.6_Graduate_Course_Work" r:id="Rdcbe3d7c8d3847df">
        <w:r w:rsidRPr="72C7264A" w:rsidR="034E658F">
          <w:rPr>
            <w:rStyle w:val="Hyperlink"/>
            <w:rFonts w:ascii="Arial" w:hAnsi="Arial" w:eastAsia="Arial" w:cs="Arial"/>
            <w:b w:val="0"/>
            <w:bCs w:val="0"/>
            <w:sz w:val="24"/>
            <w:szCs w:val="24"/>
          </w:rPr>
          <w:t>Section 2.6</w:t>
        </w:r>
      </w:hyperlink>
      <w:r w:rsidRPr="72C7264A" w:rsidR="034E658F">
        <w:rPr>
          <w:rFonts w:ascii="Arial" w:hAnsi="Arial" w:eastAsia="Arial" w:cs="Arial"/>
          <w:b w:val="0"/>
          <w:bCs w:val="0"/>
          <w:color w:val="auto"/>
          <w:sz w:val="24"/>
          <w:szCs w:val="24"/>
        </w:rPr>
        <w:t xml:space="preserve"> </w:t>
      </w:r>
      <w:r w:rsidRPr="72C7264A" w:rsidR="1C5B76C5">
        <w:rPr>
          <w:rFonts w:ascii="Arial" w:hAnsi="Arial" w:eastAsia="Arial" w:cs="Arial"/>
          <w:b w:val="0"/>
          <w:bCs w:val="0"/>
          <w:color w:val="auto"/>
          <w:sz w:val="24"/>
          <w:szCs w:val="24"/>
        </w:rPr>
        <w:t>of the School of Graduate Studies</w:t>
      </w:r>
      <w:r w:rsidRPr="72C7264A" w:rsidR="7E821712">
        <w:rPr>
          <w:rFonts w:ascii="Arial" w:hAnsi="Arial" w:eastAsia="Arial" w:cs="Arial"/>
          <w:b w:val="0"/>
          <w:bCs w:val="0"/>
          <w:color w:val="auto"/>
          <w:sz w:val="24"/>
          <w:szCs w:val="24"/>
        </w:rPr>
        <w:t xml:space="preserve"> </w:t>
      </w:r>
      <w:r w:rsidRPr="72C7264A" w:rsidR="1C5B76C5">
        <w:rPr>
          <w:rFonts w:ascii="Arial" w:hAnsi="Arial" w:eastAsia="Arial" w:cs="Arial"/>
          <w:b w:val="0"/>
          <w:bCs w:val="0"/>
          <w:color w:val="auto"/>
          <w:sz w:val="24"/>
          <w:szCs w:val="24"/>
        </w:rPr>
        <w:t xml:space="preserve">Calendar. </w:t>
      </w:r>
    </w:p>
    <w:p w:rsidR="72C7264A" w:rsidP="72C7264A" w:rsidRDefault="72C7264A" w14:paraId="406323B5" w14:textId="573DEEB9">
      <w:pPr>
        <w:pStyle w:val="Normal"/>
        <w:spacing w:after="0" w:line="259" w:lineRule="auto"/>
        <w:ind w:left="0" w:firstLine="715"/>
      </w:pPr>
    </w:p>
    <w:p w:rsidR="003C0B6E" w:rsidRDefault="006C1801" w14:paraId="605F3087" w14:textId="77777777">
      <w:pPr>
        <w:ind w:left="715" w:right="14"/>
      </w:pPr>
      <w:r>
        <w:t xml:space="preserve">The students’ performance on the comprehensive evaluation will be assessed by the supervisory committee as Pass with Distinction, Pass, or Fail. Students who fail the first attempt will have a second opportunity to complete the comprehensive exam. </w:t>
      </w:r>
    </w:p>
    <w:p w:rsidR="003C0B6E" w:rsidRDefault="006C1801" w14:paraId="3ED589D4" w14:textId="77777777">
      <w:pPr>
        <w:spacing w:after="19" w:line="259" w:lineRule="auto"/>
        <w:ind w:left="1440" w:firstLine="0"/>
      </w:pPr>
      <w:r>
        <w:t xml:space="preserve"> </w:t>
      </w:r>
    </w:p>
    <w:p w:rsidR="003C0B6E" w:rsidRDefault="4D28E7AD" w14:paraId="21155B3D" w14:textId="250B4165">
      <w:pPr>
        <w:ind w:left="715" w:right="14"/>
      </w:pPr>
      <w:r w:rsidR="4D28E7AD">
        <w:rPr/>
        <w:t xml:space="preserve">Students will be expected to meet with their supervisors on a regular basis, at minimum once per year (see Section 5.9 </w:t>
      </w:r>
      <w:r w:rsidR="5FF1E088">
        <w:rPr/>
        <w:t xml:space="preserve">below </w:t>
      </w:r>
      <w:r w:rsidR="4D28E7AD">
        <w:rPr/>
        <w:t xml:space="preserve">for more details). Progress on the dissertation will be assessed and monitored through the PhD Supervisory Committee Report available on Avenue to Learn&gt;Communication Hub. </w:t>
      </w:r>
      <w:hyperlink r:id="R21b891978b444516">
        <w:r w:rsidRPr="72C7264A" w:rsidR="4D28E7AD">
          <w:rPr>
            <w:rFonts w:ascii="Cambria" w:hAnsi="Cambria" w:eastAsia="Cambria" w:cs="Cambria"/>
            <w:sz w:val="2"/>
            <w:szCs w:val="2"/>
          </w:rPr>
          <w:t>3</w:t>
        </w:r>
      </w:hyperlink>
      <w:hyperlink r:id="R10a7690369394f34">
        <w:r w:rsidR="4D28E7AD">
          <w:rPr/>
          <w:t>.</w:t>
        </w:r>
      </w:hyperlink>
      <w:r w:rsidR="04145513">
        <w:rPr/>
        <w:t xml:space="preserve"> The </w:t>
      </w:r>
      <w:r w:rsidR="04145513">
        <w:rPr/>
        <w:t>expectation is to complete the online</w:t>
      </w:r>
      <w:r w:rsidR="644AA9D7">
        <w:rPr/>
        <w:t xml:space="preserve"> SGS</w:t>
      </w:r>
      <w:r w:rsidR="04145513">
        <w:rPr/>
        <w:t xml:space="preserve"> form initiated by the program administrator.</w:t>
      </w:r>
      <w:r w:rsidR="4D28E7AD">
        <w:rPr/>
        <w:t xml:space="preserve"> This report must be submitted to the School of Graduate Studies</w:t>
      </w:r>
      <w:r w:rsidR="535B9D6E">
        <w:rPr/>
        <w:t xml:space="preserve"> at least once within the reporting year (December 1 – November 30)</w:t>
      </w:r>
      <w:r w:rsidR="4D28E7AD">
        <w:rPr/>
        <w:t xml:space="preserve">. In this report, supervisors will evaluate progress based on a scale ranging from Excellent-Good-Satisfactory-Marginal-Unsatisfactory. Supervisors will also discuss specific goals as well as areas for improvement and additional direction using the standard SGS Committee Report. </w:t>
      </w:r>
      <w:r w:rsidR="5FF1E088">
        <w:rPr/>
        <w:t xml:space="preserve">(SGS Calendar </w:t>
      </w:r>
      <w:hyperlink w:anchor="3-1-general-regulations-supervision" r:id="Rc6a5342e9dbf4012">
        <w:r w:rsidRPr="72C7264A" w:rsidR="5FF1E088">
          <w:rPr>
            <w:rStyle w:val="Hyperlink"/>
          </w:rPr>
          <w:t xml:space="preserve">Section </w:t>
        </w:r>
        <w:r w:rsidRPr="72C7264A" w:rsidR="0EBB8708">
          <w:rPr>
            <w:rStyle w:val="Hyperlink"/>
          </w:rPr>
          <w:t>3</w:t>
        </w:r>
        <w:r w:rsidRPr="72C7264A" w:rsidR="5FF1E088">
          <w:rPr>
            <w:rStyle w:val="Hyperlink"/>
          </w:rPr>
          <w:t>.</w:t>
        </w:r>
        <w:r w:rsidRPr="72C7264A" w:rsidR="0EBB8708">
          <w:rPr>
            <w:rStyle w:val="Hyperlink"/>
          </w:rPr>
          <w:t>1</w:t>
        </w:r>
      </w:hyperlink>
      <w:r w:rsidR="5FF1E088">
        <w:rPr/>
        <w:t>).</w:t>
      </w:r>
    </w:p>
    <w:p w:rsidR="003C0B6E" w:rsidRDefault="006C1801" w14:paraId="4B5A091A" w14:textId="77777777">
      <w:pPr>
        <w:spacing w:after="19" w:line="259" w:lineRule="auto"/>
        <w:ind w:left="1440" w:firstLine="0"/>
      </w:pPr>
      <w:r>
        <w:t xml:space="preserve"> </w:t>
      </w:r>
    </w:p>
    <w:p w:rsidR="003C0B6E" w:rsidRDefault="006C1801" w14:paraId="581C1165" w14:textId="77777777">
      <w:pPr>
        <w:ind w:left="715" w:right="14"/>
      </w:pPr>
      <w:r>
        <w:t xml:space="preserve">Dissertation research, culminating in a </w:t>
      </w:r>
      <w:proofErr w:type="spellStart"/>
      <w:r>
        <w:t>defence</w:t>
      </w:r>
      <w:proofErr w:type="spellEnd"/>
      <w:r>
        <w:t xml:space="preserve"> at the end of the program, is the primary assessment of the student’s ability to undertake novel research and make an original contribution to knowledge. Students will be required to complete a written and oral </w:t>
      </w:r>
      <w:proofErr w:type="spellStart"/>
      <w:r>
        <w:t>defence</w:t>
      </w:r>
      <w:proofErr w:type="spellEnd"/>
      <w:r>
        <w:t xml:space="preserve"> of their thesis, in accordance with requirements as outlined in the School of Graduate Studies regulations for the </w:t>
      </w:r>
      <w:hyperlink r:id="rId64">
        <w:r>
          <w:rPr>
            <w:rFonts w:ascii="Cambria" w:hAnsi="Cambria" w:eastAsia="Cambria" w:cs="Cambria"/>
            <w:sz w:val="2"/>
          </w:rPr>
          <w:t>35</w:t>
        </w:r>
      </w:hyperlink>
      <w:hyperlink r:id="rId65">
        <w:r>
          <w:rPr>
            <w:rFonts w:ascii="Cambria" w:hAnsi="Cambria" w:eastAsia="Cambria" w:cs="Cambria"/>
            <w:sz w:val="3"/>
            <w:vertAlign w:val="subscript"/>
          </w:rPr>
          <w:t>T</w:t>
        </w:r>
      </w:hyperlink>
      <w:hyperlink r:id="rId66">
        <w:r>
          <w:rPr>
            <w:color w:val="0000FF"/>
            <w:u w:val="single" w:color="0000FF"/>
          </w:rPr>
          <w:t>Doctoral Degree</w:t>
        </w:r>
      </w:hyperlink>
      <w:hyperlink r:id="rId67">
        <w:r>
          <w:rPr>
            <w:color w:val="0000FF"/>
            <w:u w:val="single" w:color="0000FF"/>
          </w:rPr>
          <w:t>.</w:t>
        </w:r>
      </w:hyperlink>
      <w:r>
        <w:t xml:space="preserve"> </w:t>
      </w:r>
    </w:p>
    <w:p w:rsidR="003C0B6E" w:rsidRDefault="006C1801" w14:paraId="47D43F8F" w14:textId="77777777">
      <w:pPr>
        <w:spacing w:after="96" w:line="259" w:lineRule="auto"/>
        <w:ind w:left="720" w:firstLine="0"/>
      </w:pPr>
      <w:r>
        <w:t xml:space="preserve"> </w:t>
      </w:r>
    </w:p>
    <w:p w:rsidR="003C0B6E" w:rsidRDefault="006C1801" w14:paraId="3497320F" w14:textId="77777777">
      <w:pPr>
        <w:pStyle w:val="Heading3"/>
        <w:spacing w:after="105"/>
        <w:ind w:left="715" w:right="0"/>
      </w:pPr>
      <w:bookmarkStart w:name="_Toc109722096" w:id="12"/>
      <w:r>
        <w:t>5.7. Comprehensive Evaluation</w:t>
      </w:r>
      <w:bookmarkEnd w:id="12"/>
      <w:r>
        <w:t xml:space="preserve">  </w:t>
      </w:r>
    </w:p>
    <w:p w:rsidR="003C0B6E" w:rsidRDefault="006C1801" w14:paraId="27682C83" w14:textId="77777777">
      <w:pPr>
        <w:pStyle w:val="Heading4"/>
        <w:ind w:left="715"/>
      </w:pPr>
      <w:r>
        <w:t xml:space="preserve">5.7.1. Overview </w:t>
      </w:r>
    </w:p>
    <w:p w:rsidR="003C0B6E" w:rsidRDefault="006C1801" w14:paraId="628066DE" w14:textId="77777777">
      <w:pPr>
        <w:spacing w:after="19" w:line="259" w:lineRule="auto"/>
        <w:ind w:left="720" w:firstLine="0"/>
      </w:pPr>
      <w:r>
        <w:t xml:space="preserve"> </w:t>
      </w:r>
    </w:p>
    <w:p w:rsidR="003C0B6E" w:rsidRDefault="006C1801" w14:paraId="72F74536" w14:textId="77777777">
      <w:pPr>
        <w:ind w:left="715" w:right="14"/>
      </w:pPr>
      <w:r>
        <w:t xml:space="preserve">Following the completion of coursework, students will demonstrate </w:t>
      </w:r>
    </w:p>
    <w:p w:rsidR="003C0B6E" w:rsidRDefault="006C1801" w14:paraId="13271E68" w14:textId="647772A1">
      <w:pPr>
        <w:ind w:left="715" w:right="14"/>
      </w:pPr>
      <w:r>
        <w:t xml:space="preserve">comprehensive knowledge of their specific area of study through the presentation and </w:t>
      </w:r>
      <w:r w:rsidR="005023F4">
        <w:t>evaluation</w:t>
      </w:r>
      <w:r>
        <w:t xml:space="preserve"> of their comprehensive portfolio.  </w:t>
      </w:r>
    </w:p>
    <w:p w:rsidR="003C0B6E" w:rsidRDefault="006C1801" w14:paraId="5EC643F0" w14:textId="77777777">
      <w:pPr>
        <w:spacing w:after="19" w:line="259" w:lineRule="auto"/>
        <w:ind w:left="0" w:firstLine="0"/>
      </w:pPr>
      <w:r>
        <w:t xml:space="preserve"> </w:t>
      </w:r>
    </w:p>
    <w:p w:rsidR="003C0B6E" w:rsidRDefault="006C1801" w14:paraId="772924F4" w14:textId="77777777">
      <w:pPr>
        <w:spacing w:after="45"/>
        <w:ind w:left="715" w:right="14"/>
      </w:pPr>
      <w:r>
        <w:t>Students will be able to compare and synthesize different perspectives and interpretations of current issues in global health as they relate to the thesis research, and clearly communicate these ideas to both academic and lay-people in a creative and stimulating way. The comprehensive evaluation will strengthen students’ confidence in their understanding and will be used to assess their ability to derive and develop a viable research project from critical engagement with the scholarship in their area of study. The comprehensive evaluation will require students to integrate major theoretical writings together with substantive research pertinent to their selected research focus. The aim of the comprehensive portfolio is to demonstrate—through a variety of modalities—the student’s development: a) over time, b) in the context of actual practice, and c) in relation to the student’s own understanding of their growth.</w:t>
      </w:r>
      <w:r>
        <w:rPr>
          <w:rFonts w:ascii="Cambria" w:hAnsi="Cambria" w:eastAsia="Cambria" w:cs="Cambria"/>
          <w:sz w:val="2"/>
        </w:rPr>
        <w:t>P0F</w:t>
      </w:r>
      <w:r w:rsidRPr="00E23FC5">
        <w:rPr>
          <w:rStyle w:val="FootnoteReference"/>
        </w:rPr>
        <w:footnoteReference w:id="1"/>
      </w:r>
      <w:r>
        <w:rPr>
          <w:rFonts w:ascii="Cambria" w:hAnsi="Cambria" w:eastAsia="Cambria" w:cs="Cambria"/>
          <w:sz w:val="3"/>
          <w:vertAlign w:val="subscript"/>
        </w:rPr>
        <w:t>P</w:t>
      </w:r>
      <w:r>
        <w:t xml:space="preserve">  </w:t>
      </w:r>
    </w:p>
    <w:p w:rsidR="003C0B6E" w:rsidRDefault="006C1801" w14:paraId="007B8B85" w14:textId="77777777">
      <w:pPr>
        <w:spacing w:after="19" w:line="259" w:lineRule="auto"/>
        <w:ind w:left="720" w:firstLine="0"/>
      </w:pPr>
      <w:r>
        <w:t xml:space="preserve"> </w:t>
      </w:r>
    </w:p>
    <w:p w:rsidR="003C0B6E" w:rsidRDefault="006C1801" w14:paraId="1EA42FEE" w14:textId="15CF1677">
      <w:pPr>
        <w:ind w:left="715" w:right="14"/>
      </w:pPr>
      <w:r>
        <w:lastRenderedPageBreak/>
        <w:t xml:space="preserve">Global Health scholars are unique in terms of their chosen area of study, their fields of professional expertise, and thus also their manner of conducting scholarship. The comprehensive portfolio process allows for sufficient flexibility affording students greater autonomy to demonstrate their scholarly preparation in a meaningful way while providing the supervisory committee an integrated assessment and evaluation process. It is expected that submitted portfolios may look somewhat different from one another, the outline presented below is intended to help clarify the common characteristics and values shared by global health scholars. </w:t>
      </w:r>
      <w:r w:rsidRPr="003A60AE" w:rsidR="003A60AE">
        <w:t>The final content of the portfolio will be determined by the supervisory committee in accordance with the elements outlined below.</w:t>
      </w:r>
      <w:r>
        <w:t xml:space="preserve"> </w:t>
      </w:r>
    </w:p>
    <w:p w:rsidR="003C0B6E" w:rsidRDefault="006C1801" w14:paraId="1BCF834C" w14:textId="77777777">
      <w:pPr>
        <w:spacing w:after="19" w:line="259" w:lineRule="auto"/>
        <w:ind w:left="720" w:firstLine="0"/>
      </w:pPr>
      <w:r>
        <w:t xml:space="preserve"> </w:t>
      </w:r>
    </w:p>
    <w:p w:rsidR="003C0B6E" w:rsidRDefault="006C1801" w14:paraId="02ECC4AE" w14:textId="77777777">
      <w:pPr>
        <w:ind w:left="715" w:right="14"/>
      </w:pPr>
      <w:r>
        <w:t xml:space="preserve">The comprehensive evaluation will be supported by the completion of a portfolio that consists of: </w:t>
      </w:r>
    </w:p>
    <w:p w:rsidR="003C0B6E" w:rsidRDefault="006C1801" w14:paraId="5041FCAC" w14:textId="77777777">
      <w:pPr>
        <w:spacing w:after="19" w:line="259" w:lineRule="auto"/>
        <w:ind w:left="720" w:firstLine="0"/>
      </w:pPr>
      <w:r>
        <w:t xml:space="preserve"> </w:t>
      </w:r>
    </w:p>
    <w:p w:rsidR="003C0B6E" w:rsidRDefault="006C1801" w14:paraId="0E873030" w14:textId="721D02CA">
      <w:pPr>
        <w:numPr>
          <w:ilvl w:val="0"/>
          <w:numId w:val="10"/>
        </w:numPr>
        <w:ind w:right="14" w:hanging="360"/>
      </w:pPr>
      <w:r>
        <w:t>A short essay will preface the portfolio describing the content of the portfolio and its alignment with the student’s academic and professional goals.</w:t>
      </w:r>
      <w:r>
        <w:rPr>
          <w:rFonts w:ascii="Cambria" w:hAnsi="Cambria" w:eastAsia="Cambria" w:cs="Cambria"/>
          <w:sz w:val="2"/>
        </w:rPr>
        <w:t>P1F</w:t>
      </w:r>
      <w:r w:rsidRPr="00E23FC5">
        <w:rPr>
          <w:rStyle w:val="FootnoteReference"/>
        </w:rPr>
        <w:footnoteReference w:id="2"/>
      </w:r>
      <w:r>
        <w:rPr>
          <w:rFonts w:ascii="Cambria" w:hAnsi="Cambria" w:eastAsia="Cambria" w:cs="Cambria"/>
          <w:sz w:val="3"/>
          <w:vertAlign w:val="subscript"/>
        </w:rPr>
        <w:t>P</w:t>
      </w:r>
      <w:r>
        <w:t xml:space="preserve"> </w:t>
      </w:r>
      <w:r w:rsidR="003A60AE">
        <w:t>A</w:t>
      </w:r>
      <w:r>
        <w:t xml:space="preserve">dditional content of the portfolio </w:t>
      </w:r>
      <w:r w:rsidR="003A60AE">
        <w:rPr>
          <w:b/>
          <w:bCs/>
        </w:rPr>
        <w:t>must</w:t>
      </w:r>
      <w:r w:rsidRPr="008B5EFC">
        <w:rPr>
          <w:b/>
          <w:bCs/>
        </w:rPr>
        <w:t xml:space="preserve"> include, but is not limited to,</w:t>
      </w:r>
      <w:r>
        <w:t xml:space="preserve"> the following: </w:t>
      </w:r>
    </w:p>
    <w:p w:rsidR="003C0B6E" w:rsidRDefault="006C1801" w14:paraId="73505E20" w14:textId="77777777">
      <w:pPr>
        <w:numPr>
          <w:ilvl w:val="0"/>
          <w:numId w:val="10"/>
        </w:numPr>
        <w:ind w:right="14" w:hanging="360"/>
      </w:pPr>
      <w:r>
        <w:t xml:space="preserve">A literature review comprised of an independent study reviewing a body of published literature and critically summarizing the findings.  </w:t>
      </w:r>
    </w:p>
    <w:p w:rsidR="003C0B6E" w:rsidRDefault="006C1801" w14:paraId="6D37F6C5" w14:textId="77777777">
      <w:pPr>
        <w:numPr>
          <w:ilvl w:val="0"/>
          <w:numId w:val="10"/>
        </w:numPr>
        <w:ind w:right="14" w:hanging="360"/>
      </w:pPr>
      <w:r>
        <w:t xml:space="preserve">A review of completed courses describing their contribution to developing the student’s trans-disciplinary skills and knowledge related to current issues in global health and the thesis research.  </w:t>
      </w:r>
    </w:p>
    <w:p w:rsidR="003D32F1" w:rsidRDefault="006C1801" w14:paraId="449C8BAD" w14:textId="77777777">
      <w:pPr>
        <w:numPr>
          <w:ilvl w:val="0"/>
          <w:numId w:val="10"/>
        </w:numPr>
        <w:ind w:right="14" w:hanging="360"/>
      </w:pPr>
      <w:r>
        <w:t xml:space="preserve">A description of any relevant publications authored by the student over the course of the program and contributing to the thesis research; and  </w:t>
      </w:r>
    </w:p>
    <w:p w:rsidR="003C0B6E" w:rsidRDefault="006C1801" w14:paraId="1702DB3B" w14:textId="4D41432C">
      <w:pPr>
        <w:numPr>
          <w:ilvl w:val="0"/>
          <w:numId w:val="10"/>
        </w:numPr>
        <w:ind w:right="14" w:hanging="360"/>
      </w:pPr>
      <w:r>
        <w:t xml:space="preserve">The dissertation proposal.  </w:t>
      </w:r>
    </w:p>
    <w:p w:rsidR="003C0B6E" w:rsidRDefault="006C1801" w14:paraId="63A11D0E" w14:textId="77777777">
      <w:pPr>
        <w:spacing w:after="19" w:line="259" w:lineRule="auto"/>
        <w:ind w:left="0" w:firstLine="0"/>
      </w:pPr>
      <w:r>
        <w:t xml:space="preserve"> </w:t>
      </w:r>
    </w:p>
    <w:p w:rsidR="003C0B6E" w:rsidRDefault="006C1801" w14:paraId="36E48BE3" w14:textId="218E80AA">
      <w:pPr>
        <w:ind w:left="715" w:right="14"/>
      </w:pPr>
      <w:r>
        <w:t xml:space="preserve">The focus of the portfolio is a demonstration of depth of knowledge and methodological </w:t>
      </w:r>
      <w:proofErr w:type="spellStart"/>
      <w:r>
        <w:t>rigour</w:t>
      </w:r>
      <w:proofErr w:type="spellEnd"/>
      <w:r>
        <w:t xml:space="preserve"> in the chosen field of study presented in a flexible format. </w:t>
      </w:r>
    </w:p>
    <w:p w:rsidR="008C3409" w:rsidRDefault="008C3409" w14:paraId="72EABF23" w14:textId="77777777">
      <w:pPr>
        <w:ind w:left="715" w:right="14"/>
      </w:pPr>
    </w:p>
    <w:p w:rsidR="003C0B6E" w:rsidP="00B100FE" w:rsidRDefault="006C1801" w14:paraId="7620EDAA" w14:textId="13D2BB6C">
      <w:pPr>
        <w:spacing w:after="0" w:line="240" w:lineRule="auto"/>
        <w:ind w:left="715" w:right="11"/>
      </w:pPr>
      <w:r>
        <w:t>The portfolio allows the doctoral student to document academic growth in a</w:t>
      </w:r>
      <w:r w:rsidR="00B100FE">
        <w:t>n</w:t>
      </w:r>
    </w:p>
    <w:p w:rsidR="003C0B6E" w:rsidP="00B100FE" w:rsidRDefault="006C1801" w14:paraId="684A8A91" w14:textId="39BBB584">
      <w:pPr>
        <w:spacing w:after="0" w:line="240" w:lineRule="auto"/>
        <w:ind w:left="720" w:right="11" w:firstLine="0"/>
      </w:pPr>
      <w:r>
        <w:t>organized, coherent, and selective manner that facilitates evaluation by the student’s Supervisory Committee. It provides both a formal mechanism for self</w:t>
      </w:r>
      <w:r w:rsidR="00E23FC5">
        <w:t>-</w:t>
      </w:r>
      <w:r>
        <w:t xml:space="preserve">reflection and a comprehensive account of the student’s experiences and ongoing progress toward their academic and professional goals.  </w:t>
      </w:r>
    </w:p>
    <w:p w:rsidR="003C0B6E" w:rsidRDefault="006C1801" w14:paraId="0EB2C79A" w14:textId="77777777">
      <w:pPr>
        <w:spacing w:after="60" w:line="259" w:lineRule="auto"/>
        <w:ind w:left="720" w:firstLine="0"/>
      </w:pPr>
      <w:r>
        <w:t xml:space="preserve"> </w:t>
      </w:r>
    </w:p>
    <w:p w:rsidR="003C0B6E" w:rsidRDefault="006C1801" w14:paraId="7BA01A23" w14:textId="77777777">
      <w:pPr>
        <w:pStyle w:val="Heading4"/>
        <w:ind w:left="715"/>
      </w:pPr>
      <w:r>
        <w:lastRenderedPageBreak/>
        <w:t xml:space="preserve">5.7.2. Progression </w:t>
      </w:r>
    </w:p>
    <w:p w:rsidR="003C0B6E" w:rsidRDefault="006C1801" w14:paraId="48179D96" w14:textId="77777777">
      <w:pPr>
        <w:spacing w:after="0" w:line="259" w:lineRule="auto"/>
        <w:ind w:left="0" w:firstLine="0"/>
      </w:pPr>
      <w:r>
        <w:t xml:space="preserve"> </w:t>
      </w:r>
    </w:p>
    <w:p w:rsidR="003C0B6E" w:rsidRDefault="006C1801" w14:paraId="4D055A7C" w14:textId="72591005">
      <w:pPr>
        <w:ind w:left="715" w:right="14"/>
      </w:pPr>
      <w:r>
        <w:t xml:space="preserve">Upon admission into the program and throughout the coursework period, the student works with their supervisory committee to develop a plan for the content and completion of the portfolio. Students collaborate with their supervisory committee to identify foundational literature and establish scholarly tasks suited to supporting the development of the comprehensive portfolio. Meeting regularly with the supervisor and supervisory committee during the first 12 -18 months of the program provides an opportunity to review these plans as the student progresses through the program. The evaluation of the portfolio will consist of presenting the portfolio </w:t>
      </w:r>
      <w:r w:rsidR="005023F4">
        <w:t>for joint discussion with the Supervisory Committee</w:t>
      </w:r>
      <w:r>
        <w:t xml:space="preserve">.  </w:t>
      </w:r>
    </w:p>
    <w:p w:rsidR="003C0B6E" w:rsidRDefault="006C1801" w14:paraId="616D1C77" w14:textId="77777777">
      <w:pPr>
        <w:spacing w:after="19" w:line="259" w:lineRule="auto"/>
        <w:ind w:left="720" w:firstLine="0"/>
      </w:pPr>
      <w:r>
        <w:t xml:space="preserve"> </w:t>
      </w:r>
    </w:p>
    <w:p w:rsidR="003C0B6E" w:rsidRDefault="006C1801" w14:paraId="31E9DDC5" w14:textId="5DC8824E">
      <w:pPr>
        <w:spacing w:after="293"/>
        <w:ind w:left="715" w:right="14"/>
      </w:pPr>
      <w:r>
        <w:t>The timeline for completion of the comprehensive evaluation will align with school of School Graduate Studies policies and will normally be between the 12</w:t>
      </w:r>
      <w:r>
        <w:rPr>
          <w:rFonts w:ascii="Cambria" w:hAnsi="Cambria" w:eastAsia="Cambria" w:cs="Cambria"/>
          <w:sz w:val="2"/>
        </w:rPr>
        <w:t>P</w:t>
      </w:r>
      <w:r>
        <w:rPr>
          <w:vertAlign w:val="superscript"/>
        </w:rPr>
        <w:t>th</w:t>
      </w:r>
      <w:r>
        <w:rPr>
          <w:rFonts w:ascii="Cambria" w:hAnsi="Cambria" w:eastAsia="Cambria" w:cs="Cambria"/>
          <w:sz w:val="3"/>
          <w:vertAlign w:val="subscript"/>
        </w:rPr>
        <w:t>P</w:t>
      </w:r>
      <w:r>
        <w:t xml:space="preserve"> and 20</w:t>
      </w:r>
      <w:r>
        <w:rPr>
          <w:rFonts w:ascii="Cambria" w:hAnsi="Cambria" w:eastAsia="Cambria" w:cs="Cambria"/>
          <w:sz w:val="2"/>
        </w:rPr>
        <w:t>P</w:t>
      </w:r>
      <w:r>
        <w:rPr>
          <w:vertAlign w:val="superscript"/>
        </w:rPr>
        <w:t>th</w:t>
      </w:r>
      <w:r>
        <w:rPr>
          <w:rFonts w:ascii="Cambria" w:hAnsi="Cambria" w:eastAsia="Cambria" w:cs="Cambria"/>
          <w:sz w:val="3"/>
          <w:vertAlign w:val="subscript"/>
        </w:rPr>
        <w:t>P</w:t>
      </w:r>
      <w:r>
        <w:t xml:space="preserve"> month after the student begins doctoral-level work, with an upper limit of 24 months. The evaluation will be assessed by the supervisory committee on a pass/fail basis, the outcome of which will be reported to the School of Graduate Studies. Students must demonstrate an in</w:t>
      </w:r>
      <w:r w:rsidR="004F664A">
        <w:t xml:space="preserve"> </w:t>
      </w:r>
      <w:r>
        <w:t xml:space="preserve">depth understanding of the current scholarly literature and methodological approaches in their relevant field of study in global health. Through the transdisciplinary and cross-cultural nature of the program, students will be able to analyze topics through various lenses and critically reflect, reason, and communicate their knowledge in different and innovative ways. </w:t>
      </w:r>
    </w:p>
    <w:p w:rsidR="003C0B6E" w:rsidRDefault="006C1801" w14:paraId="73ED8E8D" w14:textId="77777777">
      <w:pPr>
        <w:spacing w:after="290"/>
        <w:ind w:left="715" w:right="14"/>
      </w:pPr>
      <w:r>
        <w:t xml:space="preserve">Progress towards the completion of the comprehensive portfolio is an important component of the Annual Review with failure to demonstrate either timely or substantive progress constituting grounds for academic probation or involuntary withdrawal from the program. </w:t>
      </w:r>
    </w:p>
    <w:p w:rsidR="003C0B6E" w:rsidRDefault="006C1801" w14:paraId="7B82BC11" w14:textId="77777777">
      <w:pPr>
        <w:pStyle w:val="Heading4"/>
        <w:ind w:left="715"/>
      </w:pPr>
      <w:r>
        <w:t xml:space="preserve">5.7.3. Components of the Comprehensive Portfolio  </w:t>
      </w:r>
    </w:p>
    <w:p w:rsidR="005023F4" w:rsidP="005023F4" w:rsidRDefault="005023F4" w14:paraId="65872D5E" w14:textId="77777777">
      <w:pPr>
        <w:ind w:left="715" w:right="14"/>
      </w:pPr>
    </w:p>
    <w:p w:rsidR="005023F4" w:rsidP="005023F4" w:rsidRDefault="005023F4" w14:paraId="70612BE8" w14:textId="703BD927">
      <w:pPr>
        <w:ind w:left="715" w:right="14"/>
      </w:pPr>
      <w:r>
        <w:t xml:space="preserve">The focus of the portfolio is a demonstration of depth of knowledge and methodological </w:t>
      </w:r>
      <w:proofErr w:type="spellStart"/>
      <w:r>
        <w:t>rigour</w:t>
      </w:r>
      <w:proofErr w:type="spellEnd"/>
      <w:r>
        <w:t xml:space="preserve"> in the chosen field of study presented in a flexible format. </w:t>
      </w:r>
    </w:p>
    <w:p w:rsidR="005023F4" w:rsidP="005023F4" w:rsidRDefault="005023F4" w14:paraId="2D82457A" w14:textId="77777777">
      <w:pPr>
        <w:ind w:left="715" w:right="14"/>
      </w:pPr>
    </w:p>
    <w:p w:rsidR="003C0B6E" w:rsidRDefault="00905FEA" w14:paraId="6175DA53" w14:textId="076F8775">
      <w:pPr>
        <w:spacing w:after="0" w:line="259" w:lineRule="auto"/>
        <w:ind w:left="720" w:firstLine="0"/>
      </w:pPr>
      <w:r>
        <w:t>C</w:t>
      </w:r>
      <w:r w:rsidR="005023F4">
        <w:t xml:space="preserve">ontent of the portfolio </w:t>
      </w:r>
      <w:r w:rsidRPr="00CC7E54" w:rsidR="005023F4">
        <w:rPr>
          <w:b/>
          <w:bCs/>
        </w:rPr>
        <w:t>m</w:t>
      </w:r>
      <w:r>
        <w:rPr>
          <w:b/>
          <w:bCs/>
        </w:rPr>
        <w:t>ust</w:t>
      </w:r>
      <w:r w:rsidRPr="00CC7E54" w:rsidR="005023F4">
        <w:rPr>
          <w:b/>
          <w:bCs/>
        </w:rPr>
        <w:t xml:space="preserve"> include, but is not limited to,</w:t>
      </w:r>
      <w:r w:rsidR="005023F4">
        <w:t xml:space="preserve"> the following:</w:t>
      </w:r>
    </w:p>
    <w:p w:rsidR="005023F4" w:rsidRDefault="005023F4" w14:paraId="4E81C0AA" w14:textId="77777777">
      <w:pPr>
        <w:spacing w:after="0" w:line="259" w:lineRule="auto"/>
        <w:ind w:left="720" w:firstLine="0"/>
      </w:pPr>
    </w:p>
    <w:p w:rsidR="003C0B6E" w:rsidRDefault="006C1801" w14:paraId="01458FA0" w14:textId="77777777">
      <w:pPr>
        <w:numPr>
          <w:ilvl w:val="0"/>
          <w:numId w:val="11"/>
        </w:numPr>
        <w:spacing w:after="3" w:line="259" w:lineRule="auto"/>
        <w:ind w:hanging="269"/>
      </w:pPr>
      <w:r>
        <w:rPr>
          <w:i/>
        </w:rPr>
        <w:t xml:space="preserve">Preface essay </w:t>
      </w:r>
    </w:p>
    <w:p w:rsidR="003C0B6E" w:rsidRDefault="006C1801" w14:paraId="64A3AF0F" w14:textId="5004EE28">
      <w:pPr>
        <w:ind w:left="715" w:right="14"/>
      </w:pPr>
      <w:r>
        <w:t xml:space="preserve">To prepare the supervisory committee to evaluate the comprehensive portfolio, a short essay </w:t>
      </w:r>
      <w:r w:rsidR="00C4606D">
        <w:t xml:space="preserve">will </w:t>
      </w:r>
      <w:r>
        <w:t xml:space="preserve">preface the portfolio. The essay will describe the content of </w:t>
      </w:r>
      <w:r>
        <w:lastRenderedPageBreak/>
        <w:t xml:space="preserve">the portfolio and its alignment with the student’s academic and professional goals. Relevant research, conference proceedings, academic service, public intellectual or additional activities supporting demonstrations of knowledge acquisition are also to be included in this essay. Students are also expected to explain how the scholarly tasks outlined in the comprehensive portfolio provide evidence of their knowledge development in relation to the evaluation criteria listed below and they must include a rationale for how this material helps prepare them to engage in a doctoral dissertation. </w:t>
      </w:r>
    </w:p>
    <w:p w:rsidR="003C0B6E" w:rsidRDefault="006C1801" w14:paraId="767FCCA8" w14:textId="77777777">
      <w:pPr>
        <w:spacing w:after="0" w:line="259" w:lineRule="auto"/>
        <w:ind w:left="0" w:firstLine="0"/>
      </w:pPr>
      <w:r>
        <w:t xml:space="preserve"> </w:t>
      </w:r>
    </w:p>
    <w:p w:rsidR="003C0B6E" w:rsidRDefault="006C1801" w14:paraId="1FDB3827" w14:textId="77777777">
      <w:pPr>
        <w:numPr>
          <w:ilvl w:val="0"/>
          <w:numId w:val="11"/>
        </w:numPr>
        <w:spacing w:after="3" w:line="259" w:lineRule="auto"/>
        <w:ind w:hanging="269"/>
      </w:pPr>
      <w:r>
        <w:rPr>
          <w:i/>
        </w:rPr>
        <w:t xml:space="preserve">Literature Review </w:t>
      </w:r>
    </w:p>
    <w:p w:rsidR="00C4606D" w:rsidP="00C4606D" w:rsidRDefault="006C1801" w14:paraId="6AB06B1B" w14:textId="468724F6">
      <w:pPr>
        <w:ind w:left="715" w:right="14"/>
      </w:pPr>
      <w:r>
        <w:t>The literature review is an independent study reviewing a body of published literature and a critical summary of the findings. In consultation with the supervisory committee, the student will determine the specificity and structure of a literature review that will best support the student’s learning objectives and knowledge development in their chosen area of global health. The literature review may be incorporated into the final dissertation proposal</w:t>
      </w:r>
      <w:r w:rsidR="00C4606D">
        <w:t>.</w:t>
      </w:r>
    </w:p>
    <w:p w:rsidR="003C0B6E" w:rsidP="00E23FC5" w:rsidRDefault="006C1801" w14:paraId="5722E9C8" w14:textId="77777777">
      <w:pPr>
        <w:ind w:left="715" w:right="14"/>
      </w:pPr>
      <w:r>
        <w:t xml:space="preserve"> </w:t>
      </w:r>
    </w:p>
    <w:p w:rsidR="003C0B6E" w:rsidRDefault="006C1801" w14:paraId="716F856E" w14:textId="77777777">
      <w:pPr>
        <w:spacing w:after="30"/>
        <w:ind w:left="715" w:right="14"/>
      </w:pPr>
      <w:r>
        <w:t xml:space="preserve">Specific focus may be on, but is not restricted to, the following: </w:t>
      </w:r>
    </w:p>
    <w:p w:rsidR="003C0B6E" w:rsidRDefault="006C1801" w14:paraId="5E5EBCC1" w14:textId="77777777">
      <w:pPr>
        <w:numPr>
          <w:ilvl w:val="1"/>
          <w:numId w:val="11"/>
        </w:numPr>
        <w:spacing w:after="28"/>
        <w:ind w:right="14" w:hanging="360"/>
      </w:pPr>
      <w:r>
        <w:t xml:space="preserve">A review and critique of concepts, theories and issues relevant the area of global health that forms the field of study of the </w:t>
      </w:r>
      <w:proofErr w:type="gramStart"/>
      <w:r>
        <w:t>dissertation;</w:t>
      </w:r>
      <w:proofErr w:type="gramEnd"/>
      <w:r>
        <w:t xml:space="preserve">  </w:t>
      </w:r>
    </w:p>
    <w:p w:rsidR="003C0B6E" w:rsidRDefault="006C1801" w14:paraId="737C1240" w14:textId="77777777">
      <w:pPr>
        <w:numPr>
          <w:ilvl w:val="1"/>
          <w:numId w:val="11"/>
        </w:numPr>
        <w:ind w:right="14" w:hanging="360"/>
      </w:pPr>
      <w:r>
        <w:t xml:space="preserve">A review and critique of research methodologies, methods, or analytic frameworks with an aim of outlining that which will be applied in the dissertation research. </w:t>
      </w:r>
    </w:p>
    <w:p w:rsidR="003C0B6E" w:rsidRDefault="006C1801" w14:paraId="79D50ECB" w14:textId="77777777">
      <w:pPr>
        <w:spacing w:after="0" w:line="259" w:lineRule="auto"/>
        <w:ind w:left="0" w:firstLine="0"/>
      </w:pPr>
      <w:r>
        <w:rPr>
          <w:rFonts w:ascii="Times New Roman" w:hAnsi="Times New Roman" w:eastAsia="Times New Roman" w:cs="Times New Roman"/>
        </w:rPr>
        <w:t xml:space="preserve"> </w:t>
      </w:r>
    </w:p>
    <w:p w:rsidR="003C0B6E" w:rsidRDefault="006C1801" w14:paraId="7DA57129" w14:textId="77777777">
      <w:pPr>
        <w:numPr>
          <w:ilvl w:val="0"/>
          <w:numId w:val="11"/>
        </w:numPr>
        <w:spacing w:after="3" w:line="259" w:lineRule="auto"/>
        <w:ind w:hanging="269"/>
      </w:pPr>
      <w:r>
        <w:rPr>
          <w:i/>
        </w:rPr>
        <w:t xml:space="preserve">Review of Completed Courses </w:t>
      </w:r>
    </w:p>
    <w:p w:rsidR="003C0B6E" w:rsidP="004F664A" w:rsidRDefault="006C1801" w14:paraId="636B341A" w14:textId="4FA14BFD">
      <w:pPr>
        <w:ind w:left="715" w:right="14"/>
      </w:pPr>
      <w:r>
        <w:t xml:space="preserve">Within the preface essay, </w:t>
      </w:r>
      <w:r w:rsidR="00C4606D">
        <w:t>students</w:t>
      </w:r>
      <w:r>
        <w:t xml:space="preserve"> are expected to include a summary of course descriptions and assessments completed. </w:t>
      </w:r>
      <w:proofErr w:type="gramStart"/>
      <w:r>
        <w:t>Particular emphasis</w:t>
      </w:r>
      <w:proofErr w:type="gramEnd"/>
      <w:r>
        <w:t xml:space="preserve"> should be placed upon a critical reflection of how the two methods courses and the two </w:t>
      </w:r>
      <w:r w:rsidR="005349CB">
        <w:t xml:space="preserve">additional </w:t>
      </w:r>
      <w:r>
        <w:t xml:space="preserve">study courses contributed to an interdisciplinary approach to Global Health and the relationship between the course work and the overall thesis direction. In consultation with the supervisor, the student will determine </w:t>
      </w:r>
      <w:proofErr w:type="gramStart"/>
      <w:r>
        <w:t>whether or not</w:t>
      </w:r>
      <w:proofErr w:type="gramEnd"/>
      <w:r>
        <w:t xml:space="preserve"> including transcripts or course work assignments in the portfolio is relevant. </w:t>
      </w:r>
    </w:p>
    <w:p w:rsidR="003C0B6E" w:rsidRDefault="006C1801" w14:paraId="22BAB9B1" w14:textId="77777777">
      <w:pPr>
        <w:spacing w:after="0" w:line="259" w:lineRule="auto"/>
        <w:ind w:left="0" w:firstLine="0"/>
      </w:pPr>
      <w:r>
        <w:t xml:space="preserve">  </w:t>
      </w:r>
    </w:p>
    <w:p w:rsidR="003C0B6E" w:rsidRDefault="006C1801" w14:paraId="70727285" w14:textId="77777777">
      <w:pPr>
        <w:numPr>
          <w:ilvl w:val="0"/>
          <w:numId w:val="11"/>
        </w:numPr>
        <w:spacing w:after="3" w:line="259" w:lineRule="auto"/>
        <w:ind w:hanging="269"/>
      </w:pPr>
      <w:r>
        <w:rPr>
          <w:i/>
        </w:rPr>
        <w:t xml:space="preserve">Relevant Student-Authored Publications </w:t>
      </w:r>
    </w:p>
    <w:p w:rsidR="003C0B6E" w:rsidRDefault="006C1801" w14:paraId="71A0537F" w14:textId="77777777">
      <w:pPr>
        <w:ind w:left="715" w:right="14"/>
      </w:pPr>
      <w:r>
        <w:t xml:space="preserve">Included in the portfolio, students are expected to attach all relevant publications completed since entering the program. Publications can include peer-reviewed journal publications as well as reports, policy briefs, critical commentaries, or blog posts and news articles they have authored related to their chosen area of global health studies. In consultation with the supervisor, the student will determine </w:t>
      </w:r>
      <w:proofErr w:type="gramStart"/>
      <w:r>
        <w:t>whether or not</w:t>
      </w:r>
      <w:proofErr w:type="gramEnd"/>
      <w:r>
        <w:t xml:space="preserve"> co-authored and publications </w:t>
      </w:r>
      <w:r>
        <w:lastRenderedPageBreak/>
        <w:t xml:space="preserve">submitted to journals should be included and how they will be contextualized in the portfolio. </w:t>
      </w:r>
    </w:p>
    <w:p w:rsidR="003C0B6E" w:rsidRDefault="006C1801" w14:paraId="2EB020A8" w14:textId="77777777">
      <w:pPr>
        <w:spacing w:after="0" w:line="259" w:lineRule="auto"/>
        <w:ind w:left="0" w:firstLine="0"/>
      </w:pPr>
      <w:r>
        <w:rPr>
          <w:rFonts w:ascii="Times New Roman" w:hAnsi="Times New Roman" w:eastAsia="Times New Roman" w:cs="Times New Roman"/>
        </w:rPr>
        <w:t xml:space="preserve"> </w:t>
      </w:r>
    </w:p>
    <w:p w:rsidR="003C0B6E" w:rsidRDefault="006C1801" w14:paraId="35E187B3" w14:textId="77777777">
      <w:pPr>
        <w:numPr>
          <w:ilvl w:val="0"/>
          <w:numId w:val="11"/>
        </w:numPr>
        <w:spacing w:after="3" w:line="259" w:lineRule="auto"/>
        <w:ind w:hanging="269"/>
      </w:pPr>
      <w:r>
        <w:rPr>
          <w:i/>
        </w:rPr>
        <w:t xml:space="preserve">Dissertation Proposal  </w:t>
      </w:r>
    </w:p>
    <w:p w:rsidR="003C0B6E" w:rsidRDefault="006C1801" w14:paraId="281FC07C" w14:textId="77777777">
      <w:pPr>
        <w:ind w:left="715" w:right="14"/>
      </w:pPr>
      <w:r>
        <w:t xml:space="preserve">The dissertation proposal will identify a viable project of research, which is grounded in a developed body of scholarly literature.  </w:t>
      </w:r>
    </w:p>
    <w:p w:rsidR="003C0B6E" w:rsidRDefault="006C1801" w14:paraId="65282272" w14:textId="77777777">
      <w:pPr>
        <w:spacing w:after="19" w:line="259" w:lineRule="auto"/>
        <w:ind w:left="0" w:firstLine="0"/>
      </w:pPr>
      <w:r>
        <w:t xml:space="preserve"> </w:t>
      </w:r>
    </w:p>
    <w:p w:rsidR="003C0B6E" w:rsidRDefault="006C1801" w14:paraId="4FBE619B" w14:textId="77777777">
      <w:pPr>
        <w:spacing w:after="30"/>
        <w:ind w:left="715" w:right="14"/>
      </w:pPr>
      <w:r>
        <w:t xml:space="preserve">The proposal will include: </w:t>
      </w:r>
    </w:p>
    <w:p w:rsidR="003C0B6E" w:rsidRDefault="006C1801" w14:paraId="55B34A41" w14:textId="77777777">
      <w:pPr>
        <w:numPr>
          <w:ilvl w:val="1"/>
          <w:numId w:val="11"/>
        </w:numPr>
        <w:ind w:right="14" w:hanging="360"/>
      </w:pPr>
      <w:r>
        <w:t xml:space="preserve">An outline of the project’s theoretical perspective and relevance,  </w:t>
      </w:r>
    </w:p>
    <w:p w:rsidR="003C0B6E" w:rsidRDefault="006C1801" w14:paraId="5A347C60" w14:textId="77777777">
      <w:pPr>
        <w:numPr>
          <w:ilvl w:val="1"/>
          <w:numId w:val="11"/>
        </w:numPr>
        <w:ind w:right="14" w:hanging="360"/>
      </w:pPr>
      <w:r>
        <w:t xml:space="preserve">Key research questions,  </w:t>
      </w:r>
    </w:p>
    <w:p w:rsidR="003C0B6E" w:rsidRDefault="006C1801" w14:paraId="2A9443C5" w14:textId="77777777">
      <w:pPr>
        <w:numPr>
          <w:ilvl w:val="1"/>
          <w:numId w:val="11"/>
        </w:numPr>
        <w:ind w:right="14" w:hanging="360"/>
      </w:pPr>
      <w:r>
        <w:t xml:space="preserve">Hypothesis and/or arguments,  </w:t>
      </w:r>
    </w:p>
    <w:p w:rsidR="003C0B6E" w:rsidRDefault="006C1801" w14:paraId="14F8AEB1" w14:textId="77777777">
      <w:pPr>
        <w:numPr>
          <w:ilvl w:val="1"/>
          <w:numId w:val="11"/>
        </w:numPr>
        <w:ind w:right="14" w:hanging="360"/>
      </w:pPr>
      <w:r>
        <w:t xml:space="preserve">The appropriate methodology and methods, and </w:t>
      </w:r>
    </w:p>
    <w:p w:rsidR="003C0B6E" w:rsidRDefault="006C1801" w14:paraId="235272C7" w14:textId="77777777">
      <w:pPr>
        <w:numPr>
          <w:ilvl w:val="1"/>
          <w:numId w:val="11"/>
        </w:numPr>
        <w:ind w:right="14" w:hanging="360"/>
      </w:pPr>
      <w:r>
        <w:t xml:space="preserve">Relevant ethical, </w:t>
      </w:r>
      <w:proofErr w:type="gramStart"/>
      <w:r>
        <w:t>cultural</w:t>
      </w:r>
      <w:proofErr w:type="gramEnd"/>
      <w:r>
        <w:t xml:space="preserve"> and practical considerations. </w:t>
      </w:r>
    </w:p>
    <w:p w:rsidR="003C0B6E" w:rsidRDefault="006C1801" w14:paraId="2D09F1CB" w14:textId="77777777">
      <w:pPr>
        <w:spacing w:after="19" w:line="259" w:lineRule="auto"/>
        <w:ind w:left="0" w:firstLine="0"/>
      </w:pPr>
      <w:r>
        <w:t xml:space="preserve"> </w:t>
      </w:r>
    </w:p>
    <w:p w:rsidR="003C0B6E" w:rsidRDefault="4D28E7AD" w14:paraId="718DC6BE" w14:textId="508CF707">
      <w:pPr>
        <w:ind w:left="715" w:right="14"/>
      </w:pPr>
      <w:r w:rsidR="4D28E7AD">
        <w:rPr/>
        <w:t>The dissertation proposal will be presented and defended by the student and assessed by the supervisory committee. The dissertation proposal will be submitted by the end of the 24</w:t>
      </w:r>
      <w:r w:rsidRPr="72C7264A" w:rsidR="4D28E7AD">
        <w:rPr>
          <w:rFonts w:ascii="Cambria" w:hAnsi="Cambria" w:eastAsia="Cambria" w:cs="Cambria"/>
          <w:sz w:val="2"/>
          <w:szCs w:val="2"/>
        </w:rPr>
        <w:t>P</w:t>
      </w:r>
      <w:r w:rsidRPr="72C7264A" w:rsidR="4D28E7AD">
        <w:rPr>
          <w:vertAlign w:val="superscript"/>
        </w:rPr>
        <w:t>th</w:t>
      </w:r>
      <w:r w:rsidRPr="72C7264A" w:rsidR="4D28E7AD">
        <w:rPr>
          <w:rFonts w:ascii="Cambria" w:hAnsi="Cambria" w:eastAsia="Cambria" w:cs="Cambria"/>
          <w:sz w:val="3"/>
          <w:szCs w:val="3"/>
          <w:vertAlign w:val="subscript"/>
        </w:rPr>
        <w:t>P</w:t>
      </w:r>
      <w:r w:rsidR="4D28E7AD">
        <w:rPr/>
        <w:t xml:space="preserve"> month of the program as part of the comprehensive evaluation portfolio. Dissertation research may not commence until the student has successfully defended their comprehensive portfolio, which includes approval of the dissertation proposal, and necessary ethics clearance has been granted by the appropriate university research ethics board, and by other relevant organizations, agencies or individuals associated with the proposed research. </w:t>
      </w:r>
      <w:r w:rsidR="19210F06">
        <w:rPr/>
        <w:t xml:space="preserve">The student </w:t>
      </w:r>
      <w:r w:rsidR="699B4224">
        <w:rPr/>
        <w:t>is also expected to</w:t>
      </w:r>
      <w:r w:rsidR="19210F06">
        <w:rPr/>
        <w:t xml:space="preserve"> submit the certificate of completion of the </w:t>
      </w:r>
      <w:hyperlink r:id="R01c6fbbd6c604614">
        <w:r w:rsidRPr="72C7264A" w:rsidR="19210F06">
          <w:rPr>
            <w:rStyle w:val="Hyperlink"/>
          </w:rPr>
          <w:t>TCPS2:</w:t>
        </w:r>
        <w:r w:rsidRPr="72C7264A" w:rsidR="19210F06">
          <w:rPr>
            <w:rStyle w:val="Hyperlink"/>
          </w:rPr>
          <w:t xml:space="preserve"> CORE course</w:t>
        </w:r>
      </w:hyperlink>
      <w:r w:rsidR="19210F06">
        <w:rPr/>
        <w:t xml:space="preserve"> to the program</w:t>
      </w:r>
      <w:r w:rsidR="74E47500">
        <w:rPr/>
        <w:t>.</w:t>
      </w:r>
    </w:p>
    <w:p w:rsidR="003C0B6E" w:rsidRDefault="006C1801" w14:paraId="670E6A98" w14:textId="77777777">
      <w:pPr>
        <w:spacing w:after="0" w:line="259" w:lineRule="auto"/>
        <w:ind w:left="0" w:firstLine="0"/>
      </w:pPr>
      <w:r>
        <w:t xml:space="preserve"> </w:t>
      </w:r>
    </w:p>
    <w:p w:rsidR="003C0B6E" w:rsidRDefault="006C1801" w14:paraId="2F1C47ED" w14:textId="77777777">
      <w:pPr>
        <w:ind w:left="715" w:right="14"/>
      </w:pPr>
      <w:r>
        <w:t xml:space="preserve">Once the student’s dissertation proposal has been approved and appropriate research ethics board approval obtained, students can begin research. Annual (at minimum) meetings with the supervisory committee will provide guidance and support for the student as they write their dissertation and prepare for a </w:t>
      </w:r>
      <w:proofErr w:type="spellStart"/>
      <w:r>
        <w:t>defence</w:t>
      </w:r>
      <w:proofErr w:type="spellEnd"/>
      <w:r>
        <w:t xml:space="preserve">. Meetings between the student and the supervisor may require communication technologies, especially when the supervisor is based in Maastricht. Online communication tools may therefore be used to facilitate supervisory committee meetings as required.  </w:t>
      </w:r>
    </w:p>
    <w:p w:rsidR="003C0B6E" w:rsidRDefault="006C1801" w14:paraId="6B00087E" w14:textId="77777777">
      <w:pPr>
        <w:spacing w:after="19" w:line="259" w:lineRule="auto"/>
        <w:ind w:left="0" w:firstLine="0"/>
      </w:pPr>
      <w:r>
        <w:t xml:space="preserve"> </w:t>
      </w:r>
    </w:p>
    <w:p w:rsidR="003C0B6E" w:rsidRDefault="006C1801" w14:paraId="7B52A8DB" w14:textId="702D9EBD">
      <w:pPr>
        <w:pStyle w:val="Heading4"/>
        <w:ind w:left="715"/>
      </w:pPr>
      <w:r>
        <w:t xml:space="preserve">5.7.4. </w:t>
      </w:r>
      <w:r w:rsidR="004E3A11">
        <w:t>Presentation</w:t>
      </w:r>
      <w:r>
        <w:t xml:space="preserve"> of the Comprehensive Portfolio </w:t>
      </w:r>
    </w:p>
    <w:p w:rsidR="003C0B6E" w:rsidRDefault="006C1801" w14:paraId="2D24C6BB" w14:textId="77777777">
      <w:pPr>
        <w:spacing w:after="0" w:line="259" w:lineRule="auto"/>
        <w:ind w:left="720" w:firstLine="0"/>
      </w:pPr>
      <w:r>
        <w:t xml:space="preserve"> </w:t>
      </w:r>
    </w:p>
    <w:p w:rsidR="003C0B6E" w:rsidRDefault="006C1801" w14:paraId="76E8C06F" w14:textId="048C0E40">
      <w:pPr>
        <w:ind w:left="715" w:right="14"/>
      </w:pPr>
      <w:bookmarkStart w:name="_Hlk97798873" w:id="13"/>
      <w:r>
        <w:t xml:space="preserve">Once the portfolio is determined by the supervisor to be ready for </w:t>
      </w:r>
      <w:r w:rsidR="004E3A11">
        <w:t>evaluation</w:t>
      </w:r>
      <w:r>
        <w:t xml:space="preserve">, a mutually agreeable date will be determined with the supervisory committee members, the </w:t>
      </w:r>
      <w:proofErr w:type="gramStart"/>
      <w:r>
        <w:t>student</w:t>
      </w:r>
      <w:proofErr w:type="gramEnd"/>
      <w:r>
        <w:t xml:space="preserve"> and the program office. </w:t>
      </w:r>
      <w:r w:rsidRPr="00905FEA" w:rsidR="00905FEA">
        <w:t>The supervisor, taking into consideration the student’s opinion</w:t>
      </w:r>
      <w:r w:rsidR="00905FEA">
        <w:t>,</w:t>
      </w:r>
      <w:r w:rsidRPr="00905FEA" w:rsidR="00905FEA">
        <w:t xml:space="preserve"> and in consultation with the program office, will determine a suitable faculty member to act as Chair to the </w:t>
      </w:r>
      <w:r w:rsidRPr="00905FEA" w:rsidR="00905FEA">
        <w:lastRenderedPageBreak/>
        <w:t xml:space="preserve">evaluation session. </w:t>
      </w:r>
      <w:r>
        <w:t xml:space="preserve">The role of the Chair is to ensure a fair and smooth running of the </w:t>
      </w:r>
      <w:r w:rsidR="004E3A11">
        <w:t>evaluation session</w:t>
      </w:r>
      <w:r>
        <w:t xml:space="preserve">. The Chair may be from any affiliated program or department and does not have to have disciplinary knowledge of the comprehensive portfolio topic.  </w:t>
      </w:r>
    </w:p>
    <w:p w:rsidR="003C0B6E" w:rsidRDefault="006C1801" w14:paraId="5A2B4D9F" w14:textId="77777777">
      <w:pPr>
        <w:spacing w:after="0" w:line="259" w:lineRule="auto"/>
        <w:ind w:left="720" w:firstLine="0"/>
      </w:pPr>
      <w:r>
        <w:t xml:space="preserve">  </w:t>
      </w:r>
    </w:p>
    <w:p w:rsidR="003C0B6E" w:rsidRDefault="006C1801" w14:paraId="4A4DAACC" w14:textId="6BCA6709">
      <w:pPr>
        <w:ind w:left="715" w:right="14"/>
      </w:pPr>
      <w:bookmarkStart w:name="_Hlk97798758" w:id="14"/>
      <w:bookmarkEnd w:id="13"/>
      <w:r>
        <w:t xml:space="preserve">At least </w:t>
      </w:r>
      <w:r w:rsidR="004E3A11">
        <w:t xml:space="preserve">two </w:t>
      </w:r>
      <w:r>
        <w:t xml:space="preserve">weeks prior to the date set for the </w:t>
      </w:r>
      <w:r w:rsidR="004E3A11">
        <w:t>evaluation</w:t>
      </w:r>
      <w:r>
        <w:t xml:space="preserve"> of the </w:t>
      </w:r>
    </w:p>
    <w:p w:rsidR="003C0B6E" w:rsidP="004E3A11" w:rsidRDefault="006C1801" w14:paraId="209E2C61" w14:textId="7F354DB0">
      <w:pPr>
        <w:ind w:left="715" w:right="14"/>
      </w:pPr>
      <w:r>
        <w:t xml:space="preserve">Comprehensive Portfolio, the supervisor ensures that the student makes copies available of the portfolio to the members of the supervisory committee and to the Program </w:t>
      </w:r>
      <w:r w:rsidR="009B1A28">
        <w:t>Office</w:t>
      </w:r>
      <w:r>
        <w:t xml:space="preserve">. </w:t>
      </w:r>
    </w:p>
    <w:p w:rsidR="003C0B6E" w:rsidRDefault="006C1801" w14:paraId="6F1937AA" w14:textId="77777777">
      <w:pPr>
        <w:spacing w:after="0" w:line="259" w:lineRule="auto"/>
        <w:ind w:left="720" w:firstLine="0"/>
      </w:pPr>
      <w:r>
        <w:t xml:space="preserve"> </w:t>
      </w:r>
    </w:p>
    <w:p w:rsidR="003C0B6E" w:rsidRDefault="006C1801" w14:paraId="357957F7" w14:textId="43E8E4E5">
      <w:pPr>
        <w:ind w:left="715" w:right="14"/>
      </w:pPr>
      <w:r>
        <w:t xml:space="preserve">Typically, the </w:t>
      </w:r>
      <w:r w:rsidR="009B1A28">
        <w:t>evaluation</w:t>
      </w:r>
      <w:r>
        <w:t xml:space="preserve"> will include a presentation of the portfolio contents as a means of demonstrating expertise in relation to the evaluation criteria and to the portfolio material. The presentation should be </w:t>
      </w:r>
      <w:r w:rsidR="001577ED">
        <w:t>approximately</w:t>
      </w:r>
      <w:r>
        <w:t xml:space="preserve"> 20 minutes in length. </w:t>
      </w:r>
      <w:r w:rsidRPr="00905FEA" w:rsidR="00905FEA">
        <w:rPr>
          <w:rStyle w:val="normaltextrun"/>
          <w:color w:val="auto"/>
          <w:shd w:val="clear" w:color="auto" w:fill="FFFFFF"/>
        </w:rPr>
        <w:t>Taking into consideration the student’s opinion, the supervisory committee will determine whether the evaluation be open or closed to community members beyond the supervisory committee</w:t>
      </w:r>
      <w:r w:rsidRPr="00905FEA" w:rsidR="00780F21">
        <w:rPr>
          <w:color w:val="auto"/>
        </w:rPr>
        <w:t xml:space="preserve">. </w:t>
      </w:r>
      <w:r>
        <w:t xml:space="preserve">Following the presentation, the Chair will </w:t>
      </w:r>
      <w:r w:rsidR="009B1A28">
        <w:t xml:space="preserve">open the floor allowing </w:t>
      </w:r>
      <w:r>
        <w:t xml:space="preserve">members of the supervisory committee to ask questions of the student. </w:t>
      </w:r>
      <w:r w:rsidR="009B1A28">
        <w:t>The aim of the evaluation is to determine student readiness for dissertation research. The question-answer exchange is expected to be of a conversational nature.</w:t>
      </w:r>
    </w:p>
    <w:p w:rsidR="00B100FE" w:rsidRDefault="00B100FE" w14:paraId="7EC88FE7" w14:textId="77777777">
      <w:pPr>
        <w:ind w:left="715" w:right="14"/>
      </w:pPr>
    </w:p>
    <w:p w:rsidR="003C0B6E" w:rsidRDefault="006C1801" w14:paraId="0B306517" w14:textId="2581D009">
      <w:pPr>
        <w:ind w:left="715" w:right="14"/>
      </w:pPr>
      <w:r>
        <w:t xml:space="preserve">The </w:t>
      </w:r>
      <w:r w:rsidR="009B1A28">
        <w:t>evaluation</w:t>
      </w:r>
      <w:r>
        <w:t xml:space="preserve">, including presentation, will last no more than two hours.  Successful completion of the </w:t>
      </w:r>
      <w:r w:rsidR="009B1A28">
        <w:t>presentation and evaluation</w:t>
      </w:r>
      <w:r>
        <w:t xml:space="preserve"> of the comprehensive portfolio marks a milestone for doctoral students in this program. From the time of successful </w:t>
      </w:r>
      <w:r w:rsidR="009B1A28">
        <w:t xml:space="preserve">completion </w:t>
      </w:r>
      <w:r>
        <w:t xml:space="preserve">of the comprehensive </w:t>
      </w:r>
      <w:r w:rsidR="009B1A28">
        <w:t>evaluation</w:t>
      </w:r>
      <w:r>
        <w:t xml:space="preserve">, they are considered doctoral candidates rather than doctoral students. </w:t>
      </w:r>
    </w:p>
    <w:bookmarkEnd w:id="14"/>
    <w:p w:rsidR="003C0B6E" w:rsidRDefault="006C1801" w14:paraId="5AA2EC56" w14:textId="77777777">
      <w:pPr>
        <w:spacing w:after="60" w:line="259" w:lineRule="auto"/>
        <w:ind w:left="0" w:firstLine="0"/>
      </w:pPr>
      <w:r>
        <w:t xml:space="preserve"> </w:t>
      </w:r>
    </w:p>
    <w:p w:rsidR="003C0B6E" w:rsidRDefault="006C1801" w14:paraId="375175EF" w14:textId="77777777">
      <w:pPr>
        <w:pStyle w:val="Heading4"/>
        <w:ind w:left="715"/>
      </w:pPr>
      <w:r>
        <w:t xml:space="preserve">5.7.5. Evaluation of the Comprehensive Portfolio </w:t>
      </w:r>
    </w:p>
    <w:p w:rsidR="003C0B6E" w:rsidRDefault="006C1801" w14:paraId="4B2631BB" w14:textId="77777777">
      <w:pPr>
        <w:spacing w:after="0" w:line="259" w:lineRule="auto"/>
        <w:ind w:left="720" w:firstLine="0"/>
      </w:pPr>
      <w:r>
        <w:t xml:space="preserve"> </w:t>
      </w:r>
    </w:p>
    <w:p w:rsidRPr="00316DCF" w:rsidR="00316DCF" w:rsidP="00316DCF" w:rsidRDefault="00316DCF" w14:paraId="4FDCC49C" w14:textId="77777777">
      <w:pPr>
        <w:ind w:left="715" w:right="14"/>
        <w:rPr>
          <w:lang w:val="en-CA"/>
        </w:rPr>
      </w:pPr>
      <w:r w:rsidRPr="00316DCF">
        <w:t xml:space="preserve">The evaluation will be assessed by the supervisory committee on a pass/fail basis.  </w:t>
      </w:r>
    </w:p>
    <w:p w:rsidR="003C0B6E" w:rsidP="008B5EFC" w:rsidRDefault="006C1801" w14:paraId="134EBFF5" w14:textId="77777777">
      <w:pPr>
        <w:ind w:left="720" w:right="14" w:firstLine="0"/>
      </w:pPr>
      <w:r>
        <w:t xml:space="preserve">Students should take into consideration the following criteria applied by the supervisory committee in their evaluation. Students are also expected to relate these criteria in their explanation of the components of the comprehensive portfolio and their contribution to knowledge development, as part of their preface essay.   </w:t>
      </w:r>
    </w:p>
    <w:p w:rsidR="003C0B6E" w:rsidRDefault="006C1801" w14:paraId="4F26D87E" w14:textId="77777777">
      <w:pPr>
        <w:spacing w:after="19" w:line="259" w:lineRule="auto"/>
        <w:ind w:left="0" w:firstLine="0"/>
      </w:pPr>
      <w:r>
        <w:t xml:space="preserve"> </w:t>
      </w:r>
    </w:p>
    <w:p w:rsidR="003C0B6E" w:rsidRDefault="006C1801" w14:paraId="204C4659" w14:textId="77777777">
      <w:pPr>
        <w:ind w:left="715" w:right="14"/>
      </w:pPr>
      <w:r>
        <w:t xml:space="preserve">Evaluation criteria include: </w:t>
      </w:r>
    </w:p>
    <w:p w:rsidR="003C0B6E" w:rsidRDefault="006C1801" w14:paraId="29337F61" w14:textId="77777777">
      <w:pPr>
        <w:numPr>
          <w:ilvl w:val="0"/>
          <w:numId w:val="12"/>
        </w:numPr>
        <w:spacing w:after="30"/>
        <w:ind w:right="14" w:hanging="360"/>
      </w:pPr>
      <w:r>
        <w:lastRenderedPageBreak/>
        <w:t xml:space="preserve">Depth of understanding of concepts, theories, and issues in global health with ability to specific links to particular areas of focus related to the dissertation </w:t>
      </w:r>
      <w:proofErr w:type="gramStart"/>
      <w:r>
        <w:t>topic;</w:t>
      </w:r>
      <w:proofErr w:type="gramEnd"/>
      <w:r>
        <w:t xml:space="preserve"> </w:t>
      </w:r>
    </w:p>
    <w:p w:rsidR="003C0B6E" w:rsidRDefault="006C1801" w14:paraId="37AA64CF" w14:textId="77777777">
      <w:pPr>
        <w:numPr>
          <w:ilvl w:val="0"/>
          <w:numId w:val="12"/>
        </w:numPr>
        <w:spacing w:after="28"/>
        <w:ind w:right="14" w:hanging="360"/>
      </w:pPr>
      <w:r>
        <w:t xml:space="preserve">Breadth of knowledge of current literature and research methods in global health with ability to specific links to </w:t>
      </w:r>
      <w:proofErr w:type="gramStart"/>
      <w:r>
        <w:t>particular areas</w:t>
      </w:r>
      <w:proofErr w:type="gramEnd"/>
      <w:r>
        <w:t xml:space="preserve"> of focus related to the dissertation topic; and  </w:t>
      </w:r>
    </w:p>
    <w:p w:rsidR="003C0B6E" w:rsidRDefault="006C1801" w14:paraId="1EEA385C" w14:textId="77777777">
      <w:pPr>
        <w:numPr>
          <w:ilvl w:val="0"/>
          <w:numId w:val="12"/>
        </w:numPr>
        <w:spacing w:after="293"/>
        <w:ind w:right="14" w:hanging="360"/>
      </w:pPr>
      <w:r>
        <w:t xml:space="preserve">Demonstrated ability to analyze, synthesize, and critique research literature and related research paradigms in global health with ability to specific links to </w:t>
      </w:r>
      <w:proofErr w:type="gramStart"/>
      <w:r>
        <w:t>particular areas</w:t>
      </w:r>
      <w:proofErr w:type="gramEnd"/>
      <w:r>
        <w:t xml:space="preserve"> of focus related to the dissertation topic. </w:t>
      </w:r>
    </w:p>
    <w:p w:rsidR="003C0B6E" w:rsidRDefault="4D28E7AD" w14:paraId="1A80EF20" w14:textId="5616A1C7">
      <w:pPr>
        <w:spacing w:after="289"/>
        <w:ind w:left="715" w:right="14"/>
      </w:pPr>
      <w:r w:rsidR="4D28E7AD">
        <w:rPr/>
        <w:t xml:space="preserve">Numerous opportunities have been built into the comprehensive portfolio development process for students to seek and receive feedback, and to address any potential deficiencies before the end of the comprehensive evaluation process. Should a student be deemed by their supervisory committee to have failed to demonstrate comprehensive knowledge development, the student will be provided with a second chance to demonstrate their knowledge of the material. This second opportunity will </w:t>
      </w:r>
      <w:r w:rsidR="4D28E7AD">
        <w:rPr/>
        <w:t>be in compliance</w:t>
      </w:r>
      <w:r w:rsidR="4D28E7AD">
        <w:rPr/>
        <w:t xml:space="preserve"> </w:t>
      </w:r>
      <w:r w:rsidR="4D28E7AD">
        <w:rPr/>
        <w:t>of</w:t>
      </w:r>
      <w:r w:rsidR="4D28E7AD">
        <w:rPr/>
        <w:t xml:space="preserve"> regu</w:t>
      </w:r>
      <w:r w:rsidR="2E09D3E9">
        <w:rPr/>
        <w:t>l</w:t>
      </w:r>
      <w:r w:rsidR="4D28E7AD">
        <w:rPr/>
        <w:t xml:space="preserve">ations outlined in </w:t>
      </w:r>
      <w:hyperlink w:anchor="3-4-3_comprehensive_knowledge" r:id="Rff57995fef184dec">
        <w:r w:rsidRPr="72C7264A" w:rsidR="02773715">
          <w:rPr>
            <w:rStyle w:val="Hyperlink"/>
          </w:rPr>
          <w:t>Section 3.4.3</w:t>
        </w:r>
      </w:hyperlink>
      <w:r w:rsidR="02773715">
        <w:rPr/>
        <w:t xml:space="preserve"> </w:t>
      </w:r>
      <w:r w:rsidR="4D28E7AD">
        <w:rPr/>
        <w:t xml:space="preserve">of the Graduate Calendar.    </w:t>
      </w:r>
    </w:p>
    <w:p w:rsidR="003C0B6E" w:rsidRDefault="006C1801" w14:paraId="5F625FF6" w14:textId="77777777">
      <w:pPr>
        <w:spacing w:after="16" w:line="259" w:lineRule="auto"/>
        <w:ind w:left="0" w:firstLine="0"/>
      </w:pPr>
      <w:r>
        <w:rPr>
          <w:rFonts w:ascii="Times New Roman" w:hAnsi="Times New Roman" w:eastAsia="Times New Roman" w:cs="Times New Roman"/>
        </w:rPr>
        <w:t xml:space="preserve"> </w:t>
      </w:r>
    </w:p>
    <w:p w:rsidR="003C0B6E" w:rsidRDefault="006C1801" w14:paraId="5C084931" w14:textId="77777777">
      <w:pPr>
        <w:pStyle w:val="Heading4"/>
        <w:ind w:left="715"/>
      </w:pPr>
      <w:r>
        <w:t xml:space="preserve">5.7.6. Approval of the Dissertation Proposal  </w:t>
      </w:r>
    </w:p>
    <w:p w:rsidR="003C0B6E" w:rsidRDefault="006C1801" w14:paraId="44ECBB10" w14:textId="77777777">
      <w:pPr>
        <w:spacing w:after="0" w:line="259" w:lineRule="auto"/>
        <w:ind w:left="720" w:firstLine="0"/>
      </w:pPr>
      <w:r>
        <w:t xml:space="preserve"> </w:t>
      </w:r>
    </w:p>
    <w:p w:rsidR="003C0B6E" w:rsidRDefault="006C1801" w14:paraId="48D11B9F" w14:textId="5064E30F">
      <w:pPr>
        <w:ind w:left="715" w:right="14"/>
      </w:pPr>
      <w:r>
        <w:t>Acceptance of the proposal is a component of the comprehensive portfolio evaluation process (Section 5.7.3.</w:t>
      </w:r>
      <w:r w:rsidR="00C33D57">
        <w:t xml:space="preserve"> above</w:t>
      </w:r>
      <w:r>
        <w:t xml:space="preserve">). </w:t>
      </w:r>
    </w:p>
    <w:p w:rsidR="003C0B6E" w:rsidRDefault="006C1801" w14:paraId="191D6F31" w14:textId="77777777">
      <w:pPr>
        <w:spacing w:after="57" w:line="259" w:lineRule="auto"/>
        <w:ind w:left="0" w:firstLine="0"/>
      </w:pPr>
      <w:r>
        <w:rPr>
          <w:rFonts w:ascii="Times New Roman" w:hAnsi="Times New Roman" w:eastAsia="Times New Roman" w:cs="Times New Roman"/>
        </w:rPr>
        <w:t xml:space="preserve"> </w:t>
      </w:r>
    </w:p>
    <w:p w:rsidR="003C0B6E" w:rsidRDefault="006C1801" w14:paraId="193F68C5" w14:textId="77777777">
      <w:pPr>
        <w:pStyle w:val="Heading3"/>
        <w:spacing w:after="105"/>
        <w:ind w:left="715" w:right="0"/>
      </w:pPr>
      <w:bookmarkStart w:name="_Toc109722097" w:id="15"/>
      <w:r>
        <w:t>5.8. Doctoral Dissertation</w:t>
      </w:r>
      <w:bookmarkEnd w:id="15"/>
      <w:r>
        <w:t xml:space="preserve"> </w:t>
      </w:r>
      <w:r>
        <w:rPr>
          <w:rFonts w:ascii="Calibri" w:hAnsi="Calibri" w:eastAsia="Calibri" w:cs="Calibri"/>
          <w:b w:val="0"/>
          <w:sz w:val="26"/>
        </w:rPr>
        <w:t xml:space="preserve"> </w:t>
      </w:r>
    </w:p>
    <w:p w:rsidR="00905FEA" w:rsidP="00905FEA" w:rsidRDefault="00905FEA" w14:paraId="49678AD1" w14:textId="77777777">
      <w:pPr>
        <w:ind w:left="715" w:right="14"/>
      </w:pPr>
      <w:r>
        <w:t xml:space="preserve">Research data collection for the dissertation cannot commence until the dissertation proposal has been defended to the satisfaction of the comprehensive portfolio evaluation committee, and ethical clearance has been granted by the relevant university research ethics board, as well as by other institutions, agencies, or individuals associated with the proposed research.  </w:t>
      </w:r>
    </w:p>
    <w:p w:rsidR="00905FEA" w:rsidP="000434A9" w:rsidRDefault="00905FEA" w14:paraId="14CD46F6" w14:textId="77777777">
      <w:pPr>
        <w:ind w:left="715" w:right="14"/>
      </w:pPr>
    </w:p>
    <w:p w:rsidR="00862962" w:rsidP="000434A9" w:rsidRDefault="006C1801" w14:paraId="3696A79A" w14:textId="244561FF">
      <w:pPr>
        <w:ind w:left="715" w:right="14"/>
      </w:pPr>
      <w:r>
        <w:t xml:space="preserve">Students will produce original empirical research, situated in relevant scholarly literature, which will become the reference point for conceptualizing and justifying a central research question and interpreting the significance of the principal findings in a dissertation. </w:t>
      </w:r>
      <w:r w:rsidR="00862962">
        <w:t>Students should consult the following resources for information about thesis formats (including sandwich theses), referencing, and other style and form requirements:</w:t>
      </w:r>
    </w:p>
    <w:p w:rsidR="00862962" w:rsidP="000434A9" w:rsidRDefault="00862962" w14:paraId="60B9D223" w14:textId="77777777">
      <w:pPr>
        <w:ind w:left="715" w:right="14"/>
      </w:pPr>
    </w:p>
    <w:p w:rsidRPr="003175A5" w:rsidR="00862962" w:rsidP="00862962" w:rsidRDefault="00862962" w14:paraId="2A1441EC" w14:textId="77777777">
      <w:pPr>
        <w:spacing w:after="19" w:line="259" w:lineRule="auto"/>
        <w:ind w:left="720" w:firstLine="0"/>
        <w:rPr>
          <w:b/>
          <w:lang w:val="en-CA"/>
        </w:rPr>
      </w:pPr>
      <w:r w:rsidRPr="003175A5">
        <w:rPr>
          <w:b/>
          <w:lang w:val="en-CA"/>
        </w:rPr>
        <w:lastRenderedPageBreak/>
        <w:t xml:space="preserve">GUIDE FOR THE PREPARATION OF MASTER’S AND DOCTORAL THESES </w:t>
      </w:r>
    </w:p>
    <w:p w:rsidRPr="003175A5" w:rsidR="00862962" w:rsidP="00862962" w:rsidRDefault="00862962" w14:paraId="6631D3F9" w14:textId="6CC3E3B5">
      <w:pPr>
        <w:spacing w:after="19" w:line="259" w:lineRule="auto"/>
        <w:ind w:left="720" w:firstLine="0"/>
      </w:pPr>
    </w:p>
    <w:p w:rsidR="00862962" w:rsidP="72C7264A" w:rsidRDefault="5C598E40" w14:paraId="209DDE1C" w14:textId="51CA9F1E">
      <w:pPr>
        <w:spacing w:after="3" w:line="259" w:lineRule="auto"/>
        <w:rPr>
          <w:color w:val="000000" w:themeColor="text1" w:themeTint="FF" w:themeShade="FF"/>
        </w:rPr>
      </w:pPr>
      <w:hyperlink r:id="Rd84902cb5cb3479a">
        <w:r w:rsidRPr="72C7264A" w:rsidR="5C598E40">
          <w:rPr>
            <w:rStyle w:val="Hyperlink"/>
          </w:rPr>
          <w:t>https://gs.mcmaster.ca/app/uploads/2019/10/Prep_Guide_Masters_and_Doctoral_Theses_August-2021.pdf</w:t>
        </w:r>
      </w:hyperlink>
    </w:p>
    <w:p w:rsidR="72C7264A" w:rsidP="72C7264A" w:rsidRDefault="72C7264A" w14:paraId="38FAD99E" w14:textId="3E33A14C">
      <w:pPr>
        <w:pStyle w:val="Normal"/>
        <w:spacing w:after="3" w:line="259" w:lineRule="auto"/>
        <w:rPr>
          <w:color w:val="000000" w:themeColor="text1" w:themeTint="FF" w:themeShade="FF"/>
        </w:rPr>
      </w:pPr>
    </w:p>
    <w:p w:rsidR="00862962" w:rsidP="5C598E40" w:rsidRDefault="3BB78B82" w14:paraId="635EAC2A" w14:textId="77777777">
      <w:pPr>
        <w:spacing w:after="3" w:line="259" w:lineRule="auto"/>
        <w:rPr>
          <w:b/>
          <w:bCs/>
        </w:rPr>
      </w:pPr>
      <w:r w:rsidRPr="5C598E40">
        <w:rPr>
          <w:b/>
          <w:bCs/>
        </w:rPr>
        <w:t xml:space="preserve">McMaster University’s Graduate Thesis Toolkit </w:t>
      </w:r>
    </w:p>
    <w:p w:rsidR="00862962" w:rsidP="0075646B" w:rsidRDefault="007B134F" w14:paraId="6FF1CB61" w14:textId="77E1F914">
      <w:pPr>
        <w:spacing w:after="11" w:line="268" w:lineRule="auto"/>
        <w:ind w:left="715"/>
      </w:pPr>
      <w:hyperlink r:id="rId70">
        <w:r w:rsidR="00862962">
          <w:rPr>
            <w:rFonts w:ascii="Cambria" w:hAnsi="Cambria" w:eastAsia="Cambria" w:cs="Cambria"/>
            <w:sz w:val="2"/>
          </w:rPr>
          <w:t>3</w:t>
        </w:r>
      </w:hyperlink>
      <w:hyperlink r:id="rId71">
        <w:r w:rsidR="00862962">
          <w:rPr>
            <w:rFonts w:ascii="Cambria" w:hAnsi="Cambria" w:eastAsia="Cambria" w:cs="Cambria"/>
            <w:sz w:val="3"/>
            <w:vertAlign w:val="subscript"/>
          </w:rPr>
          <w:t>5T</w:t>
        </w:r>
      </w:hyperlink>
      <w:hyperlink r:id="rId72">
        <w:r w:rsidR="00862962">
          <w:rPr>
            <w:color w:val="0000FF"/>
            <w:u w:val="single" w:color="0000FF"/>
          </w:rPr>
          <w:t>https://ecampusontario.pressbooks.pub/macgradthesistoolkit/</w:t>
        </w:r>
      </w:hyperlink>
      <w:hyperlink r:id="rId73">
        <w:r w:rsidR="00862962">
          <w:rPr>
            <w:rFonts w:ascii="Cambria" w:hAnsi="Cambria" w:eastAsia="Cambria" w:cs="Cambria"/>
            <w:sz w:val="2"/>
          </w:rPr>
          <w:t>35</w:t>
        </w:r>
      </w:hyperlink>
      <w:hyperlink r:id="rId74">
        <w:r w:rsidR="00862962">
          <w:rPr>
            <w:rFonts w:ascii="Cambria" w:hAnsi="Cambria" w:eastAsia="Cambria" w:cs="Cambria"/>
            <w:sz w:val="3"/>
            <w:vertAlign w:val="subscript"/>
          </w:rPr>
          <w:t>T</w:t>
        </w:r>
      </w:hyperlink>
      <w:hyperlink r:id="rId75">
        <w:r w:rsidR="00862962">
          <w:t xml:space="preserve"> </w:t>
        </w:r>
      </w:hyperlink>
      <w:r w:rsidR="00862962">
        <w:t xml:space="preserve"> </w:t>
      </w:r>
    </w:p>
    <w:p w:rsidR="00862962" w:rsidP="000434A9" w:rsidRDefault="00862962" w14:paraId="7850E757" w14:textId="77777777">
      <w:pPr>
        <w:ind w:left="715" w:right="14"/>
      </w:pPr>
    </w:p>
    <w:p w:rsidR="000434A9" w:rsidP="000434A9" w:rsidRDefault="000434A9" w14:paraId="1DD57C7C" w14:textId="2AA88AC8">
      <w:pPr>
        <w:ind w:left="715" w:right="14"/>
        <w:rPr>
          <w:lang w:val="en-CA"/>
        </w:rPr>
      </w:pPr>
      <w:r>
        <w:t xml:space="preserve">Prior to commencing research, students should complete the </w:t>
      </w:r>
      <w:hyperlink w:history="1" r:id="rId76">
        <w:r w:rsidRPr="000434A9">
          <w:rPr>
            <w:rStyle w:val="Hyperlink"/>
            <w:lang w:val="en-CA"/>
          </w:rPr>
          <w:t>TCPS 2: CORE (Course on Research Ethics)</w:t>
        </w:r>
      </w:hyperlink>
      <w:r>
        <w:rPr>
          <w:lang w:val="en-CA"/>
        </w:rPr>
        <w:t>.</w:t>
      </w:r>
      <w:r w:rsidRPr="000434A9">
        <w:rPr>
          <w:lang w:val="en-CA"/>
        </w:rPr>
        <w:t xml:space="preserve"> </w:t>
      </w:r>
      <w:r>
        <w:rPr>
          <w:lang w:val="en-CA"/>
        </w:rPr>
        <w:t xml:space="preserve">The online course </w:t>
      </w:r>
      <w:r w:rsidRPr="000434A9">
        <w:rPr>
          <w:lang w:val="en-CA"/>
        </w:rPr>
        <w:t>is an introduction to the 2nd edition of the </w:t>
      </w:r>
      <w:r w:rsidRPr="000434A9">
        <w:rPr>
          <w:i/>
          <w:iCs/>
          <w:lang w:val="en-CA"/>
        </w:rPr>
        <w:t>Tri-Council Policy Statement: Ethical Conduct for Research Involving Humans (TCPS 2)</w:t>
      </w:r>
      <w:r w:rsidRPr="000434A9">
        <w:rPr>
          <w:lang w:val="en-CA"/>
        </w:rPr>
        <w:t>.</w:t>
      </w:r>
      <w:r>
        <w:rPr>
          <w:lang w:val="en-CA"/>
        </w:rPr>
        <w:t xml:space="preserve"> Students shall also comply with </w:t>
      </w:r>
      <w:hyperlink w:history="1" r:id="rId77">
        <w:r w:rsidRPr="000434A9">
          <w:rPr>
            <w:rStyle w:val="Hyperlink"/>
            <w:lang w:val="en-CA"/>
          </w:rPr>
          <w:t>McMaster University ethics</w:t>
        </w:r>
      </w:hyperlink>
      <w:r>
        <w:rPr>
          <w:lang w:val="en-CA"/>
        </w:rPr>
        <w:t xml:space="preserve"> procedures relevant to their research design and in consultation with their Supervisor. </w:t>
      </w:r>
    </w:p>
    <w:p w:rsidR="00862962" w:rsidP="000434A9" w:rsidRDefault="00862962" w14:paraId="1EE0EFED" w14:textId="77777777">
      <w:pPr>
        <w:ind w:left="715" w:right="14"/>
        <w:rPr>
          <w:lang w:val="en-CA"/>
        </w:rPr>
      </w:pPr>
    </w:p>
    <w:p w:rsidRPr="00E24202" w:rsidR="00862962" w:rsidP="00862962" w:rsidRDefault="3BB78B82" w14:paraId="1B88CCD9" w14:textId="42633AA5">
      <w:pPr>
        <w:ind w:left="715" w:right="14"/>
        <w:rPr>
          <w:lang w:val="en-CA"/>
        </w:rPr>
      </w:pPr>
      <w:r w:rsidRPr="72C7264A" w:rsidR="3BB78B82">
        <w:rPr>
          <w:b w:val="1"/>
          <w:bCs w:val="1"/>
          <w:lang w:val="en-CA"/>
        </w:rPr>
        <w:t xml:space="preserve">Special note on thesis submissions, from </w:t>
      </w:r>
      <w:hyperlink w:anchor="3-2-3-_submitting_for_defence" r:id="Rbdd5ba4e448149bc">
        <w:r w:rsidRPr="72C7264A" w:rsidR="3BB78B82">
          <w:rPr>
            <w:rStyle w:val="Hyperlink"/>
            <w:b w:val="1"/>
            <w:bCs w:val="1"/>
            <w:lang w:val="en-CA"/>
          </w:rPr>
          <w:t xml:space="preserve">Section </w:t>
        </w:r>
        <w:r w:rsidRPr="72C7264A" w:rsidR="02773715">
          <w:rPr>
            <w:rStyle w:val="Hyperlink"/>
            <w:b w:val="1"/>
            <w:bCs w:val="1"/>
            <w:lang w:val="en-CA"/>
          </w:rPr>
          <w:t>3.2.3</w:t>
        </w:r>
      </w:hyperlink>
      <w:r w:rsidRPr="72C7264A" w:rsidR="3BB78B82">
        <w:rPr>
          <w:b w:val="1"/>
          <w:bCs w:val="1"/>
          <w:lang w:val="en-CA"/>
        </w:rPr>
        <w:t xml:space="preserve"> of the Graduate Calendar</w:t>
      </w:r>
      <w:r w:rsidRPr="72C7264A" w:rsidR="3BB78B82">
        <w:rPr>
          <w:lang w:val="en-CA"/>
        </w:rPr>
        <w:t>:</w:t>
      </w:r>
    </w:p>
    <w:p w:rsidR="00CF4B3C" w:rsidP="000434A9" w:rsidRDefault="00905FEA" w14:paraId="46C80672" w14:textId="7A12A1D3">
      <w:pPr>
        <w:ind w:left="715" w:right="14"/>
        <w:rPr>
          <w:color w:val="auto"/>
          <w:lang w:val="en-CA"/>
        </w:rPr>
      </w:pPr>
      <w:r w:rsidRPr="72C7264A" w:rsidR="00905FEA">
        <w:rPr>
          <w:color w:val="auto"/>
          <w:lang w:val="en-CA"/>
        </w:rPr>
        <w:t xml:space="preserve">Prior to submitting a thesis to the School of Graduate Studies, the document must be reviewed by the university’s plagiarism checking software to ensure originality of content.  Review the Graduate Calendar instructions in </w:t>
      </w:r>
      <w:hyperlink w:anchor="3-2-3-_submitting_for_defence" r:id="R18553e1d9d0140d9">
        <w:r w:rsidRPr="72C7264A" w:rsidR="00905FEA">
          <w:rPr>
            <w:rStyle w:val="Hyperlink"/>
            <w:lang w:val="en-CA"/>
          </w:rPr>
          <w:t>Section 3.2.3</w:t>
        </w:r>
      </w:hyperlink>
      <w:r w:rsidRPr="72C7264A" w:rsidR="00905FEA">
        <w:rPr>
          <w:color w:val="auto"/>
          <w:lang w:val="en-CA"/>
        </w:rPr>
        <w:t xml:space="preserve"> to follow the University’s Research Plagiarism Checking Policy for graduate theses.  </w:t>
      </w:r>
    </w:p>
    <w:p w:rsidRPr="00CF4B3C" w:rsidR="00905FEA" w:rsidP="000434A9" w:rsidRDefault="00905FEA" w14:paraId="492E3DA4" w14:textId="77777777">
      <w:pPr>
        <w:ind w:left="715" w:right="14"/>
        <w:rPr>
          <w:color w:val="auto"/>
          <w:lang w:val="en-CA"/>
        </w:rPr>
      </w:pPr>
    </w:p>
    <w:p w:rsidR="00415EDE" w:rsidP="00862962" w:rsidRDefault="00862962" w14:paraId="02B06859" w14:textId="76C8E50A">
      <w:pPr>
        <w:ind w:left="715" w:right="14"/>
      </w:pPr>
      <w:r>
        <w:t xml:space="preserve">The program will then culminate with the </w:t>
      </w:r>
      <w:proofErr w:type="spellStart"/>
      <w:r>
        <w:t>defen</w:t>
      </w:r>
      <w:r w:rsidR="005349CB">
        <w:t>c</w:t>
      </w:r>
      <w:r>
        <w:t>e</w:t>
      </w:r>
      <w:proofErr w:type="spellEnd"/>
      <w:r>
        <w:t xml:space="preserve"> of the student’s thesis. </w:t>
      </w:r>
      <w:r w:rsidR="006C1801">
        <w:t xml:space="preserve">The dissertation must be defended in a PhD Final Oral Examination as outlined in the School of Graduate Studies regulations for the </w:t>
      </w:r>
      <w:hyperlink r:id="rId80">
        <w:r w:rsidR="006C1801">
          <w:rPr>
            <w:rFonts w:ascii="Cambria" w:hAnsi="Cambria" w:eastAsia="Cambria" w:cs="Cambria"/>
            <w:sz w:val="2"/>
          </w:rPr>
          <w:t>3</w:t>
        </w:r>
      </w:hyperlink>
      <w:hyperlink r:id="rId81">
        <w:r w:rsidR="006C1801">
          <w:rPr>
            <w:rFonts w:ascii="Cambria" w:hAnsi="Cambria" w:eastAsia="Cambria" w:cs="Cambria"/>
            <w:sz w:val="3"/>
            <w:vertAlign w:val="subscript"/>
          </w:rPr>
          <w:t>5T</w:t>
        </w:r>
      </w:hyperlink>
      <w:hyperlink r:id="rId82">
        <w:r w:rsidR="006C1801">
          <w:rPr>
            <w:color w:val="0000FF"/>
            <w:u w:val="single" w:color="0000FF"/>
          </w:rPr>
          <w:t>Doctoral Degree</w:t>
        </w:r>
      </w:hyperlink>
      <w:hyperlink r:id="rId83">
        <w:r w:rsidR="006C1801">
          <w:rPr>
            <w:rFonts w:ascii="Cambria" w:hAnsi="Cambria" w:eastAsia="Cambria" w:cs="Cambria"/>
            <w:sz w:val="2"/>
          </w:rPr>
          <w:t>35</w:t>
        </w:r>
      </w:hyperlink>
      <w:hyperlink r:id="rId84">
        <w:r w:rsidR="006C1801">
          <w:rPr>
            <w:rFonts w:ascii="Cambria" w:hAnsi="Cambria" w:eastAsia="Cambria" w:cs="Cambria"/>
            <w:sz w:val="3"/>
            <w:vertAlign w:val="subscript"/>
          </w:rPr>
          <w:t>T</w:t>
        </w:r>
      </w:hyperlink>
      <w:hyperlink r:id="rId85">
        <w:r w:rsidR="006C1801">
          <w:t>.</w:t>
        </w:r>
      </w:hyperlink>
      <w:r w:rsidR="006C1801">
        <w:t xml:space="preserve"> The oral </w:t>
      </w:r>
      <w:proofErr w:type="spellStart"/>
      <w:r w:rsidR="006C1801">
        <w:t>defen</w:t>
      </w:r>
      <w:r w:rsidR="005349CB">
        <w:t>c</w:t>
      </w:r>
      <w:r w:rsidR="006C1801">
        <w:t>e</w:t>
      </w:r>
      <w:proofErr w:type="spellEnd"/>
      <w:r w:rsidR="006C1801">
        <w:t xml:space="preserve"> will follow standard University procedures. </w:t>
      </w:r>
    </w:p>
    <w:p w:rsidR="003C0B6E" w:rsidRDefault="003C0B6E" w14:paraId="1F016E6B" w14:textId="6C6C1F6C">
      <w:pPr>
        <w:spacing w:after="21" w:line="259" w:lineRule="auto"/>
        <w:ind w:left="720" w:firstLine="0"/>
      </w:pPr>
    </w:p>
    <w:p w:rsidR="003C0B6E" w:rsidP="0075646B" w:rsidRDefault="00C56447" w14:paraId="009E11E2" w14:textId="7B12B9F7">
      <w:pPr>
        <w:spacing w:after="3" w:line="259" w:lineRule="auto"/>
      </w:pPr>
      <w:r>
        <w:rPr>
          <w:b/>
        </w:rPr>
        <w:t>Student Guide to</w:t>
      </w:r>
      <w:r w:rsidR="006C1801">
        <w:rPr>
          <w:b/>
        </w:rPr>
        <w:t xml:space="preserve"> the Thesis </w:t>
      </w:r>
      <w:proofErr w:type="spellStart"/>
      <w:r w:rsidR="006C1801">
        <w:rPr>
          <w:b/>
        </w:rPr>
        <w:t>Defence</w:t>
      </w:r>
      <w:proofErr w:type="spellEnd"/>
      <w:r w:rsidR="006C1801">
        <w:rPr>
          <w:b/>
        </w:rPr>
        <w:t xml:space="preserve"> </w:t>
      </w:r>
      <w:proofErr w:type="gramStart"/>
      <w:r>
        <w:rPr>
          <w:b/>
        </w:rPr>
        <w:t>Process</w:t>
      </w:r>
      <w:r>
        <w:t xml:space="preserve">  </w:t>
      </w:r>
      <w:r w:rsidRPr="00C56447">
        <w:t>https://gs.mcmaster.ca/resources/student-guide-to-the-thesis-defence-process/</w:t>
      </w:r>
      <w:proofErr w:type="gramEnd"/>
      <w:r w:rsidR="006C1801">
        <w:rPr>
          <w:b/>
        </w:rPr>
        <w:t xml:space="preserve"> </w:t>
      </w:r>
    </w:p>
    <w:p w:rsidR="00C56447" w:rsidRDefault="00C56447" w14:paraId="5544A86D" w14:textId="77777777">
      <w:pPr>
        <w:pStyle w:val="Heading3"/>
        <w:ind w:left="715" w:right="0"/>
      </w:pPr>
    </w:p>
    <w:p w:rsidR="003C0B6E" w:rsidRDefault="006C1801" w14:paraId="4B20CDF0" w14:textId="4698215C">
      <w:pPr>
        <w:pStyle w:val="Heading3"/>
        <w:ind w:left="715" w:right="0"/>
      </w:pPr>
      <w:bookmarkStart w:name="_Toc109722098" w:id="16"/>
      <w:r>
        <w:t>5.9. Supervision &amp; Supervisory Committee</w:t>
      </w:r>
      <w:bookmarkEnd w:id="16"/>
      <w:r>
        <w:t xml:space="preserve"> </w:t>
      </w:r>
    </w:p>
    <w:p w:rsidRPr="00905FEA" w:rsidR="006544F8" w:rsidP="00905FEA" w:rsidRDefault="006C1801" w14:paraId="71BDBE14" w14:textId="10E65A85">
      <w:pPr>
        <w:spacing w:after="21" w:line="259" w:lineRule="auto"/>
        <w:ind w:left="720" w:firstLine="0"/>
      </w:pPr>
      <w:r>
        <w:t xml:space="preserve"> </w:t>
      </w:r>
    </w:p>
    <w:p w:rsidR="003C0B6E" w:rsidRDefault="006C1801" w14:paraId="620C4A20" w14:textId="4F941661">
      <w:pPr>
        <w:ind w:left="715" w:right="14"/>
      </w:pPr>
      <w:r w:rsidR="006C1801">
        <w:rPr/>
        <w:t xml:space="preserve">The supervisor, supervisory committee, and student should meet within the first six months from the time the student enters the program. </w:t>
      </w:r>
      <w:r w:rsidR="00905FEA">
        <w:rPr/>
        <w:t xml:space="preserve">The composition of the supervisory committee is outlined in </w:t>
      </w:r>
      <w:hyperlink w:anchor="3-1-general-regulations-supervision" r:id="R51f85b1c1a894eaf">
        <w:r w:rsidRPr="72C7264A" w:rsidR="00905FEA">
          <w:rPr>
            <w:rStyle w:val="Hyperlink"/>
          </w:rPr>
          <w:t>Section 3.1</w:t>
        </w:r>
      </w:hyperlink>
      <w:r w:rsidR="00905FEA">
        <w:rPr/>
        <w:t xml:space="preserve"> of the Graduate Calendar. </w:t>
      </w:r>
      <w:r w:rsidR="006C1801">
        <w:rPr/>
        <w:t xml:space="preserve">At the first committee meeting, the student should provide a brief overview of their background, </w:t>
      </w:r>
      <w:r w:rsidR="006C1801">
        <w:rPr/>
        <w:t>education</w:t>
      </w:r>
      <w:r w:rsidR="006C1801">
        <w:rPr/>
        <w:t xml:space="preserve"> and thesis plan. The supervisory committee should discuss with the student timelines for completion of PhD program requirements. </w:t>
      </w:r>
      <w:r w:rsidR="00B71421">
        <w:rPr/>
        <w:t xml:space="preserve">The program provides a PhD </w:t>
      </w:r>
      <w:r w:rsidRPr="72C7264A" w:rsidR="00B71421">
        <w:rPr>
          <w:i w:val="1"/>
          <w:iCs w:val="1"/>
        </w:rPr>
        <w:t xml:space="preserve">Education Plan </w:t>
      </w:r>
      <w:r w:rsidR="00B71421">
        <w:rPr/>
        <w:t xml:space="preserve">and </w:t>
      </w:r>
      <w:r w:rsidRPr="72C7264A" w:rsidR="00B71421">
        <w:rPr>
          <w:i w:val="1"/>
          <w:iCs w:val="1"/>
        </w:rPr>
        <w:t>Supervisor Memorandum of Understanding</w:t>
      </w:r>
      <w:r w:rsidR="00B71421">
        <w:rPr/>
        <w:t xml:space="preserve"> </w:t>
      </w:r>
      <w:r w:rsidR="00990914">
        <w:rPr/>
        <w:t xml:space="preserve">available in the PhD </w:t>
      </w:r>
      <w:r w:rsidR="00990914">
        <w:rPr/>
        <w:t xml:space="preserve">Communication Hub in Avenue to Lean (under </w:t>
      </w:r>
      <w:r w:rsidRPr="72C7264A" w:rsidR="00990914">
        <w:rPr>
          <w:i w:val="1"/>
          <w:iCs w:val="1"/>
        </w:rPr>
        <w:t>Forms</w:t>
      </w:r>
      <w:r w:rsidR="00990914">
        <w:rPr/>
        <w:t xml:space="preserve">) </w:t>
      </w:r>
      <w:r w:rsidR="00B71421">
        <w:rPr/>
        <w:t xml:space="preserve">that students are strongly urged to incorporate in this initial meeting. </w:t>
      </w:r>
    </w:p>
    <w:p w:rsidR="003C0B6E" w:rsidRDefault="006C1801" w14:paraId="0C849A46" w14:textId="77777777">
      <w:pPr>
        <w:spacing w:after="19" w:line="259" w:lineRule="auto"/>
        <w:ind w:left="720" w:firstLine="0"/>
      </w:pPr>
      <w:r>
        <w:t xml:space="preserve"> </w:t>
      </w:r>
    </w:p>
    <w:p w:rsidRPr="0075646B" w:rsidR="003C0B6E" w:rsidP="0075646B" w:rsidRDefault="006C1801" w14:paraId="561F3171" w14:textId="45A094E3">
      <w:pPr>
        <w:ind w:left="715" w:right="14" w:firstLine="0"/>
        <w:rPr>
          <w:lang w:val="en-CA"/>
        </w:rPr>
      </w:pPr>
      <w:r>
        <w:t>The student is expected</w:t>
      </w:r>
      <w:r w:rsidR="007C7B37">
        <w:t xml:space="preserve"> at </w:t>
      </w:r>
      <w:r w:rsidR="002E0FE9">
        <w:t>minimum,</w:t>
      </w:r>
      <w:r>
        <w:t xml:space="preserve"> to meet with the supervisory committee once annually</w:t>
      </w:r>
      <w:r w:rsidR="007C7B37">
        <w:t xml:space="preserve">. </w:t>
      </w:r>
      <w:r w:rsidR="00B71421">
        <w:t>One annual meeting per year is to be recorded by SGS as an official degree Milestone. The first annual meeting is to take place by 30 November following the student’s first year of study.</w:t>
      </w:r>
      <w:r w:rsidR="00D5560E">
        <w:t xml:space="preserve"> While</w:t>
      </w:r>
      <w:r w:rsidR="00BD256F">
        <w:t xml:space="preserve"> </w:t>
      </w:r>
      <w:r w:rsidRPr="00D5560E" w:rsidR="00D5560E">
        <w:rPr>
          <w:lang w:val="en-CA"/>
        </w:rPr>
        <w:t xml:space="preserve">SGS requires at least one meeting per year, the program recommends </w:t>
      </w:r>
      <w:r w:rsidR="00D5560E">
        <w:rPr>
          <w:lang w:val="en-CA"/>
        </w:rPr>
        <w:t>monthly meetings</w:t>
      </w:r>
      <w:r>
        <w:t xml:space="preserve">. </w:t>
      </w:r>
    </w:p>
    <w:p w:rsidR="003C0B6E" w:rsidRDefault="006C1801" w14:paraId="05B896DE" w14:textId="77777777">
      <w:pPr>
        <w:spacing w:after="19" w:line="259" w:lineRule="auto"/>
        <w:ind w:left="720" w:firstLine="0"/>
      </w:pPr>
      <w:r>
        <w:t xml:space="preserve"> </w:t>
      </w:r>
    </w:p>
    <w:p w:rsidR="003C0B6E" w:rsidRDefault="006C1801" w14:paraId="15807BD2" w14:textId="77777777">
      <w:pPr>
        <w:ind w:left="715" w:right="14"/>
      </w:pPr>
      <w:r>
        <w:t xml:space="preserve">The student and supervisor should ensure that a committee report is completed by the student and distributed to committee members in advance of each supervisory committee meeting. The committee reports are to serve as official documentations of each committee meeting and used as reference points for students and the supervisory committee to monitor students’ academic progress throughout the program.  </w:t>
      </w:r>
    </w:p>
    <w:p w:rsidR="003C0B6E" w:rsidRDefault="006C1801" w14:paraId="7D1AF177" w14:textId="77777777">
      <w:pPr>
        <w:spacing w:after="26" w:line="259" w:lineRule="auto"/>
        <w:ind w:left="720" w:firstLine="0"/>
      </w:pPr>
      <w:r>
        <w:t xml:space="preserve"> </w:t>
      </w:r>
    </w:p>
    <w:p w:rsidR="003C0B6E" w:rsidP="5C598E40" w:rsidRDefault="4D28E7AD" w14:paraId="0DAE5BB1" w14:textId="5FAD0AF0">
      <w:pPr>
        <w:ind w:left="715" w:right="14"/>
        <w:rPr>
          <w:b w:val="1"/>
          <w:bCs w:val="1"/>
        </w:rPr>
      </w:pPr>
      <w:r w:rsidR="4D28E7AD">
        <w:rPr/>
        <w:t>Students may benefit from resources such as</w:t>
      </w:r>
      <w:r w:rsidR="7DC4296F">
        <w:rPr/>
        <w:t xml:space="preserve"> </w:t>
      </w:r>
      <w:hyperlink r:id="R234e13f4b7a04adf">
        <w:r w:rsidRPr="72C7264A" w:rsidR="7DC4296F">
          <w:rPr>
            <w:rStyle w:val="Hyperlink"/>
          </w:rPr>
          <w:t>Getting the Supervisory Relationship Off to a Good Start</w:t>
        </w:r>
      </w:hyperlink>
      <w:r w:rsidR="7DC4296F">
        <w:rPr/>
        <w:t xml:space="preserve">. </w:t>
      </w:r>
      <w:r w:rsidR="4D28E7AD">
        <w:rPr/>
        <w:t>For further details regarding supervision and supervisory committee, please refer to</w:t>
      </w:r>
      <w:r w:rsidR="6C99FE6D">
        <w:rPr/>
        <w:t xml:space="preserve"> </w:t>
      </w:r>
      <w:hyperlink w:anchor="1.2.4_The_Supervisory_Committee" r:id="R9e16ca4637394c91">
        <w:r w:rsidRPr="72C7264A" w:rsidR="6C99FE6D">
          <w:rPr>
            <w:rStyle w:val="Hyperlink"/>
          </w:rPr>
          <w:t>Section 1.2.4</w:t>
        </w:r>
      </w:hyperlink>
      <w:r w:rsidR="6C99FE6D">
        <w:rPr/>
        <w:t xml:space="preserve"> </w:t>
      </w:r>
      <w:r w:rsidR="4D28E7AD">
        <w:rPr/>
        <w:t>and</w:t>
      </w:r>
      <w:r w:rsidR="2A4BE8D3">
        <w:rPr/>
        <w:t xml:space="preserve"> </w:t>
      </w:r>
      <w:hyperlink w:anchor="3-1-general-regulations-supervision" r:id="R262500983d9f439d">
        <w:r w:rsidRPr="72C7264A" w:rsidR="2A4BE8D3">
          <w:rPr>
            <w:rStyle w:val="Hyperlink"/>
          </w:rPr>
          <w:t>Section 3.1</w:t>
        </w:r>
      </w:hyperlink>
      <w:r w:rsidR="2A4BE8D3">
        <w:rPr/>
        <w:t xml:space="preserve"> of </w:t>
      </w:r>
      <w:r w:rsidR="4D28E7AD">
        <w:rPr/>
        <w:t>the Graduate Calendar.</w:t>
      </w:r>
      <w:r w:rsidRPr="72C7264A" w:rsidR="4D28E7AD">
        <w:rPr>
          <w:b w:val="1"/>
          <w:bCs w:val="1"/>
        </w:rPr>
        <w:t xml:space="preserve"> </w:t>
      </w:r>
      <w:r w:rsidR="006C1801">
        <w:rPr/>
        <w:t xml:space="preserve"> of the Graduate Calendar.</w:t>
      </w:r>
      <w:r w:rsidRPr="72C7264A" w:rsidR="006C1801">
        <w:rPr>
          <w:b w:val="1"/>
          <w:bCs w:val="1"/>
        </w:rPr>
        <w:t xml:space="preserve"> </w:t>
      </w:r>
    </w:p>
    <w:p w:rsidR="006544F8" w:rsidRDefault="006544F8" w14:paraId="0654D794" w14:textId="24835763">
      <w:pPr>
        <w:ind w:left="715" w:right="14"/>
        <w:rPr>
          <w:b/>
        </w:rPr>
      </w:pPr>
    </w:p>
    <w:p w:rsidR="006544F8" w:rsidRDefault="006544F8" w14:paraId="5DBC2B8F" w14:textId="3096067D">
      <w:pPr>
        <w:ind w:left="715" w:right="14"/>
        <w:rPr>
          <w:b/>
        </w:rPr>
      </w:pPr>
      <w:r>
        <w:rPr>
          <w:b/>
        </w:rPr>
        <w:t>Quick reference:</w:t>
      </w:r>
    </w:p>
    <w:p w:rsidRPr="006544F8" w:rsidR="006544F8" w:rsidP="006544F8" w:rsidRDefault="4D8FFB6D" w14:paraId="544EDFDB" w14:textId="11E774BF">
      <w:pPr>
        <w:numPr>
          <w:ilvl w:val="0"/>
          <w:numId w:val="31"/>
        </w:numPr>
        <w:ind w:right="14"/>
      </w:pPr>
      <w:r>
        <w:t xml:space="preserve">List of approved doctoral supervisors (available on the </w:t>
      </w:r>
      <w:hyperlink w:tgtFrame="_blank" w:history="1" w:anchor="tab-content-supervision" r:id="rId104">
        <w:r w:rsidRPr="5C598E40">
          <w:rPr>
            <w:rStyle w:val="Hyperlink"/>
          </w:rPr>
          <w:t>program website</w:t>
        </w:r>
      </w:hyperlink>
      <w:r>
        <w:t>).​</w:t>
      </w:r>
    </w:p>
    <w:p w:rsidRPr="006544F8" w:rsidR="006544F8" w:rsidP="006544F8" w:rsidRDefault="006544F8" w14:paraId="660E995B" w14:textId="02EBA1EA">
      <w:pPr>
        <w:numPr>
          <w:ilvl w:val="0"/>
          <w:numId w:val="31"/>
        </w:numPr>
        <w:ind w:right="14"/>
      </w:pPr>
      <w:r w:rsidRPr="006544F8">
        <w:t>Confirm Supervisor by end of the 5th month (January)</w:t>
      </w:r>
      <w:r>
        <w:t xml:space="preserve"> in the program</w:t>
      </w:r>
      <w:r w:rsidRPr="006544F8">
        <w:t>,​</w:t>
      </w:r>
    </w:p>
    <w:p w:rsidRPr="006544F8" w:rsidR="006544F8" w:rsidP="006544F8" w:rsidRDefault="006544F8" w14:paraId="7513EE85" w14:textId="4E16E326">
      <w:pPr>
        <w:numPr>
          <w:ilvl w:val="0"/>
          <w:numId w:val="31"/>
        </w:numPr>
        <w:ind w:right="14"/>
      </w:pPr>
      <w:r w:rsidRPr="006544F8">
        <w:t xml:space="preserve">Confirm Committee members by </w:t>
      </w:r>
      <w:r w:rsidR="005D4F83">
        <w:t>the</w:t>
      </w:r>
      <w:r w:rsidRPr="006544F8">
        <w:t xml:space="preserve"> 12th month</w:t>
      </w:r>
      <w:r>
        <w:t xml:space="preserve"> in the program</w:t>
      </w:r>
      <w:r w:rsidRPr="006544F8">
        <w:t>.​</w:t>
      </w:r>
    </w:p>
    <w:p w:rsidR="00CD5DFC" w:rsidP="00CD5DFC" w:rsidRDefault="006544F8" w14:paraId="742A57D6" w14:textId="77777777">
      <w:pPr>
        <w:numPr>
          <w:ilvl w:val="0"/>
          <w:numId w:val="31"/>
        </w:numPr>
        <w:ind w:right="14"/>
      </w:pPr>
      <w:r w:rsidRPr="006544F8">
        <w:t>Annual Meetings recorded as Degree Milestones -- initiated in Mosaic by program​</w:t>
      </w:r>
      <w:r>
        <w:t xml:space="preserve"> – with first to be completed by November of fourth term in </w:t>
      </w:r>
      <w:r w:rsidR="00CD5DFC">
        <w:t xml:space="preserve">the </w:t>
      </w:r>
      <w:r>
        <w:t xml:space="preserve">program. </w:t>
      </w:r>
    </w:p>
    <w:p w:rsidR="006544F8" w:rsidP="009A5362" w:rsidRDefault="00CD5DFC" w14:paraId="260464C7" w14:textId="7D1841B0">
      <w:pPr>
        <w:numPr>
          <w:ilvl w:val="0"/>
          <w:numId w:val="31"/>
        </w:numPr>
        <w:ind w:right="14"/>
      </w:pPr>
      <w:r>
        <w:t>It is recommended to m</w:t>
      </w:r>
      <w:r w:rsidRPr="006544F8" w:rsidR="006544F8">
        <w:t xml:space="preserve">eet with Committee regularly: </w:t>
      </w:r>
      <w:r>
        <w:t xml:space="preserve">at least </w:t>
      </w:r>
      <w:r w:rsidRPr="006544F8" w:rsidR="006544F8">
        <w:t>every 6 months​</w:t>
      </w:r>
    </w:p>
    <w:p w:rsidR="003C0B6E" w:rsidRDefault="006C1801" w14:paraId="750059B5" w14:textId="77777777">
      <w:pPr>
        <w:spacing w:after="0" w:line="259" w:lineRule="auto"/>
        <w:ind w:left="720" w:firstLine="0"/>
      </w:pPr>
      <w:r>
        <w:t xml:space="preserve"> </w:t>
      </w:r>
    </w:p>
    <w:p w:rsidR="003C0B6E" w:rsidRDefault="006C1801" w14:paraId="297E6EBD" w14:textId="77777777">
      <w:pPr>
        <w:pStyle w:val="Heading3"/>
        <w:ind w:left="715" w:right="0"/>
      </w:pPr>
      <w:bookmarkStart w:name="_Toc109722099" w:id="17"/>
      <w:r>
        <w:t>5.10. Cotutelle</w:t>
      </w:r>
      <w:bookmarkEnd w:id="17"/>
      <w:r>
        <w:t xml:space="preserve"> </w:t>
      </w:r>
    </w:p>
    <w:p w:rsidR="003C0B6E" w:rsidRDefault="006C1801" w14:paraId="726B1768" w14:textId="77777777">
      <w:pPr>
        <w:spacing w:after="0" w:line="259" w:lineRule="auto"/>
        <w:ind w:left="0" w:firstLine="0"/>
      </w:pPr>
      <w:r>
        <w:rPr>
          <w:rFonts w:ascii="Times New Roman" w:hAnsi="Times New Roman" w:eastAsia="Times New Roman" w:cs="Times New Roman"/>
        </w:rPr>
        <w:t xml:space="preserve"> </w:t>
      </w:r>
    </w:p>
    <w:p w:rsidR="003C0B6E" w:rsidRDefault="006C1801" w14:paraId="116DED51" w14:textId="77777777">
      <w:pPr>
        <w:ind w:left="715" w:right="14"/>
      </w:pPr>
      <w:r>
        <w:t xml:space="preserve">Doctoral students can complete a joint degree, or cotutelle, at any eligible institution, but Maastricht would be a natural choice. Maastricht is a full-service university with Global Health housed in the Faculty of Health, </w:t>
      </w:r>
      <w:proofErr w:type="gramStart"/>
      <w:r>
        <w:t>Medicine</w:t>
      </w:r>
      <w:proofErr w:type="gramEnd"/>
      <w:r>
        <w:t xml:space="preserve"> and Life Sciences Maastricht. It is a leading institution in global health research.  </w:t>
      </w:r>
    </w:p>
    <w:p w:rsidR="003C0B6E" w:rsidRDefault="006C1801" w14:paraId="4135EBB5" w14:textId="77777777">
      <w:pPr>
        <w:spacing w:after="21" w:line="259" w:lineRule="auto"/>
        <w:ind w:left="720" w:firstLine="0"/>
      </w:pPr>
      <w:r>
        <w:t xml:space="preserve"> </w:t>
      </w:r>
    </w:p>
    <w:p w:rsidR="003C0B6E" w:rsidRDefault="006C1801" w14:paraId="4CA049D5" w14:textId="000AFAC5">
      <w:pPr>
        <w:ind w:left="715" w:right="14"/>
      </w:pPr>
      <w:r>
        <w:t xml:space="preserve">Building on the relationship established in the MSc in Global Health Program, resources are already in place to support students choosing to complete a cotutelle with Maastricht with a memorandum of understanding signed by the two institutions to this effect. Students completing the cotutelle with Maastricht </w:t>
      </w:r>
      <w:r>
        <w:lastRenderedPageBreak/>
        <w:t xml:space="preserve">would be enrolled as doctoral students in the PhD in Global Health Program at McMaster, and as external PhD students in the Faculty of Health, Medicine, and Life Sciences at Maastricht University. Students who choose to do the cotutelle with Maastricht will have members of their committee from both McMaster and Maastricht, with a primary supervisor at each of the universities. Students will be required to submit a cotutelle Letter of Intent to the School of Graduate Studies for approval within the first twelve months of the proposed program and will be assigned a supervisor at Maastricht University. The Maastricht PhD supervisor will provide academic support for the duration of the program in conjunction with the supervisor at McMaster. </w:t>
      </w:r>
      <w:proofErr w:type="gramStart"/>
      <w:r>
        <w:t>In order to</w:t>
      </w:r>
      <w:proofErr w:type="gramEnd"/>
      <w:r>
        <w:t xml:space="preserve"> comply with the cotutelle requirements, students will first defend their thesis in Maastricht and then hold a second </w:t>
      </w:r>
      <w:proofErr w:type="spellStart"/>
      <w:r>
        <w:t>defen</w:t>
      </w:r>
      <w:r w:rsidR="005349CB">
        <w:t>c</w:t>
      </w:r>
      <w:r>
        <w:t>e</w:t>
      </w:r>
      <w:proofErr w:type="spellEnd"/>
      <w:r>
        <w:t xml:space="preserve"> at McMaster. </w:t>
      </w:r>
    </w:p>
    <w:p w:rsidR="003C0B6E" w:rsidRDefault="006C1801" w14:paraId="3C3D4A5E" w14:textId="77777777">
      <w:pPr>
        <w:spacing w:after="23" w:line="259" w:lineRule="auto"/>
        <w:ind w:left="720" w:firstLine="0"/>
      </w:pPr>
      <w:r>
        <w:t xml:space="preserve"> </w:t>
      </w:r>
    </w:p>
    <w:p w:rsidR="003C0B6E" w:rsidRDefault="4D28E7AD" w14:paraId="165AD7C3" w14:textId="56C1C54A">
      <w:pPr>
        <w:spacing w:after="324"/>
        <w:ind w:left="715" w:right="14"/>
      </w:pPr>
      <w:r w:rsidR="4D28E7AD">
        <w:rPr/>
        <w:t>More information on McMaster</w:t>
      </w:r>
      <w:r w:rsidR="1C5B76C5">
        <w:rPr/>
        <w:t xml:space="preserve"> University</w:t>
      </w:r>
      <w:r w:rsidR="4D28E7AD">
        <w:rPr/>
        <w:t>’s cotutelle process can be found in</w:t>
      </w:r>
      <w:r w:rsidR="213D55EC">
        <w:rPr/>
        <w:t xml:space="preserve"> </w:t>
      </w:r>
      <w:hyperlink w:anchor="2-1-5_admission_of_students_to_a_cotutelle_ph-d-_degree" r:id="Rd3409dcd27fd4328">
        <w:r w:rsidRPr="72C7264A" w:rsidR="213D55EC">
          <w:rPr>
            <w:rStyle w:val="Hyperlink"/>
          </w:rPr>
          <w:t>Section 2.1.5</w:t>
        </w:r>
      </w:hyperlink>
      <w:r w:rsidR="213D55EC">
        <w:rPr/>
        <w:t xml:space="preserve"> o</w:t>
      </w:r>
      <w:r w:rsidR="4D28E7AD">
        <w:rPr/>
        <w:t xml:space="preserve">f the Graduate Calendar and on the </w:t>
      </w:r>
      <w:hyperlink r:id="Reaa0174549b54785">
        <w:r w:rsidRPr="72C7264A" w:rsidR="4D28E7AD">
          <w:rPr>
            <w:rFonts w:ascii="Cambria" w:hAnsi="Cambria" w:eastAsia="Cambria" w:cs="Cambria"/>
            <w:sz w:val="2"/>
            <w:szCs w:val="2"/>
          </w:rPr>
          <w:t>35</w:t>
        </w:r>
      </w:hyperlink>
      <w:hyperlink r:id="Rcbe6aecf5d144314">
        <w:r w:rsidRPr="72C7264A" w:rsidR="4D28E7AD">
          <w:rPr>
            <w:rFonts w:ascii="Cambria" w:hAnsi="Cambria" w:eastAsia="Cambria" w:cs="Cambria"/>
            <w:sz w:val="3"/>
            <w:szCs w:val="3"/>
            <w:vertAlign w:val="subscript"/>
          </w:rPr>
          <w:t>T</w:t>
        </w:r>
      </w:hyperlink>
      <w:hyperlink r:id="R687d880a61e94f03">
        <w:r w:rsidRPr="72C7264A" w:rsidR="4D28E7AD">
          <w:rPr>
            <w:color w:val="0000FF"/>
            <w:u w:val="single"/>
          </w:rPr>
          <w:t>cotutelle</w:t>
        </w:r>
      </w:hyperlink>
      <w:hyperlink r:id="R7cb03d420c744f4a">
        <w:r w:rsidRPr="72C7264A" w:rsidR="4D28E7AD">
          <w:rPr>
            <w:color w:val="0000FF"/>
            <w:u w:val="single"/>
          </w:rPr>
          <w:t xml:space="preserve"> website</w:t>
        </w:r>
      </w:hyperlink>
      <w:hyperlink r:id="R435aac3d983646f9">
        <w:r w:rsidRPr="72C7264A" w:rsidR="4D28E7AD">
          <w:rPr>
            <w:rFonts w:ascii="Cambria" w:hAnsi="Cambria" w:eastAsia="Cambria" w:cs="Cambria"/>
            <w:sz w:val="2"/>
            <w:szCs w:val="2"/>
          </w:rPr>
          <w:t>35</w:t>
        </w:r>
      </w:hyperlink>
      <w:hyperlink r:id="Raf95d971f9d643f1">
        <w:r w:rsidRPr="72C7264A" w:rsidR="4D28E7AD">
          <w:rPr>
            <w:rFonts w:ascii="Cambria" w:hAnsi="Cambria" w:eastAsia="Cambria" w:cs="Cambria"/>
            <w:sz w:val="3"/>
            <w:szCs w:val="3"/>
            <w:vertAlign w:val="subscript"/>
          </w:rPr>
          <w:t>T</w:t>
        </w:r>
      </w:hyperlink>
      <w:hyperlink r:id="R9811af25236d45b0">
        <w:r w:rsidR="4D28E7AD">
          <w:rPr/>
          <w:t xml:space="preserve"> </w:t>
        </w:r>
      </w:hyperlink>
      <w:r w:rsidR="4D28E7AD">
        <w:rPr/>
        <w:t xml:space="preserve">of the School of Graduate Studies. </w:t>
      </w:r>
    </w:p>
    <w:p w:rsidR="003C0B6E" w:rsidRDefault="006C1801" w14:paraId="3613FEA0" w14:textId="77777777">
      <w:pPr>
        <w:pStyle w:val="Heading1"/>
        <w:spacing w:after="123"/>
        <w:ind w:left="355"/>
      </w:pPr>
      <w:bookmarkStart w:name="_Toc109722100" w:id="18"/>
      <w:r>
        <w:t>6. Funding, Employment and Benefits</w:t>
      </w:r>
      <w:bookmarkEnd w:id="18"/>
      <w:r>
        <w:t xml:space="preserve"> </w:t>
      </w:r>
    </w:p>
    <w:p w:rsidR="003C0B6E" w:rsidRDefault="006C1801" w14:paraId="381C0F1A" w14:textId="77777777">
      <w:pPr>
        <w:pStyle w:val="Heading2"/>
        <w:spacing w:after="105" w:line="259" w:lineRule="auto"/>
        <w:ind w:left="715"/>
      </w:pPr>
      <w:bookmarkStart w:name="_Toc109722101" w:id="19"/>
      <w:r>
        <w:rPr>
          <w:color w:val="2D74B5"/>
          <w:sz w:val="28"/>
        </w:rPr>
        <w:t>6.1. Student Financial Support</w:t>
      </w:r>
      <w:bookmarkEnd w:id="19"/>
      <w:r>
        <w:rPr>
          <w:color w:val="2D74B5"/>
          <w:sz w:val="28"/>
        </w:rPr>
        <w:t xml:space="preserve"> </w:t>
      </w:r>
    </w:p>
    <w:p w:rsidR="003C0B6E" w:rsidRDefault="006C1801" w14:paraId="277C1D28" w14:textId="77777777">
      <w:pPr>
        <w:ind w:left="715" w:right="14"/>
      </w:pPr>
      <w:r>
        <w:t>Consistent with standard funding practices for doctoral studies at McMaster University, each incoming student will receive funding from a combination of graduate scholarship, teaching assistantship, and research scholarships obtained through external funding sources or from the supervisor’s program of research.</w:t>
      </w:r>
      <w:r>
        <w:rPr>
          <w:b/>
        </w:rPr>
        <w:t xml:space="preserve"> </w:t>
      </w:r>
    </w:p>
    <w:p w:rsidR="003C0B6E" w:rsidRDefault="006C1801" w14:paraId="5F7750A9" w14:textId="77777777">
      <w:pPr>
        <w:spacing w:after="19" w:line="259" w:lineRule="auto"/>
        <w:ind w:left="0" w:firstLine="0"/>
      </w:pPr>
      <w:r>
        <w:t xml:space="preserve"> </w:t>
      </w:r>
      <w:r>
        <w:tab/>
      </w:r>
      <w:r>
        <w:t xml:space="preserve"> </w:t>
      </w:r>
    </w:p>
    <w:p w:rsidR="003C0B6E" w:rsidRDefault="006C1801" w14:paraId="7F5E4805" w14:textId="77777777">
      <w:pPr>
        <w:ind w:left="715" w:right="14"/>
      </w:pPr>
      <w:r>
        <w:t xml:space="preserve">Funding for international (visa) students will come primarily from faculty grants. </w:t>
      </w:r>
    </w:p>
    <w:p w:rsidR="003C0B6E" w:rsidRDefault="006C1801" w14:paraId="5EFDE5D8" w14:textId="77777777">
      <w:pPr>
        <w:spacing w:after="20" w:line="259" w:lineRule="auto"/>
        <w:ind w:left="720" w:firstLine="0"/>
      </w:pPr>
      <w:r>
        <w:t xml:space="preserve"> </w:t>
      </w:r>
    </w:p>
    <w:p w:rsidR="003C0B6E" w:rsidRDefault="4D28E7AD" w14:paraId="4D677D63" w14:textId="1E9B45AB">
      <w:pPr>
        <w:ind w:left="715" w:right="14"/>
      </w:pPr>
      <w:r w:rsidR="4D28E7AD">
        <w:rPr/>
        <w:t>For additional information about scholarships, please refer to</w:t>
      </w:r>
      <w:r w:rsidR="39B9E1C0">
        <w:rPr/>
        <w:t xml:space="preserve"> </w:t>
      </w:r>
      <w:hyperlink r:id="R7161260f70f94672">
        <w:r w:rsidRPr="72C7264A" w:rsidR="39B9E1C0">
          <w:rPr>
            <w:rStyle w:val="Hyperlink"/>
          </w:rPr>
          <w:t>Section 6</w:t>
        </w:r>
      </w:hyperlink>
      <w:r w:rsidR="39B9E1C0">
        <w:rPr/>
        <w:t xml:space="preserve"> of the Graduate Calendar </w:t>
      </w:r>
      <w:r w:rsidR="4D28E7AD">
        <w:rPr/>
        <w:t xml:space="preserve">and visit this link for a list of </w:t>
      </w:r>
      <w:hyperlink r:id="Rc8e427720efb4ff3">
        <w:r w:rsidRPr="72C7264A" w:rsidR="4D28E7AD">
          <w:rPr>
            <w:rFonts w:ascii="Cambria" w:hAnsi="Cambria" w:eastAsia="Cambria" w:cs="Cambria"/>
            <w:sz w:val="2"/>
            <w:szCs w:val="2"/>
          </w:rPr>
          <w:t>3</w:t>
        </w:r>
      </w:hyperlink>
      <w:hyperlink r:id="R5e52b4548e684733">
        <w:r w:rsidRPr="72C7264A" w:rsidR="4D28E7AD">
          <w:rPr>
            <w:rFonts w:ascii="Cambria" w:hAnsi="Cambria" w:eastAsia="Cambria" w:cs="Cambria"/>
            <w:sz w:val="3"/>
            <w:szCs w:val="3"/>
            <w:vertAlign w:val="subscript"/>
          </w:rPr>
          <w:t>5T</w:t>
        </w:r>
      </w:hyperlink>
      <w:hyperlink r:id="R0e667279e2d44163">
        <w:r w:rsidRPr="72C7264A" w:rsidR="4D28E7AD">
          <w:rPr>
            <w:color w:val="0000FF"/>
            <w:u w:val="single"/>
          </w:rPr>
          <w:t>Awards &amp; Funding</w:t>
        </w:r>
      </w:hyperlink>
      <w:hyperlink r:id="R8b79b8ee58cf4ba7">
        <w:r w:rsidRPr="72C7264A" w:rsidR="4D28E7AD">
          <w:rPr>
            <w:rFonts w:ascii="Cambria" w:hAnsi="Cambria" w:eastAsia="Cambria" w:cs="Cambria"/>
            <w:sz w:val="2"/>
            <w:szCs w:val="2"/>
          </w:rPr>
          <w:t>35</w:t>
        </w:r>
      </w:hyperlink>
      <w:hyperlink r:id="R9716c41cdac84ac9">
        <w:r w:rsidRPr="72C7264A" w:rsidR="4D28E7AD">
          <w:rPr>
            <w:rFonts w:ascii="Cambria" w:hAnsi="Cambria" w:eastAsia="Cambria" w:cs="Cambria"/>
            <w:sz w:val="3"/>
            <w:szCs w:val="3"/>
            <w:vertAlign w:val="subscript"/>
          </w:rPr>
          <w:t>T</w:t>
        </w:r>
      </w:hyperlink>
      <w:hyperlink r:id="R363543ce84fa4d93">
        <w:r w:rsidR="4D28E7AD">
          <w:rPr/>
          <w:t>.</w:t>
        </w:r>
      </w:hyperlink>
      <w:r w:rsidR="4D28E7AD">
        <w:rPr/>
        <w:t xml:space="preserve"> </w:t>
      </w:r>
      <w:r w:rsidRPr="72C7264A" w:rsidR="4D28E7AD">
        <w:rPr>
          <w:rFonts w:ascii="Times New Roman" w:hAnsi="Times New Roman" w:eastAsia="Times New Roman" w:cs="Times New Roman"/>
        </w:rPr>
        <w:t xml:space="preserve"> </w:t>
      </w:r>
    </w:p>
    <w:p w:rsidR="003C0B6E" w:rsidRDefault="006C1801" w14:paraId="16422AB7" w14:textId="77777777">
      <w:pPr>
        <w:spacing w:after="19" w:line="259" w:lineRule="auto"/>
        <w:ind w:left="720" w:firstLine="0"/>
      </w:pPr>
      <w:r>
        <w:t xml:space="preserve"> </w:t>
      </w:r>
    </w:p>
    <w:p w:rsidR="003C0B6E" w:rsidRDefault="006C1801" w14:paraId="036D699A" w14:textId="77777777">
      <w:pPr>
        <w:ind w:left="715" w:right="14"/>
      </w:pPr>
      <w:r>
        <w:t>Students hired as teaching assistants (TAs</w:t>
      </w:r>
      <w:proofErr w:type="gramStart"/>
      <w:r>
        <w:t>)</w:t>
      </w:r>
      <w:proofErr w:type="gramEnd"/>
      <w:r>
        <w:t xml:space="preserve"> or research assistants (RAs) are subject to the School of Graduate Studies guidelines for employment of graduate students. </w:t>
      </w:r>
    </w:p>
    <w:p w:rsidR="003C0B6E" w:rsidRDefault="006C1801" w14:paraId="1778F87D" w14:textId="77777777">
      <w:pPr>
        <w:spacing w:after="96" w:line="259" w:lineRule="auto"/>
        <w:ind w:left="720" w:firstLine="0"/>
      </w:pPr>
      <w:r>
        <w:t xml:space="preserve"> </w:t>
      </w:r>
    </w:p>
    <w:p w:rsidR="003C0B6E" w:rsidRDefault="006C1801" w14:paraId="16E18816" w14:textId="77777777">
      <w:pPr>
        <w:pStyle w:val="Heading2"/>
        <w:spacing w:after="105" w:line="259" w:lineRule="auto"/>
        <w:ind w:left="715"/>
      </w:pPr>
      <w:bookmarkStart w:name="_Toc109722102" w:id="20"/>
      <w:r>
        <w:rPr>
          <w:color w:val="2D74B5"/>
          <w:sz w:val="28"/>
        </w:rPr>
        <w:t>6.2. Working at McMaster</w:t>
      </w:r>
      <w:bookmarkEnd w:id="20"/>
      <w:r>
        <w:rPr>
          <w:color w:val="2D74B5"/>
          <w:sz w:val="28"/>
        </w:rPr>
        <w:t xml:space="preserve"> </w:t>
      </w:r>
    </w:p>
    <w:p w:rsidR="003C0B6E" w:rsidRDefault="006C1801" w14:paraId="652E8211" w14:textId="77777777">
      <w:pPr>
        <w:ind w:left="715" w:right="14"/>
      </w:pPr>
      <w:r w:rsidR="006C1801">
        <w:rPr/>
        <w:t xml:space="preserve">Collective Agreement for TA/RA in lieu of TA: </w:t>
      </w:r>
    </w:p>
    <w:p w:rsidR="003C0B6E" w:rsidP="72C7264A" w:rsidRDefault="007B134F" w14:paraId="7FD43946" w14:textId="21DD61DC">
      <w:pPr>
        <w:pStyle w:val="Normal"/>
        <w:spacing w:after="133" w:line="268" w:lineRule="auto"/>
        <w:ind w:left="715" w:right="14"/>
      </w:pPr>
      <w:hyperlink r:id="R99ddd406755e4c48">
        <w:r w:rsidRPr="72C7264A" w:rsidR="1BC289F6">
          <w:rPr>
            <w:rStyle w:val="Hyperlink"/>
          </w:rPr>
          <w:t>https://hr.mcmaster.ca/app/uploads/2019/02/CUPE-Local-3906_Unit-1-Collective-Agreement_FINAL.pdf</w:t>
        </w:r>
      </w:hyperlink>
    </w:p>
    <w:p w:rsidR="72C7264A" w:rsidP="72C7264A" w:rsidRDefault="72C7264A" w14:paraId="212D10E5" w14:textId="57F386B7">
      <w:pPr>
        <w:pStyle w:val="Normal"/>
        <w:ind w:left="715" w:right="14"/>
      </w:pPr>
    </w:p>
    <w:p w:rsidR="003C0B6E" w:rsidRDefault="4D28E7AD" w14:paraId="0BA638EE" w14:textId="0232D047">
      <w:pPr>
        <w:spacing w:after="130"/>
        <w:ind w:left="715" w:right="14"/>
      </w:pPr>
      <w:r w:rsidR="4D28E7AD">
        <w:rPr/>
        <w:t>For Doctoral Students wishing to work at McMaster outside of their TA / RA appointment, please refer to</w:t>
      </w:r>
      <w:r w:rsidR="155BF392">
        <w:rPr/>
        <w:t xml:space="preserve"> </w:t>
      </w:r>
      <w:hyperlink w:anchor="2.5.4_Employment_Regulations" r:id="Rd79c0ab3f7124427">
        <w:r w:rsidRPr="72C7264A" w:rsidR="155BF392">
          <w:rPr>
            <w:rStyle w:val="Hyperlink"/>
          </w:rPr>
          <w:t>Section 2.5.4</w:t>
        </w:r>
      </w:hyperlink>
      <w:r w:rsidR="155BF392">
        <w:rPr/>
        <w:t xml:space="preserve"> of the Graduate Calendar. </w:t>
      </w:r>
      <w:r w:rsidR="4D28E7AD">
        <w:rPr/>
        <w:t xml:space="preserve"> </w:t>
      </w:r>
      <w:r w:rsidR="4D28E7AD">
        <w:rPr/>
        <w:t xml:space="preserve">  </w:t>
      </w:r>
    </w:p>
    <w:p w:rsidR="003C0B6E" w:rsidRDefault="006C1801" w14:paraId="02E2B7BD" w14:textId="77777777">
      <w:pPr>
        <w:spacing w:after="175" w:line="259" w:lineRule="auto"/>
        <w:ind w:left="720" w:firstLine="0"/>
      </w:pPr>
      <w:r>
        <w:t xml:space="preserve"> </w:t>
      </w:r>
    </w:p>
    <w:p w:rsidR="003C0B6E" w:rsidRDefault="006C1801" w14:paraId="4EAF86C1" w14:textId="77777777">
      <w:pPr>
        <w:pStyle w:val="Heading2"/>
        <w:spacing w:after="0" w:line="259" w:lineRule="auto"/>
        <w:ind w:left="715"/>
      </w:pPr>
      <w:bookmarkStart w:name="_Toc109722103" w:id="21"/>
      <w:r>
        <w:rPr>
          <w:color w:val="2D74B5"/>
          <w:sz w:val="28"/>
        </w:rPr>
        <w:t>6.3 Health Benefits</w:t>
      </w:r>
      <w:bookmarkEnd w:id="21"/>
      <w:r>
        <w:rPr>
          <w:color w:val="2D74B5"/>
          <w:sz w:val="28"/>
        </w:rPr>
        <w:t xml:space="preserve"> </w:t>
      </w:r>
    </w:p>
    <w:p w:rsidR="003C0B6E" w:rsidRDefault="006C1801" w14:paraId="3ED183B1" w14:textId="77777777">
      <w:pPr>
        <w:spacing w:after="0" w:line="259" w:lineRule="auto"/>
        <w:ind w:left="0" w:firstLine="0"/>
      </w:pPr>
      <w:r>
        <w:rPr>
          <w:rFonts w:ascii="Times New Roman" w:hAnsi="Times New Roman" w:eastAsia="Times New Roman" w:cs="Times New Roman"/>
        </w:rPr>
        <w:t xml:space="preserve"> </w:t>
      </w:r>
    </w:p>
    <w:p w:rsidR="003C0B6E" w:rsidRDefault="4D28E7AD" w14:paraId="06B5E529" w14:textId="6558D909">
      <w:pPr>
        <w:ind w:left="715" w:right="14"/>
      </w:pPr>
      <w:r>
        <w:t xml:space="preserve">A Medical Plan is provided by your Graduate Students Association (GSA) for full year coverage (September 1 to August 31) and can be automatically paid through your payroll deductions. You can opt-out of this plan if you provide proof of other equivalent coverage.  </w:t>
      </w:r>
    </w:p>
    <w:p w:rsidR="003C0B6E" w:rsidRDefault="006C1801" w14:paraId="0B2510CB" w14:textId="77777777">
      <w:pPr>
        <w:spacing w:after="19" w:line="259" w:lineRule="auto"/>
        <w:ind w:left="720" w:firstLine="0"/>
      </w:pPr>
      <w:r>
        <w:t xml:space="preserve"> </w:t>
      </w:r>
    </w:p>
    <w:p w:rsidR="003C0B6E" w:rsidRDefault="006C1801" w14:paraId="2801E662" w14:textId="77777777">
      <w:pPr>
        <w:ind w:left="715" w:right="14"/>
      </w:pPr>
      <w:r w:rsidR="006C1801">
        <w:rPr/>
        <w:t xml:space="preserve">For more information go to: </w:t>
      </w:r>
    </w:p>
    <w:p w:rsidR="003C0B6E" w:rsidP="72C7264A" w:rsidRDefault="006C1801" w14:paraId="7108A687" w14:textId="01B19684">
      <w:pPr>
        <w:pStyle w:val="Normal"/>
        <w:spacing w:after="336" w:line="259" w:lineRule="auto"/>
        <w:ind w:left="715" w:right="14"/>
      </w:pPr>
      <w:hyperlink r:id="Rc1553d5c82de4174">
        <w:r w:rsidRPr="72C7264A" w:rsidR="0431C890">
          <w:rPr>
            <w:rStyle w:val="Hyperlink"/>
          </w:rPr>
          <w:t>http://studentcare.ca/rte/en/McMasterUniversity_Home</w:t>
        </w:r>
      </w:hyperlink>
    </w:p>
    <w:p w:rsidR="72C7264A" w:rsidP="72C7264A" w:rsidRDefault="72C7264A" w14:paraId="5EEE44F9" w14:textId="66140861">
      <w:pPr>
        <w:pStyle w:val="Normal"/>
        <w:ind w:left="715" w:right="14"/>
      </w:pPr>
    </w:p>
    <w:p w:rsidR="003C0B6E" w:rsidRDefault="006C1801" w14:paraId="73E977DC" w14:textId="77777777">
      <w:pPr>
        <w:pStyle w:val="Heading1"/>
        <w:spacing w:after="189"/>
        <w:ind w:left="705" w:hanging="360"/>
      </w:pPr>
      <w:bookmarkStart w:name="_Toc109722104" w:id="22"/>
      <w:r>
        <w:t>7. Vacations, Leave of Absence, and Petitions for Special Considerations</w:t>
      </w:r>
      <w:bookmarkEnd w:id="22"/>
      <w:r>
        <w:t xml:space="preserve"> </w:t>
      </w:r>
    </w:p>
    <w:p w:rsidR="003C0B6E" w:rsidRDefault="006C1801" w14:paraId="5EA825A3" w14:textId="77777777">
      <w:pPr>
        <w:pStyle w:val="Heading2"/>
        <w:spacing w:after="0" w:line="259" w:lineRule="auto"/>
        <w:ind w:left="715"/>
      </w:pPr>
      <w:bookmarkStart w:name="_Toc109722105" w:id="23"/>
      <w:r>
        <w:rPr>
          <w:color w:val="2D74B5"/>
          <w:sz w:val="28"/>
        </w:rPr>
        <w:t>7.1. Vacations</w:t>
      </w:r>
      <w:bookmarkEnd w:id="23"/>
      <w:r>
        <w:rPr>
          <w:color w:val="2D74B5"/>
          <w:sz w:val="28"/>
        </w:rPr>
        <w:t xml:space="preserve"> </w:t>
      </w:r>
    </w:p>
    <w:p w:rsidR="003C0B6E" w:rsidRDefault="006C1801" w14:paraId="73B8BBA6" w14:textId="77777777">
      <w:pPr>
        <w:spacing w:after="0" w:line="259" w:lineRule="auto"/>
        <w:ind w:left="0" w:firstLine="0"/>
      </w:pPr>
      <w:r>
        <w:rPr>
          <w:rFonts w:ascii="Times New Roman" w:hAnsi="Times New Roman" w:eastAsia="Times New Roman" w:cs="Times New Roman"/>
        </w:rPr>
        <w:t xml:space="preserve"> </w:t>
      </w:r>
    </w:p>
    <w:p w:rsidR="003C0B6E" w:rsidRDefault="4D28E7AD" w14:paraId="1103BC8E" w14:textId="388DEFBC">
      <w:pPr>
        <w:ind w:left="715" w:right="14"/>
      </w:pPr>
      <w:r w:rsidR="4D28E7AD">
        <w:rPr/>
        <w:t>As outlined in</w:t>
      </w:r>
      <w:r w:rsidR="3E638CB9">
        <w:rPr/>
        <w:t xml:space="preserve"> </w:t>
      </w:r>
      <w:hyperlink w:anchor="2_5_9_vacations" r:id="R36c3baefc3a04963">
        <w:r w:rsidRPr="72C7264A" w:rsidR="3E638CB9">
          <w:rPr>
            <w:rStyle w:val="Hyperlink"/>
          </w:rPr>
          <w:t>Section 2.5.8</w:t>
        </w:r>
      </w:hyperlink>
      <w:r w:rsidR="3E638CB9">
        <w:rPr/>
        <w:t xml:space="preserve"> of the Graduate </w:t>
      </w:r>
      <w:r w:rsidR="3E638CB9">
        <w:rPr/>
        <w:t>Calenda</w:t>
      </w:r>
      <w:r w:rsidR="5F111A20">
        <w:rPr/>
        <w:t xml:space="preserve">r, </w:t>
      </w:r>
      <w:r w:rsidR="4D28E7AD">
        <w:rPr/>
        <w:t>full-time graduate students are expected to be on campus for all three terms of the university year. In addition to statutory holidays (see</w:t>
      </w:r>
      <w:r w:rsidR="206C34EF">
        <w:rPr/>
        <w:t xml:space="preserve"> </w:t>
      </w:r>
      <w:hyperlink r:id="Rcf21285274334e54">
        <w:r w:rsidRPr="72C7264A" w:rsidR="206C34EF">
          <w:rPr>
            <w:rStyle w:val="Hyperlink"/>
          </w:rPr>
          <w:t>Sessional Dates</w:t>
        </w:r>
      </w:hyperlink>
      <w:r w:rsidR="206C34EF">
        <w:rPr/>
        <w:t xml:space="preserve">) </w:t>
      </w:r>
      <w:r w:rsidR="4D28E7AD">
        <w:rPr/>
        <w:t xml:space="preserve">and the weeklong closing of the University from late December until early January, normal vacation entitlement is two weeks of vacation during the year, to be scheduled by mutual agreement with the research supervisor and the employment supervisor. An exception to this allotment requires approval from the supervisor or in the supervisor’s absence a member of the supervisory committee. </w:t>
      </w:r>
    </w:p>
    <w:p w:rsidR="003C0B6E" w:rsidRDefault="006C1801" w14:paraId="576540C4" w14:textId="77777777">
      <w:pPr>
        <w:spacing w:after="96" w:line="259" w:lineRule="auto"/>
        <w:ind w:left="720" w:firstLine="0"/>
      </w:pPr>
      <w:r>
        <w:t xml:space="preserve"> </w:t>
      </w:r>
    </w:p>
    <w:p w:rsidR="003C0B6E" w:rsidRDefault="006C1801" w14:paraId="62728D59" w14:textId="77777777">
      <w:pPr>
        <w:pStyle w:val="Heading2"/>
        <w:spacing w:after="0" w:line="259" w:lineRule="auto"/>
        <w:ind w:left="715"/>
      </w:pPr>
      <w:bookmarkStart w:name="_Toc109722106" w:id="24"/>
      <w:r>
        <w:rPr>
          <w:color w:val="2D74B5"/>
          <w:sz w:val="28"/>
        </w:rPr>
        <w:t>7.2. Leave of Absence</w:t>
      </w:r>
      <w:bookmarkEnd w:id="24"/>
      <w:r>
        <w:rPr>
          <w:color w:val="2D74B5"/>
          <w:sz w:val="28"/>
        </w:rPr>
        <w:t xml:space="preserve"> </w:t>
      </w:r>
    </w:p>
    <w:p w:rsidR="003C0B6E" w:rsidRDefault="006C1801" w14:paraId="5FA5699E" w14:textId="77777777">
      <w:pPr>
        <w:spacing w:after="0" w:line="259" w:lineRule="auto"/>
        <w:ind w:left="0" w:firstLine="0"/>
      </w:pPr>
      <w:r>
        <w:rPr>
          <w:rFonts w:ascii="Times New Roman" w:hAnsi="Times New Roman" w:eastAsia="Times New Roman" w:cs="Times New Roman"/>
        </w:rPr>
        <w:t xml:space="preserve"> </w:t>
      </w:r>
    </w:p>
    <w:p w:rsidR="003C0B6E" w:rsidP="72C7264A" w:rsidRDefault="4D28E7AD" w14:paraId="67D1CDE1" w14:textId="1468C12A">
      <w:pPr>
        <w:ind w:left="715" w:right="14"/>
        <w:rPr>
          <w:rFonts w:ascii="Cambria" w:hAnsi="Cambria" w:eastAsia="Cambria" w:cs="Cambria"/>
          <w:sz w:val="2"/>
          <w:szCs w:val="2"/>
        </w:rPr>
      </w:pPr>
      <w:r w:rsidR="4D28E7AD">
        <w:rPr/>
        <w:t>If students require a leave of absence for specific reasons (health, parental, or family circumstances), students must seek approval from the School of Graduate Studies. For details on policy and the approval process, please refer</w:t>
      </w:r>
      <w:r w:rsidR="076B76F9">
        <w:rPr/>
        <w:t xml:space="preserve"> to </w:t>
      </w:r>
      <w:hyperlink w:anchor="2-5-7_leaves_of_absence" r:id="Rd35b8d8d52b54645">
        <w:r w:rsidRPr="72C7264A" w:rsidR="076B76F9">
          <w:rPr>
            <w:rStyle w:val="Hyperlink"/>
          </w:rPr>
          <w:t>Section 2.5.7</w:t>
        </w:r>
      </w:hyperlink>
      <w:r w:rsidR="076B76F9">
        <w:rPr/>
        <w:t xml:space="preserve"> of the Graduate Calendar. </w:t>
      </w:r>
    </w:p>
    <w:p w:rsidR="003C0B6E" w:rsidRDefault="006C1801" w14:paraId="76D417C3" w14:textId="77777777">
      <w:pPr>
        <w:spacing w:after="96" w:line="259" w:lineRule="auto"/>
        <w:ind w:left="720" w:firstLine="0"/>
      </w:pPr>
      <w:r>
        <w:t xml:space="preserve"> </w:t>
      </w:r>
    </w:p>
    <w:p w:rsidR="003C0B6E" w:rsidRDefault="006C1801" w14:paraId="41A08AAD" w14:textId="77777777">
      <w:pPr>
        <w:pStyle w:val="Heading2"/>
        <w:spacing w:after="0" w:line="259" w:lineRule="auto"/>
        <w:ind w:left="715"/>
      </w:pPr>
      <w:bookmarkStart w:name="_Toc109722107" w:id="25"/>
      <w:r>
        <w:rPr>
          <w:color w:val="2D74B5"/>
          <w:sz w:val="28"/>
        </w:rPr>
        <w:t>7.3. Petitions for Special Considerations</w:t>
      </w:r>
      <w:bookmarkEnd w:id="25"/>
      <w:r>
        <w:rPr>
          <w:color w:val="2D74B5"/>
          <w:sz w:val="28"/>
        </w:rPr>
        <w:t xml:space="preserve"> </w:t>
      </w:r>
    </w:p>
    <w:p w:rsidR="003C0B6E" w:rsidRDefault="006C1801" w14:paraId="46F4EBFC" w14:textId="77777777">
      <w:pPr>
        <w:spacing w:after="0" w:line="259" w:lineRule="auto"/>
        <w:ind w:left="0" w:firstLine="0"/>
      </w:pPr>
      <w:r>
        <w:rPr>
          <w:rFonts w:ascii="Times New Roman" w:hAnsi="Times New Roman" w:eastAsia="Times New Roman" w:cs="Times New Roman"/>
        </w:rPr>
        <w:t xml:space="preserve"> </w:t>
      </w:r>
    </w:p>
    <w:p w:rsidR="003C0B6E" w:rsidP="72C7264A" w:rsidRDefault="006C1801" w14:paraId="28ED0FF6" w14:textId="669CF081">
      <w:pPr>
        <w:spacing w:after="336" w:line="259" w:lineRule="auto"/>
        <w:ind w:left="715" w:right="14"/>
      </w:pPr>
      <w:r w:rsidR="4D28E7AD">
        <w:rPr/>
        <w:t>If students encounter situations requiring a Petition for Special Consideration, such as compelling medical, personal, or family reasons, please consult</w:t>
      </w:r>
      <w:r w:rsidR="3465D97B">
        <w:rPr/>
        <w:t xml:space="preserve"> </w:t>
      </w:r>
      <w:hyperlink w:anchor="2_5_10_appeals_and_petitions_for_special_consideration" r:id="Ra95061769c3f4df4">
        <w:r w:rsidRPr="72C7264A" w:rsidR="3465D97B">
          <w:rPr>
            <w:rStyle w:val="Hyperlink"/>
          </w:rPr>
          <w:t>Section 2.5.9</w:t>
        </w:r>
      </w:hyperlink>
      <w:r w:rsidR="3465D97B">
        <w:rPr/>
        <w:t xml:space="preserve"> of the Graduate Calendar. </w:t>
      </w:r>
    </w:p>
    <w:p w:rsidR="72C7264A" w:rsidP="72C7264A" w:rsidRDefault="72C7264A" w14:paraId="0180C67F" w14:textId="660FA63B">
      <w:pPr>
        <w:pStyle w:val="Normal"/>
        <w:ind w:left="715" w:right="14"/>
      </w:pPr>
    </w:p>
    <w:p w:rsidR="003C0B6E" w:rsidRDefault="006C1801" w14:paraId="298A1A9F" w14:textId="77777777">
      <w:pPr>
        <w:pStyle w:val="Heading1"/>
        <w:spacing w:after="206"/>
        <w:ind w:left="355"/>
      </w:pPr>
      <w:bookmarkStart w:name="_Toc109722108" w:id="26"/>
      <w:r>
        <w:t>8. Grades &amp; Appeals</w:t>
      </w:r>
      <w:bookmarkEnd w:id="26"/>
      <w:r>
        <w:t xml:space="preserve">  </w:t>
      </w:r>
    </w:p>
    <w:p w:rsidR="003C0B6E" w:rsidRDefault="4D28E7AD" w14:paraId="322C1FD4" w14:textId="588AE698">
      <w:pPr>
        <w:ind w:left="715" w:right="14"/>
      </w:pPr>
      <w:r w:rsidR="4D28E7AD">
        <w:rPr/>
        <w:t>Should a student face an incomplete (INC) or failing grade, refer to</w:t>
      </w:r>
      <w:r w:rsidR="48CA6C3C">
        <w:rPr/>
        <w:t xml:space="preserve"> </w:t>
      </w:r>
      <w:hyperlink w:anchor="2-6-11_milestones" r:id="R7ae0fbf9e7094da5">
        <w:r w:rsidRPr="72C7264A" w:rsidR="48CA6C3C">
          <w:rPr>
            <w:rStyle w:val="Hyperlink"/>
          </w:rPr>
          <w:t>Section 2.6.11</w:t>
        </w:r>
      </w:hyperlink>
      <w:r w:rsidR="48CA6C3C">
        <w:rPr/>
        <w:t xml:space="preserve"> of </w:t>
      </w:r>
      <w:r w:rsidR="4D28E7AD">
        <w:rPr/>
        <w:t xml:space="preserve">the School of Graduate Studies Calendar.  of the School of Graduate Calendar. </w:t>
      </w:r>
    </w:p>
    <w:p w:rsidR="003C0B6E" w:rsidRDefault="006C1801" w14:paraId="61CDC83A" w14:textId="77777777">
      <w:pPr>
        <w:spacing w:after="0" w:line="259" w:lineRule="auto"/>
        <w:ind w:left="720" w:firstLine="0"/>
      </w:pPr>
      <w:r>
        <w:t xml:space="preserve"> </w:t>
      </w:r>
    </w:p>
    <w:p w:rsidR="003C0B6E" w:rsidP="72C7264A" w:rsidRDefault="4D28E7AD" w14:paraId="2E874C76" w14:textId="31D81DDE">
      <w:pPr>
        <w:ind w:left="715" w:right="14"/>
        <w:rPr>
          <w:rFonts w:ascii="Cambria" w:hAnsi="Cambria" w:eastAsia="Cambria" w:cs="Cambria"/>
          <w:sz w:val="3"/>
          <w:szCs w:val="3"/>
          <w:vertAlign w:val="subscript"/>
        </w:rPr>
      </w:pPr>
      <w:r w:rsidR="4D28E7AD">
        <w:rPr/>
        <w:t>Students wishing to appeal a course grade or other matters (academic or nonacademic) should consult the</w:t>
      </w:r>
      <w:r w:rsidR="22B77C57">
        <w:rPr/>
        <w:t xml:space="preserve"> </w:t>
      </w:r>
      <w:hyperlink r:id="Rebfe3043d89447e1">
        <w:r w:rsidRPr="72C7264A" w:rsidR="22B77C57">
          <w:rPr>
            <w:rStyle w:val="Hyperlink"/>
          </w:rPr>
          <w:t>University Policy on Student Appeals</w:t>
        </w:r>
      </w:hyperlink>
      <w:r w:rsidR="22B77C57">
        <w:rPr/>
        <w:t xml:space="preserve">. </w:t>
      </w:r>
    </w:p>
    <w:p w:rsidR="003C0B6E" w:rsidRDefault="006C1801" w14:paraId="178D1A38" w14:textId="77777777">
      <w:pPr>
        <w:spacing w:after="292" w:line="259" w:lineRule="auto"/>
        <w:ind w:left="720" w:firstLine="0"/>
      </w:pPr>
      <w:r>
        <w:t xml:space="preserve"> </w:t>
      </w:r>
    </w:p>
    <w:p w:rsidR="003C0B6E" w:rsidRDefault="006C1801" w14:paraId="1B339789" w14:textId="77777777">
      <w:pPr>
        <w:pStyle w:val="Heading1"/>
        <w:ind w:left="355"/>
      </w:pPr>
      <w:bookmarkStart w:name="_Toc109722109" w:id="27"/>
      <w:r>
        <w:t xml:space="preserve">9. Equity, </w:t>
      </w:r>
      <w:proofErr w:type="gramStart"/>
      <w:r>
        <w:t>Diversity</w:t>
      </w:r>
      <w:proofErr w:type="gramEnd"/>
      <w:r>
        <w:t xml:space="preserve"> and Inclusion</w:t>
      </w:r>
      <w:bookmarkEnd w:id="27"/>
      <w:r>
        <w:t xml:space="preserve"> </w:t>
      </w:r>
    </w:p>
    <w:p w:rsidR="003C0B6E" w:rsidRDefault="006C1801" w14:paraId="2549174C" w14:textId="77777777">
      <w:pPr>
        <w:spacing w:after="0" w:line="259" w:lineRule="auto"/>
        <w:ind w:left="0" w:firstLine="0"/>
      </w:pPr>
      <w:r>
        <w:rPr>
          <w:rFonts w:ascii="Times New Roman" w:hAnsi="Times New Roman" w:eastAsia="Times New Roman" w:cs="Times New Roman"/>
        </w:rPr>
        <w:t xml:space="preserve"> </w:t>
      </w:r>
    </w:p>
    <w:p w:rsidR="003C0B6E" w:rsidRDefault="006C1801" w14:paraId="000F7EC1" w14:textId="77777777">
      <w:pPr>
        <w:ind w:left="715" w:right="14"/>
      </w:pPr>
      <w:r>
        <w:t xml:space="preserve">In the spirit of Global Health theories and practice, Global Health students are expected to uphold the program’s support principles of equity, </w:t>
      </w:r>
      <w:proofErr w:type="gramStart"/>
      <w:r>
        <w:t>diversity</w:t>
      </w:r>
      <w:proofErr w:type="gramEnd"/>
      <w:r>
        <w:t xml:space="preserve"> and inclusion. To review policies and support services, visit McMaster’s </w:t>
      </w:r>
      <w:hyperlink r:id="rId191">
        <w:r>
          <w:rPr>
            <w:rFonts w:ascii="Cambria" w:hAnsi="Cambria" w:eastAsia="Cambria" w:cs="Cambria"/>
            <w:sz w:val="2"/>
          </w:rPr>
          <w:t>3</w:t>
        </w:r>
      </w:hyperlink>
      <w:hyperlink r:id="rId192">
        <w:r>
          <w:rPr>
            <w:rFonts w:ascii="Cambria" w:hAnsi="Cambria" w:eastAsia="Cambria" w:cs="Cambria"/>
            <w:sz w:val="3"/>
            <w:vertAlign w:val="subscript"/>
          </w:rPr>
          <w:t>5T</w:t>
        </w:r>
      </w:hyperlink>
      <w:hyperlink r:id="rId193">
        <w:r>
          <w:rPr>
            <w:color w:val="0000FF"/>
            <w:u w:val="single" w:color="0000FF"/>
          </w:rPr>
          <w:t>Equity and</w:t>
        </w:r>
      </w:hyperlink>
      <w:hyperlink r:id="rId194">
        <w:r>
          <w:rPr>
            <w:color w:val="0000FF"/>
          </w:rPr>
          <w:t xml:space="preserve"> </w:t>
        </w:r>
      </w:hyperlink>
      <w:hyperlink r:id="rId195">
        <w:r>
          <w:rPr>
            <w:color w:val="0000FF"/>
            <w:u w:val="single" w:color="0000FF"/>
          </w:rPr>
          <w:t>Inclusion Office</w:t>
        </w:r>
      </w:hyperlink>
      <w:hyperlink r:id="rId196">
        <w:r>
          <w:rPr>
            <w:rFonts w:ascii="Cambria" w:hAnsi="Cambria" w:eastAsia="Cambria" w:cs="Cambria"/>
            <w:sz w:val="2"/>
          </w:rPr>
          <w:t>35</w:t>
        </w:r>
      </w:hyperlink>
      <w:hyperlink r:id="rId197">
        <w:r>
          <w:rPr>
            <w:rFonts w:ascii="Cambria" w:hAnsi="Cambria" w:eastAsia="Cambria" w:cs="Cambria"/>
            <w:sz w:val="3"/>
            <w:vertAlign w:val="subscript"/>
          </w:rPr>
          <w:t>T</w:t>
        </w:r>
      </w:hyperlink>
      <w:hyperlink r:id="rId198">
        <w:r>
          <w:t>.</w:t>
        </w:r>
      </w:hyperlink>
      <w:r>
        <w:t xml:space="preserve"> </w:t>
      </w:r>
    </w:p>
    <w:p w:rsidR="003C0B6E" w:rsidRDefault="006C1801" w14:paraId="6D7E51CE" w14:textId="77777777">
      <w:pPr>
        <w:spacing w:after="20" w:line="259" w:lineRule="auto"/>
        <w:ind w:left="720" w:firstLine="0"/>
      </w:pPr>
      <w:r>
        <w:t xml:space="preserve"> </w:t>
      </w:r>
    </w:p>
    <w:p w:rsidR="003C0B6E" w:rsidP="00B71421" w:rsidRDefault="006C1801" w14:paraId="251EA616" w14:textId="4300AC5E">
      <w:pPr>
        <w:ind w:left="715" w:right="14"/>
      </w:pPr>
      <w:r>
        <w:t xml:space="preserve">Related information can be found in McMaster’s </w:t>
      </w:r>
      <w:hyperlink r:id="rId199">
        <w:r>
          <w:rPr>
            <w:rFonts w:ascii="Cambria" w:hAnsi="Cambria" w:eastAsia="Cambria" w:cs="Cambria"/>
            <w:sz w:val="2"/>
          </w:rPr>
          <w:t>3</w:t>
        </w:r>
      </w:hyperlink>
      <w:hyperlink r:id="rId200">
        <w:r>
          <w:rPr>
            <w:rFonts w:ascii="Cambria" w:hAnsi="Cambria" w:eastAsia="Cambria" w:cs="Cambria"/>
            <w:sz w:val="3"/>
            <w:vertAlign w:val="subscript"/>
          </w:rPr>
          <w:t>5T</w:t>
        </w:r>
      </w:hyperlink>
      <w:hyperlink r:id="rId201">
        <w:r>
          <w:rPr>
            <w:color w:val="0000FF"/>
            <w:u w:val="single" w:color="0000FF"/>
          </w:rPr>
          <w:t>Discrimination and Harassment</w:t>
        </w:r>
      </w:hyperlink>
      <w:hyperlink r:id="rId202">
        <w:r>
          <w:rPr>
            <w:color w:val="0000FF"/>
          </w:rPr>
          <w:t xml:space="preserve"> </w:t>
        </w:r>
      </w:hyperlink>
      <w:hyperlink r:id="rId203">
        <w:r>
          <w:rPr>
            <w:color w:val="0000FF"/>
            <w:u w:val="single" w:color="0000FF"/>
          </w:rPr>
          <w:t>Policy</w:t>
        </w:r>
      </w:hyperlink>
      <w:hyperlink r:id="rId204">
        <w:r>
          <w:rPr>
            <w:rFonts w:ascii="Cambria" w:hAnsi="Cambria" w:eastAsia="Cambria" w:cs="Cambria"/>
            <w:sz w:val="2"/>
          </w:rPr>
          <w:t>35</w:t>
        </w:r>
      </w:hyperlink>
      <w:hyperlink r:id="rId205">
        <w:r>
          <w:rPr>
            <w:rFonts w:ascii="Cambria" w:hAnsi="Cambria" w:eastAsia="Cambria" w:cs="Cambria"/>
            <w:sz w:val="3"/>
            <w:vertAlign w:val="subscript"/>
          </w:rPr>
          <w:t>T</w:t>
        </w:r>
      </w:hyperlink>
      <w:hyperlink r:id="rId206">
        <w:r>
          <w:t>.</w:t>
        </w:r>
      </w:hyperlink>
      <w:r>
        <w:t xml:space="preserve">  </w:t>
      </w:r>
    </w:p>
    <w:p w:rsidR="00B71421" w:rsidP="00B71421" w:rsidRDefault="00B71421" w14:paraId="0BE1755B" w14:textId="77777777">
      <w:pPr>
        <w:ind w:left="715" w:right="14"/>
      </w:pPr>
    </w:p>
    <w:p w:rsidR="003C0B6E" w:rsidRDefault="006C1801" w14:paraId="23D6623A" w14:textId="182568E6">
      <w:pPr>
        <w:pStyle w:val="Heading1"/>
        <w:tabs>
          <w:tab w:val="center" w:pos="582"/>
          <w:tab w:val="center" w:pos="4133"/>
        </w:tabs>
        <w:ind w:left="0" w:firstLine="0"/>
      </w:pPr>
      <w:r>
        <w:rPr>
          <w:rFonts w:ascii="Calibri" w:hAnsi="Calibri" w:eastAsia="Calibri" w:cs="Calibri"/>
          <w:b w:val="0"/>
          <w:color w:val="000000"/>
          <w:sz w:val="22"/>
        </w:rPr>
        <w:tab/>
      </w:r>
      <w:bookmarkStart w:name="_Toc109722110" w:id="28"/>
      <w:r>
        <w:t>10. Accessibility and Accommodations</w:t>
      </w:r>
      <w:bookmarkEnd w:id="28"/>
      <w:r>
        <w:t xml:space="preserve"> </w:t>
      </w:r>
    </w:p>
    <w:p w:rsidR="003C0B6E" w:rsidRDefault="006C1801" w14:paraId="72830271" w14:textId="77777777">
      <w:pPr>
        <w:spacing w:after="19" w:line="259" w:lineRule="auto"/>
        <w:ind w:left="720" w:firstLine="0"/>
      </w:pPr>
      <w:r>
        <w:t xml:space="preserve"> </w:t>
      </w:r>
    </w:p>
    <w:p w:rsidR="003C0B6E" w:rsidRDefault="006C1801" w14:paraId="27018BCF" w14:textId="77777777">
      <w:pPr>
        <w:ind w:left="715" w:right="14"/>
      </w:pPr>
      <w:r>
        <w:t xml:space="preserve">The proposed program will aim to maintain the highest standard of accessibility for its students and staff by complying with the objectives </w:t>
      </w:r>
      <w:proofErr w:type="gramStart"/>
      <w:r>
        <w:t>set-out</w:t>
      </w:r>
      <w:proofErr w:type="gramEnd"/>
      <w:r>
        <w:t xml:space="preserve"> by the Accessibility for Ontarians with Disabilities Act (AODA) and the McMaster University Accessibility Plan 2011-2025. Accessibility efforts will be made specifically in areas related to customer service, built environment, information and communication systems, transportation, and employment. Active steps will be taken at all stages to identify and remove any program related or environmental barriers that will prevent persons with disabilities from accessing any element of the proposed program. Program staff and faculty will consult with the McMaster Accessibility Council (MAC) on all related </w:t>
      </w:r>
      <w:proofErr w:type="gramStart"/>
      <w:r>
        <w:t>matters, and</w:t>
      </w:r>
      <w:proofErr w:type="gramEnd"/>
      <w:r>
        <w:t xml:space="preserve"> will work to accommodate students and staff whenever possible. All program staff and faculty involved in the provision of educational and non-</w:t>
      </w:r>
      <w:r>
        <w:lastRenderedPageBreak/>
        <w:t xml:space="preserve">educational services to members of the public will complete mandatory training provided by McMaster University regarding accessibility policies and practices. </w:t>
      </w:r>
    </w:p>
    <w:p w:rsidR="003C0B6E" w:rsidRDefault="006C1801" w14:paraId="015D4744" w14:textId="77777777">
      <w:pPr>
        <w:spacing w:after="20" w:line="259" w:lineRule="auto"/>
        <w:ind w:left="720" w:firstLine="0"/>
      </w:pPr>
      <w:r>
        <w:t xml:space="preserve"> </w:t>
      </w:r>
    </w:p>
    <w:p w:rsidR="003C0B6E" w:rsidRDefault="006C1801" w14:paraId="72839E9E" w14:textId="77777777">
      <w:pPr>
        <w:ind w:left="715" w:right="14"/>
      </w:pPr>
      <w:r>
        <w:t xml:space="preserve">Related information is available through McMaster’s </w:t>
      </w:r>
      <w:hyperlink r:id="rId207">
        <w:r>
          <w:rPr>
            <w:rFonts w:ascii="Cambria" w:hAnsi="Cambria" w:eastAsia="Cambria" w:cs="Cambria"/>
            <w:sz w:val="2"/>
          </w:rPr>
          <w:t>3</w:t>
        </w:r>
      </w:hyperlink>
      <w:hyperlink r:id="rId208">
        <w:r>
          <w:rPr>
            <w:rFonts w:ascii="Cambria" w:hAnsi="Cambria" w:eastAsia="Cambria" w:cs="Cambria"/>
            <w:sz w:val="3"/>
            <w:vertAlign w:val="subscript"/>
          </w:rPr>
          <w:t>5T</w:t>
        </w:r>
      </w:hyperlink>
      <w:hyperlink r:id="rId209">
        <w:r>
          <w:rPr>
            <w:color w:val="0000FF"/>
            <w:u w:val="single" w:color="0000FF"/>
          </w:rPr>
          <w:t>Policy on Academic</w:t>
        </w:r>
      </w:hyperlink>
      <w:hyperlink r:id="rId210">
        <w:r>
          <w:rPr>
            <w:color w:val="0000FF"/>
          </w:rPr>
          <w:t xml:space="preserve"> </w:t>
        </w:r>
      </w:hyperlink>
    </w:p>
    <w:p w:rsidR="003C0B6E" w:rsidRDefault="007B134F" w14:paraId="3E6905F7" w14:textId="77777777">
      <w:pPr>
        <w:spacing w:after="11" w:line="268" w:lineRule="auto"/>
        <w:ind w:left="715"/>
      </w:pPr>
      <w:hyperlink r:id="rId211">
        <w:r w:rsidR="006C1801">
          <w:rPr>
            <w:color w:val="0000FF"/>
            <w:u w:val="single" w:color="0000FF"/>
          </w:rPr>
          <w:t>Accommodations of Students with Disabilities</w:t>
        </w:r>
      </w:hyperlink>
      <w:hyperlink r:id="rId212">
        <w:r w:rsidR="006C1801">
          <w:rPr>
            <w:rFonts w:ascii="Cambria" w:hAnsi="Cambria" w:eastAsia="Cambria" w:cs="Cambria"/>
            <w:sz w:val="2"/>
          </w:rPr>
          <w:t>35</w:t>
        </w:r>
      </w:hyperlink>
      <w:hyperlink r:id="rId213">
        <w:r w:rsidR="006C1801">
          <w:rPr>
            <w:rFonts w:ascii="Cambria" w:hAnsi="Cambria" w:eastAsia="Cambria" w:cs="Cambria"/>
            <w:sz w:val="3"/>
            <w:vertAlign w:val="subscript"/>
          </w:rPr>
          <w:t>T</w:t>
        </w:r>
      </w:hyperlink>
      <w:hyperlink r:id="rId214">
        <w:r w:rsidR="006C1801">
          <w:t xml:space="preserve"> </w:t>
        </w:r>
      </w:hyperlink>
      <w:r w:rsidR="006C1801">
        <w:t xml:space="preserve">and McMaster’s </w:t>
      </w:r>
      <w:hyperlink r:id="rId215">
        <w:r w:rsidR="006C1801">
          <w:rPr>
            <w:rFonts w:ascii="Cambria" w:hAnsi="Cambria" w:eastAsia="Cambria" w:cs="Cambria"/>
            <w:sz w:val="2"/>
          </w:rPr>
          <w:t>3</w:t>
        </w:r>
      </w:hyperlink>
      <w:hyperlink r:id="rId216">
        <w:r w:rsidR="006C1801">
          <w:rPr>
            <w:rFonts w:ascii="Cambria" w:hAnsi="Cambria" w:eastAsia="Cambria" w:cs="Cambria"/>
            <w:sz w:val="3"/>
            <w:vertAlign w:val="subscript"/>
          </w:rPr>
          <w:t>5T</w:t>
        </w:r>
      </w:hyperlink>
      <w:hyperlink r:id="rId217">
        <w:r w:rsidR="006C1801">
          <w:rPr>
            <w:color w:val="0000FF"/>
            <w:u w:val="single" w:color="0000FF"/>
          </w:rPr>
          <w:t>Policy on</w:t>
        </w:r>
      </w:hyperlink>
      <w:hyperlink r:id="rId218">
        <w:r w:rsidR="006C1801">
          <w:rPr>
            <w:color w:val="0000FF"/>
          </w:rPr>
          <w:t xml:space="preserve"> </w:t>
        </w:r>
      </w:hyperlink>
    </w:p>
    <w:p w:rsidR="003C0B6E" w:rsidRDefault="007B134F" w14:paraId="5E16AFC4" w14:textId="77777777">
      <w:pPr>
        <w:spacing w:after="11" w:line="268" w:lineRule="auto"/>
        <w:ind w:left="715"/>
      </w:pPr>
      <w:hyperlink r:id="rId219">
        <w:r w:rsidR="006C1801">
          <w:rPr>
            <w:color w:val="0000FF"/>
            <w:u w:val="single" w:color="0000FF"/>
          </w:rPr>
          <w:t>Academic Accommodation for Religious, Indigenous and Spiritual Observances</w:t>
        </w:r>
      </w:hyperlink>
      <w:hyperlink r:id="rId220">
        <w:r w:rsidR="006C1801">
          <w:rPr>
            <w:rFonts w:ascii="Cambria" w:hAnsi="Cambria" w:eastAsia="Cambria" w:cs="Cambria"/>
            <w:sz w:val="2"/>
          </w:rPr>
          <w:t>35</w:t>
        </w:r>
      </w:hyperlink>
      <w:hyperlink r:id="rId221">
        <w:r w:rsidR="006C1801">
          <w:rPr>
            <w:rFonts w:ascii="Cambria" w:hAnsi="Cambria" w:eastAsia="Cambria" w:cs="Cambria"/>
            <w:sz w:val="3"/>
            <w:vertAlign w:val="subscript"/>
          </w:rPr>
          <w:t>T</w:t>
        </w:r>
      </w:hyperlink>
      <w:hyperlink r:id="rId222">
        <w:r w:rsidR="006C1801">
          <w:t>.</w:t>
        </w:r>
      </w:hyperlink>
      <w:r w:rsidR="006C1801">
        <w:t xml:space="preserve">  </w:t>
      </w:r>
    </w:p>
    <w:p w:rsidR="003C0B6E" w:rsidRDefault="006C1801" w14:paraId="2761E6A5" w14:textId="77777777">
      <w:pPr>
        <w:spacing w:after="333" w:line="259" w:lineRule="auto"/>
        <w:ind w:left="720" w:firstLine="0"/>
      </w:pPr>
      <w:r>
        <w:t xml:space="preserve"> </w:t>
      </w:r>
    </w:p>
    <w:p w:rsidR="003C0B6E" w:rsidRDefault="006C1801" w14:paraId="71DA05C1" w14:textId="24AFF2FB">
      <w:pPr>
        <w:pStyle w:val="Heading1"/>
        <w:tabs>
          <w:tab w:val="center" w:pos="582"/>
          <w:tab w:val="center" w:pos="2871"/>
        </w:tabs>
        <w:ind w:left="0" w:firstLine="0"/>
      </w:pPr>
      <w:r>
        <w:rPr>
          <w:rFonts w:ascii="Calibri" w:hAnsi="Calibri" w:eastAsia="Calibri" w:cs="Calibri"/>
          <w:b w:val="0"/>
          <w:color w:val="000000"/>
          <w:sz w:val="22"/>
        </w:rPr>
        <w:tab/>
      </w:r>
      <w:bookmarkStart w:name="_Toc109722111" w:id="29"/>
      <w:r>
        <w:t xml:space="preserve">11. Academic Integrity </w:t>
      </w:r>
      <w:r w:rsidR="003A60AE">
        <w:t>&amp; Professionalism</w:t>
      </w:r>
      <w:bookmarkEnd w:id="29"/>
    </w:p>
    <w:p w:rsidR="003C0B6E" w:rsidRDefault="006C1801" w14:paraId="541BB7B2" w14:textId="77777777">
      <w:pPr>
        <w:spacing w:after="0" w:line="259" w:lineRule="auto"/>
        <w:ind w:left="720" w:firstLine="0"/>
      </w:pPr>
      <w:r>
        <w:rPr>
          <w:rFonts w:ascii="Times New Roman" w:hAnsi="Times New Roman" w:eastAsia="Times New Roman" w:cs="Times New Roman"/>
        </w:rPr>
        <w:t xml:space="preserve"> </w:t>
      </w:r>
    </w:p>
    <w:p w:rsidRPr="003A60AE" w:rsidR="003A60AE" w:rsidRDefault="003A60AE" w14:paraId="42FDE4E2" w14:textId="77777777">
      <w:pPr>
        <w:ind w:left="715" w:right="14"/>
        <w:rPr>
          <w:b/>
          <w:bCs/>
        </w:rPr>
      </w:pPr>
      <w:r w:rsidRPr="003A60AE">
        <w:rPr>
          <w:b/>
          <w:bCs/>
        </w:rPr>
        <w:t>Academic Integrity</w:t>
      </w:r>
    </w:p>
    <w:p w:rsidR="003A60AE" w:rsidRDefault="003A60AE" w14:paraId="0E5BEC9E" w14:textId="77777777">
      <w:pPr>
        <w:ind w:left="715" w:right="14"/>
      </w:pPr>
    </w:p>
    <w:p w:rsidR="003C0B6E" w:rsidP="72C7264A" w:rsidRDefault="4D28E7AD" w14:paraId="466307CC" w14:textId="7154825C">
      <w:pPr>
        <w:ind w:left="715" w:right="14"/>
        <w:rPr>
          <w:rFonts w:ascii="Cambria" w:hAnsi="Cambria" w:eastAsia="Cambria" w:cs="Cambria"/>
          <w:sz w:val="2"/>
          <w:szCs w:val="2"/>
        </w:rPr>
      </w:pPr>
      <w:r w:rsidR="4D28E7AD">
        <w:rPr/>
        <w:t>Students are obliged to act ethically in conducting graduate work. This includes, but is not limited to, following McMaster University policies on the ethical conduct of research and academic integrity. The student is required to document and honestly report research data, to conscientiously cite information and data sources, and to seek guidance on any data exclusions. He/she must acknowledge contributions of the supervisor/advisor, committee members and others, in accordance with the norms of their academic discipline. For more information, please refer to</w:t>
      </w:r>
      <w:r w:rsidR="6536FD36">
        <w:rPr/>
        <w:t xml:space="preserve"> </w:t>
      </w:r>
      <w:hyperlink w:anchor="6.1_Academic_Integrity" r:id="R782ddf0c84ba4c6d">
        <w:r w:rsidRPr="72C7264A" w:rsidR="6536FD36">
          <w:rPr>
            <w:rStyle w:val="Hyperlink"/>
          </w:rPr>
          <w:t>Section 5.1</w:t>
        </w:r>
      </w:hyperlink>
      <w:r w:rsidR="6536FD36">
        <w:rPr/>
        <w:t xml:space="preserve"> of the Graduate Calendar. </w:t>
      </w:r>
    </w:p>
    <w:p w:rsidR="003C0B6E" w:rsidRDefault="006C1801" w14:paraId="602EF8AC" w14:textId="77777777">
      <w:pPr>
        <w:spacing w:after="21" w:line="259" w:lineRule="auto"/>
        <w:ind w:left="720" w:firstLine="0"/>
      </w:pPr>
      <w:r>
        <w:t xml:space="preserve"> </w:t>
      </w:r>
    </w:p>
    <w:p w:rsidR="003C0B6E" w:rsidRDefault="006C1801" w14:paraId="0506B6FB" w14:textId="0D095018">
      <w:pPr>
        <w:ind w:left="715" w:right="14"/>
      </w:pPr>
      <w:r>
        <w:t xml:space="preserve">For guidance on how to proceed in the case of suspected academic dishonesty, please consult the </w:t>
      </w:r>
      <w:hyperlink r:id="rId229">
        <w:r>
          <w:rPr>
            <w:rFonts w:ascii="Cambria" w:hAnsi="Cambria" w:eastAsia="Cambria" w:cs="Cambria"/>
            <w:sz w:val="2"/>
          </w:rPr>
          <w:t>3</w:t>
        </w:r>
      </w:hyperlink>
      <w:hyperlink r:id="rId230">
        <w:r>
          <w:rPr>
            <w:rFonts w:ascii="Cambria" w:hAnsi="Cambria" w:eastAsia="Cambria" w:cs="Cambria"/>
            <w:sz w:val="3"/>
            <w:vertAlign w:val="subscript"/>
          </w:rPr>
          <w:t>5T</w:t>
        </w:r>
      </w:hyperlink>
      <w:hyperlink r:id="rId231">
        <w:r>
          <w:rPr>
            <w:color w:val="0000FF"/>
            <w:u w:val="single" w:color="0000FF"/>
          </w:rPr>
          <w:t>complete policy from the Office of Academic Integrity</w:t>
        </w:r>
      </w:hyperlink>
      <w:hyperlink r:id="rId232">
        <w:r>
          <w:rPr>
            <w:rFonts w:ascii="Cambria" w:hAnsi="Cambria" w:eastAsia="Cambria" w:cs="Cambria"/>
            <w:sz w:val="2"/>
          </w:rPr>
          <w:t>35</w:t>
        </w:r>
      </w:hyperlink>
      <w:hyperlink r:id="rId233">
        <w:r>
          <w:rPr>
            <w:rFonts w:ascii="Cambria" w:hAnsi="Cambria" w:eastAsia="Cambria" w:cs="Cambria"/>
            <w:sz w:val="3"/>
            <w:vertAlign w:val="subscript"/>
          </w:rPr>
          <w:t>T</w:t>
        </w:r>
      </w:hyperlink>
      <w:hyperlink r:id="rId234">
        <w:r>
          <w:t>.</w:t>
        </w:r>
      </w:hyperlink>
      <w:r>
        <w:t xml:space="preserve"> The Associate Deans of Graduate Studies are available for confidential consultations on matters related to academic integrity. </w:t>
      </w:r>
    </w:p>
    <w:p w:rsidR="003A60AE" w:rsidRDefault="003A60AE" w14:paraId="39525214" w14:textId="2623AD4C">
      <w:pPr>
        <w:ind w:left="715" w:right="14"/>
      </w:pPr>
    </w:p>
    <w:p w:rsidRPr="003A60AE" w:rsidR="003A60AE" w:rsidP="003A60AE" w:rsidRDefault="003A60AE" w14:paraId="08A01ABD" w14:textId="3B3D8AFB">
      <w:pPr>
        <w:ind w:left="715" w:right="14"/>
        <w:rPr>
          <w:b/>
          <w:bCs/>
        </w:rPr>
      </w:pPr>
      <w:r w:rsidRPr="003A60AE">
        <w:rPr>
          <w:b/>
          <w:bCs/>
        </w:rPr>
        <w:t xml:space="preserve">Professionalism </w:t>
      </w:r>
    </w:p>
    <w:p w:rsidR="003A60AE" w:rsidP="003A60AE" w:rsidRDefault="003A60AE" w14:paraId="012E815B" w14:textId="77777777">
      <w:pPr>
        <w:ind w:left="715" w:right="14"/>
      </w:pPr>
    </w:p>
    <w:p w:rsidR="003A60AE" w:rsidP="003A60AE" w:rsidRDefault="003A60AE" w14:paraId="687480C3" w14:textId="6C999FB9">
      <w:pPr>
        <w:ind w:left="715" w:right="14"/>
      </w:pPr>
      <w:r>
        <w:t xml:space="preserve">The Faculty of Health Sciences (FHS) is committed to ensuring an environment where students, </w:t>
      </w:r>
      <w:proofErr w:type="gramStart"/>
      <w:r>
        <w:t>faculty</w:t>
      </w:r>
      <w:proofErr w:type="gramEnd"/>
      <w:r>
        <w:t xml:space="preserve"> and staff of all FHS schools and educational programs can learn and work in an inclusive environment that fosters respect, diversity and collaboration. </w:t>
      </w:r>
    </w:p>
    <w:p w:rsidR="003A60AE" w:rsidP="003A60AE" w:rsidRDefault="003A60AE" w14:paraId="587C9EBE" w14:textId="77777777">
      <w:pPr>
        <w:ind w:left="715" w:right="14"/>
      </w:pPr>
    </w:p>
    <w:p w:rsidR="003A60AE" w:rsidP="003A60AE" w:rsidRDefault="003A60AE" w14:paraId="039C79A6" w14:textId="24E56E9B">
      <w:pPr>
        <w:ind w:left="715" w:right="14"/>
      </w:pPr>
      <w:r>
        <w:t xml:space="preserve">Professionalism is defined as: “the conduct, aims, or qualities that characterize or mark a profession or a professional person.” It is the standard of </w:t>
      </w:r>
      <w:proofErr w:type="spellStart"/>
      <w:r>
        <w:t>behaviour</w:t>
      </w:r>
      <w:proofErr w:type="spellEnd"/>
      <w:r>
        <w:t xml:space="preserve"> by which the profession is judged by our colleagues. Professionalism is one of the most important aspects of global health research and practice. </w:t>
      </w:r>
    </w:p>
    <w:p w:rsidR="003A60AE" w:rsidP="003A60AE" w:rsidRDefault="003A60AE" w14:paraId="24F3833D" w14:textId="77777777">
      <w:pPr>
        <w:ind w:left="715" w:right="14"/>
      </w:pPr>
    </w:p>
    <w:p w:rsidR="003A60AE" w:rsidP="003A60AE" w:rsidRDefault="003A60AE" w14:paraId="7A93F880" w14:textId="64966D5F">
      <w:pPr>
        <w:ind w:left="715" w:right="14"/>
      </w:pPr>
      <w:r>
        <w:lastRenderedPageBreak/>
        <w:t xml:space="preserve">In the context of the Global Health graduate program, students in the program are called upon to demonstrate professionalism for the duration of their involvement in the program. The nature of blended learning and intercultural negotiation pose additional challenges which include appropriate </w:t>
      </w:r>
      <w:proofErr w:type="spellStart"/>
      <w:r>
        <w:t>behaviour</w:t>
      </w:r>
      <w:proofErr w:type="spellEnd"/>
      <w:r>
        <w:t xml:space="preserve"> of information and communication technologies. </w:t>
      </w:r>
    </w:p>
    <w:p w:rsidR="003A60AE" w:rsidP="003A60AE" w:rsidRDefault="003A60AE" w14:paraId="19B130AD" w14:textId="77777777">
      <w:pPr>
        <w:ind w:left="715" w:right="14"/>
      </w:pPr>
    </w:p>
    <w:p w:rsidR="003A60AE" w:rsidP="003A60AE" w:rsidRDefault="003A60AE" w14:paraId="3DA51F29" w14:textId="62CE2F77">
      <w:pPr>
        <w:ind w:left="715" w:right="14"/>
      </w:pPr>
      <w:r>
        <w:t xml:space="preserve">For further information, review the </w:t>
      </w:r>
      <w:hyperlink w:history="1" r:id="rId235">
        <w:r w:rsidRPr="003A60AE">
          <w:rPr>
            <w:rStyle w:val="Hyperlink"/>
          </w:rPr>
          <w:t>FHS Policy on Professionalism for Graduate Learners</w:t>
        </w:r>
      </w:hyperlink>
      <w:r>
        <w:t xml:space="preserve">. </w:t>
      </w:r>
    </w:p>
    <w:p w:rsidR="003A60AE" w:rsidP="003A60AE" w:rsidRDefault="003A60AE" w14:paraId="02A93839" w14:textId="77777777">
      <w:pPr>
        <w:ind w:left="715" w:right="14"/>
      </w:pPr>
    </w:p>
    <w:p w:rsidR="003A60AE" w:rsidRDefault="003A60AE" w14:paraId="41BC02E4" w14:textId="77777777">
      <w:pPr>
        <w:ind w:left="715" w:right="14"/>
      </w:pPr>
    </w:p>
    <w:p w:rsidR="003C0B6E" w:rsidP="00E24202" w:rsidRDefault="006C1801" w14:paraId="507EB823" w14:textId="35DE48B3">
      <w:pPr>
        <w:spacing w:after="16" w:line="259" w:lineRule="auto"/>
        <w:ind w:left="720" w:firstLine="0"/>
      </w:pPr>
      <w:r>
        <w:rPr>
          <w:rFonts w:ascii="Times New Roman" w:hAnsi="Times New Roman" w:eastAsia="Times New Roman" w:cs="Times New Roman"/>
        </w:rPr>
        <w:t xml:space="preserve"> </w:t>
      </w:r>
    </w:p>
    <w:sectPr w:rsidR="003C0B6E">
      <w:headerReference w:type="even" r:id="rId236"/>
      <w:headerReference w:type="default" r:id="rId237"/>
      <w:footerReference w:type="even" r:id="rId238"/>
      <w:footerReference w:type="default" r:id="rId239"/>
      <w:headerReference w:type="first" r:id="rId240"/>
      <w:footerReference w:type="first" r:id="rId241"/>
      <w:footnotePr>
        <w:numRestart w:val="eachPage"/>
      </w:footnotePr>
      <w:pgSz w:w="12240" w:h="15840" w:orient="portrait"/>
      <w:pgMar w:top="1416" w:right="1692" w:bottom="1739" w:left="1440" w:header="720" w:footer="687"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A4F" w:rsidRDefault="00695A4F" w14:paraId="54E58114" w14:textId="77777777">
      <w:pPr>
        <w:spacing w:after="0" w:line="240" w:lineRule="auto"/>
      </w:pPr>
      <w:r>
        <w:separator/>
      </w:r>
    </w:p>
  </w:endnote>
  <w:endnote w:type="continuationSeparator" w:id="0">
    <w:p w:rsidR="00695A4F" w:rsidRDefault="00695A4F" w14:paraId="20D142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691537F6" w14:textId="77777777">
    <w:pPr>
      <w:tabs>
        <w:tab w:val="center" w:pos="4680"/>
      </w:tabs>
      <w:spacing w:after="0" w:line="259" w:lineRule="auto"/>
      <w:ind w:left="0"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11F32888" w14:textId="77777777">
    <w:pPr>
      <w:tabs>
        <w:tab w:val="center" w:pos="4680"/>
      </w:tabs>
      <w:spacing w:after="0" w:line="259" w:lineRule="auto"/>
      <w:ind w:left="0"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384ABEE4" w14:textId="77777777">
    <w:pPr>
      <w:tabs>
        <w:tab w:val="center" w:pos="4680"/>
      </w:tabs>
      <w:spacing w:after="0" w:line="259" w:lineRule="auto"/>
      <w:ind w:left="0"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A4F" w:rsidRDefault="00695A4F" w14:paraId="4C9EA834" w14:textId="77777777">
      <w:pPr>
        <w:spacing w:after="0" w:line="277" w:lineRule="auto"/>
        <w:ind w:left="0" w:firstLine="0"/>
      </w:pPr>
      <w:r>
        <w:separator/>
      </w:r>
    </w:p>
  </w:footnote>
  <w:footnote w:type="continuationSeparator" w:id="0">
    <w:p w:rsidR="00695A4F" w:rsidRDefault="00695A4F" w14:paraId="2723F661" w14:textId="77777777">
      <w:pPr>
        <w:spacing w:after="0" w:line="277" w:lineRule="auto"/>
        <w:ind w:left="0" w:firstLine="0"/>
      </w:pPr>
      <w:r>
        <w:continuationSeparator/>
      </w:r>
    </w:p>
  </w:footnote>
  <w:footnote w:id="1">
    <w:p w:rsidR="00C4606D" w:rsidRDefault="00C4606D" w14:paraId="5139F628" w14:textId="77777777">
      <w:pPr>
        <w:pStyle w:val="footnotedescription"/>
      </w:pPr>
      <w:r w:rsidRPr="00E23FC5">
        <w:rPr>
          <w:rStyle w:val="FootnoteReference"/>
        </w:rPr>
        <w:footnoteRef/>
      </w:r>
      <w:r>
        <w:t xml:space="preserve"> Wolf in Canadian Association of Graduate Studies (2017), “Re-Imagining PhD: Doctoral Comprehensive Exam”, page 4. </w:t>
      </w:r>
    </w:p>
  </w:footnote>
  <w:footnote w:id="2">
    <w:p w:rsidR="00C4606D" w:rsidRDefault="00C4606D" w14:paraId="37A53F4A" w14:textId="77777777">
      <w:pPr>
        <w:pStyle w:val="footnotedescription"/>
        <w:spacing w:line="258" w:lineRule="auto"/>
      </w:pPr>
      <w:r w:rsidRPr="00E23FC5">
        <w:rPr>
          <w:rStyle w:val="FootnoteReference"/>
        </w:rPr>
        <w:footnoteRef/>
      </w:r>
      <w:r>
        <w:t xml:space="preserve"> Unless stipulated otherwise, and aside from published works, writing conventions and formatting for components the comprehensive portfolio should conform to the School of Graduate Studies</w:t>
      </w:r>
      <w:hyperlink r:id="rId1">
        <w:r>
          <w:t xml:space="preserve">’ </w:t>
        </w:r>
      </w:hyperlink>
      <w:hyperlink r:id="rId2">
        <w:r>
          <w:rPr>
            <w:color w:val="0000FF"/>
            <w:u w:val="single" w:color="0000FF"/>
          </w:rPr>
          <w:t>Guide for the</w:t>
        </w:r>
      </w:hyperlink>
      <w:hyperlink r:id="rId3">
        <w:r>
          <w:rPr>
            <w:color w:val="0000FF"/>
          </w:rPr>
          <w:t xml:space="preserve"> </w:t>
        </w:r>
      </w:hyperlink>
      <w:hyperlink r:id="rId4">
        <w:r>
          <w:rPr>
            <w:color w:val="0000FF"/>
            <w:u w:val="single" w:color="0000FF"/>
          </w:rPr>
          <w:t>Preparation of Master’s and Doctoral Theses</w:t>
        </w:r>
      </w:hyperlink>
      <w:hyperlink r:id="rId5">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4772C40D"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330495B1"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06D" w:rsidRDefault="00C4606D" w14:paraId="558BC587"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B06"/>
    <w:multiLevelType w:val="hybridMultilevel"/>
    <w:tmpl w:val="60E49E32"/>
    <w:lvl w:ilvl="0" w:tplc="92CC42EE">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047C530C">
      <w:start w:val="1"/>
      <w:numFmt w:val="bullet"/>
      <w:lvlText w:val="o"/>
      <w:lvlJc w:val="left"/>
      <w:pPr>
        <w:ind w:left="10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4442131E">
      <w:start w:val="1"/>
      <w:numFmt w:val="bullet"/>
      <w:lvlText w:val="▪"/>
      <w:lvlJc w:val="left"/>
      <w:pPr>
        <w:ind w:left="1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CAD85B54">
      <w:start w:val="1"/>
      <w:numFmt w:val="bullet"/>
      <w:lvlText w:val="•"/>
      <w:lvlJc w:val="left"/>
      <w:pPr>
        <w:ind w:left="2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1754397E">
      <w:start w:val="1"/>
      <w:numFmt w:val="bullet"/>
      <w:lvlText w:val="o"/>
      <w:lvlJc w:val="left"/>
      <w:pPr>
        <w:ind w:left="3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00EEF2EE">
      <w:start w:val="1"/>
      <w:numFmt w:val="bullet"/>
      <w:lvlText w:val="▪"/>
      <w:lvlJc w:val="left"/>
      <w:pPr>
        <w:ind w:left="3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5BC4FD04">
      <w:start w:val="1"/>
      <w:numFmt w:val="bullet"/>
      <w:lvlText w:val="•"/>
      <w:lvlJc w:val="left"/>
      <w:pPr>
        <w:ind w:left="4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0A28DE54">
      <w:start w:val="1"/>
      <w:numFmt w:val="bullet"/>
      <w:lvlText w:val="o"/>
      <w:lvlJc w:val="left"/>
      <w:pPr>
        <w:ind w:left="5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C2B89F6C">
      <w:start w:val="1"/>
      <w:numFmt w:val="bullet"/>
      <w:lvlText w:val="▪"/>
      <w:lvlJc w:val="left"/>
      <w:pPr>
        <w:ind w:left="6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9912D95"/>
    <w:multiLevelType w:val="hybridMultilevel"/>
    <w:tmpl w:val="F28C8FEC"/>
    <w:lvl w:ilvl="0" w:tplc="C4047F22">
      <w:start w:val="1"/>
      <w:numFmt w:val="decimal"/>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6389F92">
      <w:start w:val="1"/>
      <w:numFmt w:val="lowerLetter"/>
      <w:lvlText w:val="%2"/>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A1C1976">
      <w:start w:val="1"/>
      <w:numFmt w:val="lowerRoman"/>
      <w:lvlText w:val="%3"/>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2C9833F0">
      <w:start w:val="1"/>
      <w:numFmt w:val="decimal"/>
      <w:lvlText w:val="%4"/>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1E4A97A">
      <w:start w:val="1"/>
      <w:numFmt w:val="lowerLetter"/>
      <w:lvlText w:val="%5"/>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4A24B2D4">
      <w:start w:val="1"/>
      <w:numFmt w:val="lowerRoman"/>
      <w:lvlText w:val="%6"/>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3546598">
      <w:start w:val="1"/>
      <w:numFmt w:val="decimal"/>
      <w:lvlText w:val="%7"/>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AC8B694">
      <w:start w:val="1"/>
      <w:numFmt w:val="lowerLetter"/>
      <w:lvlText w:val="%8"/>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83A4D36">
      <w:start w:val="1"/>
      <w:numFmt w:val="lowerRoman"/>
      <w:lvlText w:val="%9"/>
      <w:lvlJc w:val="left"/>
      <w:pPr>
        <w:ind w:left="72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0AC5352"/>
    <w:multiLevelType w:val="hybridMultilevel"/>
    <w:tmpl w:val="6602DB08"/>
    <w:lvl w:ilvl="0" w:tplc="43EC09A6">
      <w:start w:val="6"/>
      <w:numFmt w:val="decimal"/>
      <w:lvlText w:val="%1."/>
      <w:lvlJc w:val="left"/>
      <w:pPr>
        <w:ind w:left="286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5F26A0D8">
      <w:start w:val="1"/>
      <w:numFmt w:val="bullet"/>
      <w:lvlText w:val="•"/>
      <w:lvlJc w:val="left"/>
      <w:pPr>
        <w:ind w:left="35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EFD8C80E">
      <w:start w:val="1"/>
      <w:numFmt w:val="lowerRoman"/>
      <w:lvlText w:val="%3."/>
      <w:lvlJc w:val="left"/>
      <w:pPr>
        <w:ind w:left="415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28C2288">
      <w:start w:val="1"/>
      <w:numFmt w:val="decimal"/>
      <w:lvlText w:val="%4"/>
      <w:lvlJc w:val="left"/>
      <w:pPr>
        <w:ind w:left="505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12C211C2">
      <w:start w:val="1"/>
      <w:numFmt w:val="lowerLetter"/>
      <w:lvlText w:val="%5"/>
      <w:lvlJc w:val="left"/>
      <w:pPr>
        <w:ind w:left="577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4061576">
      <w:start w:val="1"/>
      <w:numFmt w:val="lowerRoman"/>
      <w:lvlText w:val="%6"/>
      <w:lvlJc w:val="left"/>
      <w:pPr>
        <w:ind w:left="649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9C90DF10">
      <w:start w:val="1"/>
      <w:numFmt w:val="decimal"/>
      <w:lvlText w:val="%7"/>
      <w:lvlJc w:val="left"/>
      <w:pPr>
        <w:ind w:left="72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0CA21746">
      <w:start w:val="1"/>
      <w:numFmt w:val="lowerLetter"/>
      <w:lvlText w:val="%8"/>
      <w:lvlJc w:val="left"/>
      <w:pPr>
        <w:ind w:left="793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4E6E4DEE">
      <w:start w:val="1"/>
      <w:numFmt w:val="lowerRoman"/>
      <w:lvlText w:val="%9"/>
      <w:lvlJc w:val="left"/>
      <w:pPr>
        <w:ind w:left="865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33A4504"/>
    <w:multiLevelType w:val="hybridMultilevel"/>
    <w:tmpl w:val="CEE6CAB2"/>
    <w:lvl w:ilvl="0" w:tplc="87288DCC">
      <w:start w:val="1"/>
      <w:numFmt w:val="decimal"/>
      <w:lvlText w:val="%1"/>
      <w:lvlJc w:val="left"/>
      <w:pPr>
        <w:ind w:left="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42227DB6">
      <w:start w:val="1"/>
      <w:numFmt w:val="lowerLetter"/>
      <w:lvlText w:val="%2"/>
      <w:lvlJc w:val="left"/>
      <w:pPr>
        <w:ind w:left="13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169A5C84">
      <w:start w:val="1"/>
      <w:numFmt w:val="lowerRoman"/>
      <w:lvlText w:val="%3"/>
      <w:lvlJc w:val="left"/>
      <w:pPr>
        <w:ind w:left="234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C1322B02">
      <w:start w:val="1"/>
      <w:numFmt w:val="decimal"/>
      <w:lvlText w:val="%4"/>
      <w:lvlJc w:val="left"/>
      <w:pPr>
        <w:ind w:left="33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4F443CE6">
      <w:start w:val="1"/>
      <w:numFmt w:val="lowerRoman"/>
      <w:lvlRestart w:val="0"/>
      <w:lvlText w:val="%5."/>
      <w:lvlJc w:val="left"/>
      <w:pPr>
        <w:ind w:left="415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C15A18FC">
      <w:start w:val="1"/>
      <w:numFmt w:val="lowerRoman"/>
      <w:lvlText w:val="%6"/>
      <w:lvlJc w:val="left"/>
      <w:pPr>
        <w:ind w:left="505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EBC0ABE8">
      <w:start w:val="1"/>
      <w:numFmt w:val="decimal"/>
      <w:lvlText w:val="%7"/>
      <w:lvlJc w:val="left"/>
      <w:pPr>
        <w:ind w:left="577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13AFB0C">
      <w:start w:val="1"/>
      <w:numFmt w:val="lowerLetter"/>
      <w:lvlText w:val="%8"/>
      <w:lvlJc w:val="left"/>
      <w:pPr>
        <w:ind w:left="649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0828220">
      <w:start w:val="1"/>
      <w:numFmt w:val="lowerRoman"/>
      <w:lvlText w:val="%9"/>
      <w:lvlJc w:val="left"/>
      <w:pPr>
        <w:ind w:left="72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197732B7"/>
    <w:multiLevelType w:val="hybridMultilevel"/>
    <w:tmpl w:val="AB08C6B4"/>
    <w:lvl w:ilvl="0" w:tplc="83CC9E6C">
      <w:start w:val="1"/>
      <w:numFmt w:val="bullet"/>
      <w:lvlText w:val="•"/>
      <w:lvlJc w:val="left"/>
      <w:pPr>
        <w:ind w:left="71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A86CA76">
      <w:start w:val="1"/>
      <w:numFmt w:val="bullet"/>
      <w:lvlText w:val="o"/>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9C9E09BA">
      <w:start w:val="1"/>
      <w:numFmt w:val="bullet"/>
      <w:lvlText w:val="▪"/>
      <w:lvlJc w:val="left"/>
      <w:pPr>
        <w:ind w:left="227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A96C3EE8">
      <w:start w:val="1"/>
      <w:numFmt w:val="bullet"/>
      <w:lvlText w:val="•"/>
      <w:lvlJc w:val="left"/>
      <w:pPr>
        <w:ind w:left="299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C9DA33B4">
      <w:start w:val="1"/>
      <w:numFmt w:val="bullet"/>
      <w:lvlText w:val="o"/>
      <w:lvlJc w:val="left"/>
      <w:pPr>
        <w:ind w:left="371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D23A8D68">
      <w:start w:val="1"/>
      <w:numFmt w:val="bullet"/>
      <w:lvlText w:val="▪"/>
      <w:lvlJc w:val="left"/>
      <w:pPr>
        <w:ind w:left="443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3EC681B8">
      <w:start w:val="1"/>
      <w:numFmt w:val="bullet"/>
      <w:lvlText w:val="•"/>
      <w:lvlJc w:val="left"/>
      <w:pPr>
        <w:ind w:left="515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D88C0AEC">
      <w:start w:val="1"/>
      <w:numFmt w:val="bullet"/>
      <w:lvlText w:val="o"/>
      <w:lvlJc w:val="left"/>
      <w:pPr>
        <w:ind w:left="587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40625EEC">
      <w:start w:val="1"/>
      <w:numFmt w:val="bullet"/>
      <w:lvlText w:val="▪"/>
      <w:lvlJc w:val="left"/>
      <w:pPr>
        <w:ind w:left="659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DA56F40"/>
    <w:multiLevelType w:val="hybridMultilevel"/>
    <w:tmpl w:val="8834B306"/>
    <w:lvl w:ilvl="0" w:tplc="661A6912">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D4600DA">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36402B0">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FBCFE2C">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CA08B98">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EE07762">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38AD6D6">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E4A1D90">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30E5A52">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C267C10"/>
    <w:multiLevelType w:val="hybridMultilevel"/>
    <w:tmpl w:val="AF6EB230"/>
    <w:lvl w:ilvl="0" w:tplc="856E670A">
      <w:start w:val="1"/>
      <w:numFmt w:val="bullet"/>
      <w:lvlText w:val=""/>
      <w:lvlJc w:val="left"/>
      <w:pPr>
        <w:ind w:left="705"/>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4CCA559A">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60F86766">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39A61A6E">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5A5CFA4C">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0063970">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0354295A">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DA22F930">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32B0F636">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E233AEF"/>
    <w:multiLevelType w:val="hybridMultilevel"/>
    <w:tmpl w:val="68DE80CE"/>
    <w:lvl w:ilvl="0" w:tplc="E0E68FE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9943D0C">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5282746">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E0A6C3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48283BA">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7DE44EA">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9B0DB3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518E76E">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48E74C8">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E681416"/>
    <w:multiLevelType w:val="hybridMultilevel"/>
    <w:tmpl w:val="89A27F22"/>
    <w:lvl w:ilvl="0" w:tplc="AA90CA74">
      <w:start w:val="2"/>
      <w:numFmt w:val="decimal"/>
      <w:lvlText w:val="%1."/>
      <w:lvlJc w:val="left"/>
      <w:pPr>
        <w:ind w:left="286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72689824">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F66D990">
      <w:start w:val="1"/>
      <w:numFmt w:val="lowerRoman"/>
      <w:lvlText w:val="%3."/>
      <w:lvlJc w:val="left"/>
      <w:pPr>
        <w:ind w:left="415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7B460FE">
      <w:start w:val="1"/>
      <w:numFmt w:val="decimal"/>
      <w:lvlText w:val="%4"/>
      <w:lvlJc w:val="left"/>
      <w:pPr>
        <w:ind w:left="50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ABACCD2">
      <w:start w:val="1"/>
      <w:numFmt w:val="lowerLetter"/>
      <w:lvlText w:val="%5"/>
      <w:lvlJc w:val="left"/>
      <w:pPr>
        <w:ind w:left="579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1DE1FAA">
      <w:start w:val="1"/>
      <w:numFmt w:val="lowerRoman"/>
      <w:lvlText w:val="%6"/>
      <w:lvlJc w:val="left"/>
      <w:pPr>
        <w:ind w:left="651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2270A320">
      <w:start w:val="1"/>
      <w:numFmt w:val="decimal"/>
      <w:lvlText w:val="%7"/>
      <w:lvlJc w:val="left"/>
      <w:pPr>
        <w:ind w:left="723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F58A17A">
      <w:start w:val="1"/>
      <w:numFmt w:val="lowerLetter"/>
      <w:lvlText w:val="%8"/>
      <w:lvlJc w:val="left"/>
      <w:pPr>
        <w:ind w:left="795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51A48536">
      <w:start w:val="1"/>
      <w:numFmt w:val="lowerRoman"/>
      <w:lvlText w:val="%9"/>
      <w:lvlJc w:val="left"/>
      <w:pPr>
        <w:ind w:left="867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34067BC4"/>
    <w:multiLevelType w:val="hybridMultilevel"/>
    <w:tmpl w:val="D57EF764"/>
    <w:lvl w:ilvl="0" w:tplc="68807F28">
      <w:start w:val="1"/>
      <w:numFmt w:val="bullet"/>
      <w:lvlText w:val=""/>
      <w:lvlJc w:val="left"/>
      <w:pPr>
        <w:ind w:left="26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933E421A">
      <w:start w:val="1"/>
      <w:numFmt w:val="bullet"/>
      <w:lvlText w:val="o"/>
      <w:lvlJc w:val="left"/>
      <w:pPr>
        <w:ind w:left="12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31085BD0">
      <w:start w:val="1"/>
      <w:numFmt w:val="bullet"/>
      <w:lvlText w:val="▪"/>
      <w:lvlJc w:val="left"/>
      <w:pPr>
        <w:ind w:left="19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9D9AC6EC">
      <w:start w:val="1"/>
      <w:numFmt w:val="bullet"/>
      <w:lvlText w:val="•"/>
      <w:lvlJc w:val="left"/>
      <w:pPr>
        <w:ind w:left="27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04B85FEE">
      <w:start w:val="1"/>
      <w:numFmt w:val="bullet"/>
      <w:lvlText w:val="o"/>
      <w:lvlJc w:val="left"/>
      <w:pPr>
        <w:ind w:left="34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91B094FC">
      <w:start w:val="1"/>
      <w:numFmt w:val="bullet"/>
      <w:lvlText w:val="▪"/>
      <w:lvlJc w:val="left"/>
      <w:pPr>
        <w:ind w:left="41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F3F47192">
      <w:start w:val="1"/>
      <w:numFmt w:val="bullet"/>
      <w:lvlText w:val="•"/>
      <w:lvlJc w:val="left"/>
      <w:pPr>
        <w:ind w:left="48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6ED67A72">
      <w:start w:val="1"/>
      <w:numFmt w:val="bullet"/>
      <w:lvlText w:val="o"/>
      <w:lvlJc w:val="left"/>
      <w:pPr>
        <w:ind w:left="55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C4824A34">
      <w:start w:val="1"/>
      <w:numFmt w:val="bullet"/>
      <w:lvlText w:val="▪"/>
      <w:lvlJc w:val="left"/>
      <w:pPr>
        <w:ind w:left="63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3B9A4D41"/>
    <w:multiLevelType w:val="hybridMultilevel"/>
    <w:tmpl w:val="FE883B16"/>
    <w:lvl w:ilvl="0" w:tplc="2026DAF6">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97E83B32">
      <w:start w:val="1"/>
      <w:numFmt w:val="bullet"/>
      <w:lvlText w:val="o"/>
      <w:lvlJc w:val="left"/>
      <w:pPr>
        <w:ind w:left="10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3FAAE3A2">
      <w:start w:val="1"/>
      <w:numFmt w:val="bullet"/>
      <w:lvlText w:val="▪"/>
      <w:lvlJc w:val="left"/>
      <w:pPr>
        <w:ind w:left="1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74AA05DE">
      <w:start w:val="1"/>
      <w:numFmt w:val="bullet"/>
      <w:lvlText w:val="•"/>
      <w:lvlJc w:val="left"/>
      <w:pPr>
        <w:ind w:left="2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65E2E61A">
      <w:start w:val="1"/>
      <w:numFmt w:val="bullet"/>
      <w:lvlText w:val="o"/>
      <w:lvlJc w:val="left"/>
      <w:pPr>
        <w:ind w:left="3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1FF2132A">
      <w:start w:val="1"/>
      <w:numFmt w:val="bullet"/>
      <w:lvlText w:val="▪"/>
      <w:lvlJc w:val="left"/>
      <w:pPr>
        <w:ind w:left="3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9F4C9C20">
      <w:start w:val="1"/>
      <w:numFmt w:val="bullet"/>
      <w:lvlText w:val="•"/>
      <w:lvlJc w:val="left"/>
      <w:pPr>
        <w:ind w:left="4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DCB0ED9E">
      <w:start w:val="1"/>
      <w:numFmt w:val="bullet"/>
      <w:lvlText w:val="o"/>
      <w:lvlJc w:val="left"/>
      <w:pPr>
        <w:ind w:left="5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780037EC">
      <w:start w:val="1"/>
      <w:numFmt w:val="bullet"/>
      <w:lvlText w:val="▪"/>
      <w:lvlJc w:val="left"/>
      <w:pPr>
        <w:ind w:left="6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3C64047B"/>
    <w:multiLevelType w:val="hybridMultilevel"/>
    <w:tmpl w:val="13CAADC4"/>
    <w:lvl w:ilvl="0" w:tplc="E2FA1746">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B481940">
      <w:start w:val="1"/>
      <w:numFmt w:val="lowerLetter"/>
      <w:lvlText w:val="%2"/>
      <w:lvlJc w:val="left"/>
      <w:pPr>
        <w:ind w:left="15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BDCE31E">
      <w:start w:val="1"/>
      <w:numFmt w:val="lowerRoman"/>
      <w:lvlText w:val="%3"/>
      <w:lvlJc w:val="left"/>
      <w:pPr>
        <w:ind w:left="22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0421590">
      <w:start w:val="1"/>
      <w:numFmt w:val="decimal"/>
      <w:lvlText w:val="%4"/>
      <w:lvlJc w:val="left"/>
      <w:pPr>
        <w:ind w:left="29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89A2AAC4">
      <w:start w:val="1"/>
      <w:numFmt w:val="lowerLetter"/>
      <w:lvlText w:val="%5"/>
      <w:lvlJc w:val="left"/>
      <w:pPr>
        <w:ind w:left="3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F507E5C">
      <w:start w:val="1"/>
      <w:numFmt w:val="lowerRoman"/>
      <w:lvlText w:val="%6"/>
      <w:lvlJc w:val="left"/>
      <w:pPr>
        <w:ind w:left="44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2C94AF24">
      <w:start w:val="1"/>
      <w:numFmt w:val="decimal"/>
      <w:lvlText w:val="%7"/>
      <w:lvlJc w:val="left"/>
      <w:pPr>
        <w:ind w:left="51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5C4F822">
      <w:start w:val="1"/>
      <w:numFmt w:val="lowerLetter"/>
      <w:lvlText w:val="%8"/>
      <w:lvlJc w:val="left"/>
      <w:pPr>
        <w:ind w:left="58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5DA1C4A">
      <w:start w:val="1"/>
      <w:numFmt w:val="lowerRoman"/>
      <w:lvlText w:val="%9"/>
      <w:lvlJc w:val="left"/>
      <w:pPr>
        <w:ind w:left="65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2A31C3B"/>
    <w:multiLevelType w:val="multilevel"/>
    <w:tmpl w:val="81F4E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41D568A"/>
    <w:multiLevelType w:val="hybridMultilevel"/>
    <w:tmpl w:val="4ADAE304"/>
    <w:lvl w:ilvl="0" w:tplc="92C62434">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4B61646">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FFEAE74">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2BD2A04A">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8846E90">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792DB80">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36226C8">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F10C944">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F122556">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444E32F5"/>
    <w:multiLevelType w:val="hybridMultilevel"/>
    <w:tmpl w:val="18DE5BDA"/>
    <w:lvl w:ilvl="0" w:tplc="13F61542">
      <w:start w:val="1"/>
      <w:numFmt w:val="decimal"/>
      <w:lvlText w:val="%1"/>
      <w:lvlJc w:val="left"/>
      <w:pPr>
        <w:ind w:left="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EDE76A6">
      <w:start w:val="1"/>
      <w:numFmt w:val="lowerLetter"/>
      <w:lvlText w:val="%2"/>
      <w:lvlJc w:val="left"/>
      <w:pPr>
        <w:ind w:left="11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5E80984">
      <w:start w:val="1"/>
      <w:numFmt w:val="lowerRoman"/>
      <w:lvlText w:val="%3"/>
      <w:lvlJc w:val="left"/>
      <w:pPr>
        <w:ind w:left="19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ED49B94">
      <w:start w:val="1"/>
      <w:numFmt w:val="decimal"/>
      <w:lvlText w:val="%4"/>
      <w:lvlJc w:val="left"/>
      <w:pPr>
        <w:ind w:left="26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1E0F52A">
      <w:start w:val="1"/>
      <w:numFmt w:val="lowerLetter"/>
      <w:lvlText w:val="%5"/>
      <w:lvlJc w:val="left"/>
      <w:pPr>
        <w:ind w:left="33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3528108">
      <w:start w:val="1"/>
      <w:numFmt w:val="lowerRoman"/>
      <w:lvlText w:val="%6"/>
      <w:lvlJc w:val="left"/>
      <w:pPr>
        <w:ind w:left="40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05A21F0">
      <w:start w:val="1"/>
      <w:numFmt w:val="decimal"/>
      <w:lvlText w:val="%7"/>
      <w:lvlJc w:val="left"/>
      <w:pPr>
        <w:ind w:left="47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AB6B86C">
      <w:start w:val="1"/>
      <w:numFmt w:val="lowerLetter"/>
      <w:lvlText w:val="%8"/>
      <w:lvlJc w:val="left"/>
      <w:pPr>
        <w:ind w:left="55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CCEE842">
      <w:start w:val="1"/>
      <w:numFmt w:val="lowerRoman"/>
      <w:lvlText w:val="%9"/>
      <w:lvlJc w:val="left"/>
      <w:pPr>
        <w:ind w:left="62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44D55359"/>
    <w:multiLevelType w:val="hybridMultilevel"/>
    <w:tmpl w:val="96D88AD0"/>
    <w:lvl w:ilvl="0" w:tplc="AE1850B8">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AC02082">
      <w:start w:val="1"/>
      <w:numFmt w:val="bullet"/>
      <w:lvlText w:val="o"/>
      <w:lvlJc w:val="left"/>
      <w:pPr>
        <w:ind w:left="15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472AAAA">
      <w:start w:val="1"/>
      <w:numFmt w:val="bullet"/>
      <w:lvlText w:val="▪"/>
      <w:lvlJc w:val="left"/>
      <w:pPr>
        <w:ind w:left="22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646651E">
      <w:start w:val="1"/>
      <w:numFmt w:val="bullet"/>
      <w:lvlText w:val="•"/>
      <w:lvlJc w:val="left"/>
      <w:pPr>
        <w:ind w:left="29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FC0CE96">
      <w:start w:val="1"/>
      <w:numFmt w:val="bullet"/>
      <w:lvlText w:val="o"/>
      <w:lvlJc w:val="left"/>
      <w:pPr>
        <w:ind w:left="37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C22A434">
      <w:start w:val="1"/>
      <w:numFmt w:val="bullet"/>
      <w:lvlText w:val="▪"/>
      <w:lvlJc w:val="left"/>
      <w:pPr>
        <w:ind w:left="44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9921E26">
      <w:start w:val="1"/>
      <w:numFmt w:val="bullet"/>
      <w:lvlText w:val="•"/>
      <w:lvlJc w:val="left"/>
      <w:pPr>
        <w:ind w:left="51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9E0B7DE">
      <w:start w:val="1"/>
      <w:numFmt w:val="bullet"/>
      <w:lvlText w:val="o"/>
      <w:lvlJc w:val="left"/>
      <w:pPr>
        <w:ind w:left="58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73C74BE">
      <w:start w:val="1"/>
      <w:numFmt w:val="bullet"/>
      <w:lvlText w:val="▪"/>
      <w:lvlJc w:val="left"/>
      <w:pPr>
        <w:ind w:left="65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96745A3"/>
    <w:multiLevelType w:val="hybridMultilevel"/>
    <w:tmpl w:val="6DC226E2"/>
    <w:lvl w:ilvl="0" w:tplc="27E264DC">
      <w:start w:val="1"/>
      <w:numFmt w:val="upperRoman"/>
      <w:lvlText w:val="%1."/>
      <w:lvlJc w:val="left"/>
      <w:pPr>
        <w:ind w:left="10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CDDAAF6A">
      <w:start w:val="1"/>
      <w:numFmt w:val="lowerRoman"/>
      <w:lvlText w:val="%2."/>
      <w:lvlJc w:val="left"/>
      <w:pPr>
        <w:ind w:left="150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2" w:tplc="104CAD20">
      <w:start w:val="1"/>
      <w:numFmt w:val="lowerRoman"/>
      <w:lvlText w:val="%3"/>
      <w:lvlJc w:val="left"/>
      <w:pPr>
        <w:ind w:left="200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3" w:tplc="41CEE622">
      <w:start w:val="1"/>
      <w:numFmt w:val="decimal"/>
      <w:lvlText w:val="%4"/>
      <w:lvlJc w:val="left"/>
      <w:pPr>
        <w:ind w:left="272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4" w:tplc="3EC20A2A">
      <w:start w:val="1"/>
      <w:numFmt w:val="lowerLetter"/>
      <w:lvlText w:val="%5"/>
      <w:lvlJc w:val="left"/>
      <w:pPr>
        <w:ind w:left="344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5" w:tplc="45C066D4">
      <w:start w:val="1"/>
      <w:numFmt w:val="lowerRoman"/>
      <w:lvlText w:val="%6"/>
      <w:lvlJc w:val="left"/>
      <w:pPr>
        <w:ind w:left="416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6" w:tplc="4CCE01A6">
      <w:start w:val="1"/>
      <w:numFmt w:val="decimal"/>
      <w:lvlText w:val="%7"/>
      <w:lvlJc w:val="left"/>
      <w:pPr>
        <w:ind w:left="488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7" w:tplc="A52C1DE2">
      <w:start w:val="1"/>
      <w:numFmt w:val="lowerLetter"/>
      <w:lvlText w:val="%8"/>
      <w:lvlJc w:val="left"/>
      <w:pPr>
        <w:ind w:left="560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8" w:tplc="C4B86006">
      <w:start w:val="1"/>
      <w:numFmt w:val="lowerRoman"/>
      <w:lvlText w:val="%9"/>
      <w:lvlJc w:val="left"/>
      <w:pPr>
        <w:ind w:left="6328"/>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4ACC4893"/>
    <w:multiLevelType w:val="hybridMultilevel"/>
    <w:tmpl w:val="D87CB92A"/>
    <w:lvl w:ilvl="0" w:tplc="1DD0FFC8">
      <w:start w:val="1"/>
      <w:numFmt w:val="decimal"/>
      <w:lvlText w:val="%1."/>
      <w:lvlJc w:val="left"/>
      <w:pPr>
        <w:ind w:left="106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56CD7CC">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E10DA9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E14E98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9607CA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A58A80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468569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824334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02EB5B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4C5655C0"/>
    <w:multiLevelType w:val="hybridMultilevel"/>
    <w:tmpl w:val="E09A1EBC"/>
    <w:lvl w:ilvl="0" w:tplc="5AC822A4">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5F24BE6">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4B82A9C">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8980EF4">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51870A8">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EBCD424">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83AA79C">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5F419A2">
      <w:start w:val="1"/>
      <w:numFmt w:val="bullet"/>
      <w:lvlText w:val="o"/>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64CCA56">
      <w:start w:val="1"/>
      <w:numFmt w:val="bullet"/>
      <w:lvlText w:val="▪"/>
      <w:lvlJc w:val="left"/>
      <w:pPr>
        <w:ind w:left="7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548426B1"/>
    <w:multiLevelType w:val="hybridMultilevel"/>
    <w:tmpl w:val="1618DF2A"/>
    <w:lvl w:ilvl="0" w:tplc="D27A3914">
      <w:start w:val="1"/>
      <w:numFmt w:val="upperRoman"/>
      <w:lvlText w:val="%1."/>
      <w:lvlJc w:val="left"/>
      <w:pPr>
        <w:ind w:left="10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22184FB2">
      <w:start w:val="1"/>
      <w:numFmt w:val="lowerLetter"/>
      <w:lvlText w:val="%2"/>
      <w:lvlJc w:val="left"/>
      <w:pPr>
        <w:ind w:left="144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2" w:tplc="D61A4218">
      <w:start w:val="1"/>
      <w:numFmt w:val="lowerRoman"/>
      <w:lvlText w:val="%3"/>
      <w:lvlJc w:val="left"/>
      <w:pPr>
        <w:ind w:left="21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3" w:tplc="1A7C8A60">
      <w:start w:val="1"/>
      <w:numFmt w:val="decimal"/>
      <w:lvlText w:val="%4"/>
      <w:lvlJc w:val="left"/>
      <w:pPr>
        <w:ind w:left="28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4" w:tplc="0B426358">
      <w:start w:val="1"/>
      <w:numFmt w:val="lowerLetter"/>
      <w:lvlText w:val="%5"/>
      <w:lvlJc w:val="left"/>
      <w:pPr>
        <w:ind w:left="360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5" w:tplc="C5BA0C18">
      <w:start w:val="1"/>
      <w:numFmt w:val="lowerRoman"/>
      <w:lvlText w:val="%6"/>
      <w:lvlJc w:val="left"/>
      <w:pPr>
        <w:ind w:left="432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6" w:tplc="495A924E">
      <w:start w:val="1"/>
      <w:numFmt w:val="decimal"/>
      <w:lvlText w:val="%7"/>
      <w:lvlJc w:val="left"/>
      <w:pPr>
        <w:ind w:left="504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7" w:tplc="2150685E">
      <w:start w:val="1"/>
      <w:numFmt w:val="lowerLetter"/>
      <w:lvlText w:val="%8"/>
      <w:lvlJc w:val="left"/>
      <w:pPr>
        <w:ind w:left="57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8" w:tplc="3C48F4AE">
      <w:start w:val="1"/>
      <w:numFmt w:val="lowerRoman"/>
      <w:lvlText w:val="%9"/>
      <w:lvlJc w:val="left"/>
      <w:pPr>
        <w:ind w:left="64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55561002"/>
    <w:multiLevelType w:val="hybridMultilevel"/>
    <w:tmpl w:val="B7B8854A"/>
    <w:lvl w:ilvl="0" w:tplc="10FE2D74">
      <w:start w:val="1"/>
      <w:numFmt w:val="decimal"/>
      <w:lvlText w:val="%1)"/>
      <w:lvlJc w:val="left"/>
      <w:pPr>
        <w:ind w:left="106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1CE20DE">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D08DAD6">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158D1C8">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6AAD4C">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F640C80">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700D4AC">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8303660">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2FE214C">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623724EB"/>
    <w:multiLevelType w:val="hybridMultilevel"/>
    <w:tmpl w:val="2642F4C0"/>
    <w:lvl w:ilvl="0" w:tplc="FADC4CD4">
      <w:start w:val="1"/>
      <w:numFmt w:val="decimal"/>
      <w:lvlText w:val="%1."/>
      <w:lvlJc w:val="left"/>
      <w:pPr>
        <w:ind w:left="1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5201D1A">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3B2817C">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0E42409A">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5665808">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9385AD4">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7D497C2">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19CA0FE">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BA96A3D0">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4346EAC"/>
    <w:multiLevelType w:val="hybridMultilevel"/>
    <w:tmpl w:val="173CB9C4"/>
    <w:lvl w:ilvl="0" w:tplc="1D0C9BF8">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0663E74">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CD625BC">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9FC1FEE">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C0C33E">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3F6AABA">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42C1DD2">
      <w:start w:val="1"/>
      <w:numFmt w:val="bullet"/>
      <w:lvlText w:val="•"/>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02AC89E">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756996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6C9559E7"/>
    <w:multiLevelType w:val="hybridMultilevel"/>
    <w:tmpl w:val="6F8A5BD8"/>
    <w:lvl w:ilvl="0" w:tplc="C34824C6">
      <w:start w:val="1"/>
      <w:numFmt w:val="bullet"/>
      <w:lvlText w:val="•"/>
      <w:lvlJc w:val="left"/>
      <w:pPr>
        <w:ind w:left="130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D5CE96C">
      <w:start w:val="1"/>
      <w:numFmt w:val="lowerRoman"/>
      <w:lvlText w:val="%2."/>
      <w:lvlJc w:val="left"/>
      <w:pPr>
        <w:ind w:left="40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8C0AF6A4">
      <w:start w:val="1"/>
      <w:numFmt w:val="lowerRoman"/>
      <w:lvlText w:val="%3"/>
      <w:lvlJc w:val="left"/>
      <w:pPr>
        <w:ind w:left="51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7D84B1F4">
      <w:start w:val="1"/>
      <w:numFmt w:val="decimal"/>
      <w:lvlText w:val="%4"/>
      <w:lvlJc w:val="left"/>
      <w:pPr>
        <w:ind w:left="582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6E25348">
      <w:start w:val="1"/>
      <w:numFmt w:val="lowerLetter"/>
      <w:lvlText w:val="%5"/>
      <w:lvlJc w:val="left"/>
      <w:pPr>
        <w:ind w:left="654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146E674">
      <w:start w:val="1"/>
      <w:numFmt w:val="lowerRoman"/>
      <w:lvlText w:val="%6"/>
      <w:lvlJc w:val="left"/>
      <w:pPr>
        <w:ind w:left="726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7D76802A">
      <w:start w:val="1"/>
      <w:numFmt w:val="decimal"/>
      <w:lvlText w:val="%7"/>
      <w:lvlJc w:val="left"/>
      <w:pPr>
        <w:ind w:left="798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218B8">
      <w:start w:val="1"/>
      <w:numFmt w:val="lowerLetter"/>
      <w:lvlText w:val="%8"/>
      <w:lvlJc w:val="left"/>
      <w:pPr>
        <w:ind w:left="8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CCF69CD4">
      <w:start w:val="1"/>
      <w:numFmt w:val="lowerRoman"/>
      <w:lvlText w:val="%9"/>
      <w:lvlJc w:val="left"/>
      <w:pPr>
        <w:ind w:left="942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6DB17DAC"/>
    <w:multiLevelType w:val="multilevel"/>
    <w:tmpl w:val="EAC2D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0390D34"/>
    <w:multiLevelType w:val="hybridMultilevel"/>
    <w:tmpl w:val="5C22FFE2"/>
    <w:lvl w:ilvl="0" w:tplc="16E0E554">
      <w:start w:val="16"/>
      <w:numFmt w:val="decimal"/>
      <w:lvlText w:val="%1"/>
      <w:lvlJc w:val="left"/>
      <w:pPr>
        <w:ind w:left="27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5CA707E">
      <w:start w:val="1"/>
      <w:numFmt w:val="lowerLetter"/>
      <w:lvlText w:val="%2"/>
      <w:lvlJc w:val="left"/>
      <w:pPr>
        <w:ind w:left="11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440650E">
      <w:start w:val="1"/>
      <w:numFmt w:val="lowerRoman"/>
      <w:lvlText w:val="%3"/>
      <w:lvlJc w:val="left"/>
      <w:pPr>
        <w:ind w:left="19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8846DF2">
      <w:start w:val="1"/>
      <w:numFmt w:val="decimal"/>
      <w:lvlText w:val="%4"/>
      <w:lvlJc w:val="left"/>
      <w:pPr>
        <w:ind w:left="26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EC04394">
      <w:start w:val="1"/>
      <w:numFmt w:val="lowerLetter"/>
      <w:lvlText w:val="%5"/>
      <w:lvlJc w:val="left"/>
      <w:pPr>
        <w:ind w:left="334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8943694">
      <w:start w:val="1"/>
      <w:numFmt w:val="lowerRoman"/>
      <w:lvlText w:val="%6"/>
      <w:lvlJc w:val="left"/>
      <w:pPr>
        <w:ind w:left="40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0D2504C">
      <w:start w:val="1"/>
      <w:numFmt w:val="decimal"/>
      <w:lvlText w:val="%7"/>
      <w:lvlJc w:val="left"/>
      <w:pPr>
        <w:ind w:left="47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3E0C65A">
      <w:start w:val="1"/>
      <w:numFmt w:val="lowerLetter"/>
      <w:lvlText w:val="%8"/>
      <w:lvlJc w:val="left"/>
      <w:pPr>
        <w:ind w:left="55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8AA7E80">
      <w:start w:val="1"/>
      <w:numFmt w:val="lowerRoman"/>
      <w:lvlText w:val="%9"/>
      <w:lvlJc w:val="left"/>
      <w:pPr>
        <w:ind w:left="622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72782A25"/>
    <w:multiLevelType w:val="hybridMultilevel"/>
    <w:tmpl w:val="2F506DD2"/>
    <w:lvl w:ilvl="0" w:tplc="71D6853A">
      <w:start w:val="1"/>
      <w:numFmt w:val="decimal"/>
      <w:lvlText w:val="%1."/>
      <w:lvlJc w:val="left"/>
      <w:pPr>
        <w:ind w:left="989"/>
      </w:pPr>
      <w:rPr>
        <w:rFonts w:ascii="Arial" w:hAnsi="Arial" w:eastAsia="Arial" w:cs="Arial"/>
        <w:b w:val="0"/>
        <w:i/>
        <w:iCs/>
        <w:strike w:val="0"/>
        <w:dstrike w:val="0"/>
        <w:color w:val="000000"/>
        <w:sz w:val="24"/>
        <w:szCs w:val="24"/>
        <w:u w:val="none" w:color="000000"/>
        <w:bdr w:val="none" w:color="auto" w:sz="0" w:space="0"/>
        <w:shd w:val="clear" w:color="auto" w:fill="auto"/>
        <w:vertAlign w:val="baseline"/>
      </w:rPr>
    </w:lvl>
    <w:lvl w:ilvl="1" w:tplc="A6C8C29C">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C28762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094782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DD0DE5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B1AC78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902DAD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B1AC91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170E83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736D612B"/>
    <w:multiLevelType w:val="hybridMultilevel"/>
    <w:tmpl w:val="003418C8"/>
    <w:lvl w:ilvl="0" w:tplc="FE7441E6">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FBC152E">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FA8538A">
      <w:start w:val="1"/>
      <w:numFmt w:val="decimal"/>
      <w:lvlRestart w:val="0"/>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DF28D16">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1725D84">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D6AF3AA">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2BAE520">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00E9F62">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800F2FE">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8" w15:restartNumberingAfterBreak="0">
    <w:nsid w:val="78FE749D"/>
    <w:multiLevelType w:val="hybridMultilevel"/>
    <w:tmpl w:val="D2825ECC"/>
    <w:lvl w:ilvl="0" w:tplc="4D505A46">
      <w:start w:val="1"/>
      <w:numFmt w:val="bullet"/>
      <w:lvlText w:val="•"/>
      <w:lvlJc w:val="left"/>
      <w:pPr>
        <w:ind w:left="71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E7C20BC">
      <w:start w:val="1"/>
      <w:numFmt w:val="bullet"/>
      <w:lvlText w:val="o"/>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29E4936C">
      <w:start w:val="1"/>
      <w:numFmt w:val="bullet"/>
      <w:lvlText w:val="▪"/>
      <w:lvlJc w:val="left"/>
      <w:pPr>
        <w:ind w:left="227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F976B608">
      <w:start w:val="1"/>
      <w:numFmt w:val="bullet"/>
      <w:lvlText w:val="•"/>
      <w:lvlJc w:val="left"/>
      <w:pPr>
        <w:ind w:left="299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FF48055A">
      <w:start w:val="1"/>
      <w:numFmt w:val="bullet"/>
      <w:lvlText w:val="o"/>
      <w:lvlJc w:val="left"/>
      <w:pPr>
        <w:ind w:left="371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BA200098">
      <w:start w:val="1"/>
      <w:numFmt w:val="bullet"/>
      <w:lvlText w:val="▪"/>
      <w:lvlJc w:val="left"/>
      <w:pPr>
        <w:ind w:left="443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046886BA">
      <w:start w:val="1"/>
      <w:numFmt w:val="bullet"/>
      <w:lvlText w:val="•"/>
      <w:lvlJc w:val="left"/>
      <w:pPr>
        <w:ind w:left="515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30548198">
      <w:start w:val="1"/>
      <w:numFmt w:val="bullet"/>
      <w:lvlText w:val="o"/>
      <w:lvlJc w:val="left"/>
      <w:pPr>
        <w:ind w:left="587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2E3E5FD8">
      <w:start w:val="1"/>
      <w:numFmt w:val="bullet"/>
      <w:lvlText w:val="▪"/>
      <w:lvlJc w:val="left"/>
      <w:pPr>
        <w:ind w:left="659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794C20E3"/>
    <w:multiLevelType w:val="hybridMultilevel"/>
    <w:tmpl w:val="B094CAC6"/>
    <w:lvl w:ilvl="0" w:tplc="9E3851C8">
      <w:start w:val="1"/>
      <w:numFmt w:val="decimal"/>
      <w:lvlText w:val="%1."/>
      <w:lvlJc w:val="left"/>
      <w:pPr>
        <w:ind w:left="273"/>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1" w:tplc="F374399A">
      <w:start w:val="1"/>
      <w:numFmt w:val="lowerLetter"/>
      <w:lvlText w:val="%2"/>
      <w:lvlJc w:val="left"/>
      <w:pPr>
        <w:ind w:left="108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2" w:tplc="14BCEA92">
      <w:start w:val="1"/>
      <w:numFmt w:val="lowerRoman"/>
      <w:lvlText w:val="%3"/>
      <w:lvlJc w:val="left"/>
      <w:pPr>
        <w:ind w:left="180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3" w:tplc="767257D4">
      <w:start w:val="1"/>
      <w:numFmt w:val="decimal"/>
      <w:lvlText w:val="%4"/>
      <w:lvlJc w:val="left"/>
      <w:pPr>
        <w:ind w:left="252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4" w:tplc="F6B64C7E">
      <w:start w:val="1"/>
      <w:numFmt w:val="lowerLetter"/>
      <w:lvlText w:val="%5"/>
      <w:lvlJc w:val="left"/>
      <w:pPr>
        <w:ind w:left="324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5" w:tplc="10C84302">
      <w:start w:val="1"/>
      <w:numFmt w:val="lowerRoman"/>
      <w:lvlText w:val="%6"/>
      <w:lvlJc w:val="left"/>
      <w:pPr>
        <w:ind w:left="396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6" w:tplc="0358CA74">
      <w:start w:val="1"/>
      <w:numFmt w:val="decimal"/>
      <w:lvlText w:val="%7"/>
      <w:lvlJc w:val="left"/>
      <w:pPr>
        <w:ind w:left="468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7" w:tplc="7B586974">
      <w:start w:val="1"/>
      <w:numFmt w:val="lowerLetter"/>
      <w:lvlText w:val="%8"/>
      <w:lvlJc w:val="left"/>
      <w:pPr>
        <w:ind w:left="540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lvl w:ilvl="8" w:tplc="1BBEB88C">
      <w:start w:val="1"/>
      <w:numFmt w:val="lowerRoman"/>
      <w:lvlText w:val="%9"/>
      <w:lvlJc w:val="left"/>
      <w:pPr>
        <w:ind w:left="6120"/>
      </w:pPr>
      <w:rPr>
        <w:rFonts w:ascii="Calibri" w:hAnsi="Calibri" w:eastAsia="Calibri" w:cs="Calibri"/>
        <w:b w:val="0"/>
        <w:i w:val="0"/>
        <w:strike w:val="0"/>
        <w:dstrike w:val="0"/>
        <w:color w:val="D13438"/>
        <w:sz w:val="17"/>
        <w:szCs w:val="17"/>
        <w:u w:val="none" w:color="000000"/>
        <w:bdr w:val="none" w:color="auto" w:sz="0" w:space="0"/>
        <w:shd w:val="clear" w:color="auto" w:fill="auto"/>
        <w:vertAlign w:val="baseline"/>
      </w:rPr>
    </w:lvl>
  </w:abstractNum>
  <w:abstractNum w:abstractNumId="30" w15:restartNumberingAfterBreak="0">
    <w:nsid w:val="7FD3134C"/>
    <w:multiLevelType w:val="hybridMultilevel"/>
    <w:tmpl w:val="D7E4E12C"/>
    <w:lvl w:ilvl="0" w:tplc="E7D2E47C">
      <w:start w:val="1"/>
      <w:numFmt w:val="bullet"/>
      <w:lvlText w:val=""/>
      <w:lvlJc w:val="left"/>
      <w:pPr>
        <w:ind w:left="277"/>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2DCA2BBC">
      <w:start w:val="1"/>
      <w:numFmt w:val="bullet"/>
      <w:lvlText w:val="o"/>
      <w:lvlJc w:val="left"/>
      <w:pPr>
        <w:ind w:left="119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4894DFEE">
      <w:start w:val="1"/>
      <w:numFmt w:val="bullet"/>
      <w:lvlText w:val="▪"/>
      <w:lvlJc w:val="left"/>
      <w:pPr>
        <w:ind w:left="191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6DEA099C">
      <w:start w:val="1"/>
      <w:numFmt w:val="bullet"/>
      <w:lvlText w:val="•"/>
      <w:lvlJc w:val="left"/>
      <w:pPr>
        <w:ind w:left="263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FAB248D4">
      <w:start w:val="1"/>
      <w:numFmt w:val="bullet"/>
      <w:lvlText w:val="o"/>
      <w:lvlJc w:val="left"/>
      <w:pPr>
        <w:ind w:left="335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698233A4">
      <w:start w:val="1"/>
      <w:numFmt w:val="bullet"/>
      <w:lvlText w:val="▪"/>
      <w:lvlJc w:val="left"/>
      <w:pPr>
        <w:ind w:left="407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A0EAABC0">
      <w:start w:val="1"/>
      <w:numFmt w:val="bullet"/>
      <w:lvlText w:val="•"/>
      <w:lvlJc w:val="left"/>
      <w:pPr>
        <w:ind w:left="479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9558F180">
      <w:start w:val="1"/>
      <w:numFmt w:val="bullet"/>
      <w:lvlText w:val="o"/>
      <w:lvlJc w:val="left"/>
      <w:pPr>
        <w:ind w:left="551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6B6EB86A">
      <w:start w:val="1"/>
      <w:numFmt w:val="bullet"/>
      <w:lvlText w:val="▪"/>
      <w:lvlJc w:val="left"/>
      <w:pPr>
        <w:ind w:left="623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num w:numId="1" w16cid:durableId="2094815708">
    <w:abstractNumId w:val="16"/>
  </w:num>
  <w:num w:numId="2" w16cid:durableId="1303460134">
    <w:abstractNumId w:val="3"/>
  </w:num>
  <w:num w:numId="3" w16cid:durableId="977345383">
    <w:abstractNumId w:val="19"/>
  </w:num>
  <w:num w:numId="4" w16cid:durableId="329337215">
    <w:abstractNumId w:val="8"/>
  </w:num>
  <w:num w:numId="5" w16cid:durableId="600450082">
    <w:abstractNumId w:val="23"/>
  </w:num>
  <w:num w:numId="6" w16cid:durableId="508258713">
    <w:abstractNumId w:val="2"/>
  </w:num>
  <w:num w:numId="7" w16cid:durableId="301737133">
    <w:abstractNumId w:val="1"/>
  </w:num>
  <w:num w:numId="8" w16cid:durableId="23751765">
    <w:abstractNumId w:val="17"/>
  </w:num>
  <w:num w:numId="9" w16cid:durableId="241724250">
    <w:abstractNumId w:val="27"/>
  </w:num>
  <w:num w:numId="10" w16cid:durableId="134640116">
    <w:abstractNumId w:val="20"/>
  </w:num>
  <w:num w:numId="11" w16cid:durableId="176890440">
    <w:abstractNumId w:val="26"/>
  </w:num>
  <w:num w:numId="12" w16cid:durableId="1128663317">
    <w:abstractNumId w:val="22"/>
  </w:num>
  <w:num w:numId="13" w16cid:durableId="109664600">
    <w:abstractNumId w:val="7"/>
  </w:num>
  <w:num w:numId="14" w16cid:durableId="165874714">
    <w:abstractNumId w:val="13"/>
  </w:num>
  <w:num w:numId="15" w16cid:durableId="2076931400">
    <w:abstractNumId w:val="18"/>
  </w:num>
  <w:num w:numId="16" w16cid:durableId="372656065">
    <w:abstractNumId w:val="0"/>
  </w:num>
  <w:num w:numId="17" w16cid:durableId="1277002">
    <w:abstractNumId w:val="10"/>
  </w:num>
  <w:num w:numId="18" w16cid:durableId="645356265">
    <w:abstractNumId w:val="21"/>
  </w:num>
  <w:num w:numId="19" w16cid:durableId="170292808">
    <w:abstractNumId w:val="29"/>
  </w:num>
  <w:num w:numId="20" w16cid:durableId="1498417821">
    <w:abstractNumId w:val="6"/>
  </w:num>
  <w:num w:numId="21" w16cid:durableId="468789856">
    <w:abstractNumId w:val="30"/>
  </w:num>
  <w:num w:numId="22" w16cid:durableId="506600155">
    <w:abstractNumId w:val="9"/>
  </w:num>
  <w:num w:numId="23" w16cid:durableId="849760435">
    <w:abstractNumId w:val="5"/>
  </w:num>
  <w:num w:numId="24" w16cid:durableId="566495330">
    <w:abstractNumId w:val="11"/>
  </w:num>
  <w:num w:numId="25" w16cid:durableId="1272738524">
    <w:abstractNumId w:val="14"/>
  </w:num>
  <w:num w:numId="26" w16cid:durableId="1350984079">
    <w:abstractNumId w:val="25"/>
  </w:num>
  <w:num w:numId="27" w16cid:durableId="1731423209">
    <w:abstractNumId w:val="15"/>
  </w:num>
  <w:num w:numId="28" w16cid:durableId="770471924">
    <w:abstractNumId w:val="4"/>
  </w:num>
  <w:num w:numId="29" w16cid:durableId="1090587686">
    <w:abstractNumId w:val="28"/>
  </w:num>
  <w:num w:numId="30" w16cid:durableId="260770745">
    <w:abstractNumId w:val="12"/>
  </w:num>
  <w:num w:numId="31" w16cid:durableId="1012024867">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5"/>
  <w:trackRevisions w:val="false"/>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E"/>
    <w:rsid w:val="000434A9"/>
    <w:rsid w:val="00056542"/>
    <w:rsid w:val="001577ED"/>
    <w:rsid w:val="00161F81"/>
    <w:rsid w:val="00182A99"/>
    <w:rsid w:val="002153DE"/>
    <w:rsid w:val="002217CB"/>
    <w:rsid w:val="0029498C"/>
    <w:rsid w:val="002E0FE9"/>
    <w:rsid w:val="00316DCF"/>
    <w:rsid w:val="003175A5"/>
    <w:rsid w:val="003512C0"/>
    <w:rsid w:val="00353527"/>
    <w:rsid w:val="003A60AE"/>
    <w:rsid w:val="003B0681"/>
    <w:rsid w:val="003C0B6E"/>
    <w:rsid w:val="003D32F1"/>
    <w:rsid w:val="003E67BF"/>
    <w:rsid w:val="00415EDE"/>
    <w:rsid w:val="00491BC9"/>
    <w:rsid w:val="004E1F5E"/>
    <w:rsid w:val="004E3A11"/>
    <w:rsid w:val="004F664A"/>
    <w:rsid w:val="005003C4"/>
    <w:rsid w:val="005023F4"/>
    <w:rsid w:val="00511124"/>
    <w:rsid w:val="00522625"/>
    <w:rsid w:val="00524FE2"/>
    <w:rsid w:val="005349CB"/>
    <w:rsid w:val="005D4F83"/>
    <w:rsid w:val="005E096F"/>
    <w:rsid w:val="00631777"/>
    <w:rsid w:val="006355C3"/>
    <w:rsid w:val="006359B1"/>
    <w:rsid w:val="006544F8"/>
    <w:rsid w:val="0069430C"/>
    <w:rsid w:val="00695A4F"/>
    <w:rsid w:val="006A799D"/>
    <w:rsid w:val="006C1801"/>
    <w:rsid w:val="007406D5"/>
    <w:rsid w:val="00742258"/>
    <w:rsid w:val="0075646B"/>
    <w:rsid w:val="00760421"/>
    <w:rsid w:val="00780F21"/>
    <w:rsid w:val="007A3747"/>
    <w:rsid w:val="007C3EE3"/>
    <w:rsid w:val="007C7B37"/>
    <w:rsid w:val="00805C00"/>
    <w:rsid w:val="00821ED1"/>
    <w:rsid w:val="00862962"/>
    <w:rsid w:val="00895E07"/>
    <w:rsid w:val="008B5EFC"/>
    <w:rsid w:val="008C3409"/>
    <w:rsid w:val="008C5A11"/>
    <w:rsid w:val="00905FEA"/>
    <w:rsid w:val="00990914"/>
    <w:rsid w:val="009A5362"/>
    <w:rsid w:val="009B0636"/>
    <w:rsid w:val="009B1A28"/>
    <w:rsid w:val="009C4503"/>
    <w:rsid w:val="00A565AB"/>
    <w:rsid w:val="00A6686D"/>
    <w:rsid w:val="00A764A3"/>
    <w:rsid w:val="00A968D7"/>
    <w:rsid w:val="00AF489D"/>
    <w:rsid w:val="00B100FE"/>
    <w:rsid w:val="00B305BA"/>
    <w:rsid w:val="00B71421"/>
    <w:rsid w:val="00B71921"/>
    <w:rsid w:val="00BA401E"/>
    <w:rsid w:val="00BD256F"/>
    <w:rsid w:val="00C33D57"/>
    <w:rsid w:val="00C4201C"/>
    <w:rsid w:val="00C4606D"/>
    <w:rsid w:val="00C56447"/>
    <w:rsid w:val="00C56EDB"/>
    <w:rsid w:val="00C761CE"/>
    <w:rsid w:val="00CA40DA"/>
    <w:rsid w:val="00CD5DFC"/>
    <w:rsid w:val="00CF4B3C"/>
    <w:rsid w:val="00D1696C"/>
    <w:rsid w:val="00D23ACC"/>
    <w:rsid w:val="00D5560E"/>
    <w:rsid w:val="00DA5903"/>
    <w:rsid w:val="00E23FC5"/>
    <w:rsid w:val="00E24202"/>
    <w:rsid w:val="00E77F1B"/>
    <w:rsid w:val="00EA4E24"/>
    <w:rsid w:val="00EA75EA"/>
    <w:rsid w:val="00EB7210"/>
    <w:rsid w:val="00ED1278"/>
    <w:rsid w:val="00EE4348"/>
    <w:rsid w:val="00F72AF9"/>
    <w:rsid w:val="00F91688"/>
    <w:rsid w:val="00F9395F"/>
    <w:rsid w:val="00FB23B1"/>
    <w:rsid w:val="00FC4BD7"/>
    <w:rsid w:val="01755D0A"/>
    <w:rsid w:val="02088336"/>
    <w:rsid w:val="02773715"/>
    <w:rsid w:val="034E658F"/>
    <w:rsid w:val="04145513"/>
    <w:rsid w:val="0431C890"/>
    <w:rsid w:val="07146B36"/>
    <w:rsid w:val="072FDE3D"/>
    <w:rsid w:val="076B76F9"/>
    <w:rsid w:val="080B91C5"/>
    <w:rsid w:val="08BC91DE"/>
    <w:rsid w:val="0AEDE00D"/>
    <w:rsid w:val="0B83B685"/>
    <w:rsid w:val="0E7AD349"/>
    <w:rsid w:val="0EBB8708"/>
    <w:rsid w:val="0F21C7C5"/>
    <w:rsid w:val="0FA04E83"/>
    <w:rsid w:val="1093A79C"/>
    <w:rsid w:val="12CBA204"/>
    <w:rsid w:val="12FB473A"/>
    <w:rsid w:val="155BF392"/>
    <w:rsid w:val="1581E47E"/>
    <w:rsid w:val="16936CF2"/>
    <w:rsid w:val="174DF92A"/>
    <w:rsid w:val="18F11F99"/>
    <w:rsid w:val="19210F06"/>
    <w:rsid w:val="19799A68"/>
    <w:rsid w:val="1A8599EC"/>
    <w:rsid w:val="1B9FE0D7"/>
    <w:rsid w:val="1BC289F6"/>
    <w:rsid w:val="1C216A4D"/>
    <w:rsid w:val="1C5B76C5"/>
    <w:rsid w:val="1D3BB138"/>
    <w:rsid w:val="1E172B1A"/>
    <w:rsid w:val="206C34EF"/>
    <w:rsid w:val="213D55EC"/>
    <w:rsid w:val="217B32E1"/>
    <w:rsid w:val="21C77EE3"/>
    <w:rsid w:val="221F4ED8"/>
    <w:rsid w:val="22B77C57"/>
    <w:rsid w:val="23170342"/>
    <w:rsid w:val="23700227"/>
    <w:rsid w:val="23D7D36B"/>
    <w:rsid w:val="27D65671"/>
    <w:rsid w:val="2942F892"/>
    <w:rsid w:val="29ABE03D"/>
    <w:rsid w:val="2A4BE8D3"/>
    <w:rsid w:val="2A4DA0B4"/>
    <w:rsid w:val="2B70FAF1"/>
    <w:rsid w:val="2DDE2D29"/>
    <w:rsid w:val="2E09D3E9"/>
    <w:rsid w:val="2F1A2C03"/>
    <w:rsid w:val="2F43B9B6"/>
    <w:rsid w:val="2F98A3A3"/>
    <w:rsid w:val="2FC83FF9"/>
    <w:rsid w:val="301CDE28"/>
    <w:rsid w:val="310C2E2A"/>
    <w:rsid w:val="33293595"/>
    <w:rsid w:val="3388C03F"/>
    <w:rsid w:val="34316525"/>
    <w:rsid w:val="3465D97B"/>
    <w:rsid w:val="35382AB4"/>
    <w:rsid w:val="35D46AFE"/>
    <w:rsid w:val="37125C63"/>
    <w:rsid w:val="39B9E1C0"/>
    <w:rsid w:val="3AD89849"/>
    <w:rsid w:val="3AFA9715"/>
    <w:rsid w:val="3AFF84D8"/>
    <w:rsid w:val="3B61EE94"/>
    <w:rsid w:val="3B9EC118"/>
    <w:rsid w:val="3BB78B82"/>
    <w:rsid w:val="3C4EFDA4"/>
    <w:rsid w:val="3C7468AA"/>
    <w:rsid w:val="3CD67346"/>
    <w:rsid w:val="3E638CB9"/>
    <w:rsid w:val="42BE3F28"/>
    <w:rsid w:val="42C34CCE"/>
    <w:rsid w:val="445A0F89"/>
    <w:rsid w:val="45EBF053"/>
    <w:rsid w:val="45F98C55"/>
    <w:rsid w:val="47B11F61"/>
    <w:rsid w:val="489BC52C"/>
    <w:rsid w:val="48CA6C3C"/>
    <w:rsid w:val="49320809"/>
    <w:rsid w:val="4B17C919"/>
    <w:rsid w:val="4D28E7AD"/>
    <w:rsid w:val="4D8FFB6D"/>
    <w:rsid w:val="502955C2"/>
    <w:rsid w:val="503B32A9"/>
    <w:rsid w:val="506C0BA4"/>
    <w:rsid w:val="5205624D"/>
    <w:rsid w:val="5238982D"/>
    <w:rsid w:val="535B9D6E"/>
    <w:rsid w:val="547820D9"/>
    <w:rsid w:val="54DB7F2C"/>
    <w:rsid w:val="54EDA11F"/>
    <w:rsid w:val="571F35BD"/>
    <w:rsid w:val="582227B3"/>
    <w:rsid w:val="585B7B74"/>
    <w:rsid w:val="58A7D9B1"/>
    <w:rsid w:val="594F3E67"/>
    <w:rsid w:val="596AE07C"/>
    <w:rsid w:val="59C11242"/>
    <w:rsid w:val="59C5AECF"/>
    <w:rsid w:val="5A2BE376"/>
    <w:rsid w:val="5AD86798"/>
    <w:rsid w:val="5AE7625D"/>
    <w:rsid w:val="5B5CE2A3"/>
    <w:rsid w:val="5C598E40"/>
    <w:rsid w:val="5D989152"/>
    <w:rsid w:val="5F111A20"/>
    <w:rsid w:val="5FF1E088"/>
    <w:rsid w:val="60A757EE"/>
    <w:rsid w:val="6225ED55"/>
    <w:rsid w:val="625BDD82"/>
    <w:rsid w:val="62613A57"/>
    <w:rsid w:val="63F279DC"/>
    <w:rsid w:val="644AA9D7"/>
    <w:rsid w:val="64B8E445"/>
    <w:rsid w:val="6536FD36"/>
    <w:rsid w:val="6786F042"/>
    <w:rsid w:val="699B4224"/>
    <w:rsid w:val="6C99FE6D"/>
    <w:rsid w:val="6C9D02F3"/>
    <w:rsid w:val="6D06A7AE"/>
    <w:rsid w:val="6D23A90D"/>
    <w:rsid w:val="6DA07F61"/>
    <w:rsid w:val="6F5DB3CE"/>
    <w:rsid w:val="70A28B68"/>
    <w:rsid w:val="7119F8EA"/>
    <w:rsid w:val="7160509F"/>
    <w:rsid w:val="71670988"/>
    <w:rsid w:val="72C7264A"/>
    <w:rsid w:val="748EEC7B"/>
    <w:rsid w:val="74E47500"/>
    <w:rsid w:val="771E7FCF"/>
    <w:rsid w:val="77DD8A05"/>
    <w:rsid w:val="78404E9E"/>
    <w:rsid w:val="78BA5030"/>
    <w:rsid w:val="78BE7BDE"/>
    <w:rsid w:val="7BF1F0F2"/>
    <w:rsid w:val="7D4565CD"/>
    <w:rsid w:val="7DA20E55"/>
    <w:rsid w:val="7DC4296F"/>
    <w:rsid w:val="7E821712"/>
    <w:rsid w:val="7FA2A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46DB"/>
  <w15:docId w15:val="{8DA3E647-873D-4D24-AEFA-A468C1CFD3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66" w:lineRule="auto"/>
      <w:ind w:left="730" w:hanging="10"/>
    </w:pPr>
    <w:rPr>
      <w:rFonts w:ascii="Arial" w:hAnsi="Arial" w:eastAsia="Arial" w:cs="Arial"/>
      <w:color w:val="000000"/>
      <w:sz w:val="24"/>
    </w:rPr>
  </w:style>
  <w:style w:type="paragraph" w:styleId="Heading1">
    <w:name w:val="heading 1"/>
    <w:next w:val="Normal"/>
    <w:link w:val="Heading1Char"/>
    <w:uiPriority w:val="9"/>
    <w:qFormat/>
    <w:pPr>
      <w:keepNext/>
      <w:keepLines/>
      <w:spacing w:after="13" w:line="250" w:lineRule="auto"/>
      <w:ind w:left="370" w:hanging="10"/>
      <w:outlineLvl w:val="0"/>
    </w:pPr>
    <w:rPr>
      <w:rFonts w:ascii="Arial" w:hAnsi="Arial" w:eastAsia="Arial" w:cs="Arial"/>
      <w:b/>
      <w:color w:val="2D74B5"/>
      <w:sz w:val="32"/>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Arial" w:hAnsi="Arial" w:eastAsia="Arial" w:cs="Arial"/>
      <w:b/>
      <w:color w:val="000000"/>
      <w:sz w:val="26"/>
    </w:rPr>
  </w:style>
  <w:style w:type="paragraph" w:styleId="Heading3">
    <w:name w:val="heading 3"/>
    <w:next w:val="Normal"/>
    <w:link w:val="Heading3Char"/>
    <w:uiPriority w:val="9"/>
    <w:unhideWhenUsed/>
    <w:qFormat/>
    <w:pPr>
      <w:keepNext/>
      <w:keepLines/>
      <w:spacing w:after="0"/>
      <w:ind w:left="370" w:right="4007" w:hanging="10"/>
      <w:outlineLvl w:val="2"/>
    </w:pPr>
    <w:rPr>
      <w:rFonts w:ascii="Arial" w:hAnsi="Arial" w:eastAsia="Arial" w:cs="Arial"/>
      <w:b/>
      <w:color w:val="2D74B5"/>
      <w:sz w:val="28"/>
    </w:rPr>
  </w:style>
  <w:style w:type="paragraph" w:styleId="Heading4">
    <w:name w:val="heading 4"/>
    <w:next w:val="Normal"/>
    <w:link w:val="Heading4Char"/>
    <w:uiPriority w:val="9"/>
    <w:unhideWhenUsed/>
    <w:qFormat/>
    <w:pPr>
      <w:keepNext/>
      <w:keepLines/>
      <w:spacing w:after="0"/>
      <w:ind w:left="730" w:hanging="10"/>
      <w:outlineLvl w:val="3"/>
    </w:pPr>
    <w:rPr>
      <w:rFonts w:ascii="Arial" w:hAnsi="Arial" w:eastAsia="Arial" w:cs="Arial"/>
      <w:color w:val="1F4D78"/>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Pr>
      <w:rFonts w:ascii="Arial" w:hAnsi="Arial" w:eastAsia="Arial" w:cs="Arial"/>
      <w:color w:val="1F4D78"/>
      <w:sz w:val="24"/>
    </w:rPr>
  </w:style>
  <w:style w:type="character" w:styleId="Heading2Char" w:customStyle="1">
    <w:name w:val="Heading 2 Char"/>
    <w:link w:val="Heading2"/>
    <w:rPr>
      <w:rFonts w:ascii="Arial" w:hAnsi="Arial" w:eastAsia="Arial" w:cs="Arial"/>
      <w:b/>
      <w:color w:val="000000"/>
      <w:sz w:val="26"/>
    </w:rPr>
  </w:style>
  <w:style w:type="character" w:styleId="Heading1Char" w:customStyle="1">
    <w:name w:val="Heading 1 Char"/>
    <w:link w:val="Heading1"/>
    <w:rPr>
      <w:rFonts w:ascii="Arial" w:hAnsi="Arial" w:eastAsia="Arial" w:cs="Arial"/>
      <w:b/>
      <w:color w:val="2D74B5"/>
      <w:sz w:val="32"/>
    </w:rPr>
  </w:style>
  <w:style w:type="paragraph" w:styleId="footnotedescription" w:customStyle="1">
    <w:name w:val="footnote description"/>
    <w:next w:val="Normal"/>
    <w:link w:val="footnotedescriptionChar"/>
    <w:hidden/>
    <w:pPr>
      <w:spacing w:after="0" w:line="277" w:lineRule="auto"/>
    </w:pPr>
    <w:rPr>
      <w:rFonts w:ascii="Calibri" w:hAnsi="Calibri" w:eastAsia="Calibri" w:cs="Calibri"/>
      <w:color w:val="000000"/>
      <w:sz w:val="20"/>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Heading3Char" w:customStyle="1">
    <w:name w:val="Heading 3 Char"/>
    <w:link w:val="Heading3"/>
    <w:rPr>
      <w:rFonts w:ascii="Arial" w:hAnsi="Arial" w:eastAsia="Arial" w:cs="Arial"/>
      <w:b/>
      <w:color w:val="2D74B5"/>
      <w:sz w:val="28"/>
    </w:rPr>
  </w:style>
  <w:style w:type="character" w:styleId="footnotemark" w:customStyle="1">
    <w:name w:val="footnote mark"/>
    <w:hidden/>
    <w:rPr>
      <w:rFonts w:ascii="Calibri" w:hAnsi="Calibri" w:eastAsia="Calibri" w:cs="Calibri"/>
      <w:color w:val="000000"/>
      <w:sz w:val="20"/>
      <w:vertAlign w:val="superscript"/>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7B3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C7B37"/>
    <w:rPr>
      <w:rFonts w:ascii="Times New Roman" w:hAnsi="Times New Roman" w:eastAsia="Arial" w:cs="Times New Roman"/>
      <w:color w:val="000000"/>
      <w:sz w:val="18"/>
      <w:szCs w:val="18"/>
    </w:rPr>
  </w:style>
  <w:style w:type="character" w:styleId="EndnoteReference">
    <w:name w:val="endnote reference"/>
    <w:basedOn w:val="DefaultParagraphFont"/>
    <w:uiPriority w:val="99"/>
    <w:semiHidden/>
    <w:unhideWhenUsed/>
    <w:rsid w:val="00E23FC5"/>
    <w:rPr>
      <w:vertAlign w:val="superscript"/>
    </w:rPr>
  </w:style>
  <w:style w:type="character" w:styleId="FootnoteReference">
    <w:name w:val="footnote reference"/>
    <w:basedOn w:val="DefaultParagraphFont"/>
    <w:uiPriority w:val="99"/>
    <w:semiHidden/>
    <w:unhideWhenUsed/>
    <w:rsid w:val="00E23FC5"/>
    <w:rPr>
      <w:vertAlign w:val="superscript"/>
    </w:rPr>
  </w:style>
  <w:style w:type="character" w:styleId="Hyperlink">
    <w:name w:val="Hyperlink"/>
    <w:uiPriority w:val="99"/>
    <w:unhideWhenUsed/>
    <w:rsid w:val="008C3409"/>
    <w:rPr>
      <w:color w:val="0000FF"/>
      <w:u w:val="single"/>
    </w:rPr>
  </w:style>
  <w:style w:type="character" w:styleId="CommentReference">
    <w:name w:val="annotation reference"/>
    <w:basedOn w:val="DefaultParagraphFont"/>
    <w:uiPriority w:val="99"/>
    <w:semiHidden/>
    <w:unhideWhenUsed/>
    <w:rsid w:val="00D1696C"/>
    <w:rPr>
      <w:sz w:val="16"/>
      <w:szCs w:val="16"/>
    </w:rPr>
  </w:style>
  <w:style w:type="paragraph" w:styleId="CommentText">
    <w:name w:val="annotation text"/>
    <w:basedOn w:val="Normal"/>
    <w:link w:val="CommentTextChar"/>
    <w:uiPriority w:val="99"/>
    <w:semiHidden/>
    <w:unhideWhenUsed/>
    <w:rsid w:val="00D1696C"/>
    <w:pPr>
      <w:spacing w:line="240" w:lineRule="auto"/>
    </w:pPr>
    <w:rPr>
      <w:sz w:val="20"/>
      <w:szCs w:val="20"/>
    </w:rPr>
  </w:style>
  <w:style w:type="character" w:styleId="CommentTextChar" w:customStyle="1">
    <w:name w:val="Comment Text Char"/>
    <w:basedOn w:val="DefaultParagraphFont"/>
    <w:link w:val="CommentText"/>
    <w:uiPriority w:val="99"/>
    <w:semiHidden/>
    <w:rsid w:val="00D1696C"/>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D1696C"/>
    <w:rPr>
      <w:b/>
      <w:bCs/>
    </w:rPr>
  </w:style>
  <w:style w:type="character" w:styleId="CommentSubjectChar" w:customStyle="1">
    <w:name w:val="Comment Subject Char"/>
    <w:basedOn w:val="CommentTextChar"/>
    <w:link w:val="CommentSubject"/>
    <w:uiPriority w:val="99"/>
    <w:semiHidden/>
    <w:rsid w:val="00D1696C"/>
    <w:rPr>
      <w:rFonts w:ascii="Arial" w:hAnsi="Arial" w:eastAsia="Arial" w:cs="Arial"/>
      <w:b/>
      <w:bCs/>
      <w:color w:val="000000"/>
      <w:sz w:val="20"/>
      <w:szCs w:val="20"/>
    </w:rPr>
  </w:style>
  <w:style w:type="character" w:styleId="UnresolvedMention">
    <w:name w:val="Unresolved Mention"/>
    <w:basedOn w:val="DefaultParagraphFont"/>
    <w:uiPriority w:val="99"/>
    <w:semiHidden/>
    <w:unhideWhenUsed/>
    <w:rsid w:val="000434A9"/>
    <w:rPr>
      <w:color w:val="605E5C"/>
      <w:shd w:val="clear" w:color="auto" w:fill="E1DFDD"/>
    </w:rPr>
  </w:style>
  <w:style w:type="paragraph" w:styleId="Revision">
    <w:name w:val="Revision"/>
    <w:hidden/>
    <w:uiPriority w:val="99"/>
    <w:semiHidden/>
    <w:rsid w:val="001577ED"/>
    <w:pPr>
      <w:spacing w:after="0" w:line="240" w:lineRule="auto"/>
    </w:pPr>
    <w:rPr>
      <w:rFonts w:ascii="Arial" w:hAnsi="Arial" w:eastAsia="Arial" w:cs="Arial"/>
      <w:color w:val="000000"/>
      <w:sz w:val="24"/>
    </w:rPr>
  </w:style>
  <w:style w:type="paragraph" w:styleId="TOCHeading">
    <w:name w:val="TOC Heading"/>
    <w:basedOn w:val="Heading1"/>
    <w:next w:val="Normal"/>
    <w:uiPriority w:val="39"/>
    <w:unhideWhenUsed/>
    <w:qFormat/>
    <w:rsid w:val="0029498C"/>
    <w:pPr>
      <w:spacing w:before="480" w:after="0" w:line="276" w:lineRule="auto"/>
      <w:ind w:left="0" w:firstLine="0"/>
      <w:outlineLvl w:val="9"/>
    </w:pPr>
    <w:rPr>
      <w:rFonts w:asciiTheme="majorHAnsi" w:hAnsiTheme="majorHAnsi" w:eastAsiaTheme="majorEastAsia" w:cstheme="majorBidi"/>
      <w:bCs/>
      <w:color w:val="2F5496" w:themeColor="accent1" w:themeShade="BF"/>
      <w:sz w:val="28"/>
      <w:szCs w:val="28"/>
    </w:rPr>
  </w:style>
  <w:style w:type="paragraph" w:styleId="TOC1">
    <w:name w:val="toc 1"/>
    <w:basedOn w:val="Normal"/>
    <w:next w:val="Normal"/>
    <w:autoRedefine/>
    <w:uiPriority w:val="39"/>
    <w:unhideWhenUsed/>
    <w:rsid w:val="0029498C"/>
    <w:pPr>
      <w:tabs>
        <w:tab w:val="right" w:leader="dot" w:pos="9098"/>
      </w:tabs>
      <w:spacing w:before="120" w:after="0"/>
      <w:ind w:left="0"/>
    </w:pPr>
    <w:rPr>
      <w:rFonts w:asciiTheme="minorHAnsi" w:hAnsiTheme="minorHAnsi"/>
      <w:b/>
      <w:bCs/>
      <w:i/>
      <w:iCs/>
      <w:szCs w:val="24"/>
    </w:rPr>
  </w:style>
  <w:style w:type="paragraph" w:styleId="TOC2">
    <w:name w:val="toc 2"/>
    <w:basedOn w:val="Normal"/>
    <w:next w:val="Normal"/>
    <w:autoRedefine/>
    <w:uiPriority w:val="39"/>
    <w:unhideWhenUsed/>
    <w:rsid w:val="0029498C"/>
    <w:pPr>
      <w:spacing w:before="120" w:after="0"/>
      <w:ind w:left="240"/>
    </w:pPr>
    <w:rPr>
      <w:rFonts w:asciiTheme="minorHAnsi" w:hAnsiTheme="minorHAnsi"/>
      <w:b/>
      <w:bCs/>
      <w:sz w:val="22"/>
    </w:rPr>
  </w:style>
  <w:style w:type="paragraph" w:styleId="TOC3">
    <w:name w:val="toc 3"/>
    <w:basedOn w:val="Normal"/>
    <w:next w:val="Normal"/>
    <w:autoRedefine/>
    <w:uiPriority w:val="39"/>
    <w:unhideWhenUsed/>
    <w:rsid w:val="0029498C"/>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29498C"/>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29498C"/>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29498C"/>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29498C"/>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29498C"/>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29498C"/>
    <w:pPr>
      <w:spacing w:after="0"/>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524FE2"/>
    <w:rPr>
      <w:color w:val="954F72" w:themeColor="followedHyperlink"/>
      <w:u w:val="single"/>
    </w:rPr>
  </w:style>
  <w:style w:type="paragraph" w:styleId="paragraph" w:customStyle="1">
    <w:name w:val="paragraph"/>
    <w:basedOn w:val="Normal"/>
    <w:rsid w:val="003E67BF"/>
    <w:pPr>
      <w:spacing w:before="100" w:beforeAutospacing="1" w:after="100" w:afterAutospacing="1" w:line="240" w:lineRule="auto"/>
      <w:ind w:left="0" w:firstLine="0"/>
    </w:pPr>
    <w:rPr>
      <w:rFonts w:ascii="Times New Roman" w:hAnsi="Times New Roman" w:eastAsia="Times New Roman" w:cs="Times New Roman"/>
      <w:color w:val="auto"/>
      <w:szCs w:val="24"/>
      <w:lang w:val="en-CA" w:eastAsia="zh-CN"/>
    </w:rPr>
  </w:style>
  <w:style w:type="character" w:styleId="normaltextrun" w:customStyle="1">
    <w:name w:val="normaltextrun"/>
    <w:basedOn w:val="DefaultParagraphFont"/>
    <w:rsid w:val="003E67BF"/>
  </w:style>
  <w:style w:type="character" w:styleId="eop" w:customStyle="1">
    <w:name w:val="eop"/>
    <w:basedOn w:val="DefaultParagraphFont"/>
    <w:rsid w:val="003E67BF"/>
  </w:style>
  <w:style w:type="character" w:styleId="apple-converted-space" w:customStyle="1">
    <w:name w:val="apple-converted-space"/>
    <w:basedOn w:val="DefaultParagraphFont"/>
    <w:rsid w:val="003E67BF"/>
  </w:style>
  <w:style w:type="character" w:styleId="spellingerror" w:customStyle="1">
    <w:name w:val="spellingerror"/>
    <w:basedOn w:val="DefaultParagraphFont"/>
    <w:rsid w:val="003E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9199">
      <w:bodyDiv w:val="1"/>
      <w:marLeft w:val="0"/>
      <w:marRight w:val="0"/>
      <w:marTop w:val="0"/>
      <w:marBottom w:val="0"/>
      <w:divBdr>
        <w:top w:val="none" w:sz="0" w:space="0" w:color="auto"/>
        <w:left w:val="none" w:sz="0" w:space="0" w:color="auto"/>
        <w:bottom w:val="none" w:sz="0" w:space="0" w:color="auto"/>
        <w:right w:val="none" w:sz="0" w:space="0" w:color="auto"/>
      </w:divBdr>
      <w:divsChild>
        <w:div w:id="408815056">
          <w:marLeft w:val="0"/>
          <w:marRight w:val="0"/>
          <w:marTop w:val="0"/>
          <w:marBottom w:val="0"/>
          <w:divBdr>
            <w:top w:val="none" w:sz="0" w:space="0" w:color="auto"/>
            <w:left w:val="none" w:sz="0" w:space="0" w:color="auto"/>
            <w:bottom w:val="none" w:sz="0" w:space="0" w:color="auto"/>
            <w:right w:val="none" w:sz="0" w:space="0" w:color="auto"/>
          </w:divBdr>
        </w:div>
        <w:div w:id="2111781638">
          <w:marLeft w:val="0"/>
          <w:marRight w:val="0"/>
          <w:marTop w:val="0"/>
          <w:marBottom w:val="0"/>
          <w:divBdr>
            <w:top w:val="none" w:sz="0" w:space="0" w:color="auto"/>
            <w:left w:val="none" w:sz="0" w:space="0" w:color="auto"/>
            <w:bottom w:val="none" w:sz="0" w:space="0" w:color="auto"/>
            <w:right w:val="none" w:sz="0" w:space="0" w:color="auto"/>
          </w:divBdr>
        </w:div>
        <w:div w:id="1724865674">
          <w:marLeft w:val="0"/>
          <w:marRight w:val="0"/>
          <w:marTop w:val="0"/>
          <w:marBottom w:val="0"/>
          <w:divBdr>
            <w:top w:val="none" w:sz="0" w:space="0" w:color="auto"/>
            <w:left w:val="none" w:sz="0" w:space="0" w:color="auto"/>
            <w:bottom w:val="none" w:sz="0" w:space="0" w:color="auto"/>
            <w:right w:val="none" w:sz="0" w:space="0" w:color="auto"/>
          </w:divBdr>
        </w:div>
        <w:div w:id="1298296326">
          <w:marLeft w:val="0"/>
          <w:marRight w:val="0"/>
          <w:marTop w:val="0"/>
          <w:marBottom w:val="0"/>
          <w:divBdr>
            <w:top w:val="none" w:sz="0" w:space="0" w:color="auto"/>
            <w:left w:val="none" w:sz="0" w:space="0" w:color="auto"/>
            <w:bottom w:val="none" w:sz="0" w:space="0" w:color="auto"/>
            <w:right w:val="none" w:sz="0" w:space="0" w:color="auto"/>
          </w:divBdr>
        </w:div>
        <w:div w:id="1945992291">
          <w:marLeft w:val="0"/>
          <w:marRight w:val="0"/>
          <w:marTop w:val="0"/>
          <w:marBottom w:val="0"/>
          <w:divBdr>
            <w:top w:val="none" w:sz="0" w:space="0" w:color="auto"/>
            <w:left w:val="none" w:sz="0" w:space="0" w:color="auto"/>
            <w:bottom w:val="none" w:sz="0" w:space="0" w:color="auto"/>
            <w:right w:val="none" w:sz="0" w:space="0" w:color="auto"/>
          </w:divBdr>
        </w:div>
        <w:div w:id="278490733">
          <w:marLeft w:val="0"/>
          <w:marRight w:val="0"/>
          <w:marTop w:val="0"/>
          <w:marBottom w:val="0"/>
          <w:divBdr>
            <w:top w:val="none" w:sz="0" w:space="0" w:color="auto"/>
            <w:left w:val="none" w:sz="0" w:space="0" w:color="auto"/>
            <w:bottom w:val="none" w:sz="0" w:space="0" w:color="auto"/>
            <w:right w:val="none" w:sz="0" w:space="0" w:color="auto"/>
          </w:divBdr>
        </w:div>
        <w:div w:id="36852983">
          <w:marLeft w:val="0"/>
          <w:marRight w:val="0"/>
          <w:marTop w:val="0"/>
          <w:marBottom w:val="0"/>
          <w:divBdr>
            <w:top w:val="none" w:sz="0" w:space="0" w:color="auto"/>
            <w:left w:val="none" w:sz="0" w:space="0" w:color="auto"/>
            <w:bottom w:val="none" w:sz="0" w:space="0" w:color="auto"/>
            <w:right w:val="none" w:sz="0" w:space="0" w:color="auto"/>
          </w:divBdr>
        </w:div>
        <w:div w:id="867108370">
          <w:marLeft w:val="0"/>
          <w:marRight w:val="0"/>
          <w:marTop w:val="0"/>
          <w:marBottom w:val="0"/>
          <w:divBdr>
            <w:top w:val="none" w:sz="0" w:space="0" w:color="auto"/>
            <w:left w:val="none" w:sz="0" w:space="0" w:color="auto"/>
            <w:bottom w:val="none" w:sz="0" w:space="0" w:color="auto"/>
            <w:right w:val="none" w:sz="0" w:space="0" w:color="auto"/>
          </w:divBdr>
        </w:div>
        <w:div w:id="1775056584">
          <w:marLeft w:val="0"/>
          <w:marRight w:val="0"/>
          <w:marTop w:val="0"/>
          <w:marBottom w:val="0"/>
          <w:divBdr>
            <w:top w:val="none" w:sz="0" w:space="0" w:color="auto"/>
            <w:left w:val="none" w:sz="0" w:space="0" w:color="auto"/>
            <w:bottom w:val="none" w:sz="0" w:space="0" w:color="auto"/>
            <w:right w:val="none" w:sz="0" w:space="0" w:color="auto"/>
          </w:divBdr>
        </w:div>
        <w:div w:id="830373120">
          <w:marLeft w:val="0"/>
          <w:marRight w:val="0"/>
          <w:marTop w:val="0"/>
          <w:marBottom w:val="0"/>
          <w:divBdr>
            <w:top w:val="none" w:sz="0" w:space="0" w:color="auto"/>
            <w:left w:val="none" w:sz="0" w:space="0" w:color="auto"/>
            <w:bottom w:val="none" w:sz="0" w:space="0" w:color="auto"/>
            <w:right w:val="none" w:sz="0" w:space="0" w:color="auto"/>
          </w:divBdr>
        </w:div>
      </w:divsChild>
    </w:div>
    <w:div w:id="229776541">
      <w:bodyDiv w:val="1"/>
      <w:marLeft w:val="0"/>
      <w:marRight w:val="0"/>
      <w:marTop w:val="0"/>
      <w:marBottom w:val="0"/>
      <w:divBdr>
        <w:top w:val="none" w:sz="0" w:space="0" w:color="auto"/>
        <w:left w:val="none" w:sz="0" w:space="0" w:color="auto"/>
        <w:bottom w:val="none" w:sz="0" w:space="0" w:color="auto"/>
        <w:right w:val="none" w:sz="0" w:space="0" w:color="auto"/>
      </w:divBdr>
      <w:divsChild>
        <w:div w:id="1530681167">
          <w:marLeft w:val="0"/>
          <w:marRight w:val="0"/>
          <w:marTop w:val="0"/>
          <w:marBottom w:val="0"/>
          <w:divBdr>
            <w:top w:val="none" w:sz="0" w:space="0" w:color="auto"/>
            <w:left w:val="none" w:sz="0" w:space="0" w:color="auto"/>
            <w:bottom w:val="none" w:sz="0" w:space="0" w:color="auto"/>
            <w:right w:val="none" w:sz="0" w:space="0" w:color="auto"/>
          </w:divBdr>
          <w:divsChild>
            <w:div w:id="1655796443">
              <w:marLeft w:val="0"/>
              <w:marRight w:val="0"/>
              <w:marTop w:val="0"/>
              <w:marBottom w:val="0"/>
              <w:divBdr>
                <w:top w:val="none" w:sz="0" w:space="0" w:color="auto"/>
                <w:left w:val="none" w:sz="0" w:space="0" w:color="auto"/>
                <w:bottom w:val="none" w:sz="0" w:space="0" w:color="auto"/>
                <w:right w:val="none" w:sz="0" w:space="0" w:color="auto"/>
              </w:divBdr>
              <w:divsChild>
                <w:div w:id="125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07727">
      <w:bodyDiv w:val="1"/>
      <w:marLeft w:val="0"/>
      <w:marRight w:val="0"/>
      <w:marTop w:val="0"/>
      <w:marBottom w:val="0"/>
      <w:divBdr>
        <w:top w:val="none" w:sz="0" w:space="0" w:color="auto"/>
        <w:left w:val="none" w:sz="0" w:space="0" w:color="auto"/>
        <w:bottom w:val="none" w:sz="0" w:space="0" w:color="auto"/>
        <w:right w:val="none" w:sz="0" w:space="0" w:color="auto"/>
      </w:divBdr>
    </w:div>
    <w:div w:id="510072851">
      <w:bodyDiv w:val="1"/>
      <w:marLeft w:val="0"/>
      <w:marRight w:val="0"/>
      <w:marTop w:val="0"/>
      <w:marBottom w:val="0"/>
      <w:divBdr>
        <w:top w:val="none" w:sz="0" w:space="0" w:color="auto"/>
        <w:left w:val="none" w:sz="0" w:space="0" w:color="auto"/>
        <w:bottom w:val="none" w:sz="0" w:space="0" w:color="auto"/>
        <w:right w:val="none" w:sz="0" w:space="0" w:color="auto"/>
      </w:divBdr>
    </w:div>
    <w:div w:id="798112406">
      <w:bodyDiv w:val="1"/>
      <w:marLeft w:val="0"/>
      <w:marRight w:val="0"/>
      <w:marTop w:val="0"/>
      <w:marBottom w:val="0"/>
      <w:divBdr>
        <w:top w:val="none" w:sz="0" w:space="0" w:color="auto"/>
        <w:left w:val="none" w:sz="0" w:space="0" w:color="auto"/>
        <w:bottom w:val="none" w:sz="0" w:space="0" w:color="auto"/>
        <w:right w:val="none" w:sz="0" w:space="0" w:color="auto"/>
      </w:divBdr>
    </w:div>
    <w:div w:id="833031045">
      <w:bodyDiv w:val="1"/>
      <w:marLeft w:val="0"/>
      <w:marRight w:val="0"/>
      <w:marTop w:val="0"/>
      <w:marBottom w:val="0"/>
      <w:divBdr>
        <w:top w:val="none" w:sz="0" w:space="0" w:color="auto"/>
        <w:left w:val="none" w:sz="0" w:space="0" w:color="auto"/>
        <w:bottom w:val="none" w:sz="0" w:space="0" w:color="auto"/>
        <w:right w:val="none" w:sz="0" w:space="0" w:color="auto"/>
      </w:divBdr>
    </w:div>
    <w:div w:id="1213421073">
      <w:bodyDiv w:val="1"/>
      <w:marLeft w:val="0"/>
      <w:marRight w:val="0"/>
      <w:marTop w:val="0"/>
      <w:marBottom w:val="0"/>
      <w:divBdr>
        <w:top w:val="none" w:sz="0" w:space="0" w:color="auto"/>
        <w:left w:val="none" w:sz="0" w:space="0" w:color="auto"/>
        <w:bottom w:val="none" w:sz="0" w:space="0" w:color="auto"/>
        <w:right w:val="none" w:sz="0" w:space="0" w:color="auto"/>
      </w:divBdr>
    </w:div>
    <w:div w:id="1474566754">
      <w:bodyDiv w:val="1"/>
      <w:marLeft w:val="0"/>
      <w:marRight w:val="0"/>
      <w:marTop w:val="0"/>
      <w:marBottom w:val="0"/>
      <w:divBdr>
        <w:top w:val="none" w:sz="0" w:space="0" w:color="auto"/>
        <w:left w:val="none" w:sz="0" w:space="0" w:color="auto"/>
        <w:bottom w:val="none" w:sz="0" w:space="0" w:color="auto"/>
        <w:right w:val="none" w:sz="0" w:space="0" w:color="auto"/>
      </w:divBdr>
    </w:div>
    <w:div w:id="1524245090">
      <w:bodyDiv w:val="1"/>
      <w:marLeft w:val="0"/>
      <w:marRight w:val="0"/>
      <w:marTop w:val="0"/>
      <w:marBottom w:val="0"/>
      <w:divBdr>
        <w:top w:val="none" w:sz="0" w:space="0" w:color="auto"/>
        <w:left w:val="none" w:sz="0" w:space="0" w:color="auto"/>
        <w:bottom w:val="none" w:sz="0" w:space="0" w:color="auto"/>
        <w:right w:val="none" w:sz="0" w:space="0" w:color="auto"/>
      </w:divBdr>
      <w:divsChild>
        <w:div w:id="1095595438">
          <w:marLeft w:val="0"/>
          <w:marRight w:val="0"/>
          <w:marTop w:val="0"/>
          <w:marBottom w:val="0"/>
          <w:divBdr>
            <w:top w:val="none" w:sz="0" w:space="0" w:color="auto"/>
            <w:left w:val="none" w:sz="0" w:space="0" w:color="auto"/>
            <w:bottom w:val="none" w:sz="0" w:space="0" w:color="auto"/>
            <w:right w:val="none" w:sz="0" w:space="0" w:color="auto"/>
          </w:divBdr>
        </w:div>
        <w:div w:id="1334604553">
          <w:marLeft w:val="0"/>
          <w:marRight w:val="0"/>
          <w:marTop w:val="0"/>
          <w:marBottom w:val="0"/>
          <w:divBdr>
            <w:top w:val="none" w:sz="0" w:space="0" w:color="auto"/>
            <w:left w:val="none" w:sz="0" w:space="0" w:color="auto"/>
            <w:bottom w:val="none" w:sz="0" w:space="0" w:color="auto"/>
            <w:right w:val="none" w:sz="0" w:space="0" w:color="auto"/>
          </w:divBdr>
        </w:div>
        <w:div w:id="1311783597">
          <w:marLeft w:val="0"/>
          <w:marRight w:val="0"/>
          <w:marTop w:val="0"/>
          <w:marBottom w:val="0"/>
          <w:divBdr>
            <w:top w:val="none" w:sz="0" w:space="0" w:color="auto"/>
            <w:left w:val="none" w:sz="0" w:space="0" w:color="auto"/>
            <w:bottom w:val="none" w:sz="0" w:space="0" w:color="auto"/>
            <w:right w:val="none" w:sz="0" w:space="0" w:color="auto"/>
          </w:divBdr>
        </w:div>
        <w:div w:id="172497041">
          <w:marLeft w:val="0"/>
          <w:marRight w:val="0"/>
          <w:marTop w:val="0"/>
          <w:marBottom w:val="0"/>
          <w:divBdr>
            <w:top w:val="none" w:sz="0" w:space="0" w:color="auto"/>
            <w:left w:val="none" w:sz="0" w:space="0" w:color="auto"/>
            <w:bottom w:val="none" w:sz="0" w:space="0" w:color="auto"/>
            <w:right w:val="none" w:sz="0" w:space="0" w:color="auto"/>
          </w:divBdr>
        </w:div>
        <w:div w:id="2047022813">
          <w:marLeft w:val="0"/>
          <w:marRight w:val="0"/>
          <w:marTop w:val="0"/>
          <w:marBottom w:val="0"/>
          <w:divBdr>
            <w:top w:val="none" w:sz="0" w:space="0" w:color="auto"/>
            <w:left w:val="none" w:sz="0" w:space="0" w:color="auto"/>
            <w:bottom w:val="none" w:sz="0" w:space="0" w:color="auto"/>
            <w:right w:val="none" w:sz="0" w:space="0" w:color="auto"/>
          </w:divBdr>
        </w:div>
        <w:div w:id="1008290259">
          <w:marLeft w:val="0"/>
          <w:marRight w:val="0"/>
          <w:marTop w:val="0"/>
          <w:marBottom w:val="0"/>
          <w:divBdr>
            <w:top w:val="none" w:sz="0" w:space="0" w:color="auto"/>
            <w:left w:val="none" w:sz="0" w:space="0" w:color="auto"/>
            <w:bottom w:val="none" w:sz="0" w:space="0" w:color="auto"/>
            <w:right w:val="none" w:sz="0" w:space="0" w:color="auto"/>
          </w:divBdr>
        </w:div>
        <w:div w:id="1385761085">
          <w:marLeft w:val="0"/>
          <w:marRight w:val="0"/>
          <w:marTop w:val="0"/>
          <w:marBottom w:val="0"/>
          <w:divBdr>
            <w:top w:val="none" w:sz="0" w:space="0" w:color="auto"/>
            <w:left w:val="none" w:sz="0" w:space="0" w:color="auto"/>
            <w:bottom w:val="none" w:sz="0" w:space="0" w:color="auto"/>
            <w:right w:val="none" w:sz="0" w:space="0" w:color="auto"/>
          </w:divBdr>
        </w:div>
        <w:div w:id="13970156">
          <w:marLeft w:val="0"/>
          <w:marRight w:val="0"/>
          <w:marTop w:val="0"/>
          <w:marBottom w:val="0"/>
          <w:divBdr>
            <w:top w:val="none" w:sz="0" w:space="0" w:color="auto"/>
            <w:left w:val="none" w:sz="0" w:space="0" w:color="auto"/>
            <w:bottom w:val="none" w:sz="0" w:space="0" w:color="auto"/>
            <w:right w:val="none" w:sz="0" w:space="0" w:color="auto"/>
          </w:divBdr>
        </w:div>
        <w:div w:id="958533943">
          <w:marLeft w:val="0"/>
          <w:marRight w:val="0"/>
          <w:marTop w:val="0"/>
          <w:marBottom w:val="0"/>
          <w:divBdr>
            <w:top w:val="none" w:sz="0" w:space="0" w:color="auto"/>
            <w:left w:val="none" w:sz="0" w:space="0" w:color="auto"/>
            <w:bottom w:val="none" w:sz="0" w:space="0" w:color="auto"/>
            <w:right w:val="none" w:sz="0" w:space="0" w:color="auto"/>
          </w:divBdr>
        </w:div>
        <w:div w:id="2034725911">
          <w:marLeft w:val="0"/>
          <w:marRight w:val="0"/>
          <w:marTop w:val="0"/>
          <w:marBottom w:val="0"/>
          <w:divBdr>
            <w:top w:val="none" w:sz="0" w:space="0" w:color="auto"/>
            <w:left w:val="none" w:sz="0" w:space="0" w:color="auto"/>
            <w:bottom w:val="none" w:sz="0" w:space="0" w:color="auto"/>
            <w:right w:val="none" w:sz="0" w:space="0" w:color="auto"/>
          </w:divBdr>
        </w:div>
        <w:div w:id="971789693">
          <w:marLeft w:val="0"/>
          <w:marRight w:val="0"/>
          <w:marTop w:val="0"/>
          <w:marBottom w:val="0"/>
          <w:divBdr>
            <w:top w:val="none" w:sz="0" w:space="0" w:color="auto"/>
            <w:left w:val="none" w:sz="0" w:space="0" w:color="auto"/>
            <w:bottom w:val="none" w:sz="0" w:space="0" w:color="auto"/>
            <w:right w:val="none" w:sz="0" w:space="0" w:color="auto"/>
          </w:divBdr>
        </w:div>
        <w:div w:id="870652382">
          <w:marLeft w:val="0"/>
          <w:marRight w:val="0"/>
          <w:marTop w:val="0"/>
          <w:marBottom w:val="0"/>
          <w:divBdr>
            <w:top w:val="none" w:sz="0" w:space="0" w:color="auto"/>
            <w:left w:val="none" w:sz="0" w:space="0" w:color="auto"/>
            <w:bottom w:val="none" w:sz="0" w:space="0" w:color="auto"/>
            <w:right w:val="none" w:sz="0" w:space="0" w:color="auto"/>
          </w:divBdr>
        </w:div>
        <w:div w:id="1689990603">
          <w:marLeft w:val="0"/>
          <w:marRight w:val="0"/>
          <w:marTop w:val="0"/>
          <w:marBottom w:val="0"/>
          <w:divBdr>
            <w:top w:val="none" w:sz="0" w:space="0" w:color="auto"/>
            <w:left w:val="none" w:sz="0" w:space="0" w:color="auto"/>
            <w:bottom w:val="none" w:sz="0" w:space="0" w:color="auto"/>
            <w:right w:val="none" w:sz="0" w:space="0" w:color="auto"/>
          </w:divBdr>
        </w:div>
        <w:div w:id="1327396106">
          <w:marLeft w:val="0"/>
          <w:marRight w:val="0"/>
          <w:marTop w:val="0"/>
          <w:marBottom w:val="0"/>
          <w:divBdr>
            <w:top w:val="none" w:sz="0" w:space="0" w:color="auto"/>
            <w:left w:val="none" w:sz="0" w:space="0" w:color="auto"/>
            <w:bottom w:val="none" w:sz="0" w:space="0" w:color="auto"/>
            <w:right w:val="none" w:sz="0" w:space="0" w:color="auto"/>
          </w:divBdr>
        </w:div>
        <w:div w:id="894897830">
          <w:marLeft w:val="0"/>
          <w:marRight w:val="0"/>
          <w:marTop w:val="0"/>
          <w:marBottom w:val="0"/>
          <w:divBdr>
            <w:top w:val="none" w:sz="0" w:space="0" w:color="auto"/>
            <w:left w:val="none" w:sz="0" w:space="0" w:color="auto"/>
            <w:bottom w:val="none" w:sz="0" w:space="0" w:color="auto"/>
            <w:right w:val="none" w:sz="0" w:space="0" w:color="auto"/>
          </w:divBdr>
        </w:div>
        <w:div w:id="6029951">
          <w:marLeft w:val="0"/>
          <w:marRight w:val="0"/>
          <w:marTop w:val="0"/>
          <w:marBottom w:val="0"/>
          <w:divBdr>
            <w:top w:val="none" w:sz="0" w:space="0" w:color="auto"/>
            <w:left w:val="none" w:sz="0" w:space="0" w:color="auto"/>
            <w:bottom w:val="none" w:sz="0" w:space="0" w:color="auto"/>
            <w:right w:val="none" w:sz="0" w:space="0" w:color="auto"/>
          </w:divBdr>
        </w:div>
        <w:div w:id="1365668702">
          <w:marLeft w:val="0"/>
          <w:marRight w:val="0"/>
          <w:marTop w:val="0"/>
          <w:marBottom w:val="0"/>
          <w:divBdr>
            <w:top w:val="none" w:sz="0" w:space="0" w:color="auto"/>
            <w:left w:val="none" w:sz="0" w:space="0" w:color="auto"/>
            <w:bottom w:val="none" w:sz="0" w:space="0" w:color="auto"/>
            <w:right w:val="none" w:sz="0" w:space="0" w:color="auto"/>
          </w:divBdr>
        </w:div>
        <w:div w:id="227158140">
          <w:marLeft w:val="0"/>
          <w:marRight w:val="0"/>
          <w:marTop w:val="0"/>
          <w:marBottom w:val="0"/>
          <w:divBdr>
            <w:top w:val="none" w:sz="0" w:space="0" w:color="auto"/>
            <w:left w:val="none" w:sz="0" w:space="0" w:color="auto"/>
            <w:bottom w:val="none" w:sz="0" w:space="0" w:color="auto"/>
            <w:right w:val="none" w:sz="0" w:space="0" w:color="auto"/>
          </w:divBdr>
        </w:div>
        <w:div w:id="797994252">
          <w:marLeft w:val="0"/>
          <w:marRight w:val="0"/>
          <w:marTop w:val="0"/>
          <w:marBottom w:val="0"/>
          <w:divBdr>
            <w:top w:val="none" w:sz="0" w:space="0" w:color="auto"/>
            <w:left w:val="none" w:sz="0" w:space="0" w:color="auto"/>
            <w:bottom w:val="none" w:sz="0" w:space="0" w:color="auto"/>
            <w:right w:val="none" w:sz="0" w:space="0" w:color="auto"/>
          </w:divBdr>
        </w:div>
        <w:div w:id="82341518">
          <w:marLeft w:val="0"/>
          <w:marRight w:val="0"/>
          <w:marTop w:val="0"/>
          <w:marBottom w:val="0"/>
          <w:divBdr>
            <w:top w:val="none" w:sz="0" w:space="0" w:color="auto"/>
            <w:left w:val="none" w:sz="0" w:space="0" w:color="auto"/>
            <w:bottom w:val="none" w:sz="0" w:space="0" w:color="auto"/>
            <w:right w:val="none" w:sz="0" w:space="0" w:color="auto"/>
          </w:divBdr>
        </w:div>
        <w:div w:id="1900508120">
          <w:marLeft w:val="0"/>
          <w:marRight w:val="0"/>
          <w:marTop w:val="0"/>
          <w:marBottom w:val="0"/>
          <w:divBdr>
            <w:top w:val="none" w:sz="0" w:space="0" w:color="auto"/>
            <w:left w:val="none" w:sz="0" w:space="0" w:color="auto"/>
            <w:bottom w:val="none" w:sz="0" w:space="0" w:color="auto"/>
            <w:right w:val="none" w:sz="0" w:space="0" w:color="auto"/>
          </w:divBdr>
        </w:div>
        <w:div w:id="1636063003">
          <w:marLeft w:val="0"/>
          <w:marRight w:val="0"/>
          <w:marTop w:val="0"/>
          <w:marBottom w:val="0"/>
          <w:divBdr>
            <w:top w:val="none" w:sz="0" w:space="0" w:color="auto"/>
            <w:left w:val="none" w:sz="0" w:space="0" w:color="auto"/>
            <w:bottom w:val="none" w:sz="0" w:space="0" w:color="auto"/>
            <w:right w:val="none" w:sz="0" w:space="0" w:color="auto"/>
          </w:divBdr>
        </w:div>
      </w:divsChild>
    </w:div>
    <w:div w:id="1789272218">
      <w:bodyDiv w:val="1"/>
      <w:marLeft w:val="0"/>
      <w:marRight w:val="0"/>
      <w:marTop w:val="0"/>
      <w:marBottom w:val="0"/>
      <w:divBdr>
        <w:top w:val="none" w:sz="0" w:space="0" w:color="auto"/>
        <w:left w:val="none" w:sz="0" w:space="0" w:color="auto"/>
        <w:bottom w:val="none" w:sz="0" w:space="0" w:color="auto"/>
        <w:right w:val="none" w:sz="0" w:space="0" w:color="auto"/>
      </w:divBdr>
    </w:div>
    <w:div w:id="1965311396">
      <w:bodyDiv w:val="1"/>
      <w:marLeft w:val="0"/>
      <w:marRight w:val="0"/>
      <w:marTop w:val="0"/>
      <w:marBottom w:val="0"/>
      <w:divBdr>
        <w:top w:val="none" w:sz="0" w:space="0" w:color="auto"/>
        <w:left w:val="none" w:sz="0" w:space="0" w:color="auto"/>
        <w:bottom w:val="none" w:sz="0" w:space="0" w:color="auto"/>
        <w:right w:val="none" w:sz="0" w:space="0" w:color="auto"/>
      </w:divBdr>
    </w:div>
    <w:div w:id="1995329773">
      <w:bodyDiv w:val="1"/>
      <w:marLeft w:val="0"/>
      <w:marRight w:val="0"/>
      <w:marTop w:val="0"/>
      <w:marBottom w:val="0"/>
      <w:divBdr>
        <w:top w:val="none" w:sz="0" w:space="0" w:color="auto"/>
        <w:left w:val="none" w:sz="0" w:space="0" w:color="auto"/>
        <w:bottom w:val="none" w:sz="0" w:space="0" w:color="auto"/>
        <w:right w:val="none" w:sz="0" w:space="0" w:color="auto"/>
      </w:divBdr>
      <w:divsChild>
        <w:div w:id="1804346350">
          <w:marLeft w:val="0"/>
          <w:marRight w:val="0"/>
          <w:marTop w:val="0"/>
          <w:marBottom w:val="0"/>
          <w:divBdr>
            <w:top w:val="none" w:sz="0" w:space="0" w:color="auto"/>
            <w:left w:val="none" w:sz="0" w:space="0" w:color="auto"/>
            <w:bottom w:val="none" w:sz="0" w:space="0" w:color="auto"/>
            <w:right w:val="none" w:sz="0" w:space="0" w:color="auto"/>
          </w:divBdr>
          <w:divsChild>
            <w:div w:id="1946038201">
              <w:marLeft w:val="0"/>
              <w:marRight w:val="0"/>
              <w:marTop w:val="0"/>
              <w:marBottom w:val="0"/>
              <w:divBdr>
                <w:top w:val="none" w:sz="0" w:space="0" w:color="auto"/>
                <w:left w:val="none" w:sz="0" w:space="0" w:color="auto"/>
                <w:bottom w:val="none" w:sz="0" w:space="0" w:color="auto"/>
                <w:right w:val="none" w:sz="0" w:space="0" w:color="auto"/>
              </w:divBdr>
              <w:divsChild>
                <w:div w:id="1278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gs.mcmaster.ca/doctoral-degree" TargetMode="External" Id="rId84" /><Relationship Type="http://schemas.openxmlformats.org/officeDocument/2006/relationships/hyperlink" Target="https://equity.mcmaster.ca/" TargetMode="External" Id="rId191" /><Relationship Type="http://schemas.openxmlformats.org/officeDocument/2006/relationships/hyperlink" Target="https://secretariat.mcmaster.ca/app/uploads/Discrimination-and-Harassment-Policy.pdf" TargetMode="External" Id="rId205" /><Relationship Type="http://schemas.openxmlformats.org/officeDocument/2006/relationships/hyperlink" Target="https://globalhealth.mcmaster.ca/" TargetMode="External" Id="rId11" /><Relationship Type="http://schemas.openxmlformats.org/officeDocument/2006/relationships/hyperlink" Target="https://gs.mcmaster.ca/doctoral-degree" TargetMode="External" Id="rId53" /><Relationship Type="http://schemas.openxmlformats.org/officeDocument/2006/relationships/hyperlink" Target="https://ecampusontario.pressbooks.pub/macgradthesistoolkit/" TargetMode="External" Id="rId74" /><Relationship Type="http://schemas.openxmlformats.org/officeDocument/2006/relationships/webSettings" Target="webSettings.xml" Id="rId5" /><Relationship Type="http://schemas.openxmlformats.org/officeDocument/2006/relationships/hyperlink" Target="https://secretariat.mcmaster.ca/app/uploads/2019/02/Academic-Accommodation-for-Religious-Indigenous-and-Spiritual-Observances-Policy-on.pdf" TargetMode="External" Id="rId216" /><Relationship Type="http://schemas.openxmlformats.org/officeDocument/2006/relationships/header" Target="header2.xml" Id="rId237" /><Relationship Type="http://schemas.openxmlformats.org/officeDocument/2006/relationships/hyperlink" Target="https://gs.mcmaster.ca/doctoral-degree" TargetMode="External" Id="rId64" /><Relationship Type="http://schemas.openxmlformats.org/officeDocument/2006/relationships/hyperlink" Target="https://gs.mcmaster.ca/doctoral-degree" TargetMode="External" Id="rId85" /><Relationship Type="http://schemas.openxmlformats.org/officeDocument/2006/relationships/hyperlink" Target="https://equity.mcmaster.ca/" TargetMode="External" Id="rId192" /><Relationship Type="http://schemas.openxmlformats.org/officeDocument/2006/relationships/hyperlink" Target="https://secretariat.mcmaster.ca/app/uploads/Discrimination-and-Harassment-Policy.pdf" TargetMode="External" Id="rId206" /><Relationship Type="http://schemas.openxmlformats.org/officeDocument/2006/relationships/hyperlink" Target="https://globalhealth.mcmaster.ca/" TargetMode="External" Id="rId12" /><Relationship Type="http://schemas.openxmlformats.org/officeDocument/2006/relationships/hyperlink" Target="https://gs.mcmaster.ca/doctoral-degree" TargetMode="External" Id="rId54" /><Relationship Type="http://schemas.openxmlformats.org/officeDocument/2006/relationships/hyperlink" Target="https://ecampusontario.pressbooks.pub/macgradthesistoolkit/" TargetMode="External" Id="rId75" /><Relationship Type="http://schemas.openxmlformats.org/officeDocument/2006/relationships/hyperlink" Target="https://secretariat.mcmaster.ca/app/uploads/2019/02/Academic-Accommodation-for-Religious-Indigenous-and-Spiritual-Observances-Policy-on.pdf" TargetMode="External" Id="rId217" /><Relationship Type="http://schemas.openxmlformats.org/officeDocument/2006/relationships/footnotes" Target="footnotes.xml" Id="rId6" /><Relationship Type="http://schemas.openxmlformats.org/officeDocument/2006/relationships/footer" Target="footer1.xml" Id="rId238" /><Relationship Type="http://schemas.openxmlformats.org/officeDocument/2006/relationships/hyperlink" Target="https://gs.mcmaster.ca/doctoral-degree" TargetMode="External" Id="rId65" /><Relationship Type="http://schemas.openxmlformats.org/officeDocument/2006/relationships/hyperlink" Target="https://equity.mcmaster.ca/" TargetMode="External" Id="rId193" /><Relationship Type="http://schemas.openxmlformats.org/officeDocument/2006/relationships/hyperlink" Target="https://secretariat.mcmaster.ca/app/uploads/Academic-Accommodations-Policy.pdf" TargetMode="External" Id="rId207" /><Relationship Type="http://schemas.openxmlformats.org/officeDocument/2006/relationships/hyperlink" Target="https://globalhealth.mcmaster.ca/" TargetMode="External" Id="rId13" /><Relationship Type="http://schemas.openxmlformats.org/officeDocument/2006/relationships/hyperlink" Target="https://gs.mcmaster.ca/doctoral-degree" TargetMode="External" Id="rId55" /><Relationship Type="http://schemas.openxmlformats.org/officeDocument/2006/relationships/hyperlink" Target="https://tcps2core.ca/welcome" TargetMode="External" Id="rId76" /><Relationship Type="http://schemas.openxmlformats.org/officeDocument/2006/relationships/endnotes" Target="endnotes.xml" Id="rId7" /><Relationship Type="http://schemas.openxmlformats.org/officeDocument/2006/relationships/hyperlink" Target="https://secretariat.mcmaster.ca/app/uploads/2019/02/Academic-Accommodation-for-Religious-Indigenous-and-Spiritual-Observances-Policy-on.pdf" TargetMode="External" Id="rId218" /><Relationship Type="http://schemas.openxmlformats.org/officeDocument/2006/relationships/footer" Target="footer2.xml" Id="rId239" /><Relationship Type="http://schemas.openxmlformats.org/officeDocument/2006/relationships/hyperlink" Target="https://gs.mcmaster.ca/doctoral-degree" TargetMode="External" Id="rId66" /><Relationship Type="http://schemas.openxmlformats.org/officeDocument/2006/relationships/hyperlink" Target="https://equity.mcmaster.ca/" TargetMode="External" Id="rId194" /><Relationship Type="http://schemas.openxmlformats.org/officeDocument/2006/relationships/hyperlink" Target="https://secretariat.mcmaster.ca/app/uploads/Academic-Accommodations-Policy.pdf" TargetMode="External" Id="rId208" /><Relationship Type="http://schemas.openxmlformats.org/officeDocument/2006/relationships/hyperlink" Target="http://www.mcmaster.ca/academicintegrity" TargetMode="External" Id="rId229" /><Relationship Type="http://schemas.openxmlformats.org/officeDocument/2006/relationships/header" Target="header3.xml" Id="rId240" /><Relationship Type="http://schemas.openxmlformats.org/officeDocument/2006/relationships/image" Target="media/image3.png" Id="rId14" /><Relationship Type="http://schemas.openxmlformats.org/officeDocument/2006/relationships/hyperlink" Target="https://gs.mcmaster.ca/doctoral-degree" TargetMode="External" Id="rId56" /><Relationship Type="http://schemas.openxmlformats.org/officeDocument/2006/relationships/hyperlink" Target="https://research.mcmaster.ca/ethics/" TargetMode="External" Id="rId77" /><Relationship Type="http://schemas.openxmlformats.org/officeDocument/2006/relationships/image" Target="media/image1.jpeg" Id="rId8" /><Relationship Type="http://schemas.openxmlformats.org/officeDocument/2006/relationships/hyperlink" Target="https://secretariat.mcmaster.ca/app/uploads/2019/02/Academic-Accommodation-for-Religious-Indigenous-and-Spiritual-Observances-Policy-on.pdf" TargetMode="External" Id="rId219" /><Relationship Type="http://schemas.openxmlformats.org/officeDocument/2006/relationships/hyperlink" Target="http://www.mcmaster.ca/academicintegrity" TargetMode="External" Id="rId230" /><Relationship Type="http://schemas.openxmlformats.org/officeDocument/2006/relationships/hyperlink" Target="https://academiccalendars.romcmaster.ca/content.php?catoid=46&amp;navoid=9197" TargetMode="External" Id="rId25" /><Relationship Type="http://schemas.openxmlformats.org/officeDocument/2006/relationships/hyperlink" Target="https://gs.mcmaster.ca/doctoral-degree" TargetMode="External" Id="rId67" /><Relationship Type="http://schemas.openxmlformats.org/officeDocument/2006/relationships/hyperlink" Target="https://equity.mcmaster.ca/" TargetMode="External" Id="rId195" /><Relationship Type="http://schemas.openxmlformats.org/officeDocument/2006/relationships/hyperlink" Target="https://secretariat.mcmaster.ca/app/uploads/Academic-Accommodations-Policy.pdf" TargetMode="External" Id="rId209" /><Relationship Type="http://schemas.openxmlformats.org/officeDocument/2006/relationships/hyperlink" Target="https://secretariat.mcmaster.ca/app/uploads/2019/02/Academic-Accommodation-for-Religious-Indigenous-and-Spiritual-Observances-Policy-on.pdf" TargetMode="External" Id="rId220" /><Relationship Type="http://schemas.openxmlformats.org/officeDocument/2006/relationships/footer" Target="footer3.xml" Id="rId241" /><Relationship Type="http://schemas.openxmlformats.org/officeDocument/2006/relationships/hyperlink" Target="https://gs.mcmaster.ca/doctoral-degree" TargetMode="External" Id="rId57" /><Relationship Type="http://schemas.openxmlformats.org/officeDocument/2006/relationships/hyperlink" Target="https://globalhealth.mcmaster.ca/" TargetMode="External" Id="rId10" /><Relationship Type="http://schemas.openxmlformats.org/officeDocument/2006/relationships/hyperlink" Target="https://ecampusontario.pressbooks.pub/macgradthesistoolkit/" TargetMode="External" Id="rId73"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cretariat.mcmaster.ca/app/uploads/Academic-Accommodations-Policy.pdf" TargetMode="External" Id="rId210" /><Relationship Type="http://schemas.openxmlformats.org/officeDocument/2006/relationships/hyperlink" Target="https://secretariat.mcmaster.ca/app/uploads/2019/02/Academic-Accommodation-for-Religious-Indigenous-and-Spiritual-Observances-Policy-on.pdf" TargetMode="External" Id="rId215" /><Relationship Type="http://schemas.openxmlformats.org/officeDocument/2006/relationships/header" Target="header1.xml" Id="rId236" /><Relationship Type="http://schemas.openxmlformats.org/officeDocument/2006/relationships/hyperlink" Target="mailto:gombayc@mcmaster.ca" TargetMode="External" Id="rId26" /><Relationship Type="http://schemas.openxmlformats.org/officeDocument/2006/relationships/hyperlink" Target="http://www.mcmaster.ca/academicintegrity" TargetMode="External" Id="rId231" /><Relationship Type="http://schemas.openxmlformats.org/officeDocument/2006/relationships/hyperlink" Target="https://equity.mcmaster.ca/" TargetMode="External" Id="rId196" /><Relationship Type="http://schemas.openxmlformats.org/officeDocument/2006/relationships/hyperlink" Target="https://secretariat.mcmaster.ca/app/uploads/Discrimination-and-Harassment-Policy.pdf" TargetMode="External" Id="rId200" /><Relationship Type="http://schemas.openxmlformats.org/officeDocument/2006/relationships/hyperlink" Target="https://secretariat.mcmaster.ca/app/uploads/2019/02/Academic-Accommodation-for-Religious-Indigenous-and-Spiritual-Observances-Policy-on.pdf" TargetMode="External" Id="rId221" /><Relationship Type="http://schemas.openxmlformats.org/officeDocument/2006/relationships/fontTable" Target="fontTable.xml" Id="rId242" /><Relationship Type="http://schemas.openxmlformats.org/officeDocument/2006/relationships/hyperlink" Target="https://gs.mcmaster.ca/doctoral-degree" TargetMode="External" Id="rId58" /><Relationship Type="http://schemas.openxmlformats.org/officeDocument/2006/relationships/hyperlink" Target="https://secretariat.mcmaster.ca/app/uploads/Academic-Accommodations-Policy.pdf" TargetMode="External" Id="rId211" /><Relationship Type="http://schemas.openxmlformats.org/officeDocument/2006/relationships/hyperlink" Target="http://www.mcmaster.ca/academicintegrity" TargetMode="External" Id="rId232" /><Relationship Type="http://schemas.openxmlformats.org/officeDocument/2006/relationships/hyperlink" Target="mailto:baumanna@mcmaster.ca" TargetMode="External" Id="rId27" /><Relationship Type="http://schemas.openxmlformats.org/officeDocument/2006/relationships/hyperlink" Target="https://gs.mcmaster.ca/doctoral-degree" TargetMode="External" Id="rId80" /><Relationship Type="http://schemas.openxmlformats.org/officeDocument/2006/relationships/hyperlink" Target="https://equity.mcmaster.ca/" TargetMode="External" Id="rId197" /><Relationship Type="http://schemas.openxmlformats.org/officeDocument/2006/relationships/hyperlink" Target="https://secretariat.mcmaster.ca/app/uploads/Discrimination-and-Harassment-Policy.pdf" TargetMode="External" Id="rId201" /><Relationship Type="http://schemas.openxmlformats.org/officeDocument/2006/relationships/hyperlink" Target="https://secretariat.mcmaster.ca/app/uploads/2019/02/Academic-Accommodation-for-Religious-Indigenous-and-Spiritual-Observances-Policy-on.pdf" TargetMode="External" Id="rId222" /><Relationship Type="http://schemas.openxmlformats.org/officeDocument/2006/relationships/theme" Target="theme/theme1.xml" Id="rId243" /><Relationship Type="http://schemas.openxmlformats.org/officeDocument/2006/relationships/hyperlink" Target="https://ecampusontario.pressbooks.pub/macgradthesistoolkit/" TargetMode="External" Id="rId70" /><Relationship Type="http://schemas.openxmlformats.org/officeDocument/2006/relationships/customXml" Target="../customXml/item1.xml" Id="rId1" /><Relationship Type="http://schemas.openxmlformats.org/officeDocument/2006/relationships/hyperlink" Target="https://secretariat.mcmaster.ca/app/uploads/Academic-Accommodations-Policy.pdf" TargetMode="External" Id="rId212" /><Relationship Type="http://schemas.openxmlformats.org/officeDocument/2006/relationships/hyperlink" Target="http://www.mcmaster.ca/academicintegrity" TargetMode="External" Id="rId233" /><Relationship Type="http://schemas.openxmlformats.org/officeDocument/2006/relationships/hyperlink" Target="mailto:delaat@mcmaster.ca" TargetMode="External" Id="rId28" /><Relationship Type="http://schemas.openxmlformats.org/officeDocument/2006/relationships/hyperlink" Target="https://gs.mcmaster.ca/doctoral-degree" TargetMode="External" Id="rId81" /><Relationship Type="http://schemas.openxmlformats.org/officeDocument/2006/relationships/hyperlink" Target="https://equity.mcmaster.ca/" TargetMode="External" Id="rId198" /><Relationship Type="http://schemas.openxmlformats.org/officeDocument/2006/relationships/hyperlink" Target="https://secretariat.mcmaster.ca/app/uploads/Discrimination-and-Harassment-Policy.pdf" TargetMode="External" Id="rId202" /><Relationship Type="http://schemas.openxmlformats.org/officeDocument/2006/relationships/hyperlink" Target="https://globalhealth.mcmaster.ca/programs/doctoral-program-in-global-health/" TargetMode="External" Id="rId104" /><Relationship Type="http://schemas.openxmlformats.org/officeDocument/2006/relationships/hyperlink" Target="https://ecampusontario.pressbooks.pub/macgradthesistoolkit/" TargetMode="External" Id="rId71" /><Relationship Type="http://schemas.openxmlformats.org/officeDocument/2006/relationships/hyperlink" Target="https://secretariat.mcmaster.ca/app/uploads/Academic-Accommodations-Policy.pdf" TargetMode="External" Id="rId213" /><Relationship Type="http://schemas.openxmlformats.org/officeDocument/2006/relationships/hyperlink" Target="http://www.mcmaster.ca/academicintegrity" TargetMode="External" Id="rId234" /><Relationship Type="http://schemas.openxmlformats.org/officeDocument/2006/relationships/numbering" Target="numbering.xml" Id="rId2" /><Relationship Type="http://schemas.openxmlformats.org/officeDocument/2006/relationships/hyperlink" Target="https://gs.mcmaster.ca/doctoral-degree" TargetMode="External" Id="rId82" /><Relationship Type="http://schemas.openxmlformats.org/officeDocument/2006/relationships/hyperlink" Target="https://secretariat.mcmaster.ca/app/uploads/Discrimination-and-Harassment-Policy.pdf" TargetMode="External" Id="rId199" /><Relationship Type="http://schemas.openxmlformats.org/officeDocument/2006/relationships/hyperlink" Target="https://secretariat.mcmaster.ca/app/uploads/Discrimination-and-Harassment-Policy.pdf" TargetMode="External" Id="rId203" /><Relationship Type="http://schemas.openxmlformats.org/officeDocument/2006/relationships/hyperlink" Target="https://ecampusontario.pressbooks.pub/macgradthesistoolkit/" TargetMode="External" Id="rId72" /><Relationship Type="http://schemas.openxmlformats.org/officeDocument/2006/relationships/styles" Target="styles.xml" Id="rId3" /><Relationship Type="http://schemas.openxmlformats.org/officeDocument/2006/relationships/hyperlink" Target="https://secretariat.mcmaster.ca/app/uploads/Academic-Accommodations-Policy.pdf" TargetMode="External" Id="rId214" /><Relationship Type="http://schemas.openxmlformats.org/officeDocument/2006/relationships/hyperlink" Target="https://secretariat.mcmaster.ca/app/uploads/Professional-Behaviour-Code-for-Graduate-Learners-Health-Sciences-2014.pdf" TargetMode="External" Id="rId235" /><Relationship Type="http://schemas.openxmlformats.org/officeDocument/2006/relationships/hyperlink" Target="https://gs.mcmaster.ca/doctoral-degree" TargetMode="External" Id="rId83" /><Relationship Type="http://schemas.openxmlformats.org/officeDocument/2006/relationships/hyperlink" Target="https://secretariat.mcmaster.ca/app/uploads/Discrimination-and-Harassment-Policy.pdf" TargetMode="External" Id="rId204" /><Relationship Type="http://schemas.openxmlformats.org/officeDocument/2006/relationships/hyperlink" Target="https://academiccalendars.romcmaster.ca/index.php?catoid=46https://academiccalendars.romcmaster.ca/index.php?catoid=46" TargetMode="External" Id="Rd24b484a6a56412a" /><Relationship Type="http://schemas.openxmlformats.org/officeDocument/2006/relationships/hyperlink" Target="https://globalhealth.mcmaster.ca/" TargetMode="External" Id="R3ce177ae4cb8472e" /><Relationship Type="http://schemas.openxmlformats.org/officeDocument/2006/relationships/hyperlink" Target="https://globalhealth.mcmaster.ca/" TargetMode="External" Id="R3d9b1a9e894c43a0" /><Relationship Type="http://schemas.openxmlformats.org/officeDocument/2006/relationships/hyperlink" Target="https://globalhealth.mcmaster.ca/" TargetMode="External" Id="Rba3b0c199a024798" /><Relationship Type="http://schemas.openxmlformats.org/officeDocument/2006/relationships/hyperlink" Target="https://globalhealth.mcmaster.ca/" TargetMode="External" Id="R88b906e6780f4ec5" /><Relationship Type="http://schemas.openxmlformats.org/officeDocument/2006/relationships/hyperlink" Target="https://globalhealth.mcmaster.ca/" TargetMode="External" Id="Rd90409cb47534758" /><Relationship Type="http://schemas.openxmlformats.org/officeDocument/2006/relationships/hyperlink" Target="https://globalhealth.mcmaster.ca/" TargetMode="External" Id="R3cf2eb8afb3a4ad2" /><Relationship Type="http://schemas.openxmlformats.org/officeDocument/2006/relationships/hyperlink" Target="https://globalhealth.mcmaster.ca/about-us/" TargetMode="External" Id="R13bc4e327e3842c2" /><Relationship Type="http://schemas.openxmlformats.org/officeDocument/2006/relationships/hyperlink" Target="mailto:delaat@mcmaster.ca" TargetMode="External" Id="Rc7d11316aad74095" /><Relationship Type="http://schemas.openxmlformats.org/officeDocument/2006/relationships/hyperlink" Target="https://forms.office.com/Pages/ResponsePage.aspx?id=B2M3RCm0rUKMJSjNSW9HcvMf6Bg4z2lAsEfFRPgnIgBUMDlMTTJFR0tTQVJSSlVGRUJNWDcxNVNCNy4u" TargetMode="External" Id="R9b1c23065eca43a9" /><Relationship Type="http://schemas.openxmlformats.org/officeDocument/2006/relationships/hyperlink" Target="https://academiccalendars.romcmaster.ca/content.php?catoid=46&amp;navoid=9195" TargetMode="External" Id="R618d0f04d1534b71" /><Relationship Type="http://schemas.openxmlformats.org/officeDocument/2006/relationships/hyperlink" Target="https://academiccalendars.romcmaster.ca/content.php?catoid=46&amp;navoid=9200" TargetMode="External" Id="Rdcbe3d7c8d3847df" /><Relationship Type="http://schemas.openxmlformats.org/officeDocument/2006/relationships/hyperlink" Target="https://gs.mcmaster.ca/sites/default/files/resources/supervisory_committee_report_march_2018.pdf" TargetMode="External" Id="R21b891978b444516" /><Relationship Type="http://schemas.openxmlformats.org/officeDocument/2006/relationships/hyperlink" Target="https://gs.mcmaster.ca/sites/default/files/resources/supervisory_committee_report_march_2018.pdf" TargetMode="External" Id="R10a7690369394f34" /><Relationship Type="http://schemas.openxmlformats.org/officeDocument/2006/relationships/hyperlink" Target="https://academiccalendars.romcmaster.ca/content.php?catoid=46&amp;navoid=9201" TargetMode="External" Id="Rc6a5342e9dbf4012" /><Relationship Type="http://schemas.openxmlformats.org/officeDocument/2006/relationships/hyperlink" Target="https://tcps2core.ca/welcome" TargetMode="External" Id="R01c6fbbd6c604614" /><Relationship Type="http://schemas.openxmlformats.org/officeDocument/2006/relationships/hyperlink" Target="https://academiccalendars.romcmaster.ca/content.php?catoid=46&amp;navoid=9201" TargetMode="External" Id="Rff57995fef184dec" /><Relationship Type="http://schemas.openxmlformats.org/officeDocument/2006/relationships/hyperlink" Target="https://gs.mcmaster.ca/app/uploads/2019/10/Prep_Guide_Masters_and_Doctoral_Theses_August-2021.pdf" TargetMode="External" Id="Rd84902cb5cb3479a" /><Relationship Type="http://schemas.openxmlformats.org/officeDocument/2006/relationships/hyperlink" Target="https://academiccalendars.romcmaster.ca/content.php?catoid=46&amp;navoid=9201" TargetMode="External" Id="Rbdd5ba4e448149bc" /><Relationship Type="http://schemas.openxmlformats.org/officeDocument/2006/relationships/hyperlink" Target="https://academiccalendars.romcmaster.ca/content.php?catoid=46&amp;navoid=9201" TargetMode="External" Id="R18553e1d9d0140d9" /><Relationship Type="http://schemas.openxmlformats.org/officeDocument/2006/relationships/hyperlink" Target="https://academiccalendars.romcmaster.ca/content.php?catoid=46&amp;navoid=9201" TargetMode="External" Id="R51f85b1c1a894eaf" /><Relationship Type="http://schemas.openxmlformats.org/officeDocument/2006/relationships/hyperlink" Target="https://gs.mcmaster.ca/app/uploads/2020/02/Getting-Supervisory-Relationship-Off-to-Good-Start-updated-May-2022.pdf" TargetMode="External" Id="R234e13f4b7a04adf" /><Relationship Type="http://schemas.openxmlformats.org/officeDocument/2006/relationships/hyperlink" Target="https://academiccalendars.romcmaster.ca/content.php?catoid=46&amp;navoid=9199" TargetMode="External" Id="R9e16ca4637394c91" /><Relationship Type="http://schemas.openxmlformats.org/officeDocument/2006/relationships/hyperlink" Target="https://academiccalendars.romcmaster.ca/content.php?catoid=46&amp;navoid=9201" TargetMode="External" Id="R262500983d9f439d" /><Relationship Type="http://schemas.openxmlformats.org/officeDocument/2006/relationships/hyperlink" Target="https://academiccalendars.romcmaster.ca/content.php?catoid=46&amp;navoid=9200" TargetMode="External" Id="Rd3409dcd27fd4328" /><Relationship Type="http://schemas.openxmlformats.org/officeDocument/2006/relationships/hyperlink" Target="https://gs.mcmaster.ca/current-students/visiting-and-exchange-students/cotutelle/" TargetMode="External" Id="Reaa0174549b54785" /><Relationship Type="http://schemas.openxmlformats.org/officeDocument/2006/relationships/hyperlink" Target="https://gs.mcmaster.ca/current-students/visiting-and-exchange-students/cotutelle/" TargetMode="External" Id="Rcbe6aecf5d144314" /><Relationship Type="http://schemas.openxmlformats.org/officeDocument/2006/relationships/hyperlink" Target="https://gs.mcmaster.ca/current-students/visiting-and-exchange-students/cotutelle/" TargetMode="External" Id="R687d880a61e94f03" /><Relationship Type="http://schemas.openxmlformats.org/officeDocument/2006/relationships/hyperlink" Target="https://gs.mcmaster.ca/current-students/visiting-and-exchange-students/cotutelle/" TargetMode="External" Id="R7cb03d420c744f4a" /><Relationship Type="http://schemas.openxmlformats.org/officeDocument/2006/relationships/hyperlink" Target="https://gs.mcmaster.ca/current-students/visiting-and-exchange-students/cotutelle/" TargetMode="External" Id="R435aac3d983646f9" /><Relationship Type="http://schemas.openxmlformats.org/officeDocument/2006/relationships/hyperlink" Target="https://gs.mcmaster.ca/current-students/visiting-and-exchange-students/cotutelle/" TargetMode="External" Id="Raf95d971f9d643f1" /><Relationship Type="http://schemas.openxmlformats.org/officeDocument/2006/relationships/hyperlink" Target="https://gs.mcmaster.ca/current-students/visiting-and-exchange-students/cotutelle/" TargetMode="External" Id="R9811af25236d45b0" /><Relationship Type="http://schemas.openxmlformats.org/officeDocument/2006/relationships/hyperlink" Target="https://academiccalendars.romcmaster.ca/content.php?catoid=46&amp;navoid=9205" TargetMode="External" Id="R7161260f70f94672" /><Relationship Type="http://schemas.openxmlformats.org/officeDocument/2006/relationships/hyperlink" Target="https://gs.mcmaster.ca/awards-funding/awards-funding" TargetMode="External" Id="Rc8e427720efb4ff3" /><Relationship Type="http://schemas.openxmlformats.org/officeDocument/2006/relationships/hyperlink" Target="https://gs.mcmaster.ca/awards-funding/awards-funding" TargetMode="External" Id="R5e52b4548e684733" /><Relationship Type="http://schemas.openxmlformats.org/officeDocument/2006/relationships/hyperlink" Target="https://gs.mcmaster.ca/awards-funding/awards-funding" TargetMode="External" Id="R0e667279e2d44163" /><Relationship Type="http://schemas.openxmlformats.org/officeDocument/2006/relationships/hyperlink" Target="https://gs.mcmaster.ca/awards-funding/awards-funding" TargetMode="External" Id="R8b79b8ee58cf4ba7" /><Relationship Type="http://schemas.openxmlformats.org/officeDocument/2006/relationships/hyperlink" Target="https://gs.mcmaster.ca/awards-funding/awards-funding" TargetMode="External" Id="R9716c41cdac84ac9" /><Relationship Type="http://schemas.openxmlformats.org/officeDocument/2006/relationships/hyperlink" Target="https://gs.mcmaster.ca/awards-funding/awards-funding" TargetMode="External" Id="R363543ce84fa4d93" /><Relationship Type="http://schemas.openxmlformats.org/officeDocument/2006/relationships/hyperlink" Target="https://hr.mcmaster.ca/app/uploads/2019/02/CUPE-Local-3906_Unit-1-Collective-Agreement_FINAL.pdf" TargetMode="External" Id="R99ddd406755e4c48" /><Relationship Type="http://schemas.openxmlformats.org/officeDocument/2006/relationships/hyperlink" Target="https://academiccalendars.romcmaster.ca/content.php?catoid=46&amp;navoid=9200" TargetMode="External" Id="Rd79c0ab3f7124427" /><Relationship Type="http://schemas.openxmlformats.org/officeDocument/2006/relationships/hyperlink" Target="http://studentcare.ca/rte/en/McMasterUniversity_Home" TargetMode="External" Id="Rc1553d5c82de4174" /><Relationship Type="http://schemas.openxmlformats.org/officeDocument/2006/relationships/hyperlink" Target="https://academiccalendars.romcmaster.ca/content.php?catoid=46&amp;navoid=9200" TargetMode="External" Id="R36c3baefc3a04963" /><Relationship Type="http://schemas.openxmlformats.org/officeDocument/2006/relationships/hyperlink" Target="https://academiccalendars.romcmaster.ca/content.php?catoid=46&amp;navoid=9207" TargetMode="External" Id="Rcf21285274334e54" /><Relationship Type="http://schemas.openxmlformats.org/officeDocument/2006/relationships/hyperlink" Target="https://academiccalendars.romcmaster.ca/content.php?catoid=46&amp;navoid=9200" TargetMode="External" Id="Rd35b8d8d52b54645" /><Relationship Type="http://schemas.openxmlformats.org/officeDocument/2006/relationships/hyperlink" Target="https://academiccalendars.romcmaster.ca/content.php?catoid=46&amp;navoid=9200" TargetMode="External" Id="Ra95061769c3f4df4" /><Relationship Type="http://schemas.openxmlformats.org/officeDocument/2006/relationships/hyperlink" Target="https://academiccalendars.romcmaster.ca/content.php?catoid=46&amp;navoid=9200" TargetMode="External" Id="R7ae0fbf9e7094da5" /><Relationship Type="http://schemas.openxmlformats.org/officeDocument/2006/relationships/hyperlink" Target="https://secretariat.mcmaster.ca/app/uploads/Student-Appeal-Procedures.pdf" TargetMode="External" Id="Rebfe3043d89447e1" /><Relationship Type="http://schemas.openxmlformats.org/officeDocument/2006/relationships/hyperlink" Target="https://academiccalendars.romcmaster.ca/content.php?catoid=46&amp;navoid=9197" TargetMode="External" Id="R782ddf0c84ba4c6d" /><Relationship Type="http://schemas.openxmlformats.org/officeDocument/2006/relationships/glossaryDocument" Target="glossary/document.xml" Id="R848a7a338ed44bd2" /><Relationship Type="http://schemas.microsoft.com/office/2011/relationships/people" Target="people.xml" Id="R72bd48601cb34ac8" /><Relationship Type="http://schemas.microsoft.com/office/2011/relationships/commentsExtended" Target="commentsExtended.xml" Id="Rdf54a01200de476e" /><Relationship Type="http://schemas.microsoft.com/office/2016/09/relationships/commentsIds" Target="commentsIds.xml" Id="Rb61c8abc5e344d50" /><Relationship Type="http://schemas.openxmlformats.org/officeDocument/2006/relationships/hyperlink" Target="https://academiccalendars.romcmaster.ca/content.php?catoid=46&amp;navoid=9201" TargetMode="External" Id="R6602ad37f2e742e4" /><Relationship Type="http://schemas.openxmlformats.org/officeDocument/2006/relationships/hyperlink" Target="https://academiccalendars.romcmaster.ca/content.php?catoid=46&amp;navoid=9207" TargetMode="External" Id="Rb160a2ec9c7e4fd5" /><Relationship Type="http://schemas.openxmlformats.org/officeDocument/2006/relationships/hyperlink" Target="https://gs.mcmaster.ca/current-students/forms-and-policies-for-graduate-students-staff-and-faculty/" TargetMode="External" Id="Rf230fdcb58234506" /></Relationships>
</file>

<file path=word/_rels/footnotes.xml.rels><?xml version="1.0" encoding="UTF-8" standalone="yes"?>
<Relationships xmlns="http://schemas.openxmlformats.org/package/2006/relationships"><Relationship Id="rId3" Type="http://schemas.openxmlformats.org/officeDocument/2006/relationships/hyperlink" Target="https://gs.mcmaster.ca/app/uploads/2019/10/guide_for_the_preparation_of_masters_and_doctoral_theses-_december_2016.pdf" TargetMode="External"/><Relationship Id="rId2" Type="http://schemas.openxmlformats.org/officeDocument/2006/relationships/hyperlink" Target="https://gs.mcmaster.ca/app/uploads/2019/10/guide_for_the_preparation_of_masters_and_doctoral_theses-_december_2016.pdf" TargetMode="External"/><Relationship Id="rId1" Type="http://schemas.openxmlformats.org/officeDocument/2006/relationships/hyperlink" Target="https://gs.mcmaster.ca/app/uploads/2019/10/guide_for_the_preparation_of_masters_and_doctoral_theses-_december_2016.pdf" TargetMode="External"/><Relationship Id="rId5" Type="http://schemas.openxmlformats.org/officeDocument/2006/relationships/hyperlink" Target="https://gs.mcmaster.ca/app/uploads/2019/10/guide_for_the_preparation_of_masters_and_doctoral_theses-_december_2016.pdf" TargetMode="External"/><Relationship Id="rId4" Type="http://schemas.openxmlformats.org/officeDocument/2006/relationships/hyperlink" Target="https://gs.mcmaster.ca/app/uploads/2019/10/guide_for_the_preparation_of_masters_and_doctoral_theses-_december_2016.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9d10d3-f0ad-4dc2-b13c-e45b6ee1c1fd}"/>
      </w:docPartPr>
      <w:docPartBody>
        <w:p w14:paraId="20402F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CD92-FF35-074F-80C8-C365F7DB18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Bryce</dc:creator>
  <keywords/>
  <dc:description/>
  <lastModifiedBy>D. Mcneill</lastModifiedBy>
  <revision>5</revision>
  <lastPrinted>2020-06-29T15:18:00.0000000Z</lastPrinted>
  <dcterms:created xsi:type="dcterms:W3CDTF">2022-07-26T14:07:00.0000000Z</dcterms:created>
  <dcterms:modified xsi:type="dcterms:W3CDTF">2022-10-26T13:41:45.7249477Z</dcterms:modified>
</coreProperties>
</file>