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C93F" w14:textId="3073C4E9" w:rsidR="006C4B62" w:rsidRDefault="00C75CEC" w:rsidP="0112DC85">
      <w:pPr>
        <w:jc w:val="center"/>
      </w:pPr>
      <w:r>
        <w:rPr>
          <w:noProof/>
        </w:rPr>
        <w:drawing>
          <wp:anchor distT="0" distB="0" distL="114300" distR="114300" simplePos="0" relativeHeight="251658240" behindDoc="0" locked="0" layoutInCell="1" allowOverlap="1" wp14:anchorId="7B32EACD" wp14:editId="667EDC3B">
            <wp:simplePos x="0" y="0"/>
            <wp:positionH relativeFrom="column">
              <wp:posOffset>4352290</wp:posOffset>
            </wp:positionH>
            <wp:positionV relativeFrom="paragraph">
              <wp:posOffset>-1063340</wp:posOffset>
            </wp:positionV>
            <wp:extent cx="1838325" cy="8070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 logo.jpg"/>
                    <pic:cNvPicPr/>
                  </pic:nvPicPr>
                  <pic:blipFill>
                    <a:blip r:embed="rId9">
                      <a:extLst>
                        <a:ext uri="{28A0092B-C50C-407E-A947-70E740481C1C}">
                          <a14:useLocalDpi xmlns:a14="http://schemas.microsoft.com/office/drawing/2010/main" val="0"/>
                        </a:ext>
                      </a:extLst>
                    </a:blip>
                    <a:stretch>
                      <a:fillRect/>
                    </a:stretch>
                  </pic:blipFill>
                  <pic:spPr>
                    <a:xfrm>
                      <a:off x="0" y="0"/>
                      <a:ext cx="1838325" cy="807085"/>
                    </a:xfrm>
                    <a:prstGeom prst="rect">
                      <a:avLst/>
                    </a:prstGeom>
                  </pic:spPr>
                </pic:pic>
              </a:graphicData>
            </a:graphic>
            <wp14:sizeRelH relativeFrom="page">
              <wp14:pctWidth>0</wp14:pctWidth>
            </wp14:sizeRelH>
            <wp14:sizeRelV relativeFrom="page">
              <wp14:pctHeight>0</wp14:pctHeight>
            </wp14:sizeRelV>
          </wp:anchor>
        </w:drawing>
      </w:r>
      <w:r w:rsidR="00EF3631">
        <w:br/>
      </w:r>
    </w:p>
    <w:p w14:paraId="039743F7" w14:textId="77777777" w:rsidR="00B920C8" w:rsidRDefault="00B920C8" w:rsidP="00B920C8">
      <w:pPr>
        <w:jc w:val="center"/>
      </w:pPr>
    </w:p>
    <w:p w14:paraId="5D17188B" w14:textId="77777777" w:rsidR="00B920C8" w:rsidRDefault="00B920C8" w:rsidP="00B920C8">
      <w:pPr>
        <w:jc w:val="center"/>
      </w:pPr>
    </w:p>
    <w:p w14:paraId="1B249E75" w14:textId="77777777" w:rsidR="00144A6A" w:rsidRDefault="00144A6A" w:rsidP="006421C9">
      <w:pPr>
        <w:jc w:val="center"/>
        <w:rPr>
          <w:b/>
          <w:sz w:val="52"/>
          <w:szCs w:val="40"/>
        </w:rPr>
      </w:pPr>
    </w:p>
    <w:p w14:paraId="1BB5E1C6" w14:textId="3854754B" w:rsidR="006421C9" w:rsidRPr="0044713A" w:rsidRDefault="006421C9" w:rsidP="006421C9">
      <w:pPr>
        <w:jc w:val="center"/>
        <w:rPr>
          <w:b/>
          <w:sz w:val="52"/>
          <w:szCs w:val="40"/>
        </w:rPr>
      </w:pPr>
      <w:r w:rsidRPr="0044713A">
        <w:rPr>
          <w:b/>
          <w:sz w:val="52"/>
          <w:szCs w:val="40"/>
        </w:rPr>
        <w:t xml:space="preserve">MSc GLOBAL HEALTH </w:t>
      </w:r>
    </w:p>
    <w:p w14:paraId="2BA32C71" w14:textId="77777777" w:rsidR="006421C9" w:rsidRPr="0044713A" w:rsidRDefault="006421C9" w:rsidP="006421C9">
      <w:pPr>
        <w:jc w:val="center"/>
        <w:rPr>
          <w:b/>
          <w:sz w:val="52"/>
          <w:szCs w:val="40"/>
        </w:rPr>
      </w:pPr>
      <w:r w:rsidRPr="0044713A">
        <w:rPr>
          <w:b/>
          <w:sz w:val="52"/>
          <w:szCs w:val="40"/>
        </w:rPr>
        <w:t>GRADUATE PROGRAM</w:t>
      </w:r>
    </w:p>
    <w:p w14:paraId="2DECB7C7" w14:textId="77777777" w:rsidR="006421C9" w:rsidRPr="0044713A" w:rsidRDefault="006421C9" w:rsidP="006421C9">
      <w:pPr>
        <w:jc w:val="center"/>
      </w:pPr>
    </w:p>
    <w:p w14:paraId="6D532721" w14:textId="77777777" w:rsidR="006421C9" w:rsidRPr="0044713A" w:rsidRDefault="006421C9" w:rsidP="006421C9">
      <w:pPr>
        <w:jc w:val="center"/>
      </w:pPr>
    </w:p>
    <w:p w14:paraId="2A111506" w14:textId="77777777" w:rsidR="006421C9" w:rsidRPr="0044713A" w:rsidRDefault="006421C9" w:rsidP="006421C9">
      <w:pPr>
        <w:jc w:val="center"/>
        <w:rPr>
          <w:b/>
          <w:sz w:val="52"/>
          <w:szCs w:val="52"/>
        </w:rPr>
      </w:pPr>
      <w:r w:rsidRPr="0044713A">
        <w:rPr>
          <w:b/>
          <w:sz w:val="52"/>
          <w:szCs w:val="52"/>
        </w:rPr>
        <w:t xml:space="preserve">HANDBOOK </w:t>
      </w:r>
    </w:p>
    <w:p w14:paraId="6C6060B7" w14:textId="47C20010" w:rsidR="006421C9" w:rsidRPr="0044713A" w:rsidRDefault="006E1A29" w:rsidP="006421C9">
      <w:pPr>
        <w:jc w:val="center"/>
        <w:rPr>
          <w:b/>
          <w:sz w:val="52"/>
          <w:szCs w:val="52"/>
        </w:rPr>
      </w:pPr>
      <w:r w:rsidRPr="0044713A">
        <w:rPr>
          <w:b/>
          <w:sz w:val="52"/>
          <w:szCs w:val="52"/>
        </w:rPr>
        <w:t>20</w:t>
      </w:r>
      <w:r>
        <w:rPr>
          <w:b/>
          <w:sz w:val="52"/>
          <w:szCs w:val="52"/>
        </w:rPr>
        <w:t>22</w:t>
      </w:r>
      <w:r w:rsidR="006421C9" w:rsidRPr="0044713A">
        <w:rPr>
          <w:b/>
          <w:sz w:val="52"/>
          <w:szCs w:val="52"/>
        </w:rPr>
        <w:t>-</w:t>
      </w:r>
      <w:r w:rsidRPr="0044713A">
        <w:rPr>
          <w:b/>
          <w:sz w:val="52"/>
          <w:szCs w:val="52"/>
        </w:rPr>
        <w:t>202</w:t>
      </w:r>
      <w:r>
        <w:rPr>
          <w:b/>
          <w:sz w:val="52"/>
          <w:szCs w:val="52"/>
        </w:rPr>
        <w:t>3</w:t>
      </w:r>
    </w:p>
    <w:p w14:paraId="486B4F01" w14:textId="77777777" w:rsidR="006421C9" w:rsidRDefault="006421C9" w:rsidP="006421C9">
      <w:pPr>
        <w:jc w:val="center"/>
        <w:rPr>
          <w:b/>
          <w:sz w:val="32"/>
          <w:szCs w:val="32"/>
        </w:rPr>
      </w:pPr>
    </w:p>
    <w:p w14:paraId="57C2C363" w14:textId="77777777" w:rsidR="006421C9" w:rsidRDefault="006421C9" w:rsidP="006421C9">
      <w:pPr>
        <w:jc w:val="center"/>
        <w:rPr>
          <w:b/>
          <w:sz w:val="32"/>
          <w:szCs w:val="32"/>
        </w:rPr>
      </w:pPr>
    </w:p>
    <w:p w14:paraId="65CE87A0" w14:textId="77777777" w:rsidR="006421C9" w:rsidRDefault="006421C9" w:rsidP="006421C9">
      <w:pPr>
        <w:jc w:val="center"/>
        <w:rPr>
          <w:b/>
          <w:sz w:val="32"/>
          <w:szCs w:val="32"/>
        </w:rPr>
      </w:pPr>
    </w:p>
    <w:p w14:paraId="3F35FD16" w14:textId="77777777" w:rsidR="006421C9" w:rsidRDefault="006421C9" w:rsidP="006421C9">
      <w:pPr>
        <w:jc w:val="center"/>
        <w:rPr>
          <w:b/>
          <w:sz w:val="32"/>
          <w:szCs w:val="32"/>
        </w:rPr>
      </w:pPr>
    </w:p>
    <w:p w14:paraId="153B076B" w14:textId="77777777" w:rsidR="006421C9" w:rsidRDefault="006421C9" w:rsidP="006421C9">
      <w:pPr>
        <w:jc w:val="center"/>
        <w:rPr>
          <w:b/>
          <w:sz w:val="32"/>
          <w:szCs w:val="32"/>
        </w:rPr>
      </w:pPr>
    </w:p>
    <w:p w14:paraId="14983FDB" w14:textId="77777777" w:rsidR="006421C9" w:rsidRDefault="006421C9" w:rsidP="006421C9">
      <w:pPr>
        <w:jc w:val="center"/>
        <w:rPr>
          <w:b/>
          <w:sz w:val="32"/>
          <w:szCs w:val="32"/>
        </w:rPr>
      </w:pPr>
    </w:p>
    <w:p w14:paraId="2FD67FF0" w14:textId="77777777" w:rsidR="006421C9" w:rsidRDefault="006421C9" w:rsidP="006421C9">
      <w:pPr>
        <w:jc w:val="center"/>
        <w:rPr>
          <w:b/>
          <w:sz w:val="32"/>
          <w:szCs w:val="32"/>
        </w:rPr>
      </w:pPr>
    </w:p>
    <w:p w14:paraId="52F6E9B0" w14:textId="77777777" w:rsidR="006421C9" w:rsidRDefault="006421C9" w:rsidP="006421C9">
      <w:pPr>
        <w:jc w:val="center"/>
        <w:rPr>
          <w:b/>
          <w:sz w:val="32"/>
          <w:szCs w:val="32"/>
        </w:rPr>
      </w:pPr>
    </w:p>
    <w:p w14:paraId="656FD40F" w14:textId="77777777" w:rsidR="006421C9" w:rsidRDefault="006421C9" w:rsidP="006421C9">
      <w:pPr>
        <w:rPr>
          <w:b/>
          <w:sz w:val="32"/>
          <w:szCs w:val="32"/>
        </w:rPr>
      </w:pPr>
    </w:p>
    <w:p w14:paraId="0E273C76" w14:textId="77777777" w:rsidR="006421C9" w:rsidRDefault="006421C9" w:rsidP="006421C9">
      <w:pPr>
        <w:rPr>
          <w:b/>
          <w:sz w:val="32"/>
          <w:szCs w:val="32"/>
        </w:rPr>
      </w:pPr>
    </w:p>
    <w:p w14:paraId="12473BC2" w14:textId="77777777" w:rsidR="006421C9" w:rsidRDefault="006421C9" w:rsidP="006421C9">
      <w:pPr>
        <w:jc w:val="center"/>
        <w:rPr>
          <w:b/>
          <w:sz w:val="32"/>
          <w:szCs w:val="32"/>
        </w:rPr>
      </w:pPr>
    </w:p>
    <w:p w14:paraId="51CC407E" w14:textId="77777777" w:rsidR="006421C9" w:rsidRDefault="006421C9" w:rsidP="006421C9">
      <w:pPr>
        <w:jc w:val="center"/>
        <w:rPr>
          <w:b/>
          <w:sz w:val="32"/>
          <w:szCs w:val="32"/>
        </w:rPr>
      </w:pPr>
      <w:r>
        <w:rPr>
          <w:b/>
          <w:sz w:val="32"/>
          <w:szCs w:val="32"/>
        </w:rPr>
        <w:t>1280 Main Street West, MDCL 3500</w:t>
      </w:r>
    </w:p>
    <w:p w14:paraId="23D2F266" w14:textId="77777777" w:rsidR="006421C9" w:rsidRDefault="006421C9" w:rsidP="006421C9">
      <w:pPr>
        <w:jc w:val="center"/>
        <w:rPr>
          <w:b/>
          <w:sz w:val="32"/>
          <w:szCs w:val="32"/>
        </w:rPr>
      </w:pPr>
      <w:r>
        <w:rPr>
          <w:b/>
          <w:sz w:val="32"/>
          <w:szCs w:val="32"/>
        </w:rPr>
        <w:t>Hamilton, Ontario L8S 4K1</w:t>
      </w:r>
    </w:p>
    <w:p w14:paraId="6EA9F79D" w14:textId="77777777" w:rsidR="006421C9" w:rsidRDefault="006421C9" w:rsidP="006421C9">
      <w:pPr>
        <w:jc w:val="center"/>
        <w:rPr>
          <w:b/>
          <w:sz w:val="32"/>
          <w:szCs w:val="32"/>
        </w:rPr>
      </w:pPr>
      <w:r>
        <w:rPr>
          <w:b/>
          <w:sz w:val="32"/>
          <w:szCs w:val="32"/>
        </w:rPr>
        <w:t>(905) 525-9140 Ext. 22835</w:t>
      </w:r>
    </w:p>
    <w:p w14:paraId="098D2398" w14:textId="4C39163D" w:rsidR="006421C9" w:rsidRDefault="00A355F7" w:rsidP="006421C9">
      <w:pPr>
        <w:jc w:val="center"/>
        <w:rPr>
          <w:b/>
          <w:sz w:val="32"/>
          <w:szCs w:val="32"/>
        </w:rPr>
      </w:pPr>
      <w:hyperlink r:id="rId10" w:history="1">
        <w:r w:rsidR="00393E2E" w:rsidRPr="00393E2E">
          <w:rPr>
            <w:rStyle w:val="Hyperlink"/>
            <w:b/>
            <w:sz w:val="32"/>
            <w:szCs w:val="32"/>
          </w:rPr>
          <w:t>https://globalhealth.mcmaster.ca/</w:t>
        </w:r>
      </w:hyperlink>
    </w:p>
    <w:p w14:paraId="069B44E1" w14:textId="77777777" w:rsidR="006421C9" w:rsidRDefault="006421C9" w:rsidP="006421C9">
      <w:pPr>
        <w:jc w:val="center"/>
        <w:rPr>
          <w:b/>
          <w:sz w:val="32"/>
          <w:szCs w:val="32"/>
        </w:rPr>
      </w:pPr>
    </w:p>
    <w:p w14:paraId="0DAE2A3B" w14:textId="788930E3" w:rsidR="006421C9" w:rsidRDefault="006421C9" w:rsidP="006421C9">
      <w:pPr>
        <w:jc w:val="center"/>
        <w:rPr>
          <w:b/>
          <w:szCs w:val="32"/>
        </w:rPr>
      </w:pPr>
      <w:r>
        <w:rPr>
          <w:b/>
          <w:szCs w:val="32"/>
        </w:rPr>
        <w:t xml:space="preserve">Submitted </w:t>
      </w:r>
      <w:r w:rsidR="003B6377">
        <w:rPr>
          <w:b/>
          <w:szCs w:val="32"/>
        </w:rPr>
        <w:t>8 July 2022</w:t>
      </w:r>
    </w:p>
    <w:p w14:paraId="500E77FC" w14:textId="59715B41" w:rsidR="006421C9" w:rsidRDefault="006421C9" w:rsidP="006421C9">
      <w:pPr>
        <w:jc w:val="center"/>
        <w:rPr>
          <w:b/>
          <w:sz w:val="32"/>
          <w:szCs w:val="32"/>
        </w:rPr>
      </w:pPr>
      <w:r w:rsidRPr="002E0ECD">
        <w:rPr>
          <w:b/>
          <w:szCs w:val="32"/>
        </w:rPr>
        <w:t>Approved</w:t>
      </w:r>
      <w:r w:rsidR="002E0ECD">
        <w:rPr>
          <w:b/>
          <w:szCs w:val="32"/>
        </w:rPr>
        <w:t xml:space="preserve"> </w:t>
      </w:r>
      <w:r w:rsidR="00C722AB">
        <w:rPr>
          <w:b/>
          <w:szCs w:val="32"/>
        </w:rPr>
        <w:t>22 July 2022</w:t>
      </w:r>
      <w:r>
        <w:rPr>
          <w:b/>
          <w:sz w:val="32"/>
          <w:szCs w:val="32"/>
        </w:rPr>
        <w:br w:type="page"/>
      </w:r>
    </w:p>
    <w:p w14:paraId="561DDD7B" w14:textId="77777777" w:rsidR="006421C9" w:rsidRDefault="006421C9" w:rsidP="006421C9">
      <w:pPr>
        <w:jc w:val="center"/>
        <w:rPr>
          <w:b/>
          <w:sz w:val="32"/>
          <w:szCs w:val="32"/>
        </w:rPr>
      </w:pPr>
    </w:p>
    <w:p w14:paraId="29D3ABFF" w14:textId="77777777" w:rsidR="0023691C" w:rsidRDefault="006421C9" w:rsidP="006421C9">
      <w:pPr>
        <w:widowControl w:val="0"/>
        <w:autoSpaceDE w:val="0"/>
        <w:autoSpaceDN w:val="0"/>
        <w:adjustRightInd w:val="0"/>
        <w:spacing w:after="200"/>
        <w:jc w:val="center"/>
        <w:rPr>
          <w:rStyle w:val="Heading1Char"/>
          <w:rFonts w:eastAsia="Cambria"/>
        </w:rPr>
      </w:pPr>
      <w:bookmarkStart w:id="0" w:name="_Toc108081810"/>
      <w:r w:rsidRPr="0023691C">
        <w:rPr>
          <w:rStyle w:val="Heading1Char"/>
          <w:rFonts w:eastAsia="Cambria"/>
        </w:rPr>
        <w:t>W</w:t>
      </w:r>
      <w:r w:rsidR="0023691C">
        <w:rPr>
          <w:rStyle w:val="Heading1Char"/>
          <w:rFonts w:eastAsia="Cambria"/>
        </w:rPr>
        <w:t>ELCOME MESSAGE</w:t>
      </w:r>
      <w:bookmarkEnd w:id="0"/>
    </w:p>
    <w:p w14:paraId="52C696D7" w14:textId="536A2329" w:rsidR="006421C9" w:rsidRPr="0023691C" w:rsidRDefault="006421C9" w:rsidP="006421C9">
      <w:pPr>
        <w:widowControl w:val="0"/>
        <w:autoSpaceDE w:val="0"/>
        <w:autoSpaceDN w:val="0"/>
        <w:adjustRightInd w:val="0"/>
        <w:spacing w:after="200"/>
        <w:jc w:val="center"/>
        <w:rPr>
          <w:rFonts w:asciiTheme="majorHAnsi" w:hAnsiTheme="majorHAnsi"/>
          <w:b/>
          <w:bCs/>
          <w:sz w:val="28"/>
          <w:szCs w:val="28"/>
        </w:rPr>
      </w:pPr>
      <w:r w:rsidRPr="0023691C">
        <w:rPr>
          <w:b/>
          <w:bCs/>
          <w:sz w:val="28"/>
          <w:szCs w:val="28"/>
        </w:rPr>
        <w:t xml:space="preserve">from the Associate Vice-President, Global Health, </w:t>
      </w:r>
      <w:r w:rsidRPr="0023691C">
        <w:rPr>
          <w:b/>
          <w:bCs/>
          <w:sz w:val="28"/>
          <w:szCs w:val="28"/>
        </w:rPr>
        <w:br/>
      </w:r>
      <w:r w:rsidRPr="0023691C">
        <w:rPr>
          <w:rFonts w:asciiTheme="majorHAnsi" w:hAnsiTheme="majorHAnsi" w:cs="Verdana"/>
          <w:b/>
          <w:bCs/>
          <w:sz w:val="28"/>
          <w:szCs w:val="28"/>
          <w:lang w:eastAsia="es-BO"/>
        </w:rPr>
        <w:t xml:space="preserve">Dr. </w:t>
      </w:r>
      <w:r w:rsidRPr="0023691C">
        <w:rPr>
          <w:rFonts w:asciiTheme="majorHAnsi" w:hAnsiTheme="majorHAnsi"/>
          <w:b/>
          <w:bCs/>
          <w:sz w:val="28"/>
          <w:szCs w:val="28"/>
        </w:rPr>
        <w:t>Andrea Baumann</w:t>
      </w:r>
    </w:p>
    <w:p w14:paraId="2795AA2C" w14:textId="2D8E6C80" w:rsidR="006421C9" w:rsidRPr="0044713A" w:rsidRDefault="4D4CDE71" w:rsidP="011F39FC">
      <w:pPr>
        <w:widowControl w:val="0"/>
        <w:autoSpaceDE w:val="0"/>
        <w:autoSpaceDN w:val="0"/>
        <w:adjustRightInd w:val="0"/>
        <w:spacing w:after="200"/>
        <w:rPr>
          <w:rFonts w:asciiTheme="minorHAnsi" w:hAnsiTheme="minorHAnsi" w:cs="Verdana"/>
          <w:lang w:eastAsia="es-BO"/>
        </w:rPr>
      </w:pPr>
      <w:r w:rsidRPr="011F39FC">
        <w:rPr>
          <w:rFonts w:asciiTheme="minorHAnsi" w:hAnsiTheme="minorHAnsi" w:cs="Times"/>
        </w:rPr>
        <w:t xml:space="preserve">The Master of Science in Global Health is a </w:t>
      </w:r>
      <w:r w:rsidRPr="011F39FC">
        <w:rPr>
          <w:rFonts w:asciiTheme="minorHAnsi" w:hAnsiTheme="minorHAnsi" w:cs="Verdana"/>
          <w:lang w:eastAsia="es-BO"/>
        </w:rPr>
        <w:t xml:space="preserve">transdisciplinary program that prepares the next generation of professionals for the global workforce. This program brings together faculties of social sciences, health sciences, and business, and links with partner universities in The Netherlands, Colombia, Sudan, Norway, </w:t>
      </w:r>
      <w:proofErr w:type="gramStart"/>
      <w:r w:rsidRPr="011F39FC">
        <w:rPr>
          <w:rFonts w:asciiTheme="minorHAnsi" w:hAnsiTheme="minorHAnsi" w:cs="Verdana"/>
          <w:lang w:eastAsia="es-BO"/>
        </w:rPr>
        <w:t>Thailand</w:t>
      </w:r>
      <w:proofErr w:type="gramEnd"/>
      <w:r w:rsidRPr="011F39FC">
        <w:rPr>
          <w:rFonts w:asciiTheme="minorHAnsi" w:hAnsiTheme="minorHAnsi" w:cs="Verdana"/>
          <w:lang w:eastAsia="es-BO"/>
        </w:rPr>
        <w:t xml:space="preserve"> and India for a truly international experience. </w:t>
      </w:r>
      <w:r w:rsidRPr="011F39FC">
        <w:rPr>
          <w:rFonts w:asciiTheme="minorHAnsi" w:hAnsiTheme="minorHAnsi" w:cs="Times"/>
        </w:rPr>
        <w:t xml:space="preserve">Students have the flexibility to combine coursework in economics, management, policy analysis, and infectious and chronic disease with comparative studies addressing the social and cultural issues that impact health within and beyond national borders. Outside of the classroom, students build professional skills through research opportunities and international </w:t>
      </w:r>
      <w:r w:rsidR="6BFC0C24" w:rsidRPr="011F39FC">
        <w:rPr>
          <w:rFonts w:asciiTheme="minorHAnsi" w:hAnsiTheme="minorHAnsi" w:cs="Times"/>
        </w:rPr>
        <w:t>work-integrated learning</w:t>
      </w:r>
      <w:r w:rsidRPr="011F39FC">
        <w:rPr>
          <w:rFonts w:asciiTheme="minorHAnsi" w:hAnsiTheme="minorHAnsi" w:cs="Times"/>
        </w:rPr>
        <w:t xml:space="preserve">. Graduates are equipped to assume careers in </w:t>
      </w:r>
      <w:r w:rsidR="6BFC0C24" w:rsidRPr="011F39FC">
        <w:rPr>
          <w:rFonts w:asciiTheme="minorHAnsi" w:hAnsiTheme="minorHAnsi" w:cs="Times"/>
        </w:rPr>
        <w:t xml:space="preserve">disaster </w:t>
      </w:r>
      <w:r w:rsidR="6AA68DCC" w:rsidRPr="011F39FC">
        <w:rPr>
          <w:rFonts w:asciiTheme="minorHAnsi" w:hAnsiTheme="minorHAnsi" w:cs="Times"/>
        </w:rPr>
        <w:t>response</w:t>
      </w:r>
      <w:r w:rsidRPr="011F39FC">
        <w:rPr>
          <w:rFonts w:asciiTheme="minorHAnsi" w:hAnsiTheme="minorHAnsi" w:cs="Times"/>
        </w:rPr>
        <w:t xml:space="preserve">, </w:t>
      </w:r>
      <w:r w:rsidR="6AA68DCC" w:rsidRPr="011F39FC">
        <w:rPr>
          <w:rFonts w:asciiTheme="minorHAnsi" w:hAnsiTheme="minorHAnsi" w:cs="Times"/>
        </w:rPr>
        <w:t xml:space="preserve">humanitarian and </w:t>
      </w:r>
      <w:r w:rsidRPr="011F39FC">
        <w:rPr>
          <w:rFonts w:asciiTheme="minorHAnsi" w:hAnsiTheme="minorHAnsi" w:cs="Times"/>
        </w:rPr>
        <w:t>development</w:t>
      </w:r>
      <w:r w:rsidR="6AA68DCC" w:rsidRPr="011F39FC">
        <w:rPr>
          <w:rFonts w:asciiTheme="minorHAnsi" w:hAnsiTheme="minorHAnsi" w:cs="Times"/>
        </w:rPr>
        <w:t xml:space="preserve"> aid</w:t>
      </w:r>
      <w:r w:rsidRPr="011F39FC">
        <w:rPr>
          <w:rFonts w:asciiTheme="minorHAnsi" w:hAnsiTheme="minorHAnsi" w:cs="Times"/>
        </w:rPr>
        <w:t>, consulting, research, and government both domestically and abroad, or to pursue further study.</w:t>
      </w:r>
    </w:p>
    <w:p w14:paraId="33AE1B53" w14:textId="77777777" w:rsidR="006421C9" w:rsidRPr="0044713A" w:rsidRDefault="006421C9" w:rsidP="006421C9">
      <w:pPr>
        <w:widowControl w:val="0"/>
        <w:autoSpaceDE w:val="0"/>
        <w:autoSpaceDN w:val="0"/>
        <w:adjustRightInd w:val="0"/>
        <w:rPr>
          <w:rFonts w:asciiTheme="minorHAnsi" w:hAnsiTheme="minorHAnsi"/>
          <w:lang w:eastAsia="es-BO"/>
        </w:rPr>
      </w:pPr>
      <w:r w:rsidRPr="0044713A">
        <w:rPr>
          <w:rFonts w:asciiTheme="minorHAnsi" w:hAnsiTheme="minorHAnsi"/>
          <w:lang w:eastAsia="es-BO"/>
        </w:rPr>
        <w:t xml:space="preserve">Your professors and staff are here to assist you in becoming familiar with the course work, campus facilities and resources necessary for your learning success, and to facilitate your progress as well as your success once you graduate with an MSc degree in Global Health. This guide is one step toward your goal. </w:t>
      </w:r>
      <w:r w:rsidRPr="0044713A">
        <w:rPr>
          <w:rFonts w:asciiTheme="minorHAnsi" w:hAnsiTheme="minorHAnsi" w:cs="Verdana"/>
          <w:lang w:eastAsia="es-BO"/>
        </w:rPr>
        <w:t>I invite you to take the time to study this handbook</w:t>
      </w:r>
      <w:r w:rsidRPr="0044713A">
        <w:rPr>
          <w:rFonts w:asciiTheme="minorHAnsi" w:hAnsiTheme="minorHAnsi"/>
          <w:lang w:eastAsia="es-BO"/>
        </w:rPr>
        <w:t xml:space="preserve"> and associated links to the School of Graduate Studies and wish you every success in your studies.</w:t>
      </w:r>
    </w:p>
    <w:p w14:paraId="395B019D" w14:textId="77777777" w:rsidR="006421C9" w:rsidRPr="00817DC2" w:rsidRDefault="006421C9" w:rsidP="006421C9">
      <w:pPr>
        <w:widowControl w:val="0"/>
        <w:autoSpaceDE w:val="0"/>
        <w:autoSpaceDN w:val="0"/>
        <w:adjustRightInd w:val="0"/>
        <w:jc w:val="center"/>
        <w:rPr>
          <w:b/>
          <w:sz w:val="26"/>
          <w:szCs w:val="26"/>
        </w:rPr>
      </w:pPr>
    </w:p>
    <w:p w14:paraId="7359C24B"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557FA46A"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1CD36960"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757E4CCE"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09557F3D"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2FFEF923"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63A89379"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552E680A"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705A34BA"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4FA5AF64"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224677DB"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0470CEF3"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76BFF134"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3C95492F"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46255C20"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224C1F7A" w14:textId="77777777" w:rsidR="006421C9" w:rsidRDefault="006421C9" w:rsidP="006421C9">
      <w:pPr>
        <w:widowControl w:val="0"/>
        <w:autoSpaceDE w:val="0"/>
        <w:autoSpaceDN w:val="0"/>
        <w:adjustRightInd w:val="0"/>
        <w:jc w:val="center"/>
        <w:rPr>
          <w:rFonts w:asciiTheme="majorHAnsi" w:hAnsiTheme="majorHAnsi" w:cs="Arial"/>
          <w:b/>
          <w:sz w:val="20"/>
          <w:szCs w:val="20"/>
        </w:rPr>
      </w:pPr>
    </w:p>
    <w:p w14:paraId="2552C3DB" w14:textId="77777777" w:rsidR="006421C9" w:rsidRDefault="006421C9" w:rsidP="006421C9">
      <w:pPr>
        <w:widowControl w:val="0"/>
        <w:autoSpaceDE w:val="0"/>
        <w:autoSpaceDN w:val="0"/>
        <w:adjustRightInd w:val="0"/>
        <w:rPr>
          <w:rFonts w:asciiTheme="majorHAnsi" w:hAnsiTheme="majorHAnsi" w:cs="Arial"/>
          <w:b/>
          <w:sz w:val="20"/>
          <w:szCs w:val="20"/>
        </w:rPr>
        <w:sectPr w:rsidR="006421C9" w:rsidSect="002D454B">
          <w:headerReference w:type="default" r:id="rId11"/>
          <w:footerReference w:type="default" r:id="rId12"/>
          <w:headerReference w:type="first" r:id="rId13"/>
          <w:footerReference w:type="first" r:id="rId14"/>
          <w:pgSz w:w="12240" w:h="15840"/>
          <w:pgMar w:top="2250" w:right="1800" w:bottom="1620" w:left="1800" w:header="720" w:footer="720" w:gutter="0"/>
          <w:cols w:space="720"/>
          <w:docGrid w:linePitch="326"/>
        </w:sectPr>
      </w:pPr>
    </w:p>
    <w:p w14:paraId="733063AD" w14:textId="77777777" w:rsidR="006421C9" w:rsidRDefault="006421C9" w:rsidP="006421C9">
      <w:pPr>
        <w:widowControl w:val="0"/>
        <w:autoSpaceDE w:val="0"/>
        <w:autoSpaceDN w:val="0"/>
        <w:adjustRightInd w:val="0"/>
        <w:rPr>
          <w:rFonts w:asciiTheme="majorHAnsi" w:hAnsiTheme="majorHAnsi" w:cs="Arial"/>
          <w:b/>
          <w:sz w:val="20"/>
          <w:szCs w:val="20"/>
        </w:rPr>
        <w:sectPr w:rsidR="006421C9" w:rsidSect="002D454B">
          <w:pgSz w:w="12240" w:h="15840"/>
          <w:pgMar w:top="2250" w:right="1800" w:bottom="1620" w:left="1800" w:header="720" w:footer="720" w:gutter="0"/>
          <w:pgNumType w:start="3"/>
          <w:cols w:space="720"/>
          <w:titlePg/>
          <w:docGrid w:linePitch="326"/>
        </w:sectPr>
      </w:pPr>
    </w:p>
    <w:p w14:paraId="226CC9C1" w14:textId="622F13FA" w:rsidR="006421C9" w:rsidRDefault="0023691C" w:rsidP="0023691C">
      <w:pPr>
        <w:pStyle w:val="Heading1"/>
        <w:jc w:val="center"/>
      </w:pPr>
      <w:bookmarkStart w:id="1" w:name="_Toc108081811"/>
      <w:r>
        <w:t>PROGRAM CONTACTS</w:t>
      </w:r>
      <w:bookmarkEnd w:id="1"/>
    </w:p>
    <w:p w14:paraId="431E4140" w14:textId="77777777" w:rsidR="0023691C" w:rsidRPr="0023691C" w:rsidRDefault="0023691C" w:rsidP="0023691C"/>
    <w:p w14:paraId="24C3AA90" w14:textId="77777777" w:rsidR="0023691C" w:rsidRDefault="0023691C" w:rsidP="006421C9">
      <w:pPr>
        <w:widowControl w:val="0"/>
        <w:autoSpaceDE w:val="0"/>
        <w:autoSpaceDN w:val="0"/>
        <w:adjustRightInd w:val="0"/>
        <w:jc w:val="center"/>
        <w:rPr>
          <w:b/>
          <w:sz w:val="21"/>
          <w:szCs w:val="21"/>
        </w:rPr>
      </w:pPr>
    </w:p>
    <w:p w14:paraId="69F1B7D2" w14:textId="77777777" w:rsidR="0023691C" w:rsidRDefault="0023691C" w:rsidP="0023691C">
      <w:pPr>
        <w:widowControl w:val="0"/>
        <w:autoSpaceDE w:val="0"/>
        <w:autoSpaceDN w:val="0"/>
        <w:adjustRightInd w:val="0"/>
        <w:rPr>
          <w:b/>
          <w:sz w:val="21"/>
          <w:szCs w:val="21"/>
        </w:rPr>
        <w:sectPr w:rsidR="0023691C" w:rsidSect="002D454B">
          <w:type w:val="continuous"/>
          <w:pgSz w:w="12240" w:h="15840"/>
          <w:pgMar w:top="2250" w:right="1800" w:bottom="1620" w:left="1800" w:header="720" w:footer="720" w:gutter="0"/>
          <w:pgNumType w:start="3"/>
          <w:cols w:space="720"/>
          <w:titlePg/>
          <w:docGrid w:linePitch="326"/>
        </w:sectPr>
      </w:pPr>
    </w:p>
    <w:p w14:paraId="02265AE6" w14:textId="77777777" w:rsidR="00C722AB" w:rsidRPr="0023691C" w:rsidRDefault="00C722AB" w:rsidP="00C722AB">
      <w:pPr>
        <w:widowControl w:val="0"/>
        <w:autoSpaceDE w:val="0"/>
        <w:autoSpaceDN w:val="0"/>
        <w:adjustRightInd w:val="0"/>
        <w:rPr>
          <w:b/>
        </w:rPr>
      </w:pPr>
      <w:r w:rsidRPr="0023691C">
        <w:rPr>
          <w:rFonts w:cs="Arial"/>
          <w:b/>
        </w:rPr>
        <w:t xml:space="preserve">Dr. </w:t>
      </w:r>
      <w:r w:rsidRPr="0023691C">
        <w:rPr>
          <w:b/>
        </w:rPr>
        <w:t>Christy Gombay</w:t>
      </w:r>
    </w:p>
    <w:p w14:paraId="1479DAC9" w14:textId="3CC309FC" w:rsidR="00C722AB" w:rsidRPr="0023691C" w:rsidRDefault="00C722AB" w:rsidP="00C722AB">
      <w:pPr>
        <w:widowControl w:val="0"/>
        <w:autoSpaceDE w:val="0"/>
        <w:autoSpaceDN w:val="0"/>
        <w:adjustRightInd w:val="0"/>
        <w:rPr>
          <w:rFonts w:asciiTheme="minorHAnsi" w:hAnsiTheme="minorHAnsi"/>
        </w:rPr>
      </w:pPr>
      <w:r w:rsidRPr="0023691C">
        <w:rPr>
          <w:rFonts w:asciiTheme="minorHAnsi" w:hAnsiTheme="minorHAnsi"/>
        </w:rPr>
        <w:t>A</w:t>
      </w:r>
      <w:r w:rsidR="00A355F7">
        <w:rPr>
          <w:rFonts w:asciiTheme="minorHAnsi" w:hAnsiTheme="minorHAnsi"/>
        </w:rPr>
        <w:t>cting</w:t>
      </w:r>
      <w:r w:rsidRPr="0023691C">
        <w:rPr>
          <w:rFonts w:asciiTheme="minorHAnsi" w:hAnsiTheme="minorHAnsi"/>
        </w:rPr>
        <w:t xml:space="preserve"> Director</w:t>
      </w:r>
    </w:p>
    <w:p w14:paraId="21CB1CF6" w14:textId="77777777" w:rsidR="00C722AB" w:rsidRPr="0023691C" w:rsidRDefault="00C722AB" w:rsidP="00C722AB">
      <w:pPr>
        <w:widowControl w:val="0"/>
        <w:autoSpaceDE w:val="0"/>
        <w:autoSpaceDN w:val="0"/>
        <w:adjustRightInd w:val="0"/>
        <w:rPr>
          <w:rFonts w:asciiTheme="minorHAnsi" w:hAnsiTheme="minorHAnsi"/>
        </w:rPr>
      </w:pPr>
      <w:r w:rsidRPr="0023691C">
        <w:rPr>
          <w:rFonts w:asciiTheme="minorHAnsi" w:hAnsiTheme="minorHAnsi" w:cs="Arial"/>
        </w:rPr>
        <w:t>M.Sc. in Global Health Program</w:t>
      </w:r>
    </w:p>
    <w:p w14:paraId="0822BC96" w14:textId="77777777" w:rsidR="00C722AB" w:rsidRPr="0023691C" w:rsidRDefault="00C722AB" w:rsidP="00C722AB">
      <w:pPr>
        <w:widowControl w:val="0"/>
        <w:autoSpaceDE w:val="0"/>
        <w:autoSpaceDN w:val="0"/>
        <w:adjustRightInd w:val="0"/>
        <w:rPr>
          <w:rFonts w:asciiTheme="minorHAnsi" w:hAnsiTheme="minorHAnsi"/>
        </w:rPr>
      </w:pPr>
      <w:r w:rsidRPr="0023691C">
        <w:rPr>
          <w:rFonts w:asciiTheme="minorHAnsi" w:hAnsiTheme="minorHAnsi" w:cs="Arial"/>
        </w:rPr>
        <w:t>McMaster University, Faculty of Health Sciences</w:t>
      </w:r>
    </w:p>
    <w:p w14:paraId="37A96C98" w14:textId="77777777" w:rsidR="00C722AB" w:rsidRPr="0023691C" w:rsidRDefault="00C722AB" w:rsidP="00C722AB">
      <w:pPr>
        <w:widowControl w:val="0"/>
        <w:autoSpaceDE w:val="0"/>
        <w:autoSpaceDN w:val="0"/>
        <w:adjustRightInd w:val="0"/>
        <w:rPr>
          <w:rFonts w:asciiTheme="minorHAnsi" w:hAnsiTheme="minorHAnsi"/>
        </w:rPr>
      </w:pPr>
      <w:r w:rsidRPr="0023691C">
        <w:rPr>
          <w:rFonts w:asciiTheme="minorHAnsi" w:hAnsiTheme="minorHAnsi" w:cs="Arial"/>
        </w:rPr>
        <w:t>1280 Main Street West, MDCL-3507</w:t>
      </w:r>
      <w:r w:rsidRPr="0023691C">
        <w:rPr>
          <w:rFonts w:asciiTheme="minorHAnsi" w:hAnsiTheme="minorHAnsi" w:cs="Arial"/>
        </w:rPr>
        <w:br/>
        <w:t>Hamilton, Ontario, Canada L8S 4K1</w:t>
      </w:r>
    </w:p>
    <w:p w14:paraId="79B7D7D9" w14:textId="77777777" w:rsidR="00C722AB" w:rsidRPr="0023691C" w:rsidRDefault="00C722AB" w:rsidP="00C722AB">
      <w:pPr>
        <w:widowControl w:val="0"/>
        <w:autoSpaceDE w:val="0"/>
        <w:autoSpaceDN w:val="0"/>
        <w:adjustRightInd w:val="0"/>
        <w:rPr>
          <w:rFonts w:asciiTheme="minorHAnsi" w:hAnsiTheme="minorHAnsi" w:cs="Arial"/>
          <w:lang w:val="fr-CA"/>
        </w:rPr>
      </w:pPr>
      <w:r w:rsidRPr="0023691C">
        <w:rPr>
          <w:rFonts w:asciiTheme="minorHAnsi" w:hAnsiTheme="minorHAnsi" w:cs="Arial"/>
          <w:lang w:val="fr-CA"/>
        </w:rPr>
        <w:t xml:space="preserve">Tel: 905-525-9140 </w:t>
      </w:r>
      <w:proofErr w:type="spellStart"/>
      <w:r w:rsidRPr="0023691C">
        <w:rPr>
          <w:rFonts w:asciiTheme="minorHAnsi" w:hAnsiTheme="minorHAnsi" w:cs="Arial"/>
          <w:lang w:val="fr-CA"/>
        </w:rPr>
        <w:t>ext</w:t>
      </w:r>
      <w:proofErr w:type="spellEnd"/>
      <w:r w:rsidRPr="0023691C">
        <w:rPr>
          <w:rFonts w:asciiTheme="minorHAnsi" w:hAnsiTheme="minorHAnsi" w:cs="Arial"/>
          <w:lang w:val="fr-CA"/>
        </w:rPr>
        <w:t>. 22281</w:t>
      </w:r>
    </w:p>
    <w:p w14:paraId="1CE09313" w14:textId="77777777" w:rsidR="00C722AB" w:rsidRPr="0023691C" w:rsidRDefault="00C722AB" w:rsidP="00C722AB">
      <w:pPr>
        <w:widowControl w:val="0"/>
        <w:tabs>
          <w:tab w:val="left" w:pos="3114"/>
        </w:tabs>
        <w:autoSpaceDE w:val="0"/>
        <w:autoSpaceDN w:val="0"/>
        <w:adjustRightInd w:val="0"/>
        <w:rPr>
          <w:rStyle w:val="Hyperlink"/>
          <w:rFonts w:asciiTheme="minorHAnsi" w:hAnsiTheme="minorHAnsi" w:cs="Arial"/>
          <w:lang w:val="fr-CA"/>
        </w:rPr>
      </w:pPr>
      <w:proofErr w:type="gramStart"/>
      <w:r w:rsidRPr="0023691C">
        <w:rPr>
          <w:rFonts w:asciiTheme="minorHAnsi" w:hAnsiTheme="minorHAnsi" w:cs="Arial"/>
          <w:lang w:val="fr-CA"/>
        </w:rPr>
        <w:t>Email</w:t>
      </w:r>
      <w:proofErr w:type="gramEnd"/>
      <w:r w:rsidRPr="0023691C">
        <w:rPr>
          <w:rFonts w:asciiTheme="minorHAnsi" w:hAnsiTheme="minorHAnsi" w:cs="Arial"/>
          <w:lang w:val="fr-CA"/>
        </w:rPr>
        <w:t xml:space="preserve">: </w:t>
      </w:r>
      <w:hyperlink r:id="rId15" w:history="1">
        <w:r w:rsidRPr="0023691C">
          <w:rPr>
            <w:rStyle w:val="Hyperlink"/>
            <w:rFonts w:asciiTheme="minorHAnsi" w:hAnsiTheme="minorHAnsi" w:cs="Arial"/>
            <w:lang w:val="fr-CA"/>
          </w:rPr>
          <w:t>gombayc@mcmaster.ca</w:t>
        </w:r>
      </w:hyperlink>
    </w:p>
    <w:p w14:paraId="7B8D1DAA" w14:textId="76E3009B" w:rsidR="006421C9" w:rsidRPr="0023691C" w:rsidRDefault="006421C9" w:rsidP="0023691C">
      <w:pPr>
        <w:widowControl w:val="0"/>
        <w:tabs>
          <w:tab w:val="left" w:pos="3114"/>
        </w:tabs>
        <w:autoSpaceDE w:val="0"/>
        <w:autoSpaceDN w:val="0"/>
        <w:adjustRightInd w:val="0"/>
        <w:rPr>
          <w:rStyle w:val="Hyperlink"/>
          <w:rFonts w:asciiTheme="minorHAnsi" w:hAnsiTheme="minorHAnsi" w:cs="Arial"/>
        </w:rPr>
      </w:pPr>
    </w:p>
    <w:p w14:paraId="123AEF9A" w14:textId="77777777" w:rsidR="0023691C" w:rsidRPr="0023691C" w:rsidRDefault="0023691C" w:rsidP="0023691C">
      <w:pPr>
        <w:widowControl w:val="0"/>
        <w:autoSpaceDE w:val="0"/>
        <w:autoSpaceDN w:val="0"/>
        <w:adjustRightInd w:val="0"/>
        <w:rPr>
          <w:b/>
        </w:rPr>
      </w:pPr>
    </w:p>
    <w:p w14:paraId="7E094F22" w14:textId="1E071EF2" w:rsidR="006421C9" w:rsidRPr="0023691C" w:rsidRDefault="006421C9" w:rsidP="0023691C">
      <w:pPr>
        <w:widowControl w:val="0"/>
        <w:autoSpaceDE w:val="0"/>
        <w:autoSpaceDN w:val="0"/>
        <w:adjustRightInd w:val="0"/>
        <w:rPr>
          <w:b/>
        </w:rPr>
      </w:pPr>
      <w:r w:rsidRPr="0023691C">
        <w:rPr>
          <w:b/>
        </w:rPr>
        <w:t>Dr. Deborah DiLiberto</w:t>
      </w:r>
    </w:p>
    <w:p w14:paraId="462DC21D" w14:textId="77777777" w:rsidR="006421C9" w:rsidRPr="0023691C" w:rsidRDefault="006421C9" w:rsidP="0023691C">
      <w:pPr>
        <w:widowControl w:val="0"/>
        <w:autoSpaceDE w:val="0"/>
        <w:autoSpaceDN w:val="0"/>
        <w:adjustRightInd w:val="0"/>
        <w:rPr>
          <w:rFonts w:asciiTheme="minorHAnsi" w:hAnsiTheme="minorHAnsi"/>
        </w:rPr>
      </w:pPr>
      <w:r w:rsidRPr="0023691C">
        <w:rPr>
          <w:rFonts w:asciiTheme="minorHAnsi" w:hAnsiTheme="minorHAnsi"/>
        </w:rPr>
        <w:t>Assistant Professor</w:t>
      </w:r>
    </w:p>
    <w:p w14:paraId="647CA8A0" w14:textId="77777777" w:rsidR="006421C9" w:rsidRPr="0023691C" w:rsidRDefault="006421C9" w:rsidP="0023691C">
      <w:pPr>
        <w:widowControl w:val="0"/>
        <w:autoSpaceDE w:val="0"/>
        <w:autoSpaceDN w:val="0"/>
        <w:adjustRightInd w:val="0"/>
        <w:rPr>
          <w:rFonts w:asciiTheme="minorHAnsi" w:hAnsiTheme="minorHAnsi"/>
        </w:rPr>
      </w:pPr>
      <w:r w:rsidRPr="0023691C">
        <w:rPr>
          <w:rFonts w:asciiTheme="minorHAnsi" w:hAnsiTheme="minorHAnsi" w:cs="Arial"/>
        </w:rPr>
        <w:t>M.Sc. in Global Health Program</w:t>
      </w:r>
    </w:p>
    <w:p w14:paraId="1D5DF704" w14:textId="77777777" w:rsidR="006421C9" w:rsidRPr="0023691C" w:rsidRDefault="006421C9" w:rsidP="0023691C">
      <w:pPr>
        <w:widowControl w:val="0"/>
        <w:autoSpaceDE w:val="0"/>
        <w:autoSpaceDN w:val="0"/>
        <w:adjustRightInd w:val="0"/>
        <w:rPr>
          <w:rFonts w:asciiTheme="minorHAnsi" w:hAnsiTheme="minorHAnsi"/>
        </w:rPr>
      </w:pPr>
      <w:r w:rsidRPr="0023691C">
        <w:rPr>
          <w:rFonts w:asciiTheme="minorHAnsi" w:hAnsiTheme="minorHAnsi" w:cs="Arial"/>
        </w:rPr>
        <w:t>McMaster University, Faculty of Health Sciences</w:t>
      </w:r>
    </w:p>
    <w:p w14:paraId="38DA15B7" w14:textId="77777777" w:rsidR="006421C9" w:rsidRPr="0023691C" w:rsidRDefault="006421C9" w:rsidP="0023691C">
      <w:pPr>
        <w:widowControl w:val="0"/>
        <w:autoSpaceDE w:val="0"/>
        <w:autoSpaceDN w:val="0"/>
        <w:adjustRightInd w:val="0"/>
        <w:rPr>
          <w:rFonts w:asciiTheme="minorHAnsi" w:hAnsiTheme="minorHAnsi"/>
        </w:rPr>
      </w:pPr>
      <w:r w:rsidRPr="0023691C">
        <w:rPr>
          <w:rFonts w:asciiTheme="minorHAnsi" w:hAnsiTheme="minorHAnsi" w:cs="Arial"/>
        </w:rPr>
        <w:t>1280 Main Street West, MDCL-3507</w:t>
      </w:r>
      <w:r w:rsidRPr="0023691C">
        <w:rPr>
          <w:rFonts w:asciiTheme="minorHAnsi" w:hAnsiTheme="minorHAnsi" w:cs="Arial"/>
        </w:rPr>
        <w:br/>
        <w:t>Hamilton, Ontario, Canada L8S 4K1</w:t>
      </w:r>
    </w:p>
    <w:p w14:paraId="217FEF57" w14:textId="77777777" w:rsidR="006421C9" w:rsidRPr="0023691C" w:rsidRDefault="006421C9" w:rsidP="0023691C">
      <w:pPr>
        <w:widowControl w:val="0"/>
        <w:autoSpaceDE w:val="0"/>
        <w:autoSpaceDN w:val="0"/>
        <w:adjustRightInd w:val="0"/>
        <w:rPr>
          <w:rFonts w:asciiTheme="minorHAnsi" w:hAnsiTheme="minorHAnsi" w:cs="Arial"/>
        </w:rPr>
      </w:pPr>
      <w:r w:rsidRPr="0023691C">
        <w:rPr>
          <w:rFonts w:asciiTheme="minorHAnsi" w:hAnsiTheme="minorHAnsi" w:cs="Arial"/>
        </w:rPr>
        <w:t>Tel: 905-525-9140 ext. 22385</w:t>
      </w:r>
    </w:p>
    <w:p w14:paraId="440D98A0" w14:textId="77777777" w:rsidR="006421C9" w:rsidRPr="0023691C" w:rsidRDefault="006421C9" w:rsidP="0023691C">
      <w:pPr>
        <w:widowControl w:val="0"/>
        <w:autoSpaceDE w:val="0"/>
        <w:autoSpaceDN w:val="0"/>
        <w:adjustRightInd w:val="0"/>
        <w:rPr>
          <w:rFonts w:asciiTheme="minorHAnsi" w:hAnsiTheme="minorHAnsi" w:cs="Arial"/>
        </w:rPr>
      </w:pPr>
      <w:r w:rsidRPr="0023691C">
        <w:rPr>
          <w:rFonts w:asciiTheme="minorHAnsi" w:hAnsiTheme="minorHAnsi" w:cs="Arial"/>
        </w:rPr>
        <w:t xml:space="preserve">Email: </w:t>
      </w:r>
      <w:hyperlink r:id="rId16" w:history="1">
        <w:r w:rsidRPr="0023691C">
          <w:rPr>
            <w:rStyle w:val="Hyperlink"/>
            <w:rFonts w:asciiTheme="minorHAnsi" w:hAnsiTheme="minorHAnsi" w:cs="Arial"/>
          </w:rPr>
          <w:t>diliberd@mcmaster.ca</w:t>
        </w:r>
      </w:hyperlink>
      <w:r w:rsidRPr="0023691C">
        <w:rPr>
          <w:rFonts w:asciiTheme="minorHAnsi" w:hAnsiTheme="minorHAnsi" w:cs="Arial"/>
        </w:rPr>
        <w:t xml:space="preserve"> </w:t>
      </w:r>
    </w:p>
    <w:p w14:paraId="62730C7E" w14:textId="5547070A" w:rsidR="006421C9" w:rsidRPr="00EF5021" w:rsidRDefault="006421C9" w:rsidP="0023691C">
      <w:pPr>
        <w:widowControl w:val="0"/>
        <w:tabs>
          <w:tab w:val="left" w:pos="3114"/>
        </w:tabs>
        <w:autoSpaceDE w:val="0"/>
        <w:autoSpaceDN w:val="0"/>
        <w:adjustRightInd w:val="0"/>
        <w:rPr>
          <w:rStyle w:val="Hyperlink"/>
          <w:rFonts w:asciiTheme="minorHAnsi" w:hAnsiTheme="minorHAnsi" w:cs="Arial"/>
          <w:lang w:val="en-CA"/>
        </w:rPr>
      </w:pPr>
    </w:p>
    <w:p w14:paraId="20E5FBC7" w14:textId="77777777" w:rsidR="0023691C" w:rsidRPr="00EF5021" w:rsidRDefault="0023691C" w:rsidP="0023691C">
      <w:pPr>
        <w:widowControl w:val="0"/>
        <w:tabs>
          <w:tab w:val="left" w:pos="3114"/>
        </w:tabs>
        <w:autoSpaceDE w:val="0"/>
        <w:autoSpaceDN w:val="0"/>
        <w:adjustRightInd w:val="0"/>
        <w:rPr>
          <w:rStyle w:val="Hyperlink"/>
          <w:rFonts w:asciiTheme="minorHAnsi" w:hAnsiTheme="minorHAnsi" w:cs="Arial"/>
          <w:lang w:val="en-CA"/>
        </w:rPr>
      </w:pPr>
    </w:p>
    <w:p w14:paraId="28595B4A" w14:textId="60467EE8" w:rsidR="0023691C" w:rsidRPr="0023691C" w:rsidRDefault="0023691C" w:rsidP="0023691C">
      <w:pPr>
        <w:widowControl w:val="0"/>
        <w:autoSpaceDE w:val="0"/>
        <w:autoSpaceDN w:val="0"/>
        <w:adjustRightInd w:val="0"/>
        <w:rPr>
          <w:rFonts w:cs="Arial"/>
          <w:b/>
          <w:lang w:val="en-CA"/>
        </w:rPr>
      </w:pPr>
      <w:r w:rsidRPr="0023691C">
        <w:rPr>
          <w:rFonts w:cs="Arial"/>
          <w:b/>
          <w:lang w:val="en-CA"/>
        </w:rPr>
        <w:t>Adam Zvric</w:t>
      </w:r>
      <w:r w:rsidR="00715C4C">
        <w:rPr>
          <w:rFonts w:cs="Arial"/>
          <w:b/>
          <w:lang w:val="en-CA"/>
        </w:rPr>
        <w:t>, MA</w:t>
      </w:r>
    </w:p>
    <w:p w14:paraId="070FE520" w14:textId="15EAE46A" w:rsidR="0023691C" w:rsidRPr="0023691C" w:rsidRDefault="004A692A" w:rsidP="0023691C">
      <w:pPr>
        <w:widowControl w:val="0"/>
        <w:autoSpaceDE w:val="0"/>
        <w:autoSpaceDN w:val="0"/>
        <w:adjustRightInd w:val="0"/>
        <w:rPr>
          <w:rFonts w:asciiTheme="minorHAnsi" w:hAnsiTheme="minorHAnsi"/>
        </w:rPr>
      </w:pPr>
      <w:r>
        <w:rPr>
          <w:rFonts w:asciiTheme="minorHAnsi" w:hAnsiTheme="minorHAnsi" w:cs="Arial"/>
        </w:rPr>
        <w:t>Work-Integrated Learning</w:t>
      </w:r>
      <w:r w:rsidR="0023691C" w:rsidRPr="0023691C">
        <w:rPr>
          <w:rFonts w:asciiTheme="minorHAnsi" w:hAnsiTheme="minorHAnsi" w:cs="Arial"/>
        </w:rPr>
        <w:t xml:space="preserve"> Coordinator</w:t>
      </w:r>
      <w:r w:rsidR="0023691C" w:rsidRPr="0023691C">
        <w:rPr>
          <w:rFonts w:asciiTheme="minorHAnsi" w:hAnsiTheme="minorHAnsi" w:cs="Arial"/>
        </w:rPr>
        <w:br/>
        <w:t>M.Sc. in Global Health Program</w:t>
      </w:r>
      <w:r w:rsidR="0023691C" w:rsidRPr="0023691C">
        <w:rPr>
          <w:rFonts w:asciiTheme="minorHAnsi" w:hAnsiTheme="minorHAnsi" w:cs="Arial"/>
        </w:rPr>
        <w:br/>
        <w:t>McMaster University, Faculty of Health Sciences</w:t>
      </w:r>
      <w:r w:rsidR="0023691C" w:rsidRPr="0023691C">
        <w:rPr>
          <w:rFonts w:asciiTheme="minorHAnsi" w:hAnsiTheme="minorHAnsi" w:cs="Arial"/>
        </w:rPr>
        <w:br/>
        <w:t>1280 Main Street West, MDCL-3503</w:t>
      </w:r>
      <w:r w:rsidR="0023691C" w:rsidRPr="0023691C">
        <w:rPr>
          <w:rFonts w:asciiTheme="minorHAnsi" w:hAnsiTheme="minorHAnsi" w:cs="Arial"/>
        </w:rPr>
        <w:br/>
        <w:t>Hamilton, Ontario, Canada L8S 4K1</w:t>
      </w:r>
    </w:p>
    <w:p w14:paraId="07D5BBCB" w14:textId="6BCF1AE8" w:rsidR="0023691C" w:rsidRDefault="0023691C" w:rsidP="0023691C">
      <w:pPr>
        <w:widowControl w:val="0"/>
        <w:autoSpaceDE w:val="0"/>
        <w:autoSpaceDN w:val="0"/>
        <w:adjustRightInd w:val="0"/>
        <w:rPr>
          <w:rFonts w:asciiTheme="minorHAnsi" w:hAnsiTheme="minorHAnsi" w:cs="Arial"/>
        </w:rPr>
      </w:pPr>
      <w:r w:rsidRPr="0023691C">
        <w:rPr>
          <w:rFonts w:asciiTheme="minorHAnsi" w:hAnsiTheme="minorHAnsi" w:cs="Arial"/>
        </w:rPr>
        <w:t>Tel: 905-525-9140 ext. 22383</w:t>
      </w:r>
    </w:p>
    <w:p w14:paraId="03481811" w14:textId="7352C0CF" w:rsidR="004A692A" w:rsidRPr="0023691C" w:rsidRDefault="004A692A" w:rsidP="0023691C">
      <w:pPr>
        <w:widowControl w:val="0"/>
        <w:autoSpaceDE w:val="0"/>
        <w:autoSpaceDN w:val="0"/>
        <w:adjustRightInd w:val="0"/>
        <w:rPr>
          <w:rFonts w:asciiTheme="minorHAnsi" w:hAnsiTheme="minorHAnsi" w:cs="Arial"/>
        </w:rPr>
      </w:pPr>
      <w:r>
        <w:rPr>
          <w:rFonts w:asciiTheme="minorHAnsi" w:hAnsiTheme="minorHAnsi" w:cs="Arial"/>
        </w:rPr>
        <w:t>Email: zvrica1@mcmaster.ca</w:t>
      </w:r>
    </w:p>
    <w:p w14:paraId="25A296D8" w14:textId="4A9B105C" w:rsidR="0023691C" w:rsidRDefault="0023691C" w:rsidP="011F39FC">
      <w:pPr>
        <w:pStyle w:val="Default"/>
        <w:widowControl w:val="0"/>
        <w:rPr>
          <w:rFonts w:cs="Arial"/>
          <w:b/>
          <w:bCs/>
          <w:lang w:val="en-CA"/>
        </w:rPr>
      </w:pPr>
    </w:p>
    <w:p w14:paraId="5D75DA7C" w14:textId="28330411" w:rsidR="0023691C" w:rsidRPr="0023691C" w:rsidRDefault="0023691C" w:rsidP="133F2160">
      <w:pPr>
        <w:pStyle w:val="Default"/>
        <w:rPr>
          <w:rFonts w:asciiTheme="majorHAnsi" w:hAnsiTheme="majorHAnsi"/>
        </w:rPr>
      </w:pPr>
    </w:p>
    <w:p w14:paraId="0935D890" w14:textId="77777777" w:rsidR="003B6377" w:rsidRDefault="003B6377" w:rsidP="0023691C">
      <w:pPr>
        <w:widowControl w:val="0"/>
        <w:autoSpaceDE w:val="0"/>
        <w:autoSpaceDN w:val="0"/>
        <w:adjustRightInd w:val="0"/>
        <w:rPr>
          <w:rFonts w:cs="Arial"/>
          <w:b/>
        </w:rPr>
      </w:pPr>
    </w:p>
    <w:p w14:paraId="2F3B2D53" w14:textId="77777777" w:rsidR="003B6377" w:rsidRDefault="003B6377" w:rsidP="0023691C">
      <w:pPr>
        <w:widowControl w:val="0"/>
        <w:autoSpaceDE w:val="0"/>
        <w:autoSpaceDN w:val="0"/>
        <w:adjustRightInd w:val="0"/>
        <w:rPr>
          <w:rFonts w:cs="Arial"/>
          <w:b/>
        </w:rPr>
      </w:pPr>
    </w:p>
    <w:p w14:paraId="0CE1FC35" w14:textId="77777777" w:rsidR="003B6377" w:rsidRDefault="003B6377" w:rsidP="0023691C">
      <w:pPr>
        <w:widowControl w:val="0"/>
        <w:autoSpaceDE w:val="0"/>
        <w:autoSpaceDN w:val="0"/>
        <w:adjustRightInd w:val="0"/>
        <w:rPr>
          <w:rFonts w:cs="Arial"/>
          <w:b/>
        </w:rPr>
      </w:pPr>
    </w:p>
    <w:p w14:paraId="7D9B3EEE" w14:textId="77777777" w:rsidR="00C722AB" w:rsidRPr="0023691C" w:rsidRDefault="00C722AB" w:rsidP="00C722AB">
      <w:pPr>
        <w:widowControl w:val="0"/>
        <w:autoSpaceDE w:val="0"/>
        <w:autoSpaceDN w:val="0"/>
        <w:adjustRightInd w:val="0"/>
        <w:rPr>
          <w:rFonts w:cs="Arial"/>
          <w:b/>
        </w:rPr>
      </w:pPr>
      <w:r w:rsidRPr="0023691C">
        <w:rPr>
          <w:b/>
        </w:rPr>
        <w:t xml:space="preserve">Dr. </w:t>
      </w:r>
      <w:r w:rsidRPr="0023691C">
        <w:rPr>
          <w:rFonts w:cs="Arial"/>
          <w:b/>
        </w:rPr>
        <w:t>Andrea Baumann</w:t>
      </w:r>
    </w:p>
    <w:p w14:paraId="47CA1DC8" w14:textId="77777777" w:rsidR="00C722AB" w:rsidRPr="0023691C" w:rsidRDefault="00C722AB" w:rsidP="00C722AB">
      <w:pPr>
        <w:widowControl w:val="0"/>
        <w:autoSpaceDE w:val="0"/>
        <w:autoSpaceDN w:val="0"/>
        <w:adjustRightInd w:val="0"/>
        <w:rPr>
          <w:rFonts w:asciiTheme="minorHAnsi" w:hAnsiTheme="minorHAnsi"/>
        </w:rPr>
      </w:pPr>
      <w:r>
        <w:rPr>
          <w:rFonts w:asciiTheme="minorHAnsi" w:hAnsiTheme="minorHAnsi"/>
        </w:rPr>
        <w:t xml:space="preserve">AVP Global Health </w:t>
      </w:r>
    </w:p>
    <w:p w14:paraId="2FE55C19" w14:textId="77777777" w:rsidR="00C722AB" w:rsidRPr="0023691C" w:rsidRDefault="00C722AB" w:rsidP="00C722AB">
      <w:pPr>
        <w:widowControl w:val="0"/>
        <w:autoSpaceDE w:val="0"/>
        <w:autoSpaceDN w:val="0"/>
        <w:adjustRightInd w:val="0"/>
        <w:rPr>
          <w:rFonts w:asciiTheme="minorHAnsi" w:hAnsiTheme="minorHAnsi"/>
        </w:rPr>
      </w:pPr>
      <w:r w:rsidRPr="0023691C">
        <w:rPr>
          <w:rFonts w:asciiTheme="minorHAnsi" w:hAnsiTheme="minorHAnsi"/>
        </w:rPr>
        <w:t xml:space="preserve">M.Sc. </w:t>
      </w:r>
      <w:r w:rsidRPr="0023691C">
        <w:rPr>
          <w:rFonts w:asciiTheme="minorHAnsi" w:hAnsiTheme="minorHAnsi" w:cs="Arial"/>
        </w:rPr>
        <w:t>in Global Health Program</w:t>
      </w:r>
    </w:p>
    <w:p w14:paraId="0D0AE7C7" w14:textId="77777777" w:rsidR="00C722AB" w:rsidRPr="0023691C" w:rsidRDefault="00C722AB" w:rsidP="00C722AB">
      <w:pPr>
        <w:widowControl w:val="0"/>
        <w:autoSpaceDE w:val="0"/>
        <w:autoSpaceDN w:val="0"/>
        <w:adjustRightInd w:val="0"/>
        <w:rPr>
          <w:rFonts w:asciiTheme="minorHAnsi" w:hAnsiTheme="minorHAnsi"/>
        </w:rPr>
      </w:pPr>
      <w:r w:rsidRPr="0023691C">
        <w:rPr>
          <w:rFonts w:asciiTheme="minorHAnsi" w:hAnsiTheme="minorHAnsi" w:cs="Arial"/>
        </w:rPr>
        <w:t>McMaster University, Faculty of Health Sciences</w:t>
      </w:r>
    </w:p>
    <w:p w14:paraId="766A75B6" w14:textId="77777777" w:rsidR="00C722AB" w:rsidRPr="0023691C" w:rsidRDefault="00C722AB" w:rsidP="00C722AB">
      <w:pPr>
        <w:widowControl w:val="0"/>
        <w:autoSpaceDE w:val="0"/>
        <w:autoSpaceDN w:val="0"/>
        <w:adjustRightInd w:val="0"/>
        <w:rPr>
          <w:rFonts w:asciiTheme="minorHAnsi" w:hAnsiTheme="minorHAnsi"/>
        </w:rPr>
      </w:pPr>
      <w:r w:rsidRPr="0023691C">
        <w:rPr>
          <w:rFonts w:asciiTheme="minorHAnsi" w:hAnsiTheme="minorHAnsi" w:cs="Arial"/>
        </w:rPr>
        <w:t>1280 Main Street West, MDCL 3500.</w:t>
      </w:r>
      <w:r w:rsidRPr="0023691C">
        <w:rPr>
          <w:rFonts w:asciiTheme="minorHAnsi" w:hAnsiTheme="minorHAnsi" w:cs="Arial"/>
        </w:rPr>
        <w:br/>
        <w:t>Hamilton, Ontario, Canada L8S 4K1</w:t>
      </w:r>
    </w:p>
    <w:p w14:paraId="6D32BEB3" w14:textId="77777777" w:rsidR="00C722AB" w:rsidRPr="0023691C" w:rsidRDefault="00C722AB" w:rsidP="00C722AB">
      <w:pPr>
        <w:widowControl w:val="0"/>
        <w:autoSpaceDE w:val="0"/>
        <w:autoSpaceDN w:val="0"/>
        <w:adjustRightInd w:val="0"/>
        <w:rPr>
          <w:rFonts w:asciiTheme="minorHAnsi" w:hAnsiTheme="minorHAnsi" w:cs="Arial"/>
        </w:rPr>
      </w:pPr>
      <w:r w:rsidRPr="0023691C">
        <w:rPr>
          <w:rFonts w:asciiTheme="minorHAnsi" w:hAnsiTheme="minorHAnsi" w:cs="Arial"/>
        </w:rPr>
        <w:t>Tel: 905-525-9140 ext. 22281</w:t>
      </w:r>
    </w:p>
    <w:p w14:paraId="2EC667FE" w14:textId="4ECAD555" w:rsidR="0023691C" w:rsidRPr="00EF5021" w:rsidRDefault="00C722AB" w:rsidP="00C722AB">
      <w:pPr>
        <w:widowControl w:val="0"/>
        <w:autoSpaceDE w:val="0"/>
        <w:autoSpaceDN w:val="0"/>
        <w:adjustRightInd w:val="0"/>
        <w:rPr>
          <w:rFonts w:cs="Arial"/>
          <w:b/>
          <w:lang w:val="fr-FR"/>
        </w:rPr>
      </w:pPr>
      <w:r w:rsidRPr="0023691C">
        <w:rPr>
          <w:rFonts w:asciiTheme="minorHAnsi" w:hAnsiTheme="minorHAnsi" w:cs="Arial"/>
        </w:rPr>
        <w:t xml:space="preserve">Email: </w:t>
      </w:r>
      <w:hyperlink r:id="rId17" w:history="1">
        <w:r w:rsidRPr="0055061F">
          <w:rPr>
            <w:rStyle w:val="Hyperlink"/>
            <w:rFonts w:asciiTheme="minorHAnsi" w:hAnsiTheme="minorHAnsi" w:cs="Arial"/>
          </w:rPr>
          <w:t>baumanna@mcmaster.ca</w:t>
        </w:r>
      </w:hyperlink>
    </w:p>
    <w:p w14:paraId="2AF4A44B" w14:textId="4CA5CB8F" w:rsidR="0023691C" w:rsidRDefault="0023691C" w:rsidP="0023691C">
      <w:pPr>
        <w:widowControl w:val="0"/>
        <w:autoSpaceDE w:val="0"/>
        <w:autoSpaceDN w:val="0"/>
        <w:adjustRightInd w:val="0"/>
        <w:rPr>
          <w:rFonts w:cs="Arial"/>
          <w:b/>
          <w:lang w:val="fr-FR"/>
        </w:rPr>
      </w:pPr>
    </w:p>
    <w:p w14:paraId="0F7F1D32" w14:textId="77777777" w:rsidR="00A355F7" w:rsidRPr="00EF5021" w:rsidRDefault="00A355F7" w:rsidP="0023691C">
      <w:pPr>
        <w:widowControl w:val="0"/>
        <w:autoSpaceDE w:val="0"/>
        <w:autoSpaceDN w:val="0"/>
        <w:adjustRightInd w:val="0"/>
        <w:rPr>
          <w:rFonts w:cs="Arial"/>
          <w:b/>
          <w:lang w:val="fr-FR"/>
        </w:rPr>
      </w:pPr>
    </w:p>
    <w:p w14:paraId="027BE61F" w14:textId="77777777" w:rsidR="0023691C" w:rsidRPr="00EF5021" w:rsidRDefault="0023691C" w:rsidP="0023691C">
      <w:pPr>
        <w:widowControl w:val="0"/>
        <w:autoSpaceDE w:val="0"/>
        <w:autoSpaceDN w:val="0"/>
        <w:adjustRightInd w:val="0"/>
        <w:rPr>
          <w:rFonts w:cs="Arial"/>
          <w:b/>
          <w:lang w:val="fr-FR"/>
        </w:rPr>
      </w:pPr>
      <w:r w:rsidRPr="00EF5021">
        <w:rPr>
          <w:rFonts w:cs="Arial"/>
          <w:b/>
          <w:lang w:val="fr-FR"/>
        </w:rPr>
        <w:t>Dr. Sonya de Laat</w:t>
      </w:r>
    </w:p>
    <w:p w14:paraId="6637DF64" w14:textId="77777777" w:rsidR="0023691C" w:rsidRPr="0023691C" w:rsidRDefault="0023691C" w:rsidP="0023691C">
      <w:pPr>
        <w:widowControl w:val="0"/>
        <w:autoSpaceDE w:val="0"/>
        <w:autoSpaceDN w:val="0"/>
        <w:adjustRightInd w:val="0"/>
        <w:rPr>
          <w:rFonts w:asciiTheme="minorHAnsi" w:hAnsiTheme="minorHAnsi" w:cs="Arial"/>
        </w:rPr>
      </w:pPr>
      <w:r w:rsidRPr="0023691C">
        <w:rPr>
          <w:rFonts w:asciiTheme="minorHAnsi" w:hAnsiTheme="minorHAnsi" w:cs="Arial"/>
        </w:rPr>
        <w:t>Academic Program Advisor and Curriculum Coordinator</w:t>
      </w:r>
      <w:r w:rsidRPr="0023691C">
        <w:rPr>
          <w:rFonts w:asciiTheme="minorHAnsi" w:hAnsiTheme="minorHAnsi" w:cs="Arial"/>
        </w:rPr>
        <w:br/>
        <w:t>M.Sc. in Global Health Program</w:t>
      </w:r>
      <w:r w:rsidRPr="0023691C">
        <w:rPr>
          <w:rFonts w:asciiTheme="minorHAnsi" w:hAnsiTheme="minorHAnsi" w:cs="Arial"/>
        </w:rPr>
        <w:br/>
        <w:t>McMaster University, Faculty of Health Sciences</w:t>
      </w:r>
      <w:r w:rsidRPr="0023691C">
        <w:rPr>
          <w:rFonts w:asciiTheme="minorHAnsi" w:hAnsiTheme="minorHAnsi" w:cs="Arial"/>
        </w:rPr>
        <w:br/>
        <w:t>1280 Main Street West, MDCL-3503</w:t>
      </w:r>
      <w:r w:rsidRPr="0023691C">
        <w:rPr>
          <w:rFonts w:asciiTheme="minorHAnsi" w:hAnsiTheme="minorHAnsi" w:cs="Arial"/>
        </w:rPr>
        <w:br/>
        <w:t>Hamilton, Ontario, Canada L8S 4K1</w:t>
      </w:r>
    </w:p>
    <w:p w14:paraId="0881FF03" w14:textId="77777777" w:rsidR="0023691C" w:rsidRPr="0023691C" w:rsidRDefault="0023691C" w:rsidP="0023691C">
      <w:pPr>
        <w:widowControl w:val="0"/>
        <w:autoSpaceDE w:val="0"/>
        <w:autoSpaceDN w:val="0"/>
        <w:adjustRightInd w:val="0"/>
        <w:rPr>
          <w:rFonts w:asciiTheme="minorHAnsi" w:hAnsiTheme="minorHAnsi" w:cs="Arial"/>
        </w:rPr>
      </w:pPr>
      <w:r w:rsidRPr="0023691C">
        <w:rPr>
          <w:rFonts w:asciiTheme="minorHAnsi" w:hAnsiTheme="minorHAnsi" w:cs="Arial"/>
        </w:rPr>
        <w:t>Tel: 905-527-0332 ext. 22835</w:t>
      </w:r>
    </w:p>
    <w:p w14:paraId="7E20CDFC" w14:textId="77777777" w:rsidR="0023691C" w:rsidRPr="0023691C" w:rsidRDefault="0023691C" w:rsidP="0023691C">
      <w:pPr>
        <w:widowControl w:val="0"/>
        <w:autoSpaceDE w:val="0"/>
        <w:autoSpaceDN w:val="0"/>
        <w:adjustRightInd w:val="0"/>
        <w:rPr>
          <w:rFonts w:asciiTheme="minorHAnsi" w:hAnsiTheme="minorHAnsi"/>
        </w:rPr>
      </w:pPr>
      <w:r w:rsidRPr="0023691C">
        <w:rPr>
          <w:rFonts w:asciiTheme="minorHAnsi" w:hAnsiTheme="minorHAnsi" w:cs="Arial"/>
        </w:rPr>
        <w:t xml:space="preserve">Email: </w:t>
      </w:r>
      <w:hyperlink r:id="rId18" w:history="1">
        <w:r w:rsidRPr="0023691C">
          <w:rPr>
            <w:rStyle w:val="Hyperlink"/>
            <w:rFonts w:asciiTheme="minorHAnsi" w:hAnsiTheme="minorHAnsi" w:cs="Arial"/>
          </w:rPr>
          <w:t>delaat@mcmaster.ca</w:t>
        </w:r>
      </w:hyperlink>
      <w:r w:rsidRPr="0023691C">
        <w:rPr>
          <w:rFonts w:asciiTheme="minorHAnsi" w:hAnsiTheme="minorHAnsi" w:cs="Arial"/>
        </w:rPr>
        <w:t xml:space="preserve"> </w:t>
      </w:r>
    </w:p>
    <w:p w14:paraId="34CC4459" w14:textId="77777777" w:rsidR="0023691C" w:rsidRPr="0023691C" w:rsidRDefault="0023691C" w:rsidP="0023691C">
      <w:pPr>
        <w:widowControl w:val="0"/>
        <w:autoSpaceDE w:val="0"/>
        <w:autoSpaceDN w:val="0"/>
        <w:adjustRightInd w:val="0"/>
        <w:rPr>
          <w:rFonts w:cs="Arial"/>
          <w:b/>
          <w:lang w:val="en-CA"/>
        </w:rPr>
      </w:pPr>
    </w:p>
    <w:p w14:paraId="498AA7E3" w14:textId="77777777" w:rsidR="0023691C" w:rsidRPr="0023691C" w:rsidRDefault="0023691C" w:rsidP="0023691C">
      <w:pPr>
        <w:widowControl w:val="0"/>
        <w:autoSpaceDE w:val="0"/>
        <w:autoSpaceDN w:val="0"/>
        <w:adjustRightInd w:val="0"/>
        <w:rPr>
          <w:rFonts w:cs="Arial"/>
          <w:b/>
          <w:lang w:val="en-CA"/>
        </w:rPr>
      </w:pPr>
    </w:p>
    <w:p w14:paraId="581638C2" w14:textId="77777777" w:rsidR="0023691C" w:rsidRPr="00EF5021" w:rsidRDefault="0023691C" w:rsidP="0023691C">
      <w:pPr>
        <w:widowControl w:val="0"/>
        <w:autoSpaceDE w:val="0"/>
        <w:autoSpaceDN w:val="0"/>
        <w:adjustRightInd w:val="0"/>
        <w:rPr>
          <w:rFonts w:cs="Arial"/>
          <w:b/>
          <w:lang w:val="en-CA"/>
        </w:rPr>
      </w:pPr>
    </w:p>
    <w:p w14:paraId="73741392" w14:textId="77777777" w:rsidR="0023691C" w:rsidRDefault="0023691C" w:rsidP="0023691C">
      <w:pPr>
        <w:pStyle w:val="Default"/>
        <w:rPr>
          <w:rFonts w:asciiTheme="majorHAnsi" w:hAnsiTheme="majorHAnsi"/>
          <w:sz w:val="26"/>
          <w:szCs w:val="26"/>
        </w:rPr>
      </w:pPr>
    </w:p>
    <w:p w14:paraId="156664BA" w14:textId="77777777" w:rsidR="006421C9" w:rsidRDefault="006421C9" w:rsidP="00634A01">
      <w:pPr>
        <w:pStyle w:val="Default"/>
        <w:rPr>
          <w:rFonts w:asciiTheme="majorHAnsi" w:hAnsiTheme="majorHAnsi"/>
          <w:sz w:val="26"/>
          <w:szCs w:val="26"/>
        </w:rPr>
        <w:sectPr w:rsidR="006421C9" w:rsidSect="0023691C">
          <w:type w:val="continuous"/>
          <w:pgSz w:w="12240" w:h="15840"/>
          <w:pgMar w:top="2250" w:right="1800" w:bottom="1620" w:left="1800" w:header="720" w:footer="720" w:gutter="0"/>
          <w:pgNumType w:start="3"/>
          <w:cols w:num="2" w:space="720"/>
          <w:titlePg/>
          <w:docGrid w:linePitch="326"/>
        </w:sectPr>
      </w:pPr>
    </w:p>
    <w:p w14:paraId="7F832CC7" w14:textId="77777777" w:rsidR="006421C9" w:rsidRPr="00BC2A93" w:rsidRDefault="006421C9" w:rsidP="00634A01">
      <w:pPr>
        <w:pStyle w:val="Default"/>
        <w:rPr>
          <w:rFonts w:asciiTheme="majorHAnsi" w:hAnsiTheme="majorHAnsi"/>
        </w:rPr>
      </w:pPr>
    </w:p>
    <w:sdt>
      <w:sdtPr>
        <w:rPr>
          <w:rFonts w:eastAsia="Cambria"/>
          <w:b w:val="0"/>
          <w:bCs w:val="0"/>
          <w:color w:val="auto"/>
          <w:sz w:val="24"/>
          <w:szCs w:val="24"/>
          <w:lang w:eastAsia="en-US"/>
        </w:rPr>
        <w:id w:val="-1558084124"/>
        <w:docPartObj>
          <w:docPartGallery w:val="Table of Contents"/>
          <w:docPartUnique/>
        </w:docPartObj>
      </w:sdtPr>
      <w:sdtEndPr>
        <w:rPr>
          <w:noProof/>
        </w:rPr>
      </w:sdtEndPr>
      <w:sdtContent>
        <w:p w14:paraId="307BDEDB" w14:textId="60B5C209" w:rsidR="00AE25B8" w:rsidRDefault="00AE25B8">
          <w:pPr>
            <w:pStyle w:val="TOCHeading"/>
          </w:pPr>
          <w:r>
            <w:t>Table of Contents</w:t>
          </w:r>
        </w:p>
        <w:p w14:paraId="24E379DC" w14:textId="3B0871C0" w:rsidR="008707D0" w:rsidRDefault="00AE25B8">
          <w:pPr>
            <w:pStyle w:val="TOC1"/>
            <w:rPr>
              <w:rFonts w:eastAsiaTheme="minorEastAsia" w:cstheme="minorBidi"/>
              <w:b w:val="0"/>
              <w:bCs w:val="0"/>
              <w:noProof/>
              <w:sz w:val="22"/>
              <w:szCs w:val="22"/>
              <w:lang w:val="en-CA" w:eastAsia="en-CA"/>
            </w:rPr>
          </w:pPr>
          <w:r>
            <w:fldChar w:fldCharType="begin"/>
          </w:r>
          <w:r>
            <w:instrText xml:space="preserve"> TOC \o "1-3" \h \z \u </w:instrText>
          </w:r>
          <w:r>
            <w:fldChar w:fldCharType="separate"/>
          </w:r>
          <w:hyperlink w:anchor="_Toc108081810" w:history="1">
            <w:r w:rsidR="008707D0" w:rsidRPr="00461522">
              <w:rPr>
                <w:rStyle w:val="Hyperlink"/>
                <w:noProof/>
              </w:rPr>
              <w:t>WELCOME MESSAGE</w:t>
            </w:r>
            <w:r w:rsidR="008707D0">
              <w:rPr>
                <w:noProof/>
                <w:webHidden/>
              </w:rPr>
              <w:tab/>
            </w:r>
            <w:r w:rsidR="008707D0">
              <w:rPr>
                <w:noProof/>
                <w:webHidden/>
              </w:rPr>
              <w:fldChar w:fldCharType="begin"/>
            </w:r>
            <w:r w:rsidR="008707D0">
              <w:rPr>
                <w:noProof/>
                <w:webHidden/>
              </w:rPr>
              <w:instrText xml:space="preserve"> PAGEREF _Toc108081810 \h </w:instrText>
            </w:r>
            <w:r w:rsidR="008707D0">
              <w:rPr>
                <w:noProof/>
                <w:webHidden/>
              </w:rPr>
            </w:r>
            <w:r w:rsidR="008707D0">
              <w:rPr>
                <w:noProof/>
                <w:webHidden/>
              </w:rPr>
              <w:fldChar w:fldCharType="separate"/>
            </w:r>
            <w:r w:rsidR="008707D0">
              <w:rPr>
                <w:noProof/>
                <w:webHidden/>
              </w:rPr>
              <w:t>2</w:t>
            </w:r>
            <w:r w:rsidR="008707D0">
              <w:rPr>
                <w:noProof/>
                <w:webHidden/>
              </w:rPr>
              <w:fldChar w:fldCharType="end"/>
            </w:r>
          </w:hyperlink>
        </w:p>
        <w:p w14:paraId="45C6A4D1" w14:textId="1FB395C2" w:rsidR="008707D0" w:rsidRDefault="00A355F7">
          <w:pPr>
            <w:pStyle w:val="TOC1"/>
            <w:rPr>
              <w:rFonts w:eastAsiaTheme="minorEastAsia" w:cstheme="minorBidi"/>
              <w:b w:val="0"/>
              <w:bCs w:val="0"/>
              <w:noProof/>
              <w:sz w:val="22"/>
              <w:szCs w:val="22"/>
              <w:lang w:val="en-CA" w:eastAsia="en-CA"/>
            </w:rPr>
          </w:pPr>
          <w:hyperlink w:anchor="_Toc108081811" w:history="1">
            <w:r w:rsidR="008707D0" w:rsidRPr="00461522">
              <w:rPr>
                <w:rStyle w:val="Hyperlink"/>
                <w:noProof/>
              </w:rPr>
              <w:t>PROGRAM CONTACTS</w:t>
            </w:r>
            <w:r w:rsidR="008707D0">
              <w:rPr>
                <w:noProof/>
                <w:webHidden/>
              </w:rPr>
              <w:tab/>
            </w:r>
            <w:r w:rsidR="008707D0">
              <w:rPr>
                <w:noProof/>
                <w:webHidden/>
              </w:rPr>
              <w:fldChar w:fldCharType="begin"/>
            </w:r>
            <w:r w:rsidR="008707D0">
              <w:rPr>
                <w:noProof/>
                <w:webHidden/>
              </w:rPr>
              <w:instrText xml:space="preserve"> PAGEREF _Toc108081811 \h </w:instrText>
            </w:r>
            <w:r w:rsidR="008707D0">
              <w:rPr>
                <w:noProof/>
                <w:webHidden/>
              </w:rPr>
            </w:r>
            <w:r w:rsidR="008707D0">
              <w:rPr>
                <w:noProof/>
                <w:webHidden/>
              </w:rPr>
              <w:fldChar w:fldCharType="separate"/>
            </w:r>
            <w:r w:rsidR="008707D0">
              <w:rPr>
                <w:noProof/>
                <w:webHidden/>
              </w:rPr>
              <w:t>3</w:t>
            </w:r>
            <w:r w:rsidR="008707D0">
              <w:rPr>
                <w:noProof/>
                <w:webHidden/>
              </w:rPr>
              <w:fldChar w:fldCharType="end"/>
            </w:r>
          </w:hyperlink>
        </w:p>
        <w:p w14:paraId="70ADD318" w14:textId="12A18F7E" w:rsidR="008707D0" w:rsidRDefault="00A355F7">
          <w:pPr>
            <w:pStyle w:val="TOC1"/>
            <w:rPr>
              <w:rFonts w:eastAsiaTheme="minorEastAsia" w:cstheme="minorBidi"/>
              <w:b w:val="0"/>
              <w:bCs w:val="0"/>
              <w:noProof/>
              <w:sz w:val="22"/>
              <w:szCs w:val="22"/>
              <w:lang w:val="en-CA" w:eastAsia="en-CA"/>
            </w:rPr>
          </w:pPr>
          <w:hyperlink w:anchor="_Toc108081812" w:history="1">
            <w:r w:rsidR="008707D0" w:rsidRPr="00461522">
              <w:rPr>
                <w:rStyle w:val="Hyperlink"/>
                <w:noProof/>
              </w:rPr>
              <w:t>INTRODUCTION</w:t>
            </w:r>
            <w:r w:rsidR="008707D0">
              <w:rPr>
                <w:noProof/>
                <w:webHidden/>
              </w:rPr>
              <w:tab/>
            </w:r>
            <w:r w:rsidR="008707D0">
              <w:rPr>
                <w:noProof/>
                <w:webHidden/>
              </w:rPr>
              <w:fldChar w:fldCharType="begin"/>
            </w:r>
            <w:r w:rsidR="008707D0">
              <w:rPr>
                <w:noProof/>
                <w:webHidden/>
              </w:rPr>
              <w:instrText xml:space="preserve"> PAGEREF _Toc108081812 \h </w:instrText>
            </w:r>
            <w:r w:rsidR="008707D0">
              <w:rPr>
                <w:noProof/>
                <w:webHidden/>
              </w:rPr>
            </w:r>
            <w:r w:rsidR="008707D0">
              <w:rPr>
                <w:noProof/>
                <w:webHidden/>
              </w:rPr>
              <w:fldChar w:fldCharType="separate"/>
            </w:r>
            <w:r w:rsidR="008707D0">
              <w:rPr>
                <w:noProof/>
                <w:webHidden/>
              </w:rPr>
              <w:t>5</w:t>
            </w:r>
            <w:r w:rsidR="008707D0">
              <w:rPr>
                <w:noProof/>
                <w:webHidden/>
              </w:rPr>
              <w:fldChar w:fldCharType="end"/>
            </w:r>
          </w:hyperlink>
        </w:p>
        <w:p w14:paraId="57883282" w14:textId="58BF4AF2" w:rsidR="008707D0" w:rsidRDefault="00A355F7">
          <w:pPr>
            <w:pStyle w:val="TOC1"/>
            <w:rPr>
              <w:rFonts w:eastAsiaTheme="minorEastAsia" w:cstheme="minorBidi"/>
              <w:b w:val="0"/>
              <w:bCs w:val="0"/>
              <w:noProof/>
              <w:sz w:val="22"/>
              <w:szCs w:val="22"/>
              <w:lang w:val="en-CA" w:eastAsia="en-CA"/>
            </w:rPr>
          </w:pPr>
          <w:hyperlink w:anchor="_Toc108081813" w:history="1">
            <w:r w:rsidR="008707D0" w:rsidRPr="00461522">
              <w:rPr>
                <w:rStyle w:val="Hyperlink"/>
                <w:noProof/>
                <w:lang w:eastAsia="es-BO"/>
              </w:rPr>
              <w:t>PROGRAM CURRICULUM OVERVIEW</w:t>
            </w:r>
            <w:r w:rsidR="008707D0">
              <w:rPr>
                <w:noProof/>
                <w:webHidden/>
              </w:rPr>
              <w:tab/>
            </w:r>
            <w:r w:rsidR="008707D0">
              <w:rPr>
                <w:noProof/>
                <w:webHidden/>
              </w:rPr>
              <w:fldChar w:fldCharType="begin"/>
            </w:r>
            <w:r w:rsidR="008707D0">
              <w:rPr>
                <w:noProof/>
                <w:webHidden/>
              </w:rPr>
              <w:instrText xml:space="preserve"> PAGEREF _Toc108081813 \h </w:instrText>
            </w:r>
            <w:r w:rsidR="008707D0">
              <w:rPr>
                <w:noProof/>
                <w:webHidden/>
              </w:rPr>
            </w:r>
            <w:r w:rsidR="008707D0">
              <w:rPr>
                <w:noProof/>
                <w:webHidden/>
              </w:rPr>
              <w:fldChar w:fldCharType="separate"/>
            </w:r>
            <w:r w:rsidR="008707D0">
              <w:rPr>
                <w:noProof/>
                <w:webHidden/>
              </w:rPr>
              <w:t>5</w:t>
            </w:r>
            <w:r w:rsidR="008707D0">
              <w:rPr>
                <w:noProof/>
                <w:webHidden/>
              </w:rPr>
              <w:fldChar w:fldCharType="end"/>
            </w:r>
          </w:hyperlink>
        </w:p>
        <w:p w14:paraId="1F06898F" w14:textId="2DE8DC01" w:rsidR="008707D0" w:rsidRDefault="00A355F7">
          <w:pPr>
            <w:pStyle w:val="TOC1"/>
            <w:rPr>
              <w:rFonts w:eastAsiaTheme="minorEastAsia" w:cstheme="minorBidi"/>
              <w:b w:val="0"/>
              <w:bCs w:val="0"/>
              <w:noProof/>
              <w:sz w:val="22"/>
              <w:szCs w:val="22"/>
              <w:lang w:val="en-CA" w:eastAsia="en-CA"/>
            </w:rPr>
          </w:pPr>
          <w:hyperlink w:anchor="_Toc108081814" w:history="1">
            <w:r w:rsidR="008707D0" w:rsidRPr="00461522">
              <w:rPr>
                <w:rStyle w:val="Hyperlink"/>
                <w:noProof/>
              </w:rPr>
              <w:t>CATEGORIES OF GRADUATE COURSES</w:t>
            </w:r>
            <w:r w:rsidR="008707D0">
              <w:rPr>
                <w:noProof/>
                <w:webHidden/>
              </w:rPr>
              <w:tab/>
            </w:r>
            <w:r w:rsidR="008707D0">
              <w:rPr>
                <w:noProof/>
                <w:webHidden/>
              </w:rPr>
              <w:fldChar w:fldCharType="begin"/>
            </w:r>
            <w:r w:rsidR="008707D0">
              <w:rPr>
                <w:noProof/>
                <w:webHidden/>
              </w:rPr>
              <w:instrText xml:space="preserve"> PAGEREF _Toc108081814 \h </w:instrText>
            </w:r>
            <w:r w:rsidR="008707D0">
              <w:rPr>
                <w:noProof/>
                <w:webHidden/>
              </w:rPr>
            </w:r>
            <w:r w:rsidR="008707D0">
              <w:rPr>
                <w:noProof/>
                <w:webHidden/>
              </w:rPr>
              <w:fldChar w:fldCharType="separate"/>
            </w:r>
            <w:r w:rsidR="008707D0">
              <w:rPr>
                <w:noProof/>
                <w:webHidden/>
              </w:rPr>
              <w:t>9</w:t>
            </w:r>
            <w:r w:rsidR="008707D0">
              <w:rPr>
                <w:noProof/>
                <w:webHidden/>
              </w:rPr>
              <w:fldChar w:fldCharType="end"/>
            </w:r>
          </w:hyperlink>
        </w:p>
        <w:p w14:paraId="58D7EEBE" w14:textId="2FAB4048" w:rsidR="008707D0" w:rsidRDefault="00A355F7">
          <w:pPr>
            <w:pStyle w:val="TOC1"/>
            <w:rPr>
              <w:rFonts w:eastAsiaTheme="minorEastAsia" w:cstheme="minorBidi"/>
              <w:b w:val="0"/>
              <w:bCs w:val="0"/>
              <w:noProof/>
              <w:sz w:val="22"/>
              <w:szCs w:val="22"/>
              <w:lang w:val="en-CA" w:eastAsia="en-CA"/>
            </w:rPr>
          </w:pPr>
          <w:hyperlink w:anchor="_Toc108081815" w:history="1">
            <w:r w:rsidR="008707D0" w:rsidRPr="00461522">
              <w:rPr>
                <w:rStyle w:val="Hyperlink"/>
                <w:noProof/>
              </w:rPr>
              <w:t>MINIMUM PROGRAM REQUIREMENTS</w:t>
            </w:r>
            <w:r w:rsidR="008707D0">
              <w:rPr>
                <w:noProof/>
                <w:webHidden/>
              </w:rPr>
              <w:tab/>
            </w:r>
            <w:r w:rsidR="008707D0">
              <w:rPr>
                <w:noProof/>
                <w:webHidden/>
              </w:rPr>
              <w:fldChar w:fldCharType="begin"/>
            </w:r>
            <w:r w:rsidR="008707D0">
              <w:rPr>
                <w:noProof/>
                <w:webHidden/>
              </w:rPr>
              <w:instrText xml:space="preserve"> PAGEREF _Toc108081815 \h </w:instrText>
            </w:r>
            <w:r w:rsidR="008707D0">
              <w:rPr>
                <w:noProof/>
                <w:webHidden/>
              </w:rPr>
            </w:r>
            <w:r w:rsidR="008707D0">
              <w:rPr>
                <w:noProof/>
                <w:webHidden/>
              </w:rPr>
              <w:fldChar w:fldCharType="separate"/>
            </w:r>
            <w:r w:rsidR="008707D0">
              <w:rPr>
                <w:noProof/>
                <w:webHidden/>
              </w:rPr>
              <w:t>10</w:t>
            </w:r>
            <w:r w:rsidR="008707D0">
              <w:rPr>
                <w:noProof/>
                <w:webHidden/>
              </w:rPr>
              <w:fldChar w:fldCharType="end"/>
            </w:r>
          </w:hyperlink>
        </w:p>
        <w:p w14:paraId="6EEEC6E9" w14:textId="7A62268E" w:rsidR="008707D0" w:rsidRDefault="00A355F7">
          <w:pPr>
            <w:pStyle w:val="TOC1"/>
            <w:rPr>
              <w:rFonts w:eastAsiaTheme="minorEastAsia" w:cstheme="minorBidi"/>
              <w:b w:val="0"/>
              <w:bCs w:val="0"/>
              <w:noProof/>
              <w:sz w:val="22"/>
              <w:szCs w:val="22"/>
              <w:lang w:val="en-CA" w:eastAsia="en-CA"/>
            </w:rPr>
          </w:pPr>
          <w:hyperlink w:anchor="_Toc108081816" w:history="1">
            <w:r w:rsidR="008707D0" w:rsidRPr="00461522">
              <w:rPr>
                <w:rStyle w:val="Hyperlink"/>
                <w:noProof/>
              </w:rPr>
              <w:t>COURSE OUTLINES</w:t>
            </w:r>
            <w:r w:rsidR="008707D0">
              <w:rPr>
                <w:noProof/>
                <w:webHidden/>
              </w:rPr>
              <w:tab/>
            </w:r>
            <w:r w:rsidR="008707D0">
              <w:rPr>
                <w:noProof/>
                <w:webHidden/>
              </w:rPr>
              <w:fldChar w:fldCharType="begin"/>
            </w:r>
            <w:r w:rsidR="008707D0">
              <w:rPr>
                <w:noProof/>
                <w:webHidden/>
              </w:rPr>
              <w:instrText xml:space="preserve"> PAGEREF _Toc108081816 \h </w:instrText>
            </w:r>
            <w:r w:rsidR="008707D0">
              <w:rPr>
                <w:noProof/>
                <w:webHidden/>
              </w:rPr>
            </w:r>
            <w:r w:rsidR="008707D0">
              <w:rPr>
                <w:noProof/>
                <w:webHidden/>
              </w:rPr>
              <w:fldChar w:fldCharType="separate"/>
            </w:r>
            <w:r w:rsidR="008707D0">
              <w:rPr>
                <w:noProof/>
                <w:webHidden/>
              </w:rPr>
              <w:t>11</w:t>
            </w:r>
            <w:r w:rsidR="008707D0">
              <w:rPr>
                <w:noProof/>
                <w:webHidden/>
              </w:rPr>
              <w:fldChar w:fldCharType="end"/>
            </w:r>
          </w:hyperlink>
        </w:p>
        <w:p w14:paraId="5951DB51" w14:textId="7190E33A" w:rsidR="008707D0" w:rsidRDefault="00A355F7">
          <w:pPr>
            <w:pStyle w:val="TOC1"/>
            <w:rPr>
              <w:rFonts w:eastAsiaTheme="minorEastAsia" w:cstheme="minorBidi"/>
              <w:b w:val="0"/>
              <w:bCs w:val="0"/>
              <w:noProof/>
              <w:sz w:val="22"/>
              <w:szCs w:val="22"/>
              <w:lang w:val="en-CA" w:eastAsia="en-CA"/>
            </w:rPr>
          </w:pPr>
          <w:hyperlink w:anchor="_Toc108081817" w:history="1">
            <w:r w:rsidR="008707D0" w:rsidRPr="00461522">
              <w:rPr>
                <w:rStyle w:val="Hyperlink"/>
                <w:noProof/>
              </w:rPr>
              <w:t>COURSE SELECTION</w:t>
            </w:r>
            <w:r w:rsidR="008707D0">
              <w:rPr>
                <w:noProof/>
                <w:webHidden/>
              </w:rPr>
              <w:tab/>
            </w:r>
            <w:r w:rsidR="008707D0">
              <w:rPr>
                <w:noProof/>
                <w:webHidden/>
              </w:rPr>
              <w:fldChar w:fldCharType="begin"/>
            </w:r>
            <w:r w:rsidR="008707D0">
              <w:rPr>
                <w:noProof/>
                <w:webHidden/>
              </w:rPr>
              <w:instrText xml:space="preserve"> PAGEREF _Toc108081817 \h </w:instrText>
            </w:r>
            <w:r w:rsidR="008707D0">
              <w:rPr>
                <w:noProof/>
                <w:webHidden/>
              </w:rPr>
            </w:r>
            <w:r w:rsidR="008707D0">
              <w:rPr>
                <w:noProof/>
                <w:webHidden/>
              </w:rPr>
              <w:fldChar w:fldCharType="separate"/>
            </w:r>
            <w:r w:rsidR="008707D0">
              <w:rPr>
                <w:noProof/>
                <w:webHidden/>
              </w:rPr>
              <w:t>12</w:t>
            </w:r>
            <w:r w:rsidR="008707D0">
              <w:rPr>
                <w:noProof/>
                <w:webHidden/>
              </w:rPr>
              <w:fldChar w:fldCharType="end"/>
            </w:r>
          </w:hyperlink>
        </w:p>
        <w:p w14:paraId="3457AA3D" w14:textId="443C2622" w:rsidR="008707D0" w:rsidRDefault="00A355F7">
          <w:pPr>
            <w:pStyle w:val="TOC1"/>
            <w:rPr>
              <w:rFonts w:eastAsiaTheme="minorEastAsia" w:cstheme="minorBidi"/>
              <w:b w:val="0"/>
              <w:bCs w:val="0"/>
              <w:noProof/>
              <w:sz w:val="22"/>
              <w:szCs w:val="22"/>
              <w:lang w:val="en-CA" w:eastAsia="en-CA"/>
            </w:rPr>
          </w:pPr>
          <w:hyperlink w:anchor="_Toc108081818" w:history="1">
            <w:r w:rsidR="008707D0" w:rsidRPr="00461522">
              <w:rPr>
                <w:rStyle w:val="Hyperlink"/>
                <w:noProof/>
              </w:rPr>
              <w:t>COURSE GRADING</w:t>
            </w:r>
            <w:r w:rsidR="008707D0">
              <w:rPr>
                <w:noProof/>
                <w:webHidden/>
              </w:rPr>
              <w:tab/>
            </w:r>
            <w:r w:rsidR="008707D0">
              <w:rPr>
                <w:noProof/>
                <w:webHidden/>
              </w:rPr>
              <w:fldChar w:fldCharType="begin"/>
            </w:r>
            <w:r w:rsidR="008707D0">
              <w:rPr>
                <w:noProof/>
                <w:webHidden/>
              </w:rPr>
              <w:instrText xml:space="preserve"> PAGEREF _Toc108081818 \h </w:instrText>
            </w:r>
            <w:r w:rsidR="008707D0">
              <w:rPr>
                <w:noProof/>
                <w:webHidden/>
              </w:rPr>
            </w:r>
            <w:r w:rsidR="008707D0">
              <w:rPr>
                <w:noProof/>
                <w:webHidden/>
              </w:rPr>
              <w:fldChar w:fldCharType="separate"/>
            </w:r>
            <w:r w:rsidR="008707D0">
              <w:rPr>
                <w:noProof/>
                <w:webHidden/>
              </w:rPr>
              <w:t>13</w:t>
            </w:r>
            <w:r w:rsidR="008707D0">
              <w:rPr>
                <w:noProof/>
                <w:webHidden/>
              </w:rPr>
              <w:fldChar w:fldCharType="end"/>
            </w:r>
          </w:hyperlink>
        </w:p>
        <w:p w14:paraId="222AAAA6" w14:textId="3FAA4AF6" w:rsidR="008707D0" w:rsidRDefault="00A355F7">
          <w:pPr>
            <w:pStyle w:val="TOC1"/>
            <w:rPr>
              <w:rFonts w:eastAsiaTheme="minorEastAsia" w:cstheme="minorBidi"/>
              <w:b w:val="0"/>
              <w:bCs w:val="0"/>
              <w:noProof/>
              <w:sz w:val="22"/>
              <w:szCs w:val="22"/>
              <w:lang w:val="en-CA" w:eastAsia="en-CA"/>
            </w:rPr>
          </w:pPr>
          <w:hyperlink w:anchor="_Toc108081819" w:history="1">
            <w:r w:rsidR="008707D0" w:rsidRPr="00461522">
              <w:rPr>
                <w:rStyle w:val="Hyperlink"/>
                <w:noProof/>
              </w:rPr>
              <w:t>ACADEMIC INTEGRITY</w:t>
            </w:r>
            <w:r w:rsidR="008707D0">
              <w:rPr>
                <w:noProof/>
                <w:webHidden/>
              </w:rPr>
              <w:tab/>
            </w:r>
            <w:r w:rsidR="008707D0">
              <w:rPr>
                <w:noProof/>
                <w:webHidden/>
              </w:rPr>
              <w:fldChar w:fldCharType="begin"/>
            </w:r>
            <w:r w:rsidR="008707D0">
              <w:rPr>
                <w:noProof/>
                <w:webHidden/>
              </w:rPr>
              <w:instrText xml:space="preserve"> PAGEREF _Toc108081819 \h </w:instrText>
            </w:r>
            <w:r w:rsidR="008707D0">
              <w:rPr>
                <w:noProof/>
                <w:webHidden/>
              </w:rPr>
            </w:r>
            <w:r w:rsidR="008707D0">
              <w:rPr>
                <w:noProof/>
                <w:webHidden/>
              </w:rPr>
              <w:fldChar w:fldCharType="separate"/>
            </w:r>
            <w:r w:rsidR="008707D0">
              <w:rPr>
                <w:noProof/>
                <w:webHidden/>
              </w:rPr>
              <w:t>13</w:t>
            </w:r>
            <w:r w:rsidR="008707D0">
              <w:rPr>
                <w:noProof/>
                <w:webHidden/>
              </w:rPr>
              <w:fldChar w:fldCharType="end"/>
            </w:r>
          </w:hyperlink>
        </w:p>
        <w:p w14:paraId="59E15687" w14:textId="6BBC46B1" w:rsidR="008707D0" w:rsidRDefault="00A355F7">
          <w:pPr>
            <w:pStyle w:val="TOC1"/>
            <w:rPr>
              <w:rFonts w:eastAsiaTheme="minorEastAsia" w:cstheme="minorBidi"/>
              <w:b w:val="0"/>
              <w:bCs w:val="0"/>
              <w:noProof/>
              <w:sz w:val="22"/>
              <w:szCs w:val="22"/>
              <w:lang w:val="en-CA" w:eastAsia="en-CA"/>
            </w:rPr>
          </w:pPr>
          <w:hyperlink w:anchor="_Toc108081820" w:history="1">
            <w:r w:rsidR="008707D0" w:rsidRPr="00461522">
              <w:rPr>
                <w:rStyle w:val="Hyperlink"/>
                <w:noProof/>
              </w:rPr>
              <w:t>ACADEMIC ACCOMMODATION</w:t>
            </w:r>
            <w:r w:rsidR="008707D0">
              <w:rPr>
                <w:noProof/>
                <w:webHidden/>
              </w:rPr>
              <w:tab/>
            </w:r>
            <w:r w:rsidR="008707D0">
              <w:rPr>
                <w:noProof/>
                <w:webHidden/>
              </w:rPr>
              <w:fldChar w:fldCharType="begin"/>
            </w:r>
            <w:r w:rsidR="008707D0">
              <w:rPr>
                <w:noProof/>
                <w:webHidden/>
              </w:rPr>
              <w:instrText xml:space="preserve"> PAGEREF _Toc108081820 \h </w:instrText>
            </w:r>
            <w:r w:rsidR="008707D0">
              <w:rPr>
                <w:noProof/>
                <w:webHidden/>
              </w:rPr>
            </w:r>
            <w:r w:rsidR="008707D0">
              <w:rPr>
                <w:noProof/>
                <w:webHidden/>
              </w:rPr>
              <w:fldChar w:fldCharType="separate"/>
            </w:r>
            <w:r w:rsidR="008707D0">
              <w:rPr>
                <w:noProof/>
                <w:webHidden/>
              </w:rPr>
              <w:t>14</w:t>
            </w:r>
            <w:r w:rsidR="008707D0">
              <w:rPr>
                <w:noProof/>
                <w:webHidden/>
              </w:rPr>
              <w:fldChar w:fldCharType="end"/>
            </w:r>
          </w:hyperlink>
        </w:p>
        <w:p w14:paraId="34C16A09" w14:textId="0AC5F0F6" w:rsidR="008707D0" w:rsidRDefault="00A355F7">
          <w:pPr>
            <w:pStyle w:val="TOC1"/>
            <w:rPr>
              <w:rFonts w:eastAsiaTheme="minorEastAsia" w:cstheme="minorBidi"/>
              <w:b w:val="0"/>
              <w:bCs w:val="0"/>
              <w:noProof/>
              <w:sz w:val="22"/>
              <w:szCs w:val="22"/>
              <w:lang w:val="en-CA" w:eastAsia="en-CA"/>
            </w:rPr>
          </w:pPr>
          <w:hyperlink w:anchor="_Toc108081821" w:history="1">
            <w:r w:rsidR="008707D0" w:rsidRPr="00461522">
              <w:rPr>
                <w:rStyle w:val="Hyperlink"/>
                <w:noProof/>
              </w:rPr>
              <w:t>POLICY ON ABSENCES</w:t>
            </w:r>
            <w:r w:rsidR="008707D0">
              <w:rPr>
                <w:noProof/>
                <w:webHidden/>
              </w:rPr>
              <w:tab/>
            </w:r>
            <w:r w:rsidR="008707D0">
              <w:rPr>
                <w:noProof/>
                <w:webHidden/>
              </w:rPr>
              <w:fldChar w:fldCharType="begin"/>
            </w:r>
            <w:r w:rsidR="008707D0">
              <w:rPr>
                <w:noProof/>
                <w:webHidden/>
              </w:rPr>
              <w:instrText xml:space="preserve"> PAGEREF _Toc108081821 \h </w:instrText>
            </w:r>
            <w:r w:rsidR="008707D0">
              <w:rPr>
                <w:noProof/>
                <w:webHidden/>
              </w:rPr>
            </w:r>
            <w:r w:rsidR="008707D0">
              <w:rPr>
                <w:noProof/>
                <w:webHidden/>
              </w:rPr>
              <w:fldChar w:fldCharType="separate"/>
            </w:r>
            <w:r w:rsidR="008707D0">
              <w:rPr>
                <w:noProof/>
                <w:webHidden/>
              </w:rPr>
              <w:t>15</w:t>
            </w:r>
            <w:r w:rsidR="008707D0">
              <w:rPr>
                <w:noProof/>
                <w:webHidden/>
              </w:rPr>
              <w:fldChar w:fldCharType="end"/>
            </w:r>
          </w:hyperlink>
        </w:p>
        <w:p w14:paraId="7B0DB1CF" w14:textId="51D96141" w:rsidR="008707D0" w:rsidRDefault="00A355F7">
          <w:pPr>
            <w:pStyle w:val="TOC1"/>
            <w:rPr>
              <w:rFonts w:eastAsiaTheme="minorEastAsia" w:cstheme="minorBidi"/>
              <w:b w:val="0"/>
              <w:bCs w:val="0"/>
              <w:noProof/>
              <w:sz w:val="22"/>
              <w:szCs w:val="22"/>
              <w:lang w:val="en-CA" w:eastAsia="en-CA"/>
            </w:rPr>
          </w:pPr>
          <w:hyperlink w:anchor="_Toc108081822" w:history="1">
            <w:r w:rsidR="008707D0" w:rsidRPr="00461522">
              <w:rPr>
                <w:rStyle w:val="Hyperlink"/>
                <w:noProof/>
              </w:rPr>
              <w:t>PROFESSIONALISM</w:t>
            </w:r>
            <w:r w:rsidR="008707D0">
              <w:rPr>
                <w:noProof/>
                <w:webHidden/>
              </w:rPr>
              <w:tab/>
            </w:r>
            <w:r w:rsidR="008707D0">
              <w:rPr>
                <w:noProof/>
                <w:webHidden/>
              </w:rPr>
              <w:fldChar w:fldCharType="begin"/>
            </w:r>
            <w:r w:rsidR="008707D0">
              <w:rPr>
                <w:noProof/>
                <w:webHidden/>
              </w:rPr>
              <w:instrText xml:space="preserve"> PAGEREF _Toc108081822 \h </w:instrText>
            </w:r>
            <w:r w:rsidR="008707D0">
              <w:rPr>
                <w:noProof/>
                <w:webHidden/>
              </w:rPr>
            </w:r>
            <w:r w:rsidR="008707D0">
              <w:rPr>
                <w:noProof/>
                <w:webHidden/>
              </w:rPr>
              <w:fldChar w:fldCharType="separate"/>
            </w:r>
            <w:r w:rsidR="008707D0">
              <w:rPr>
                <w:noProof/>
                <w:webHidden/>
              </w:rPr>
              <w:t>15</w:t>
            </w:r>
            <w:r w:rsidR="008707D0">
              <w:rPr>
                <w:noProof/>
                <w:webHidden/>
              </w:rPr>
              <w:fldChar w:fldCharType="end"/>
            </w:r>
          </w:hyperlink>
        </w:p>
        <w:p w14:paraId="576B4A88" w14:textId="4A350BF7" w:rsidR="008707D0" w:rsidRDefault="00A355F7">
          <w:pPr>
            <w:pStyle w:val="TOC1"/>
            <w:rPr>
              <w:rFonts w:eastAsiaTheme="minorEastAsia" w:cstheme="minorBidi"/>
              <w:b w:val="0"/>
              <w:bCs w:val="0"/>
              <w:noProof/>
              <w:sz w:val="22"/>
              <w:szCs w:val="22"/>
              <w:lang w:val="en-CA" w:eastAsia="en-CA"/>
            </w:rPr>
          </w:pPr>
          <w:hyperlink w:anchor="_Toc108081823" w:history="1">
            <w:r w:rsidR="008707D0" w:rsidRPr="00461522">
              <w:rPr>
                <w:rStyle w:val="Hyperlink"/>
                <w:noProof/>
              </w:rPr>
              <w:t>EQUITY, DIVERSITY, AND INCLUSION</w:t>
            </w:r>
            <w:r w:rsidR="008707D0">
              <w:rPr>
                <w:noProof/>
                <w:webHidden/>
              </w:rPr>
              <w:tab/>
            </w:r>
            <w:r w:rsidR="008707D0">
              <w:rPr>
                <w:noProof/>
                <w:webHidden/>
              </w:rPr>
              <w:fldChar w:fldCharType="begin"/>
            </w:r>
            <w:r w:rsidR="008707D0">
              <w:rPr>
                <w:noProof/>
                <w:webHidden/>
              </w:rPr>
              <w:instrText xml:space="preserve"> PAGEREF _Toc108081823 \h </w:instrText>
            </w:r>
            <w:r w:rsidR="008707D0">
              <w:rPr>
                <w:noProof/>
                <w:webHidden/>
              </w:rPr>
            </w:r>
            <w:r w:rsidR="008707D0">
              <w:rPr>
                <w:noProof/>
                <w:webHidden/>
              </w:rPr>
              <w:fldChar w:fldCharType="separate"/>
            </w:r>
            <w:r w:rsidR="008707D0">
              <w:rPr>
                <w:noProof/>
                <w:webHidden/>
              </w:rPr>
              <w:t>16</w:t>
            </w:r>
            <w:r w:rsidR="008707D0">
              <w:rPr>
                <w:noProof/>
                <w:webHidden/>
              </w:rPr>
              <w:fldChar w:fldCharType="end"/>
            </w:r>
          </w:hyperlink>
        </w:p>
        <w:p w14:paraId="4A1738D2" w14:textId="5DD6964A" w:rsidR="008707D0" w:rsidRDefault="00A355F7">
          <w:pPr>
            <w:pStyle w:val="TOC1"/>
            <w:rPr>
              <w:rFonts w:eastAsiaTheme="minorEastAsia" w:cstheme="minorBidi"/>
              <w:b w:val="0"/>
              <w:bCs w:val="0"/>
              <w:noProof/>
              <w:sz w:val="22"/>
              <w:szCs w:val="22"/>
              <w:lang w:val="en-CA" w:eastAsia="en-CA"/>
            </w:rPr>
          </w:pPr>
          <w:hyperlink w:anchor="_Toc108081824" w:history="1">
            <w:r w:rsidR="008707D0" w:rsidRPr="00461522">
              <w:rPr>
                <w:rStyle w:val="Hyperlink"/>
                <w:noProof/>
              </w:rPr>
              <w:t>IMPORTANT DATES AND DEADLINES</w:t>
            </w:r>
            <w:r w:rsidR="008707D0">
              <w:rPr>
                <w:noProof/>
                <w:webHidden/>
              </w:rPr>
              <w:tab/>
            </w:r>
            <w:r w:rsidR="008707D0">
              <w:rPr>
                <w:noProof/>
                <w:webHidden/>
              </w:rPr>
              <w:fldChar w:fldCharType="begin"/>
            </w:r>
            <w:r w:rsidR="008707D0">
              <w:rPr>
                <w:noProof/>
                <w:webHidden/>
              </w:rPr>
              <w:instrText xml:space="preserve"> PAGEREF _Toc108081824 \h </w:instrText>
            </w:r>
            <w:r w:rsidR="008707D0">
              <w:rPr>
                <w:noProof/>
                <w:webHidden/>
              </w:rPr>
            </w:r>
            <w:r w:rsidR="008707D0">
              <w:rPr>
                <w:noProof/>
                <w:webHidden/>
              </w:rPr>
              <w:fldChar w:fldCharType="separate"/>
            </w:r>
            <w:r w:rsidR="008707D0">
              <w:rPr>
                <w:noProof/>
                <w:webHidden/>
              </w:rPr>
              <w:t>17</w:t>
            </w:r>
            <w:r w:rsidR="008707D0">
              <w:rPr>
                <w:noProof/>
                <w:webHidden/>
              </w:rPr>
              <w:fldChar w:fldCharType="end"/>
            </w:r>
          </w:hyperlink>
        </w:p>
        <w:p w14:paraId="77EB9BF7" w14:textId="018AFAFF" w:rsidR="008707D0" w:rsidRDefault="00A355F7">
          <w:pPr>
            <w:pStyle w:val="TOC1"/>
            <w:rPr>
              <w:rFonts w:eastAsiaTheme="minorEastAsia" w:cstheme="minorBidi"/>
              <w:b w:val="0"/>
              <w:bCs w:val="0"/>
              <w:noProof/>
              <w:sz w:val="22"/>
              <w:szCs w:val="22"/>
              <w:lang w:val="en-CA" w:eastAsia="en-CA"/>
            </w:rPr>
          </w:pPr>
          <w:hyperlink w:anchor="_Toc108081825" w:history="1">
            <w:r w:rsidR="008707D0" w:rsidRPr="00461522">
              <w:rPr>
                <w:rStyle w:val="Hyperlink"/>
                <w:noProof/>
              </w:rPr>
              <w:t>HEALTH AND SAFETY</w:t>
            </w:r>
            <w:r w:rsidR="008707D0">
              <w:rPr>
                <w:noProof/>
                <w:webHidden/>
              </w:rPr>
              <w:tab/>
            </w:r>
            <w:r w:rsidR="008707D0">
              <w:rPr>
                <w:noProof/>
                <w:webHidden/>
              </w:rPr>
              <w:fldChar w:fldCharType="begin"/>
            </w:r>
            <w:r w:rsidR="008707D0">
              <w:rPr>
                <w:noProof/>
                <w:webHidden/>
              </w:rPr>
              <w:instrText xml:space="preserve"> PAGEREF _Toc108081825 \h </w:instrText>
            </w:r>
            <w:r w:rsidR="008707D0">
              <w:rPr>
                <w:noProof/>
                <w:webHidden/>
              </w:rPr>
            </w:r>
            <w:r w:rsidR="008707D0">
              <w:rPr>
                <w:noProof/>
                <w:webHidden/>
              </w:rPr>
              <w:fldChar w:fldCharType="separate"/>
            </w:r>
            <w:r w:rsidR="008707D0">
              <w:rPr>
                <w:noProof/>
                <w:webHidden/>
              </w:rPr>
              <w:t>19</w:t>
            </w:r>
            <w:r w:rsidR="008707D0">
              <w:rPr>
                <w:noProof/>
                <w:webHidden/>
              </w:rPr>
              <w:fldChar w:fldCharType="end"/>
            </w:r>
          </w:hyperlink>
        </w:p>
        <w:p w14:paraId="24CB3E1B" w14:textId="06D8CE6D" w:rsidR="008707D0" w:rsidRDefault="00A355F7">
          <w:pPr>
            <w:pStyle w:val="TOC1"/>
            <w:rPr>
              <w:rFonts w:eastAsiaTheme="minorEastAsia" w:cstheme="minorBidi"/>
              <w:b w:val="0"/>
              <w:bCs w:val="0"/>
              <w:noProof/>
              <w:sz w:val="22"/>
              <w:szCs w:val="22"/>
              <w:lang w:val="en-CA" w:eastAsia="en-CA"/>
            </w:rPr>
          </w:pPr>
          <w:hyperlink w:anchor="_Toc108081826" w:history="1">
            <w:r w:rsidR="008707D0" w:rsidRPr="00461522">
              <w:rPr>
                <w:rStyle w:val="Hyperlink"/>
                <w:noProof/>
              </w:rPr>
              <w:t>APPENDIX A: BLENDED and VIRTUAL LEARNING TECHNOLOGIES</w:t>
            </w:r>
            <w:r w:rsidR="008707D0">
              <w:rPr>
                <w:noProof/>
                <w:webHidden/>
              </w:rPr>
              <w:tab/>
            </w:r>
            <w:r w:rsidR="008707D0">
              <w:rPr>
                <w:noProof/>
                <w:webHidden/>
              </w:rPr>
              <w:fldChar w:fldCharType="begin"/>
            </w:r>
            <w:r w:rsidR="008707D0">
              <w:rPr>
                <w:noProof/>
                <w:webHidden/>
              </w:rPr>
              <w:instrText xml:space="preserve"> PAGEREF _Toc108081826 \h </w:instrText>
            </w:r>
            <w:r w:rsidR="008707D0">
              <w:rPr>
                <w:noProof/>
                <w:webHidden/>
              </w:rPr>
            </w:r>
            <w:r w:rsidR="008707D0">
              <w:rPr>
                <w:noProof/>
                <w:webHidden/>
              </w:rPr>
              <w:fldChar w:fldCharType="separate"/>
            </w:r>
            <w:r w:rsidR="008707D0">
              <w:rPr>
                <w:noProof/>
                <w:webHidden/>
              </w:rPr>
              <w:t>21</w:t>
            </w:r>
            <w:r w:rsidR="008707D0">
              <w:rPr>
                <w:noProof/>
                <w:webHidden/>
              </w:rPr>
              <w:fldChar w:fldCharType="end"/>
            </w:r>
          </w:hyperlink>
        </w:p>
        <w:p w14:paraId="241A5087" w14:textId="2430C830" w:rsidR="008707D0" w:rsidRDefault="00A355F7">
          <w:pPr>
            <w:pStyle w:val="TOC1"/>
            <w:rPr>
              <w:rFonts w:eastAsiaTheme="minorEastAsia" w:cstheme="minorBidi"/>
              <w:b w:val="0"/>
              <w:bCs w:val="0"/>
              <w:noProof/>
              <w:sz w:val="22"/>
              <w:szCs w:val="22"/>
              <w:lang w:val="en-CA" w:eastAsia="en-CA"/>
            </w:rPr>
          </w:pPr>
          <w:hyperlink w:anchor="_Toc108081827" w:history="1">
            <w:r w:rsidR="008707D0" w:rsidRPr="00461522">
              <w:rPr>
                <w:rStyle w:val="Hyperlink"/>
                <w:noProof/>
              </w:rPr>
              <w:t>APPENDIX B: INDEX OF REQUIRED GRADUATE COURSES</w:t>
            </w:r>
            <w:r w:rsidR="008707D0">
              <w:rPr>
                <w:noProof/>
                <w:webHidden/>
              </w:rPr>
              <w:tab/>
            </w:r>
            <w:r w:rsidR="008707D0">
              <w:rPr>
                <w:noProof/>
                <w:webHidden/>
              </w:rPr>
              <w:fldChar w:fldCharType="begin"/>
            </w:r>
            <w:r w:rsidR="008707D0">
              <w:rPr>
                <w:noProof/>
                <w:webHidden/>
              </w:rPr>
              <w:instrText xml:space="preserve"> PAGEREF _Toc108081827 \h </w:instrText>
            </w:r>
            <w:r w:rsidR="008707D0">
              <w:rPr>
                <w:noProof/>
                <w:webHidden/>
              </w:rPr>
            </w:r>
            <w:r w:rsidR="008707D0">
              <w:rPr>
                <w:noProof/>
                <w:webHidden/>
              </w:rPr>
              <w:fldChar w:fldCharType="separate"/>
            </w:r>
            <w:r w:rsidR="008707D0">
              <w:rPr>
                <w:noProof/>
                <w:webHidden/>
              </w:rPr>
              <w:t>21</w:t>
            </w:r>
            <w:r w:rsidR="008707D0">
              <w:rPr>
                <w:noProof/>
                <w:webHidden/>
              </w:rPr>
              <w:fldChar w:fldCharType="end"/>
            </w:r>
          </w:hyperlink>
        </w:p>
        <w:p w14:paraId="208FFFCB" w14:textId="7C07D222" w:rsidR="008707D0" w:rsidRDefault="00A355F7">
          <w:pPr>
            <w:pStyle w:val="TOC1"/>
            <w:rPr>
              <w:rFonts w:eastAsiaTheme="minorEastAsia" w:cstheme="minorBidi"/>
              <w:b w:val="0"/>
              <w:bCs w:val="0"/>
              <w:noProof/>
              <w:sz w:val="22"/>
              <w:szCs w:val="22"/>
              <w:lang w:val="en-CA" w:eastAsia="en-CA"/>
            </w:rPr>
          </w:pPr>
          <w:hyperlink w:anchor="_Toc108081828" w:history="1">
            <w:r w:rsidR="008707D0" w:rsidRPr="00461522">
              <w:rPr>
                <w:rStyle w:val="Hyperlink"/>
                <w:noProof/>
              </w:rPr>
              <w:t>APPENDIX C: INDEX OF GRADUATE COURSES BY FIELD OF STUDY</w:t>
            </w:r>
            <w:r w:rsidR="008707D0">
              <w:rPr>
                <w:noProof/>
                <w:webHidden/>
              </w:rPr>
              <w:tab/>
            </w:r>
            <w:r w:rsidR="008707D0">
              <w:rPr>
                <w:noProof/>
                <w:webHidden/>
              </w:rPr>
              <w:fldChar w:fldCharType="begin"/>
            </w:r>
            <w:r w:rsidR="008707D0">
              <w:rPr>
                <w:noProof/>
                <w:webHidden/>
              </w:rPr>
              <w:instrText xml:space="preserve"> PAGEREF _Toc108081828 \h </w:instrText>
            </w:r>
            <w:r w:rsidR="008707D0">
              <w:rPr>
                <w:noProof/>
                <w:webHidden/>
              </w:rPr>
            </w:r>
            <w:r w:rsidR="008707D0">
              <w:rPr>
                <w:noProof/>
                <w:webHidden/>
              </w:rPr>
              <w:fldChar w:fldCharType="separate"/>
            </w:r>
            <w:r w:rsidR="008707D0">
              <w:rPr>
                <w:noProof/>
                <w:webHidden/>
              </w:rPr>
              <w:t>22</w:t>
            </w:r>
            <w:r w:rsidR="008707D0">
              <w:rPr>
                <w:noProof/>
                <w:webHidden/>
              </w:rPr>
              <w:fldChar w:fldCharType="end"/>
            </w:r>
          </w:hyperlink>
        </w:p>
        <w:p w14:paraId="5247E9F6" w14:textId="4F54E3CA" w:rsidR="00AE25B8" w:rsidRPr="00634A01" w:rsidRDefault="00AE25B8" w:rsidP="00E46FB6">
          <w:r>
            <w:rPr>
              <w:b/>
              <w:bCs/>
              <w:noProof/>
            </w:rPr>
            <w:fldChar w:fldCharType="end"/>
          </w:r>
        </w:p>
      </w:sdtContent>
    </w:sdt>
    <w:p w14:paraId="09070DB1" w14:textId="2E5B52EC" w:rsidR="006421C9" w:rsidRPr="00C05FA8" w:rsidRDefault="006421C9" w:rsidP="006421C9">
      <w:pPr>
        <w:rPr>
          <w:rFonts w:asciiTheme="minorHAnsi" w:hAnsiTheme="minorHAnsi"/>
          <w:b/>
        </w:rPr>
      </w:pPr>
      <w:r w:rsidRPr="00C05FA8">
        <w:rPr>
          <w:rFonts w:asciiTheme="minorHAnsi" w:hAnsiTheme="minorHAnsi"/>
          <w:b/>
        </w:rPr>
        <w:t>NOTE: Further information about these items will be available in the 20</w:t>
      </w:r>
      <w:r>
        <w:rPr>
          <w:rFonts w:asciiTheme="minorHAnsi" w:hAnsiTheme="minorHAnsi"/>
          <w:b/>
        </w:rPr>
        <w:t>2</w:t>
      </w:r>
      <w:r w:rsidR="006E1A29">
        <w:rPr>
          <w:rFonts w:asciiTheme="minorHAnsi" w:hAnsiTheme="minorHAnsi"/>
          <w:b/>
        </w:rPr>
        <w:t>2</w:t>
      </w:r>
      <w:r w:rsidRPr="00C05FA8">
        <w:rPr>
          <w:rFonts w:asciiTheme="minorHAnsi" w:hAnsiTheme="minorHAnsi"/>
          <w:b/>
        </w:rPr>
        <w:t>-202</w:t>
      </w:r>
      <w:r w:rsidR="006E1A29">
        <w:rPr>
          <w:rFonts w:asciiTheme="minorHAnsi" w:hAnsiTheme="minorHAnsi"/>
          <w:b/>
        </w:rPr>
        <w:t>3</w:t>
      </w:r>
      <w:r w:rsidRPr="00C05FA8">
        <w:rPr>
          <w:rFonts w:asciiTheme="minorHAnsi" w:hAnsiTheme="minorHAnsi"/>
          <w:b/>
        </w:rPr>
        <w:t xml:space="preserve"> edition of the “</w:t>
      </w:r>
      <w:hyperlink r:id="rId19" w:history="1">
        <w:r w:rsidRPr="00C05FA8">
          <w:rPr>
            <w:rStyle w:val="Hyperlink"/>
            <w:rFonts w:asciiTheme="minorHAnsi" w:hAnsiTheme="minorHAnsi"/>
            <w:b/>
          </w:rPr>
          <w:t>SCHOOL OF GRADUATE STUDIES CALENDAR</w:t>
        </w:r>
      </w:hyperlink>
      <w:r w:rsidRPr="00C05FA8">
        <w:rPr>
          <w:rFonts w:asciiTheme="minorHAnsi" w:hAnsiTheme="minorHAnsi"/>
          <w:b/>
        </w:rPr>
        <w:t xml:space="preserve">”, and on the MSc Global Health </w:t>
      </w:r>
      <w:hyperlink r:id="rId20" w:history="1">
        <w:r w:rsidRPr="00C05FA8">
          <w:rPr>
            <w:rStyle w:val="Hyperlink"/>
            <w:rFonts w:asciiTheme="minorHAnsi" w:hAnsiTheme="minorHAnsi"/>
            <w:b/>
          </w:rPr>
          <w:t>program website</w:t>
        </w:r>
      </w:hyperlink>
      <w:r w:rsidRPr="00C05FA8">
        <w:rPr>
          <w:rFonts w:asciiTheme="minorHAnsi" w:hAnsiTheme="minorHAnsi"/>
          <w:b/>
        </w:rPr>
        <w:t xml:space="preserve">. </w:t>
      </w:r>
    </w:p>
    <w:p w14:paraId="6EA505E1" w14:textId="77777777" w:rsidR="006421C9" w:rsidRDefault="006421C9" w:rsidP="006421C9">
      <w:pPr>
        <w:jc w:val="center"/>
        <w:rPr>
          <w:b/>
        </w:rPr>
      </w:pPr>
      <w:r>
        <w:rPr>
          <w:b/>
        </w:rPr>
        <w:br w:type="page"/>
      </w:r>
    </w:p>
    <w:p w14:paraId="4BDF8CFC" w14:textId="77777777" w:rsidR="006421C9" w:rsidRDefault="006421C9" w:rsidP="006421C9">
      <w:pPr>
        <w:jc w:val="center"/>
        <w:rPr>
          <w:b/>
        </w:rPr>
        <w:sectPr w:rsidR="006421C9" w:rsidSect="005F741C">
          <w:pgSz w:w="12240" w:h="15840"/>
          <w:pgMar w:top="2250" w:right="1800" w:bottom="1620" w:left="1800" w:header="720" w:footer="720" w:gutter="0"/>
          <w:cols w:space="720"/>
          <w:titlePg/>
          <w:docGrid w:linePitch="326"/>
        </w:sectPr>
      </w:pPr>
    </w:p>
    <w:p w14:paraId="5A309050" w14:textId="4986CAD0" w:rsidR="006421C9" w:rsidRPr="00C05FA8" w:rsidRDefault="006421C9" w:rsidP="00AE25B8">
      <w:pPr>
        <w:pStyle w:val="Heading1"/>
      </w:pPr>
      <w:bookmarkStart w:id="2" w:name="_Toc108081812"/>
      <w:r w:rsidRPr="00C05FA8">
        <w:lastRenderedPageBreak/>
        <w:t>INTRODUCTION</w:t>
      </w:r>
      <w:bookmarkEnd w:id="2"/>
    </w:p>
    <w:p w14:paraId="141D3511" w14:textId="77777777" w:rsidR="006421C9" w:rsidRDefault="006421C9" w:rsidP="006421C9">
      <w:pPr>
        <w:rPr>
          <w:b/>
        </w:rPr>
      </w:pPr>
    </w:p>
    <w:p w14:paraId="19C5D095" w14:textId="47598D0F" w:rsidR="006421C9" w:rsidRPr="00F30D4E" w:rsidRDefault="006421C9" w:rsidP="006421C9">
      <w:pPr>
        <w:autoSpaceDE w:val="0"/>
        <w:autoSpaceDN w:val="0"/>
        <w:adjustRightInd w:val="0"/>
        <w:rPr>
          <w:rFonts w:asciiTheme="minorHAnsi" w:hAnsiTheme="minorHAnsi" w:cs="Cambria"/>
          <w:lang w:eastAsia="es-BO"/>
        </w:rPr>
      </w:pPr>
      <w:r w:rsidRPr="00F30D4E">
        <w:rPr>
          <w:rFonts w:asciiTheme="minorHAnsi" w:hAnsiTheme="minorHAnsi" w:cs="Cambria"/>
          <w:lang w:eastAsia="es-BO"/>
        </w:rPr>
        <w:t>The purpose of this handbook is to provide students with additional information about the program. If there is any discrepancy between the handbook and the School of Graduate</w:t>
      </w:r>
      <w:r>
        <w:rPr>
          <w:rFonts w:asciiTheme="minorHAnsi" w:hAnsiTheme="minorHAnsi" w:cs="Cambria"/>
          <w:lang w:eastAsia="es-BO"/>
        </w:rPr>
        <w:t xml:space="preserve"> </w:t>
      </w:r>
      <w:r w:rsidRPr="00F30D4E">
        <w:rPr>
          <w:rFonts w:asciiTheme="minorHAnsi" w:hAnsiTheme="minorHAnsi" w:cs="Cambria"/>
          <w:lang w:eastAsia="es-BO"/>
        </w:rPr>
        <w:t>Studies Calendar, the Calendar prevails.</w:t>
      </w:r>
    </w:p>
    <w:p w14:paraId="54DFAC6F" w14:textId="77777777" w:rsidR="006421C9" w:rsidRPr="00F30D4E" w:rsidRDefault="006421C9" w:rsidP="006421C9">
      <w:pPr>
        <w:autoSpaceDE w:val="0"/>
        <w:autoSpaceDN w:val="0"/>
        <w:adjustRightInd w:val="0"/>
        <w:rPr>
          <w:rFonts w:asciiTheme="minorHAnsi" w:hAnsiTheme="minorHAnsi" w:cs="Cambria"/>
          <w:lang w:eastAsia="es-BO"/>
        </w:rPr>
      </w:pPr>
    </w:p>
    <w:p w14:paraId="23E70308" w14:textId="7E340293" w:rsidR="006421C9" w:rsidRPr="00F30D4E" w:rsidRDefault="006421C9" w:rsidP="006421C9">
      <w:pPr>
        <w:autoSpaceDE w:val="0"/>
        <w:autoSpaceDN w:val="0"/>
        <w:adjustRightInd w:val="0"/>
        <w:rPr>
          <w:rFonts w:asciiTheme="minorHAnsi" w:hAnsiTheme="minorHAnsi" w:cs="Cambria"/>
          <w:lang w:eastAsia="es-BO"/>
        </w:rPr>
      </w:pPr>
      <w:r w:rsidRPr="00F30D4E">
        <w:rPr>
          <w:rFonts w:asciiTheme="minorHAnsi" w:hAnsiTheme="minorHAnsi" w:cs="Cambria"/>
          <w:lang w:eastAsia="es-BO"/>
        </w:rPr>
        <w:t xml:space="preserve">The MSc Global Health program is interdisciplinary, </w:t>
      </w:r>
      <w:proofErr w:type="gramStart"/>
      <w:r w:rsidRPr="00F30D4E">
        <w:rPr>
          <w:rFonts w:asciiTheme="minorHAnsi" w:hAnsiTheme="minorHAnsi" w:cs="Cambria"/>
          <w:lang w:eastAsia="es-BO"/>
        </w:rPr>
        <w:t>cross-cultural</w:t>
      </w:r>
      <w:proofErr w:type="gramEnd"/>
      <w:r w:rsidRPr="00F30D4E">
        <w:rPr>
          <w:rFonts w:asciiTheme="minorHAnsi" w:hAnsiTheme="minorHAnsi" w:cs="Cambria"/>
          <w:lang w:eastAsia="es-BO"/>
        </w:rPr>
        <w:t xml:space="preserve"> and inter-professional, striving for synergy in global health by integrating education and research from the Faculty of Health Sciences, the Faculty of Social Sciences, and the DeGroote School of Business. To prepare students for the diverse global health workforce and further professional and postgraduate education opportunities, students will develop the necessary skills through participation in research and/or field experiences in global settings.</w:t>
      </w:r>
    </w:p>
    <w:p w14:paraId="706C022D" w14:textId="77777777" w:rsidR="006421C9" w:rsidRPr="00F30D4E" w:rsidRDefault="006421C9" w:rsidP="006421C9">
      <w:pPr>
        <w:autoSpaceDE w:val="0"/>
        <w:autoSpaceDN w:val="0"/>
        <w:adjustRightInd w:val="0"/>
        <w:rPr>
          <w:rFonts w:asciiTheme="minorHAnsi" w:hAnsiTheme="minorHAnsi" w:cs="Cambria"/>
          <w:lang w:eastAsia="es-BO"/>
        </w:rPr>
      </w:pPr>
    </w:p>
    <w:p w14:paraId="7A9C61FE" w14:textId="0088F477" w:rsidR="006421C9" w:rsidRPr="00F30D4E" w:rsidRDefault="4D4CDE71" w:rsidP="011F39FC">
      <w:pPr>
        <w:autoSpaceDE w:val="0"/>
        <w:autoSpaceDN w:val="0"/>
        <w:adjustRightInd w:val="0"/>
        <w:rPr>
          <w:rFonts w:asciiTheme="minorHAnsi" w:hAnsiTheme="minorHAnsi" w:cs="Cambria"/>
          <w:lang w:eastAsia="es-BO"/>
        </w:rPr>
      </w:pPr>
      <w:r w:rsidRPr="011F39FC">
        <w:rPr>
          <w:rFonts w:asciiTheme="minorHAnsi" w:hAnsiTheme="minorHAnsi" w:cs="Cambria"/>
          <w:lang w:eastAsia="es-BO"/>
        </w:rPr>
        <w:t xml:space="preserve">McMaster University has established an international, collaborative learning experience with Maastricht University in </w:t>
      </w:r>
      <w:r w:rsidR="6BFC0C24" w:rsidRPr="011F39FC">
        <w:rPr>
          <w:rFonts w:asciiTheme="minorHAnsi" w:hAnsiTheme="minorHAnsi" w:cs="Cambria"/>
          <w:lang w:eastAsia="es-BO"/>
        </w:rPr>
        <w:t>T</w:t>
      </w:r>
      <w:r w:rsidRPr="011F39FC">
        <w:rPr>
          <w:rFonts w:asciiTheme="minorHAnsi" w:hAnsiTheme="minorHAnsi" w:cs="Cambria"/>
          <w:lang w:eastAsia="es-BO"/>
        </w:rPr>
        <w:t>he Netherlands, the University of South-Eastern Norway, Universidad del Rosario</w:t>
      </w:r>
      <w:r w:rsidR="6BFC0C24" w:rsidRPr="011F39FC">
        <w:rPr>
          <w:rFonts w:asciiTheme="minorHAnsi" w:hAnsiTheme="minorHAnsi" w:cs="Cambria"/>
          <w:lang w:eastAsia="es-BO"/>
        </w:rPr>
        <w:t xml:space="preserve"> in Colombia</w:t>
      </w:r>
      <w:r w:rsidRPr="011F39FC">
        <w:rPr>
          <w:rFonts w:asciiTheme="minorHAnsi" w:hAnsiTheme="minorHAnsi" w:cs="Cambria"/>
          <w:lang w:eastAsia="es-BO"/>
        </w:rPr>
        <w:t xml:space="preserve">, and </w:t>
      </w:r>
      <w:r w:rsidR="459FC4EB" w:rsidRPr="011F39FC">
        <w:rPr>
          <w:rFonts w:asciiTheme="minorHAnsi" w:hAnsiTheme="minorHAnsi" w:cs="Cambria"/>
          <w:lang w:eastAsia="es-BO"/>
        </w:rPr>
        <w:t xml:space="preserve">Thammasat University in Thailand, </w:t>
      </w:r>
      <w:proofErr w:type="spellStart"/>
      <w:r w:rsidR="459FC4EB" w:rsidRPr="011F39FC">
        <w:rPr>
          <w:rFonts w:asciiTheme="minorHAnsi" w:hAnsiTheme="minorHAnsi" w:cs="Cambria"/>
          <w:lang w:eastAsia="es-BO"/>
        </w:rPr>
        <w:t>Ahfad</w:t>
      </w:r>
      <w:proofErr w:type="spellEnd"/>
      <w:r w:rsidR="459FC4EB" w:rsidRPr="011F39FC">
        <w:rPr>
          <w:rFonts w:asciiTheme="minorHAnsi" w:hAnsiTheme="minorHAnsi" w:cs="Cambria"/>
          <w:lang w:eastAsia="es-BO"/>
        </w:rPr>
        <w:t xml:space="preserve"> University for Women in Sudan, and the </w:t>
      </w:r>
      <w:r w:rsidRPr="011F39FC">
        <w:rPr>
          <w:rFonts w:asciiTheme="minorHAnsi" w:hAnsiTheme="minorHAnsi" w:cs="Cambria"/>
          <w:lang w:eastAsia="es-BO"/>
        </w:rPr>
        <w:t xml:space="preserve">Manipal Academy of Higher Education in India. The program integrates a blended learning approach with two of the core courses – Global Health Foundations 1 (GLOBHTH 701) and Global Health Foundations 2 (GLOBHTH 702) which are offered by both McMaster and Maastricht University faculty. </w:t>
      </w:r>
      <w:r w:rsidR="459FC4EB" w:rsidRPr="011F39FC">
        <w:rPr>
          <w:rFonts w:asciiTheme="minorHAnsi" w:hAnsiTheme="minorHAnsi" w:cs="Cambria"/>
          <w:lang w:eastAsia="es-BO"/>
        </w:rPr>
        <w:t xml:space="preserve">Mobility opportunities in The Netherlands, Colombia and </w:t>
      </w:r>
      <w:r w:rsidR="217D86A3" w:rsidRPr="011F39FC">
        <w:rPr>
          <w:rFonts w:asciiTheme="minorHAnsi" w:hAnsiTheme="minorHAnsi" w:cs="Cambria"/>
          <w:lang w:eastAsia="es-BO"/>
        </w:rPr>
        <w:t xml:space="preserve">India </w:t>
      </w:r>
      <w:r w:rsidR="459FC4EB" w:rsidRPr="011F39FC">
        <w:rPr>
          <w:rFonts w:asciiTheme="minorHAnsi" w:hAnsiTheme="minorHAnsi" w:cs="Cambria"/>
          <w:lang w:eastAsia="es-BO"/>
        </w:rPr>
        <w:t xml:space="preserve">take place in Term 2. </w:t>
      </w:r>
      <w:r w:rsidRPr="011F39FC">
        <w:rPr>
          <w:rFonts w:asciiTheme="minorHAnsi" w:hAnsiTheme="minorHAnsi" w:cs="Cambria"/>
          <w:lang w:eastAsia="es-BO"/>
        </w:rPr>
        <w:t>Manipal Academy of Higher Education faculty are directly involved with the Learning Symposium/Field Orientation (GLOBHTH 710) during Term 3.</w:t>
      </w:r>
    </w:p>
    <w:p w14:paraId="5C6851F8" w14:textId="77777777" w:rsidR="006421C9" w:rsidRPr="00F30D4E" w:rsidRDefault="006421C9" w:rsidP="006421C9">
      <w:pPr>
        <w:autoSpaceDE w:val="0"/>
        <w:autoSpaceDN w:val="0"/>
        <w:adjustRightInd w:val="0"/>
        <w:rPr>
          <w:rFonts w:asciiTheme="minorHAnsi" w:hAnsiTheme="minorHAnsi" w:cs="Cambria"/>
          <w:lang w:eastAsia="es-BO"/>
        </w:rPr>
      </w:pPr>
    </w:p>
    <w:p w14:paraId="291D8B4F" w14:textId="15E9321E" w:rsidR="006421C9" w:rsidRPr="00F30D4E" w:rsidRDefault="006421C9" w:rsidP="006421C9">
      <w:pPr>
        <w:autoSpaceDE w:val="0"/>
        <w:autoSpaceDN w:val="0"/>
        <w:adjustRightInd w:val="0"/>
        <w:rPr>
          <w:rFonts w:asciiTheme="minorHAnsi" w:hAnsiTheme="minorHAnsi" w:cs="Cambria"/>
          <w:lang w:eastAsia="es-BO"/>
        </w:rPr>
      </w:pPr>
      <w:r w:rsidRPr="00F30D4E">
        <w:rPr>
          <w:rFonts w:asciiTheme="minorHAnsi" w:hAnsiTheme="minorHAnsi" w:cs="Cambria"/>
          <w:lang w:eastAsia="es-BO"/>
        </w:rPr>
        <w:t>The MSc Global Health Program offers a selection of 700-level graduate courses. Most courses involve approximately 3 hours per week of class work over a 12-week period (e.g.</w:t>
      </w:r>
      <w:r w:rsidR="006E1A29">
        <w:rPr>
          <w:rFonts w:asciiTheme="minorHAnsi" w:hAnsiTheme="minorHAnsi" w:cs="Cambria"/>
          <w:lang w:eastAsia="es-BO"/>
        </w:rPr>
        <w:t>,</w:t>
      </w:r>
      <w:r w:rsidRPr="00F30D4E">
        <w:rPr>
          <w:rFonts w:asciiTheme="minorHAnsi" w:hAnsiTheme="minorHAnsi" w:cs="Cambria"/>
          <w:lang w:eastAsia="es-BO"/>
        </w:rPr>
        <w:t xml:space="preserve"> one term equivalent to approximately 40 contact hours). The general organization (e.g.</w:t>
      </w:r>
      <w:r w:rsidR="006E1A29">
        <w:rPr>
          <w:rFonts w:asciiTheme="minorHAnsi" w:hAnsiTheme="minorHAnsi" w:cs="Cambria"/>
          <w:lang w:eastAsia="es-BO"/>
        </w:rPr>
        <w:t>,</w:t>
      </w:r>
      <w:r w:rsidRPr="00F30D4E">
        <w:rPr>
          <w:rFonts w:asciiTheme="minorHAnsi" w:hAnsiTheme="minorHAnsi" w:cs="Cambria"/>
          <w:lang w:eastAsia="es-BO"/>
        </w:rPr>
        <w:t xml:space="preserve"> enrolment, class schedules, collation of assessment) of the entire course is the responsibility of the individual Course Coordinators.</w:t>
      </w:r>
    </w:p>
    <w:p w14:paraId="6D7624F9" w14:textId="77777777" w:rsidR="006421C9" w:rsidRDefault="006421C9" w:rsidP="006421C9">
      <w:pPr>
        <w:autoSpaceDE w:val="0"/>
        <w:autoSpaceDN w:val="0"/>
        <w:adjustRightInd w:val="0"/>
        <w:rPr>
          <w:rFonts w:cs="Cambria"/>
          <w:lang w:eastAsia="es-BO"/>
        </w:rPr>
      </w:pPr>
    </w:p>
    <w:p w14:paraId="6875450A" w14:textId="77777777" w:rsidR="006421C9" w:rsidRPr="00C05FA8" w:rsidRDefault="006421C9" w:rsidP="00E46FB6">
      <w:pPr>
        <w:pStyle w:val="Heading1"/>
        <w:rPr>
          <w:lang w:eastAsia="es-BO"/>
        </w:rPr>
      </w:pPr>
      <w:bookmarkStart w:id="3" w:name="_Toc108081813"/>
      <w:r w:rsidRPr="00C05FA8">
        <w:rPr>
          <w:lang w:eastAsia="es-BO"/>
        </w:rPr>
        <w:t>PROGRAM CURRICULUM OVERVIEW</w:t>
      </w:r>
      <w:bookmarkEnd w:id="3"/>
    </w:p>
    <w:p w14:paraId="75E66FB7" w14:textId="703A9748" w:rsidR="006421C9" w:rsidRDefault="4D4CDE71" w:rsidP="011F39FC">
      <w:pPr>
        <w:autoSpaceDE w:val="0"/>
        <w:autoSpaceDN w:val="0"/>
        <w:adjustRightInd w:val="0"/>
        <w:rPr>
          <w:rFonts w:asciiTheme="minorHAnsi" w:hAnsiTheme="minorHAnsi" w:cs="Cambria-Bold"/>
          <w:lang w:eastAsia="es-BO"/>
        </w:rPr>
      </w:pPr>
      <w:r w:rsidRPr="011F39FC">
        <w:rPr>
          <w:rFonts w:asciiTheme="minorHAnsi" w:hAnsiTheme="minorHAnsi" w:cs="Cambria-Bold"/>
          <w:lang w:eastAsia="es-BO"/>
        </w:rPr>
        <w:t xml:space="preserve">The program is designed as a full-time, three-semester program (Fall, Winter, Spring/Summer). Students will receive education in the major topics of global health ranging from globalization and management issues to studies of disease and policy response. The MSc is offered as either course-based or thesis-based depending on the goals of the student. </w:t>
      </w:r>
    </w:p>
    <w:p w14:paraId="2458AC94" w14:textId="77777777" w:rsidR="006421C9" w:rsidRDefault="006421C9" w:rsidP="006421C9">
      <w:pPr>
        <w:autoSpaceDE w:val="0"/>
        <w:autoSpaceDN w:val="0"/>
        <w:adjustRightInd w:val="0"/>
        <w:rPr>
          <w:rFonts w:asciiTheme="minorHAnsi" w:hAnsiTheme="minorHAnsi" w:cs="Cambria-Bold"/>
          <w:bCs/>
          <w:lang w:eastAsia="es-BO"/>
        </w:rPr>
      </w:pPr>
    </w:p>
    <w:p w14:paraId="78E16F39" w14:textId="001C14D8" w:rsidR="006421C9" w:rsidRDefault="006421C9" w:rsidP="006421C9">
      <w:pPr>
        <w:autoSpaceDE w:val="0"/>
        <w:autoSpaceDN w:val="0"/>
        <w:adjustRightInd w:val="0"/>
        <w:rPr>
          <w:rFonts w:asciiTheme="minorHAnsi" w:hAnsiTheme="minorHAnsi" w:cs="Cambria-Bold"/>
          <w:bCs/>
          <w:lang w:eastAsia="es-BO"/>
        </w:rPr>
      </w:pPr>
      <w:r>
        <w:rPr>
          <w:rFonts w:asciiTheme="minorHAnsi" w:hAnsiTheme="minorHAnsi" w:cs="Cambria-Bold"/>
          <w:bCs/>
          <w:lang w:eastAsia="es-BO"/>
        </w:rPr>
        <w:lastRenderedPageBreak/>
        <w:t xml:space="preserve">In the Fall </w:t>
      </w:r>
      <w:r w:rsidR="00D353AA">
        <w:rPr>
          <w:rFonts w:asciiTheme="minorHAnsi" w:hAnsiTheme="minorHAnsi" w:cs="Cambria-Bold"/>
          <w:bCs/>
          <w:lang w:eastAsia="es-BO"/>
        </w:rPr>
        <w:t>T</w:t>
      </w:r>
      <w:r>
        <w:rPr>
          <w:rFonts w:asciiTheme="minorHAnsi" w:hAnsiTheme="minorHAnsi" w:cs="Cambria-Bold"/>
          <w:bCs/>
          <w:lang w:eastAsia="es-BO"/>
        </w:rPr>
        <w:t>erm,</w:t>
      </w:r>
      <w:r w:rsidR="00D353AA">
        <w:rPr>
          <w:rFonts w:asciiTheme="minorHAnsi" w:hAnsiTheme="minorHAnsi" w:cs="Cambria-Bold"/>
          <w:bCs/>
          <w:lang w:eastAsia="es-BO"/>
        </w:rPr>
        <w:t xml:space="preserve"> all</w:t>
      </w:r>
      <w:r>
        <w:rPr>
          <w:rFonts w:asciiTheme="minorHAnsi" w:hAnsiTheme="minorHAnsi" w:cs="Cambria-Bold"/>
          <w:bCs/>
          <w:lang w:eastAsia="es-BO"/>
        </w:rPr>
        <w:t xml:space="preserve"> students are introduced to current and emerging challenges in globalization and health. Through these required core courses, students learn to critically investigate health policy, carry out and evaluate research, and collaborate effectively with peers and tutors in virtual transcontinental learning pods. </w:t>
      </w:r>
    </w:p>
    <w:p w14:paraId="7B74C627" w14:textId="77777777" w:rsidR="006421C9" w:rsidRDefault="006421C9" w:rsidP="006421C9">
      <w:pPr>
        <w:autoSpaceDE w:val="0"/>
        <w:autoSpaceDN w:val="0"/>
        <w:adjustRightInd w:val="0"/>
        <w:rPr>
          <w:rFonts w:asciiTheme="minorHAnsi" w:hAnsiTheme="minorHAnsi" w:cs="Cambria-Bold"/>
          <w:bCs/>
          <w:lang w:eastAsia="es-BO"/>
        </w:rPr>
      </w:pPr>
    </w:p>
    <w:p w14:paraId="1D176E4B" w14:textId="7DCDD5F8" w:rsidR="006421C9" w:rsidRDefault="4D4CDE71" w:rsidP="011F39FC">
      <w:pPr>
        <w:autoSpaceDE w:val="0"/>
        <w:autoSpaceDN w:val="0"/>
        <w:adjustRightInd w:val="0"/>
        <w:rPr>
          <w:rFonts w:asciiTheme="minorHAnsi" w:hAnsiTheme="minorHAnsi" w:cs="Cambria-Bold"/>
          <w:lang w:eastAsia="es-BO"/>
        </w:rPr>
      </w:pPr>
      <w:r w:rsidRPr="011F39FC">
        <w:rPr>
          <w:rFonts w:asciiTheme="minorHAnsi" w:hAnsiTheme="minorHAnsi" w:cs="Cambria-Bold"/>
          <w:lang w:eastAsia="es-BO"/>
        </w:rPr>
        <w:t xml:space="preserve">In the Winter term, students will branch off into either the course-based or thesis stream. Thesis students will begin their research and work with their supervisor. Students choosing to complete a thesis may extend into the Fall and Winter </w:t>
      </w:r>
      <w:r w:rsidR="6729280B" w:rsidRPr="011F39FC">
        <w:rPr>
          <w:rFonts w:asciiTheme="minorHAnsi" w:hAnsiTheme="minorHAnsi" w:cs="Cambria-Bold"/>
          <w:lang w:eastAsia="es-BO"/>
        </w:rPr>
        <w:t>T</w:t>
      </w:r>
      <w:r w:rsidRPr="011F39FC">
        <w:rPr>
          <w:rFonts w:asciiTheme="minorHAnsi" w:hAnsiTheme="minorHAnsi" w:cs="Cambria-Bold"/>
          <w:lang w:eastAsia="es-BO"/>
        </w:rPr>
        <w:t>erms of the second year. Thesis students are encouraged to review the Thesis Guidelines available at the start of the Fall Term for all relevant information and requirements.</w:t>
      </w:r>
    </w:p>
    <w:p w14:paraId="26EEFC87" w14:textId="77777777" w:rsidR="006421C9" w:rsidRDefault="006421C9" w:rsidP="006421C9">
      <w:pPr>
        <w:autoSpaceDE w:val="0"/>
        <w:autoSpaceDN w:val="0"/>
        <w:adjustRightInd w:val="0"/>
        <w:rPr>
          <w:rFonts w:asciiTheme="minorHAnsi" w:hAnsiTheme="minorHAnsi" w:cs="Cambria-Bold"/>
          <w:bCs/>
          <w:lang w:eastAsia="es-BO"/>
        </w:rPr>
      </w:pPr>
    </w:p>
    <w:p w14:paraId="395A933F" w14:textId="2F098C11" w:rsidR="006421C9" w:rsidRPr="00F30D4E" w:rsidRDefault="4D4CDE71" w:rsidP="011F39FC">
      <w:pPr>
        <w:autoSpaceDE w:val="0"/>
        <w:autoSpaceDN w:val="0"/>
        <w:adjustRightInd w:val="0"/>
        <w:rPr>
          <w:rFonts w:asciiTheme="minorHAnsi" w:hAnsiTheme="minorHAnsi" w:cs="Cambria-Bold"/>
          <w:lang w:eastAsia="es-BO"/>
        </w:rPr>
      </w:pPr>
      <w:r w:rsidRPr="011F39FC">
        <w:rPr>
          <w:rFonts w:asciiTheme="minorHAnsi" w:hAnsiTheme="minorHAnsi" w:cs="Cambria-Bold"/>
          <w:lang w:eastAsia="es-BO"/>
        </w:rPr>
        <w:t xml:space="preserve">Course-based students must choose from one of the following three fields of study at McMaster University or may be able to choose from one of the outbound mobility options at a partner institution. </w:t>
      </w:r>
    </w:p>
    <w:p w14:paraId="62CFA74F" w14:textId="77777777" w:rsidR="006421C9" w:rsidRDefault="006421C9" w:rsidP="006421C9"/>
    <w:p w14:paraId="53527038" w14:textId="77777777" w:rsidR="006421C9" w:rsidRPr="00A867F0" w:rsidRDefault="006421C9" w:rsidP="006421C9">
      <w:pPr>
        <w:pStyle w:val="ListParagraph"/>
        <w:numPr>
          <w:ilvl w:val="0"/>
          <w:numId w:val="22"/>
        </w:numPr>
        <w:autoSpaceDE w:val="0"/>
        <w:autoSpaceDN w:val="0"/>
        <w:adjustRightInd w:val="0"/>
        <w:rPr>
          <w:rFonts w:cs="Arial"/>
          <w:b/>
          <w:bCs/>
        </w:rPr>
      </w:pPr>
      <w:bookmarkStart w:id="4" w:name="OLE_LINK1"/>
      <w:bookmarkStart w:id="5" w:name="OLE_LINK2"/>
      <w:r w:rsidRPr="00A867F0">
        <w:rPr>
          <w:rFonts w:cs="Arial"/>
          <w:b/>
          <w:bCs/>
        </w:rPr>
        <w:t xml:space="preserve">Globalization and </w:t>
      </w:r>
      <w:r>
        <w:rPr>
          <w:rFonts w:cs="Arial"/>
          <w:b/>
          <w:bCs/>
        </w:rPr>
        <w:t>Equity</w:t>
      </w:r>
      <w:r w:rsidRPr="00A867F0">
        <w:rPr>
          <w:rFonts w:cs="Arial"/>
          <w:b/>
          <w:bCs/>
        </w:rPr>
        <w:t xml:space="preserve"> (McMaster)</w:t>
      </w:r>
    </w:p>
    <w:bookmarkEnd w:id="4"/>
    <w:bookmarkEnd w:id="5"/>
    <w:p w14:paraId="1CA7EB1D" w14:textId="6DA7A7A7" w:rsidR="006421C9" w:rsidRPr="00426E2C" w:rsidRDefault="4D4CDE71" w:rsidP="011F39FC">
      <w:pPr>
        <w:autoSpaceDE w:val="0"/>
        <w:autoSpaceDN w:val="0"/>
        <w:adjustRightInd w:val="0"/>
        <w:rPr>
          <w:rFonts w:asciiTheme="minorHAnsi" w:hAnsiTheme="minorHAnsi" w:cs="Cambria-Bold"/>
          <w:lang w:eastAsia="es-BO"/>
        </w:rPr>
      </w:pPr>
      <w:r w:rsidRPr="011F39FC">
        <w:rPr>
          <w:rFonts w:asciiTheme="minorHAnsi" w:hAnsiTheme="minorHAnsi" w:cs="Cambria-Bold"/>
          <w:lang w:eastAsia="es-BO"/>
        </w:rPr>
        <w:t>From international flows of capital to the role of multinational corporations, to global social movements, this field examines how the ebb and flow of globalizing processes affect politics and policies, economic development, trade, health, healthcare, and education around the globe. Students investigate and learn about the socio-economic and political moorings that inform and shape global health. They acquire career-relevant skills relating to policy analysis and formulation in a global context.</w:t>
      </w:r>
    </w:p>
    <w:p w14:paraId="70F3780C" w14:textId="77777777" w:rsidR="006421C9" w:rsidRPr="0076705F" w:rsidRDefault="006421C9" w:rsidP="006421C9">
      <w:pPr>
        <w:autoSpaceDE w:val="0"/>
        <w:autoSpaceDN w:val="0"/>
        <w:adjustRightInd w:val="0"/>
        <w:rPr>
          <w:rFonts w:cs="ArialMT"/>
        </w:rPr>
      </w:pPr>
    </w:p>
    <w:p w14:paraId="47514D42" w14:textId="77777777" w:rsidR="006421C9" w:rsidRPr="0076705F" w:rsidRDefault="006421C9" w:rsidP="006421C9">
      <w:pPr>
        <w:autoSpaceDE w:val="0"/>
        <w:autoSpaceDN w:val="0"/>
        <w:adjustRightInd w:val="0"/>
        <w:rPr>
          <w:rFonts w:cs="Arial"/>
          <w:b/>
          <w:bCs/>
        </w:rPr>
      </w:pPr>
      <w:r>
        <w:rPr>
          <w:rFonts w:cs="Arial"/>
          <w:b/>
          <w:bCs/>
        </w:rPr>
        <w:t>2.</w:t>
      </w:r>
      <w:r w:rsidRPr="0076705F">
        <w:rPr>
          <w:rFonts w:cs="Arial"/>
          <w:b/>
          <w:bCs/>
        </w:rPr>
        <w:t xml:space="preserve"> Global Health Management</w:t>
      </w:r>
      <w:r>
        <w:rPr>
          <w:rFonts w:cs="Arial"/>
          <w:b/>
          <w:bCs/>
        </w:rPr>
        <w:t xml:space="preserve"> (McMaster)</w:t>
      </w:r>
    </w:p>
    <w:p w14:paraId="150DC235" w14:textId="77777777" w:rsidR="006421C9" w:rsidRPr="007343D2" w:rsidRDefault="006421C9" w:rsidP="006421C9">
      <w:pPr>
        <w:autoSpaceDE w:val="0"/>
        <w:autoSpaceDN w:val="0"/>
        <w:adjustRightInd w:val="0"/>
        <w:rPr>
          <w:rFonts w:asciiTheme="minorHAnsi" w:hAnsiTheme="minorHAnsi" w:cs="Cambria-Bold"/>
          <w:bCs/>
          <w:lang w:eastAsia="es-BO"/>
        </w:rPr>
      </w:pPr>
      <w:r w:rsidRPr="007343D2">
        <w:rPr>
          <w:rFonts w:asciiTheme="minorHAnsi" w:hAnsiTheme="minorHAnsi" w:cs="Cambria-Bold"/>
          <w:bCs/>
          <w:lang w:eastAsia="es-BO"/>
        </w:rPr>
        <w:t>Global Health Management introduces students to management and policy skills, including a fundamental understanding of the capacities needed to manage projects related to health, healthcare, economic development, and education.</w:t>
      </w:r>
    </w:p>
    <w:p w14:paraId="4BE02DF1" w14:textId="77777777" w:rsidR="006421C9" w:rsidRPr="0076705F" w:rsidRDefault="006421C9" w:rsidP="006421C9">
      <w:pPr>
        <w:autoSpaceDE w:val="0"/>
        <w:autoSpaceDN w:val="0"/>
        <w:adjustRightInd w:val="0"/>
        <w:rPr>
          <w:rFonts w:cs="ArialMT"/>
        </w:rPr>
      </w:pPr>
    </w:p>
    <w:p w14:paraId="724F4359" w14:textId="77777777" w:rsidR="006421C9" w:rsidRPr="0076705F" w:rsidRDefault="006421C9" w:rsidP="006421C9">
      <w:pPr>
        <w:autoSpaceDE w:val="0"/>
        <w:autoSpaceDN w:val="0"/>
        <w:adjustRightInd w:val="0"/>
        <w:rPr>
          <w:rFonts w:cs="Arial"/>
          <w:b/>
          <w:bCs/>
        </w:rPr>
      </w:pPr>
      <w:r>
        <w:rPr>
          <w:rFonts w:cs="Arial"/>
          <w:b/>
          <w:bCs/>
        </w:rPr>
        <w:t>3.</w:t>
      </w:r>
      <w:r w:rsidRPr="0076705F">
        <w:rPr>
          <w:rFonts w:cs="Arial"/>
          <w:b/>
          <w:bCs/>
        </w:rPr>
        <w:t xml:space="preserve"> Global </w:t>
      </w:r>
      <w:r>
        <w:rPr>
          <w:rFonts w:cs="Arial"/>
          <w:b/>
          <w:bCs/>
        </w:rPr>
        <w:t>Health: Disease Burden, Challenges and Changes</w:t>
      </w:r>
      <w:r w:rsidRPr="0076705F">
        <w:rPr>
          <w:rFonts w:cs="Arial"/>
          <w:b/>
          <w:bCs/>
        </w:rPr>
        <w:t xml:space="preserve"> </w:t>
      </w:r>
      <w:r>
        <w:rPr>
          <w:rFonts w:cs="Arial"/>
          <w:b/>
          <w:bCs/>
        </w:rPr>
        <w:t>(McMaster)</w:t>
      </w:r>
    </w:p>
    <w:p w14:paraId="65D7B480" w14:textId="77777777" w:rsidR="006421C9" w:rsidRPr="00426E2C" w:rsidRDefault="006421C9" w:rsidP="006421C9">
      <w:pPr>
        <w:autoSpaceDE w:val="0"/>
        <w:autoSpaceDN w:val="0"/>
        <w:adjustRightInd w:val="0"/>
        <w:rPr>
          <w:rFonts w:asciiTheme="minorHAnsi" w:hAnsiTheme="minorHAnsi" w:cs="Cambria-Bold"/>
          <w:bCs/>
          <w:lang w:eastAsia="es-BO"/>
        </w:rPr>
      </w:pPr>
      <w:r w:rsidRPr="00426E2C">
        <w:rPr>
          <w:rFonts w:asciiTheme="minorHAnsi" w:hAnsiTheme="minorHAnsi" w:cs="Cambria-Bold"/>
          <w:bCs/>
          <w:lang w:eastAsia="es-BO"/>
        </w:rPr>
        <w:t xml:space="preserve">Students study critical challenges within global health from a health sciences perspective. Learning from a network of leading professionals, students examine the threat to public health from existing, </w:t>
      </w:r>
      <w:proofErr w:type="gramStart"/>
      <w:r w:rsidRPr="00426E2C">
        <w:rPr>
          <w:rFonts w:asciiTheme="minorHAnsi" w:hAnsiTheme="minorHAnsi" w:cs="Cambria-Bold"/>
          <w:bCs/>
          <w:lang w:eastAsia="es-BO"/>
        </w:rPr>
        <w:t>new</w:t>
      </w:r>
      <w:proofErr w:type="gramEnd"/>
      <w:r w:rsidRPr="00426E2C">
        <w:rPr>
          <w:rFonts w:asciiTheme="minorHAnsi" w:hAnsiTheme="minorHAnsi" w:cs="Cambria-Bold"/>
          <w:bCs/>
          <w:lang w:eastAsia="es-BO"/>
        </w:rPr>
        <w:t xml:space="preserve"> and re-emerging diseases that spread through immigration, travel and global trade.</w:t>
      </w:r>
    </w:p>
    <w:p w14:paraId="1F34866B" w14:textId="169DFAE1" w:rsidR="006421C9" w:rsidRDefault="006421C9" w:rsidP="006421C9">
      <w:pPr>
        <w:autoSpaceDE w:val="0"/>
        <w:autoSpaceDN w:val="0"/>
        <w:adjustRightInd w:val="0"/>
        <w:rPr>
          <w:rFonts w:asciiTheme="minorHAnsi" w:hAnsiTheme="minorHAnsi" w:cs="Cambria-Bold"/>
          <w:bCs/>
          <w:lang w:eastAsia="es-BO"/>
        </w:rPr>
      </w:pPr>
    </w:p>
    <w:p w14:paraId="45AE4BC0" w14:textId="602EF677" w:rsidR="006E1A29" w:rsidRPr="003B6377" w:rsidRDefault="006E1A29" w:rsidP="006421C9">
      <w:pPr>
        <w:autoSpaceDE w:val="0"/>
        <w:autoSpaceDN w:val="0"/>
        <w:adjustRightInd w:val="0"/>
        <w:rPr>
          <w:rFonts w:asciiTheme="majorHAnsi" w:hAnsiTheme="majorHAnsi" w:cs="Cambria-Bold"/>
          <w:b/>
          <w:lang w:eastAsia="es-BO"/>
        </w:rPr>
      </w:pPr>
      <w:r w:rsidRPr="003B6377">
        <w:rPr>
          <w:rFonts w:asciiTheme="majorHAnsi" w:hAnsiTheme="majorHAnsi" w:cs="Cambria-Bold"/>
          <w:b/>
          <w:lang w:eastAsia="es-BO"/>
        </w:rPr>
        <w:t>Outbound Mobility Concentration Options</w:t>
      </w:r>
    </w:p>
    <w:p w14:paraId="3D156A46" w14:textId="579CDF6A" w:rsidR="006421C9" w:rsidRPr="002A2F72" w:rsidRDefault="4D4CDE71" w:rsidP="011F39FC">
      <w:pPr>
        <w:autoSpaceDE w:val="0"/>
        <w:autoSpaceDN w:val="0"/>
        <w:adjustRightInd w:val="0"/>
        <w:rPr>
          <w:rFonts w:asciiTheme="minorHAnsi" w:hAnsiTheme="minorHAnsi" w:cs="Cambria-Bold"/>
          <w:lang w:val="en-CA" w:eastAsia="es-BO"/>
        </w:rPr>
      </w:pPr>
      <w:r w:rsidRPr="011F39FC">
        <w:rPr>
          <w:rFonts w:asciiTheme="minorHAnsi" w:hAnsiTheme="minorHAnsi" w:cs="Cambria-Bold"/>
          <w:lang w:val="en-CA" w:eastAsia="es-BO"/>
        </w:rPr>
        <w:t>Students in the course-based stream who have remained in good academic standing at McMaster University during the Fall Term</w:t>
      </w:r>
      <w:r w:rsidR="48CBF390" w:rsidRPr="011F39FC">
        <w:rPr>
          <w:rFonts w:asciiTheme="minorHAnsi" w:hAnsiTheme="minorHAnsi" w:cs="Cambria-Bold"/>
          <w:lang w:val="en-CA" w:eastAsia="es-BO"/>
        </w:rPr>
        <w:t xml:space="preserve"> (e.g.</w:t>
      </w:r>
      <w:r w:rsidR="5622C53B" w:rsidRPr="011F39FC">
        <w:rPr>
          <w:rFonts w:asciiTheme="minorHAnsi" w:hAnsiTheme="minorHAnsi" w:cs="Cambria-Bold"/>
          <w:lang w:val="en-CA" w:eastAsia="es-BO"/>
        </w:rPr>
        <w:t>,</w:t>
      </w:r>
      <w:r w:rsidR="48CBF390" w:rsidRPr="011F39FC">
        <w:rPr>
          <w:rFonts w:asciiTheme="minorHAnsi" w:hAnsiTheme="minorHAnsi" w:cs="Cambria-Bold"/>
          <w:lang w:val="en-CA" w:eastAsia="es-BO"/>
        </w:rPr>
        <w:t xml:space="preserve"> no INC or F grades in Term 1)</w:t>
      </w:r>
      <w:r w:rsidRPr="011F39FC">
        <w:rPr>
          <w:rFonts w:asciiTheme="minorHAnsi" w:hAnsiTheme="minorHAnsi" w:cs="Cambria-Bold"/>
          <w:lang w:val="en-CA" w:eastAsia="es-BO"/>
        </w:rPr>
        <w:t>, can apply to complete the Winter Term abroad. The Global Health MSc program has established partnerships which enable students a chance to take advantage of alternative curriculum specializations. Please contact the program for up-to-date information about the available partner institutions, their focus of study, and the application procedures.</w:t>
      </w:r>
    </w:p>
    <w:p w14:paraId="799ACA21" w14:textId="77777777" w:rsidR="006421C9" w:rsidRDefault="006421C9" w:rsidP="006421C9">
      <w:pPr>
        <w:autoSpaceDE w:val="0"/>
        <w:autoSpaceDN w:val="0"/>
        <w:adjustRightInd w:val="0"/>
        <w:rPr>
          <w:rFonts w:asciiTheme="minorHAnsi" w:hAnsiTheme="minorHAnsi" w:cs="Cambria-Bold"/>
          <w:bCs/>
          <w:lang w:eastAsia="es-BO"/>
        </w:rPr>
      </w:pPr>
    </w:p>
    <w:p w14:paraId="424957DD" w14:textId="77777777" w:rsidR="006421C9" w:rsidRDefault="006421C9" w:rsidP="006421C9">
      <w:pPr>
        <w:autoSpaceDE w:val="0"/>
        <w:autoSpaceDN w:val="0"/>
        <w:adjustRightInd w:val="0"/>
        <w:rPr>
          <w:rFonts w:cs="Arial"/>
          <w:b/>
          <w:bCs/>
        </w:rPr>
      </w:pPr>
      <w:r w:rsidRPr="00320814">
        <w:rPr>
          <w:rFonts w:asciiTheme="majorHAnsi" w:hAnsiTheme="majorHAnsi" w:cs="Cambria-Bold"/>
          <w:b/>
          <w:bCs/>
          <w:lang w:eastAsia="es-BO"/>
        </w:rPr>
        <w:t>4.</w:t>
      </w:r>
      <w:r>
        <w:rPr>
          <w:rFonts w:asciiTheme="minorHAnsi" w:hAnsiTheme="minorHAnsi" w:cs="Cambria-Bold"/>
          <w:bCs/>
          <w:lang w:eastAsia="es-BO"/>
        </w:rPr>
        <w:t xml:space="preserve"> </w:t>
      </w:r>
      <w:r w:rsidRPr="00A867F0">
        <w:rPr>
          <w:rFonts w:cs="Arial"/>
          <w:b/>
          <w:bCs/>
        </w:rPr>
        <w:t>Implementing Innovations on a Global Scale (Maastricht)</w:t>
      </w:r>
    </w:p>
    <w:p w14:paraId="12BC8724" w14:textId="77777777" w:rsidR="006421C9" w:rsidRPr="00426E2C" w:rsidRDefault="006421C9" w:rsidP="006421C9">
      <w:pPr>
        <w:autoSpaceDE w:val="0"/>
        <w:autoSpaceDN w:val="0"/>
        <w:adjustRightInd w:val="0"/>
        <w:rPr>
          <w:rFonts w:asciiTheme="minorHAnsi" w:hAnsiTheme="minorHAnsi" w:cs="Cambria-Bold"/>
          <w:bCs/>
          <w:lang w:eastAsia="es-BO"/>
        </w:rPr>
      </w:pPr>
      <w:bookmarkStart w:id="6" w:name="OLE_LINK3"/>
      <w:r w:rsidRPr="00426E2C">
        <w:rPr>
          <w:rFonts w:asciiTheme="minorHAnsi" w:hAnsiTheme="minorHAnsi" w:cs="Cambria-Bold"/>
          <w:bCs/>
          <w:lang w:eastAsia="es-BO"/>
        </w:rPr>
        <w:t xml:space="preserve">Students develop an understanding of the co-evaluation of science/technology, local and global </w:t>
      </w:r>
      <w:proofErr w:type="gramStart"/>
      <w:r w:rsidRPr="00426E2C">
        <w:rPr>
          <w:rFonts w:asciiTheme="minorHAnsi" w:hAnsiTheme="minorHAnsi" w:cs="Cambria-Bold"/>
          <w:bCs/>
          <w:lang w:eastAsia="es-BO"/>
        </w:rPr>
        <w:t>society;</w:t>
      </w:r>
      <w:proofErr w:type="gramEnd"/>
      <w:r w:rsidRPr="00426E2C">
        <w:rPr>
          <w:rFonts w:asciiTheme="minorHAnsi" w:hAnsiTheme="minorHAnsi" w:cs="Cambria-Bold"/>
          <w:bCs/>
          <w:lang w:eastAsia="es-BO"/>
        </w:rPr>
        <w:t xml:space="preserve"> including traditional and contemporary theories and approaches to design and implementation of innovations in health. Students also acquire the knowledge to critically evaluate innovations, involve stakeholders from different sectors (public, private, government) both locally and globally – ensuring that the implementation of innovation is “responsive” to the evolving needs of the stakeholders. </w:t>
      </w:r>
    </w:p>
    <w:p w14:paraId="659918FD" w14:textId="77777777" w:rsidR="006421C9" w:rsidRDefault="006421C9" w:rsidP="006421C9">
      <w:pPr>
        <w:autoSpaceDE w:val="0"/>
        <w:autoSpaceDN w:val="0"/>
        <w:adjustRightInd w:val="0"/>
        <w:rPr>
          <w:rFonts w:cs="Cambria"/>
          <w:color w:val="000000"/>
          <w:lang w:eastAsia="es-BO"/>
        </w:rPr>
      </w:pPr>
    </w:p>
    <w:bookmarkEnd w:id="6"/>
    <w:p w14:paraId="3D60827E" w14:textId="77777777" w:rsidR="006421C9" w:rsidRDefault="006421C9" w:rsidP="006421C9">
      <w:pPr>
        <w:autoSpaceDE w:val="0"/>
        <w:autoSpaceDN w:val="0"/>
        <w:adjustRightInd w:val="0"/>
        <w:rPr>
          <w:rFonts w:cs="Cambria"/>
          <w:color w:val="000000"/>
          <w:lang w:eastAsia="es-BO"/>
        </w:rPr>
      </w:pPr>
      <w:r w:rsidRPr="00A867F0">
        <w:rPr>
          <w:rFonts w:cs="Cambria"/>
          <w:b/>
          <w:color w:val="000000"/>
          <w:lang w:eastAsia="es-BO"/>
        </w:rPr>
        <w:t xml:space="preserve">5. </w:t>
      </w:r>
      <w:r w:rsidRPr="00A867F0">
        <w:rPr>
          <w:rFonts w:cs="Arial"/>
          <w:b/>
          <w:bCs/>
        </w:rPr>
        <w:t xml:space="preserve">Global Health Leadership and </w:t>
      </w:r>
      <w:proofErr w:type="spellStart"/>
      <w:r w:rsidRPr="00A867F0">
        <w:rPr>
          <w:rFonts w:cs="Arial"/>
          <w:b/>
          <w:bCs/>
        </w:rPr>
        <w:t>Organisation</w:t>
      </w:r>
      <w:proofErr w:type="spellEnd"/>
      <w:r w:rsidRPr="00A867F0">
        <w:rPr>
          <w:rFonts w:cs="Arial"/>
          <w:b/>
          <w:bCs/>
        </w:rPr>
        <w:t xml:space="preserve"> (Maastricht)</w:t>
      </w:r>
      <w:r>
        <w:rPr>
          <w:rFonts w:cs="Cambria"/>
          <w:color w:val="000000"/>
          <w:lang w:eastAsia="es-BO"/>
        </w:rPr>
        <w:t xml:space="preserve"> </w:t>
      </w:r>
    </w:p>
    <w:p w14:paraId="1AF3B0C9" w14:textId="111AED6E" w:rsidR="006421C9" w:rsidRDefault="006421C9" w:rsidP="006421C9">
      <w:pPr>
        <w:autoSpaceDE w:val="0"/>
        <w:autoSpaceDN w:val="0"/>
        <w:adjustRightInd w:val="0"/>
        <w:rPr>
          <w:rFonts w:cs="Cambria"/>
          <w:color w:val="000000"/>
          <w:lang w:eastAsia="es-BO"/>
        </w:rPr>
      </w:pPr>
      <w:r w:rsidRPr="00426E2C">
        <w:rPr>
          <w:rFonts w:asciiTheme="minorHAnsi" w:hAnsiTheme="minorHAnsi" w:cs="Cambria-Bold"/>
          <w:bCs/>
          <w:lang w:eastAsia="es-BO"/>
        </w:rPr>
        <w:t xml:space="preserve">Students develop an in-depth understanding of health management, policy, and leadership. Students learn how to approach policies from different perspectives, from the micro to macro, and international level, as well as issues of access and equity. Students are also exposed to the complexity and inter-relationships in global health and challenged to compare different systems, including funding mechanisms, governance structures, and health system models. </w:t>
      </w:r>
    </w:p>
    <w:p w14:paraId="5B030B55" w14:textId="77777777" w:rsidR="006421C9" w:rsidRDefault="006421C9" w:rsidP="006421C9">
      <w:pPr>
        <w:autoSpaceDE w:val="0"/>
        <w:autoSpaceDN w:val="0"/>
        <w:adjustRightInd w:val="0"/>
        <w:rPr>
          <w:rFonts w:asciiTheme="minorHAnsi" w:hAnsiTheme="minorHAnsi" w:cs="Cambria-Bold"/>
          <w:bCs/>
          <w:lang w:eastAsia="es-BO"/>
        </w:rPr>
      </w:pPr>
    </w:p>
    <w:p w14:paraId="1ED6ABE6" w14:textId="36D0892A" w:rsidR="006421C9" w:rsidRPr="00C42E04" w:rsidRDefault="00CD1E45" w:rsidP="006421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color w:val="000000"/>
          <w:lang w:eastAsia="es-BO"/>
        </w:rPr>
      </w:pPr>
      <w:r>
        <w:rPr>
          <w:rFonts w:asciiTheme="majorHAnsi" w:hAnsiTheme="majorHAnsi" w:cs="Arial"/>
          <w:b/>
          <w:bCs/>
        </w:rPr>
        <w:t>6</w:t>
      </w:r>
      <w:r w:rsidR="006421C9" w:rsidRPr="00C42E04">
        <w:rPr>
          <w:rFonts w:asciiTheme="majorHAnsi" w:hAnsiTheme="majorHAnsi" w:cs="Arial"/>
          <w:b/>
          <w:bCs/>
        </w:rPr>
        <w:t xml:space="preserve">. </w:t>
      </w:r>
      <w:r w:rsidR="006421C9" w:rsidRPr="00C42E04">
        <w:rPr>
          <w:rFonts w:asciiTheme="majorHAnsi" w:hAnsiTheme="majorHAnsi" w:cs="Helvetica"/>
          <w:b/>
          <w:bCs/>
          <w:color w:val="000000"/>
          <w:lang w:eastAsia="es-BO"/>
        </w:rPr>
        <w:t xml:space="preserve">Community Health in Moving Populations </w:t>
      </w:r>
      <w:r w:rsidR="006421C9">
        <w:rPr>
          <w:rFonts w:asciiTheme="majorHAnsi" w:hAnsiTheme="majorHAnsi" w:cs="Helvetica"/>
          <w:b/>
          <w:bCs/>
          <w:color w:val="000000"/>
          <w:lang w:eastAsia="es-BO"/>
        </w:rPr>
        <w:t>(Rosario)</w:t>
      </w:r>
    </w:p>
    <w:p w14:paraId="2C8D5F3D" w14:textId="64B2FFAB" w:rsidR="006421C9" w:rsidRPr="002A2F72" w:rsidRDefault="006421C9" w:rsidP="006421C9">
      <w:pPr>
        <w:autoSpaceDE w:val="0"/>
        <w:autoSpaceDN w:val="0"/>
        <w:adjustRightInd w:val="0"/>
        <w:rPr>
          <w:rFonts w:asciiTheme="minorHAnsi" w:hAnsiTheme="minorHAnsi" w:cs="Cambria-Bold"/>
          <w:bCs/>
          <w:lang w:eastAsia="es-BO"/>
        </w:rPr>
      </w:pPr>
      <w:r w:rsidRPr="00C42E04">
        <w:rPr>
          <w:rFonts w:asciiTheme="minorHAnsi" w:hAnsiTheme="minorHAnsi" w:cs="Helvetica"/>
          <w:color w:val="000000"/>
          <w:lang w:eastAsia="es-BO"/>
        </w:rPr>
        <w:t>Working</w:t>
      </w:r>
      <w:r>
        <w:rPr>
          <w:rFonts w:asciiTheme="minorHAnsi" w:hAnsiTheme="minorHAnsi" w:cs="Helvetica"/>
          <w:color w:val="000000"/>
          <w:lang w:eastAsia="es-BO"/>
        </w:rPr>
        <w:t xml:space="preserve"> with</w:t>
      </w:r>
      <w:r w:rsidRPr="00C42E04">
        <w:rPr>
          <w:rFonts w:asciiTheme="minorHAnsi" w:hAnsiTheme="minorHAnsi" w:cs="Helvetica"/>
          <w:color w:val="000000"/>
          <w:lang w:eastAsia="es-BO"/>
        </w:rPr>
        <w:t xml:space="preserve"> Public Health Masters students at the Universidad del Rosario, students develop an in-depth understanding of health needs of Colombians living in poverty, recent </w:t>
      </w:r>
      <w:r w:rsidR="00D353AA" w:rsidRPr="00C42E04">
        <w:rPr>
          <w:rFonts w:asciiTheme="minorHAnsi" w:hAnsiTheme="minorHAnsi" w:cs="Helvetica"/>
          <w:color w:val="000000"/>
          <w:lang w:eastAsia="es-BO"/>
        </w:rPr>
        <w:t>migrants,</w:t>
      </w:r>
      <w:r w:rsidRPr="00C42E04">
        <w:rPr>
          <w:rFonts w:asciiTheme="minorHAnsi" w:hAnsiTheme="minorHAnsi" w:cs="Helvetica"/>
          <w:color w:val="000000"/>
          <w:lang w:eastAsia="es-BO"/>
        </w:rPr>
        <w:t xml:space="preserve"> and </w:t>
      </w:r>
      <w:r w:rsidR="00D353AA">
        <w:rPr>
          <w:rFonts w:asciiTheme="minorHAnsi" w:hAnsiTheme="minorHAnsi" w:cs="Helvetica"/>
          <w:color w:val="000000"/>
          <w:lang w:eastAsia="es-BO"/>
        </w:rPr>
        <w:t>internally displaced</w:t>
      </w:r>
      <w:r>
        <w:rPr>
          <w:rFonts w:asciiTheme="minorHAnsi" w:hAnsiTheme="minorHAnsi" w:cs="Helvetica"/>
          <w:color w:val="000000"/>
          <w:lang w:eastAsia="es-BO"/>
        </w:rPr>
        <w:t xml:space="preserve"> peoples</w:t>
      </w:r>
      <w:r w:rsidRPr="00C42E04">
        <w:rPr>
          <w:rFonts w:asciiTheme="minorHAnsi" w:hAnsiTheme="minorHAnsi" w:cs="Helvetica"/>
          <w:color w:val="000000"/>
          <w:lang w:eastAsia="es-BO"/>
        </w:rPr>
        <w:t xml:space="preserve">. Colombia's experience of </w:t>
      </w:r>
      <w:r>
        <w:rPr>
          <w:rFonts w:asciiTheme="minorHAnsi" w:hAnsiTheme="minorHAnsi" w:cs="Helvetica"/>
          <w:color w:val="000000"/>
          <w:lang w:eastAsia="es-BO"/>
        </w:rPr>
        <w:t>dealing with</w:t>
      </w:r>
      <w:r w:rsidRPr="00C42E04">
        <w:rPr>
          <w:rFonts w:asciiTheme="minorHAnsi" w:hAnsiTheme="minorHAnsi" w:cs="Helvetica"/>
          <w:color w:val="000000"/>
          <w:lang w:eastAsia="es-BO"/>
        </w:rPr>
        <w:t xml:space="preserve"> </w:t>
      </w:r>
      <w:r>
        <w:rPr>
          <w:rFonts w:asciiTheme="minorHAnsi" w:hAnsiTheme="minorHAnsi" w:cs="Helvetica"/>
          <w:color w:val="000000"/>
          <w:lang w:eastAsia="es-BO"/>
        </w:rPr>
        <w:t xml:space="preserve">mobile </w:t>
      </w:r>
      <w:r w:rsidRPr="00C42E04">
        <w:rPr>
          <w:rFonts w:asciiTheme="minorHAnsi" w:hAnsiTheme="minorHAnsi" w:cs="Helvetica"/>
          <w:color w:val="000000"/>
          <w:lang w:eastAsia="es-BO"/>
        </w:rPr>
        <w:t>populations moving through</w:t>
      </w:r>
      <w:r>
        <w:rPr>
          <w:rFonts w:asciiTheme="minorHAnsi" w:hAnsiTheme="minorHAnsi" w:cs="Helvetica"/>
          <w:color w:val="000000"/>
          <w:lang w:eastAsia="es-BO"/>
        </w:rPr>
        <w:t>/within</w:t>
      </w:r>
      <w:r w:rsidRPr="00C42E04">
        <w:rPr>
          <w:rFonts w:asciiTheme="minorHAnsi" w:hAnsiTheme="minorHAnsi" w:cs="Helvetica"/>
          <w:color w:val="000000"/>
          <w:lang w:eastAsia="es-BO"/>
        </w:rPr>
        <w:t xml:space="preserve"> its borders for economic, </w:t>
      </w:r>
      <w:proofErr w:type="gramStart"/>
      <w:r w:rsidRPr="00C42E04">
        <w:rPr>
          <w:rFonts w:asciiTheme="minorHAnsi" w:hAnsiTheme="minorHAnsi" w:cs="Helvetica"/>
          <w:color w:val="000000"/>
          <w:lang w:eastAsia="es-BO"/>
        </w:rPr>
        <w:t>environmental</w:t>
      </w:r>
      <w:proofErr w:type="gramEnd"/>
      <w:r w:rsidRPr="00C42E04">
        <w:rPr>
          <w:rFonts w:asciiTheme="minorHAnsi" w:hAnsiTheme="minorHAnsi" w:cs="Helvetica"/>
          <w:color w:val="000000"/>
          <w:lang w:eastAsia="es-BO"/>
        </w:rPr>
        <w:t xml:space="preserve"> and political reasons offers students learning on mental health, maternal-child health, gender and class, among social determinants that impact the health and wellbeing of people</w:t>
      </w:r>
      <w:r>
        <w:rPr>
          <w:rFonts w:asciiTheme="minorHAnsi" w:hAnsiTheme="minorHAnsi" w:cs="Helvetica"/>
          <w:color w:val="000000"/>
          <w:lang w:eastAsia="es-BO"/>
        </w:rPr>
        <w:t>.</w:t>
      </w:r>
      <w:r w:rsidRPr="00C42E04">
        <w:rPr>
          <w:rFonts w:asciiTheme="minorHAnsi" w:hAnsiTheme="minorHAnsi" w:cs="Helvetica"/>
          <w:color w:val="000000"/>
          <w:lang w:eastAsia="es-BO"/>
        </w:rPr>
        <w:t xml:space="preserve"> Applying state-of-the-art theoretical knowledge learned in the program, this field-based group-oriented opportunity offers students the ability to build practical skills within an immersive educational environment. </w:t>
      </w:r>
      <w:r>
        <w:rPr>
          <w:rFonts w:asciiTheme="minorHAnsi" w:hAnsiTheme="minorHAnsi" w:cs="Helvetica"/>
          <w:color w:val="000000"/>
          <w:lang w:eastAsia="es-BO"/>
        </w:rPr>
        <w:t>Basic knowledge of Spanish is essential.</w:t>
      </w:r>
    </w:p>
    <w:p w14:paraId="468B61FB" w14:textId="77777777" w:rsidR="006421C9" w:rsidRDefault="006421C9" w:rsidP="006421C9">
      <w:pPr>
        <w:autoSpaceDE w:val="0"/>
        <w:autoSpaceDN w:val="0"/>
        <w:adjustRightInd w:val="0"/>
        <w:rPr>
          <w:rFonts w:cs="Cambria"/>
          <w:color w:val="000000"/>
          <w:lang w:eastAsia="es-BO"/>
        </w:rPr>
      </w:pPr>
    </w:p>
    <w:p w14:paraId="3E3D2432" w14:textId="6D34A6B9" w:rsidR="001214E1" w:rsidRDefault="3652042E" w:rsidP="19724D8A">
      <w:pPr>
        <w:autoSpaceDE w:val="0"/>
        <w:autoSpaceDN w:val="0"/>
        <w:adjustRightInd w:val="0"/>
        <w:rPr>
          <w:rFonts w:asciiTheme="majorHAnsi" w:hAnsiTheme="majorHAnsi" w:cs="Cambria-Bold"/>
          <w:b/>
          <w:bCs/>
          <w:lang w:val="en-CA" w:eastAsia="es-BO"/>
        </w:rPr>
      </w:pPr>
      <w:r w:rsidRPr="003B6377">
        <w:rPr>
          <w:rFonts w:asciiTheme="majorHAnsi" w:hAnsiTheme="majorHAnsi" w:cs="Cambria-Bold"/>
          <w:b/>
          <w:bCs/>
          <w:lang w:eastAsia="es-BO"/>
        </w:rPr>
        <w:t>7.</w:t>
      </w:r>
      <w:r w:rsidRPr="003B6377">
        <w:rPr>
          <w:rFonts w:asciiTheme="majorHAnsi" w:hAnsiTheme="majorHAnsi" w:cs="Cambria-Bold"/>
          <w:lang w:eastAsia="es-BO"/>
        </w:rPr>
        <w:t xml:space="preserve"> </w:t>
      </w:r>
      <w:r w:rsidR="19724D8A" w:rsidRPr="003B6377">
        <w:rPr>
          <w:rFonts w:asciiTheme="majorHAnsi" w:eastAsiaTheme="majorEastAsia" w:hAnsiTheme="majorHAnsi" w:cstheme="majorBidi"/>
          <w:b/>
          <w:bCs/>
          <w:lang w:eastAsia="es-BO"/>
        </w:rPr>
        <w:t>Community (Mental) Health</w:t>
      </w:r>
      <w:r w:rsidR="2AE08791" w:rsidRPr="19724D8A">
        <w:rPr>
          <w:rFonts w:asciiTheme="majorHAnsi" w:hAnsiTheme="majorHAnsi" w:cs="Cambria-Bold"/>
          <w:b/>
          <w:bCs/>
          <w:lang w:val="en-CA" w:eastAsia="es-BO"/>
        </w:rPr>
        <w:t xml:space="preserve"> (Manipal)</w:t>
      </w:r>
    </w:p>
    <w:p w14:paraId="2B324417" w14:textId="792AD051" w:rsidR="2AE08791" w:rsidRDefault="19724D8A" w:rsidP="19724D8A">
      <w:pPr>
        <w:rPr>
          <w:rFonts w:asciiTheme="minorHAnsi" w:hAnsiTheme="minorHAnsi" w:cstheme="minorBidi"/>
          <w:lang w:eastAsia="es-BO"/>
        </w:rPr>
      </w:pPr>
      <w:r w:rsidRPr="19724D8A">
        <w:rPr>
          <w:rFonts w:asciiTheme="minorHAnsi" w:hAnsiTheme="minorHAnsi" w:cstheme="minorBidi"/>
          <w:lang w:eastAsia="es-BO"/>
        </w:rPr>
        <w:t xml:space="preserve">The elective on community (mental) health links community health to issues of poverty and social welfare. The specialization also pays attention to how such </w:t>
      </w:r>
      <w:proofErr w:type="spellStart"/>
      <w:r w:rsidRPr="19724D8A">
        <w:rPr>
          <w:rFonts w:asciiTheme="minorHAnsi" w:hAnsiTheme="minorHAnsi" w:cstheme="minorBidi"/>
          <w:lang w:eastAsia="es-BO"/>
        </w:rPr>
        <w:t>programmes</w:t>
      </w:r>
      <w:proofErr w:type="spellEnd"/>
      <w:r w:rsidRPr="19724D8A">
        <w:rPr>
          <w:rFonts w:asciiTheme="minorHAnsi" w:hAnsiTheme="minorHAnsi" w:cstheme="minorBidi"/>
          <w:lang w:eastAsia="es-BO"/>
        </w:rPr>
        <w:t xml:space="preserve"> are managed and organized. Students </w:t>
      </w:r>
      <w:proofErr w:type="gramStart"/>
      <w:r w:rsidRPr="19724D8A">
        <w:rPr>
          <w:rFonts w:asciiTheme="minorHAnsi" w:hAnsiTheme="minorHAnsi" w:cstheme="minorBidi"/>
          <w:lang w:eastAsia="es-BO"/>
        </w:rPr>
        <w:t>have the opportunity to</w:t>
      </w:r>
      <w:proofErr w:type="gramEnd"/>
      <w:r w:rsidRPr="19724D8A">
        <w:rPr>
          <w:rFonts w:asciiTheme="minorHAnsi" w:hAnsiTheme="minorHAnsi" w:cstheme="minorBidi"/>
          <w:lang w:eastAsia="es-BO"/>
        </w:rPr>
        <w:t xml:space="preserve"> study and experience how community health takes shape in an emerging economy such as India. It covers rural and urban community development. It includes visits to the field and theoretical courses which can be used for reflection on what was observed in the field. At Manipal University there are classes on 6 days of the week (Monday- Saturday; only Sunday is free).</w:t>
      </w:r>
    </w:p>
    <w:p w14:paraId="7F9DA4DA" w14:textId="0739F568" w:rsidR="19724D8A" w:rsidRPr="003B6377" w:rsidRDefault="19724D8A" w:rsidP="19724D8A">
      <w:pPr>
        <w:ind w:firstLine="720"/>
        <w:rPr>
          <w:rFonts w:asciiTheme="majorHAnsi" w:eastAsiaTheme="majorEastAsia" w:hAnsiTheme="majorHAnsi" w:cstheme="majorBidi"/>
          <w:b/>
          <w:bCs/>
          <w:lang w:eastAsia="es-BO"/>
        </w:rPr>
      </w:pPr>
    </w:p>
    <w:p w14:paraId="7DE75D31" w14:textId="34D65453" w:rsidR="19724D8A" w:rsidRPr="003B6377" w:rsidRDefault="19724D8A" w:rsidP="003B6377">
      <w:pPr>
        <w:rPr>
          <w:rFonts w:asciiTheme="majorHAnsi" w:eastAsiaTheme="majorEastAsia" w:hAnsiTheme="majorHAnsi" w:cstheme="majorBidi"/>
          <w:b/>
          <w:bCs/>
          <w:lang w:eastAsia="es-BO"/>
        </w:rPr>
      </w:pPr>
      <w:r w:rsidRPr="003B6377">
        <w:rPr>
          <w:rFonts w:asciiTheme="majorHAnsi" w:eastAsiaTheme="majorEastAsia" w:hAnsiTheme="majorHAnsi" w:cstheme="majorBidi"/>
          <w:b/>
          <w:bCs/>
          <w:lang w:eastAsia="es-BO"/>
        </w:rPr>
        <w:t>8. Public Heal</w:t>
      </w:r>
      <w:r w:rsidRPr="19724D8A">
        <w:rPr>
          <w:rFonts w:asciiTheme="majorHAnsi" w:eastAsiaTheme="majorEastAsia" w:hAnsiTheme="majorHAnsi" w:cstheme="majorBidi"/>
          <w:b/>
          <w:bCs/>
          <w:lang w:eastAsia="es-BO"/>
        </w:rPr>
        <w:t>th</w:t>
      </w:r>
      <w:r w:rsidRPr="003B6377">
        <w:rPr>
          <w:rFonts w:asciiTheme="majorHAnsi" w:eastAsiaTheme="majorEastAsia" w:hAnsiTheme="majorHAnsi" w:cstheme="majorBidi"/>
          <w:b/>
          <w:bCs/>
          <w:lang w:eastAsia="es-BO"/>
        </w:rPr>
        <w:t>: An Indian Approach (Manipal)</w:t>
      </w:r>
    </w:p>
    <w:p w14:paraId="18AEDF98" w14:textId="69A2AEEA" w:rsidR="19724D8A" w:rsidRDefault="19724D8A" w:rsidP="19724D8A">
      <w:pPr>
        <w:rPr>
          <w:rFonts w:asciiTheme="minorHAnsi" w:hAnsiTheme="minorHAnsi" w:cstheme="minorBidi"/>
          <w:lang w:eastAsia="es-BO"/>
        </w:rPr>
      </w:pPr>
      <w:r w:rsidRPr="19724D8A">
        <w:rPr>
          <w:rFonts w:asciiTheme="minorHAnsi" w:hAnsiTheme="minorHAnsi" w:cstheme="minorBidi"/>
          <w:lang w:eastAsia="es-BO"/>
        </w:rPr>
        <w:t xml:space="preserve">The Public Health specialization discusses public health in an emerging economy such as India. The main component is course work, but some field visits are included in the </w:t>
      </w:r>
      <w:r w:rsidRPr="19724D8A">
        <w:rPr>
          <w:rFonts w:asciiTheme="minorHAnsi" w:hAnsiTheme="minorHAnsi" w:cstheme="minorBidi"/>
          <w:lang w:eastAsia="es-BO"/>
        </w:rPr>
        <w:lastRenderedPageBreak/>
        <w:t>program as well. The track consist</w:t>
      </w:r>
      <w:r w:rsidR="00F96329">
        <w:rPr>
          <w:rFonts w:asciiTheme="minorHAnsi" w:hAnsiTheme="minorHAnsi" w:cstheme="minorBidi"/>
          <w:lang w:eastAsia="es-BO"/>
        </w:rPr>
        <w:t>s</w:t>
      </w:r>
      <w:r w:rsidRPr="19724D8A">
        <w:rPr>
          <w:rFonts w:asciiTheme="minorHAnsi" w:hAnsiTheme="minorHAnsi" w:cstheme="minorBidi"/>
          <w:lang w:eastAsia="es-BO"/>
        </w:rPr>
        <w:t xml:space="preserve"> of three mandatory courses: Health Services Administration and Management; Applied Epidemiology and Biostatistics and Health Economics. </w:t>
      </w:r>
      <w:proofErr w:type="gramStart"/>
      <w:r w:rsidRPr="19724D8A">
        <w:rPr>
          <w:rFonts w:asciiTheme="minorHAnsi" w:hAnsiTheme="minorHAnsi" w:cstheme="minorBidi"/>
          <w:lang w:eastAsia="es-BO"/>
        </w:rPr>
        <w:t>Furthermore</w:t>
      </w:r>
      <w:proofErr w:type="gramEnd"/>
      <w:r w:rsidRPr="19724D8A">
        <w:rPr>
          <w:rFonts w:asciiTheme="minorHAnsi" w:hAnsiTheme="minorHAnsi" w:cstheme="minorBidi"/>
          <w:lang w:eastAsia="es-BO"/>
        </w:rPr>
        <w:t xml:space="preserve"> students can choose for a </w:t>
      </w:r>
      <w:proofErr w:type="spellStart"/>
      <w:r w:rsidRPr="19724D8A">
        <w:rPr>
          <w:rFonts w:asciiTheme="minorHAnsi" w:hAnsiTheme="minorHAnsi" w:cstheme="minorBidi"/>
          <w:lang w:eastAsia="es-BO"/>
        </w:rPr>
        <w:t>specialisation</w:t>
      </w:r>
      <w:proofErr w:type="spellEnd"/>
      <w:r w:rsidRPr="19724D8A">
        <w:rPr>
          <w:rFonts w:asciiTheme="minorHAnsi" w:hAnsiTheme="minorHAnsi" w:cstheme="minorBidi"/>
          <w:lang w:eastAsia="es-BO"/>
        </w:rPr>
        <w:t xml:space="preserve"> in epidemiology (Infectious Disease and surveillance an Chronic disease and disability) or a </w:t>
      </w:r>
      <w:proofErr w:type="spellStart"/>
      <w:r w:rsidRPr="19724D8A">
        <w:rPr>
          <w:rFonts w:asciiTheme="minorHAnsi" w:hAnsiTheme="minorHAnsi" w:cstheme="minorBidi"/>
          <w:lang w:eastAsia="es-BO"/>
        </w:rPr>
        <w:t>specialisation</w:t>
      </w:r>
      <w:proofErr w:type="spellEnd"/>
      <w:r w:rsidRPr="19724D8A">
        <w:rPr>
          <w:rFonts w:asciiTheme="minorHAnsi" w:hAnsiTheme="minorHAnsi" w:cstheme="minorBidi"/>
          <w:lang w:eastAsia="es-BO"/>
        </w:rPr>
        <w:t xml:space="preserve"> in Maternal Health (Basics of Maternal and Child Health, Demography and Population Sciences). At Manipal University there are classes on 6 days of the week (Monday- Saturday; only Sunday is free).</w:t>
      </w:r>
    </w:p>
    <w:p w14:paraId="14D56506" w14:textId="4DA8DD92" w:rsidR="19724D8A" w:rsidRPr="003B6377" w:rsidRDefault="19724D8A" w:rsidP="19724D8A">
      <w:pPr>
        <w:rPr>
          <w:rFonts w:asciiTheme="minorHAnsi" w:hAnsiTheme="minorHAnsi" w:cstheme="minorBidi"/>
          <w:lang w:eastAsia="es-BO"/>
        </w:rPr>
      </w:pPr>
    </w:p>
    <w:p w14:paraId="5844F6EB" w14:textId="77777777" w:rsidR="001214E1" w:rsidRPr="003B6377" w:rsidRDefault="001214E1" w:rsidP="001214E1">
      <w:pPr>
        <w:autoSpaceDE w:val="0"/>
        <w:autoSpaceDN w:val="0"/>
        <w:adjustRightInd w:val="0"/>
        <w:rPr>
          <w:rFonts w:asciiTheme="majorHAnsi" w:hAnsiTheme="majorHAnsi" w:cs="Cambria-Bold"/>
          <w:bCs/>
          <w:lang w:val="en-CA" w:eastAsia="es-BO"/>
        </w:rPr>
      </w:pPr>
    </w:p>
    <w:p w14:paraId="6C3AA436" w14:textId="7A86BF3D" w:rsidR="006421C9" w:rsidRDefault="4D4CDE71" w:rsidP="011F39FC">
      <w:pPr>
        <w:autoSpaceDE w:val="0"/>
        <w:autoSpaceDN w:val="0"/>
        <w:adjustRightInd w:val="0"/>
        <w:rPr>
          <w:rFonts w:asciiTheme="minorHAnsi" w:hAnsiTheme="minorHAnsi" w:cs="Cambria-Bold"/>
          <w:lang w:eastAsia="es-BO"/>
        </w:rPr>
      </w:pPr>
      <w:r w:rsidRPr="133F2160">
        <w:rPr>
          <w:rFonts w:asciiTheme="minorHAnsi" w:hAnsiTheme="minorHAnsi" w:cs="Cambria-Bold"/>
          <w:lang w:eastAsia="es-BO"/>
        </w:rPr>
        <w:t xml:space="preserve">At the end of the Winter Term, all program students are required to attend the international </w:t>
      </w:r>
      <w:r w:rsidRPr="008707D0">
        <w:rPr>
          <w:rFonts w:asciiTheme="minorHAnsi" w:hAnsiTheme="minorHAnsi" w:cs="Cambria-Bold"/>
          <w:b/>
          <w:bCs/>
          <w:lang w:eastAsia="es-BO"/>
        </w:rPr>
        <w:t>Learning Symposium/Field Orientation</w:t>
      </w:r>
      <w:r w:rsidRPr="133F2160">
        <w:rPr>
          <w:rFonts w:asciiTheme="minorHAnsi" w:hAnsiTheme="minorHAnsi" w:cs="Cambria-Bold"/>
          <w:lang w:eastAsia="es-BO"/>
        </w:rPr>
        <w:t xml:space="preserve"> (GLOBHTH 710).</w:t>
      </w:r>
      <w:r w:rsidR="6AA68DCC" w:rsidRPr="133F2160">
        <w:rPr>
          <w:rFonts w:asciiTheme="minorHAnsi" w:hAnsiTheme="minorHAnsi" w:cs="Cambria-Bold"/>
          <w:lang w:eastAsia="es-BO"/>
        </w:rPr>
        <w:t xml:space="preserve"> </w:t>
      </w:r>
      <w:r w:rsidR="6AA68DCC">
        <w:t>When public health measures and travel restrictions allow, the Learning Symposium is held in Manipal, India. Alternatively, the Learning Symposium will be held in an online format.</w:t>
      </w:r>
      <w:r w:rsidRPr="133F2160">
        <w:rPr>
          <w:rFonts w:asciiTheme="minorHAnsi" w:hAnsiTheme="minorHAnsi" w:cs="Cambria-Bold"/>
          <w:lang w:eastAsia="es-BO"/>
        </w:rPr>
        <w:t xml:space="preserve"> The Symposium features seminars by experts in the field, student presentations on selected research topics, and (where feasible) field orientation visits to sites that involve development activities in global health relevant to the program. Should participation due to health concerns or where international travel may cause undue duress, the Global Health program will make alternative arrangements for students to meet the learning objectives of the Symposium. </w:t>
      </w:r>
    </w:p>
    <w:p w14:paraId="20BA9724" w14:textId="77777777" w:rsidR="006421C9" w:rsidRDefault="006421C9" w:rsidP="006421C9">
      <w:pPr>
        <w:autoSpaceDE w:val="0"/>
        <w:autoSpaceDN w:val="0"/>
        <w:adjustRightInd w:val="0"/>
        <w:rPr>
          <w:rFonts w:asciiTheme="minorHAnsi" w:hAnsiTheme="minorHAnsi" w:cs="Cambria-Bold"/>
          <w:bCs/>
          <w:lang w:eastAsia="es-BO"/>
        </w:rPr>
      </w:pPr>
    </w:p>
    <w:p w14:paraId="31450CBB" w14:textId="406F26A6" w:rsidR="006421C9" w:rsidRDefault="006421C9" w:rsidP="006421C9">
      <w:pPr>
        <w:autoSpaceDE w:val="0"/>
        <w:autoSpaceDN w:val="0"/>
        <w:adjustRightInd w:val="0"/>
        <w:rPr>
          <w:rFonts w:asciiTheme="minorHAnsi" w:hAnsiTheme="minorHAnsi" w:cs="Cambria-Bold"/>
          <w:bCs/>
          <w:lang w:eastAsia="es-BO"/>
        </w:rPr>
      </w:pPr>
      <w:r>
        <w:rPr>
          <w:rFonts w:asciiTheme="minorHAnsi" w:hAnsiTheme="minorHAnsi" w:cs="Cambria-Bold"/>
          <w:bCs/>
          <w:lang w:eastAsia="es-BO"/>
        </w:rPr>
        <w:t xml:space="preserve">In the </w:t>
      </w:r>
      <w:r w:rsidRPr="008707D0">
        <w:rPr>
          <w:rFonts w:asciiTheme="minorHAnsi" w:hAnsiTheme="minorHAnsi" w:cs="Cambria-Bold"/>
          <w:b/>
          <w:lang w:eastAsia="es-BO"/>
        </w:rPr>
        <w:t>Spring/Summer Term</w:t>
      </w:r>
      <w:r>
        <w:rPr>
          <w:rFonts w:asciiTheme="minorHAnsi" w:hAnsiTheme="minorHAnsi" w:cs="Cambria-Bold"/>
          <w:bCs/>
          <w:lang w:eastAsia="es-BO"/>
        </w:rPr>
        <w:t xml:space="preserve">, course-based students will then complete a </w:t>
      </w:r>
      <w:r w:rsidR="001120D9">
        <w:rPr>
          <w:rFonts w:asciiTheme="minorHAnsi" w:hAnsiTheme="minorHAnsi" w:cs="Cambria-Bold"/>
          <w:bCs/>
          <w:lang w:eastAsia="es-BO"/>
        </w:rPr>
        <w:t xml:space="preserve">Scholarly Paper </w:t>
      </w:r>
      <w:r>
        <w:rPr>
          <w:rFonts w:asciiTheme="minorHAnsi" w:hAnsiTheme="minorHAnsi" w:cs="Cambria-Bold"/>
          <w:bCs/>
          <w:lang w:eastAsia="es-BO"/>
        </w:rPr>
        <w:t xml:space="preserve">(GLOBHTH 711) and </w:t>
      </w:r>
      <w:r w:rsidR="001120D9">
        <w:rPr>
          <w:rFonts w:asciiTheme="minorHAnsi" w:hAnsiTheme="minorHAnsi" w:cs="Cambria-Bold"/>
          <w:bCs/>
          <w:lang w:eastAsia="es-BO"/>
        </w:rPr>
        <w:t>work-integrated Global Health Practicum</w:t>
      </w:r>
      <w:r>
        <w:rPr>
          <w:rFonts w:asciiTheme="minorHAnsi" w:hAnsiTheme="minorHAnsi" w:cs="Cambria-Bold"/>
          <w:bCs/>
          <w:lang w:eastAsia="es-BO"/>
        </w:rPr>
        <w:t xml:space="preserve"> (GLOBHTH 712). </w:t>
      </w:r>
    </w:p>
    <w:p w14:paraId="410634CE" w14:textId="77777777" w:rsidR="006421C9" w:rsidRPr="00610B34" w:rsidRDefault="006421C9" w:rsidP="006421C9">
      <w:pPr>
        <w:autoSpaceDE w:val="0"/>
        <w:autoSpaceDN w:val="0"/>
        <w:adjustRightInd w:val="0"/>
      </w:pPr>
    </w:p>
    <w:p w14:paraId="262498A1" w14:textId="01B1FA63" w:rsidR="006421C9" w:rsidRDefault="006421C9" w:rsidP="133F2160">
      <w:pPr>
        <w:autoSpaceDE w:val="0"/>
        <w:autoSpaceDN w:val="0"/>
        <w:adjustRightInd w:val="0"/>
        <w:rPr>
          <w:rFonts w:asciiTheme="minorHAnsi" w:eastAsiaTheme="minorEastAsia" w:hAnsiTheme="minorHAnsi" w:cstheme="minorBidi"/>
          <w:lang w:eastAsia="es-BO"/>
        </w:rPr>
      </w:pPr>
      <w:r w:rsidRPr="003B6377">
        <w:rPr>
          <w:rFonts w:asciiTheme="minorHAnsi" w:eastAsiaTheme="minorEastAsia" w:hAnsiTheme="minorHAnsi" w:cstheme="minorBidi"/>
          <w:lang w:eastAsia="es-BO"/>
        </w:rPr>
        <w:t>The Glo</w:t>
      </w:r>
      <w:r w:rsidRPr="133F2160">
        <w:rPr>
          <w:rFonts w:asciiTheme="minorHAnsi" w:eastAsiaTheme="minorEastAsia" w:hAnsiTheme="minorHAnsi" w:cstheme="minorBidi"/>
          <w:lang w:eastAsia="es-BO"/>
        </w:rPr>
        <w:t xml:space="preserve">bal Health graduate program is designed to prepare students to meet the </w:t>
      </w:r>
      <w:r w:rsidR="003B3AA5" w:rsidRPr="133F2160">
        <w:rPr>
          <w:rFonts w:asciiTheme="minorHAnsi" w:eastAsiaTheme="minorEastAsia" w:hAnsiTheme="minorHAnsi" w:cstheme="minorBidi"/>
          <w:lang w:eastAsia="es-BO"/>
        </w:rPr>
        <w:t xml:space="preserve">following learning objectives: </w:t>
      </w:r>
    </w:p>
    <w:p w14:paraId="4FFE444B" w14:textId="5E7425E6" w:rsidR="00D25348" w:rsidRDefault="00D25348" w:rsidP="133F2160">
      <w:pPr>
        <w:pStyle w:val="ListParagraph"/>
        <w:numPr>
          <w:ilvl w:val="0"/>
          <w:numId w:val="32"/>
        </w:numPr>
        <w:autoSpaceDE w:val="0"/>
        <w:autoSpaceDN w:val="0"/>
        <w:adjustRightInd w:val="0"/>
        <w:rPr>
          <w:rFonts w:asciiTheme="minorHAnsi" w:eastAsiaTheme="minorEastAsia" w:hAnsiTheme="minorHAnsi" w:cstheme="minorBidi"/>
          <w:lang w:eastAsia="es-BO"/>
        </w:rPr>
      </w:pPr>
      <w:r w:rsidRPr="133F2160">
        <w:rPr>
          <w:rFonts w:asciiTheme="minorHAnsi" w:eastAsiaTheme="minorEastAsia" w:hAnsiTheme="minorHAnsi" w:cstheme="minorBidi"/>
        </w:rPr>
        <w:t>Recognize and critically interpret global health as a series of dynamic interpersonal and international relationships, and interrelated themes</w:t>
      </w:r>
      <w:r w:rsidRPr="133F2160">
        <w:rPr>
          <w:rFonts w:asciiTheme="minorHAnsi" w:eastAsiaTheme="minorEastAsia" w:hAnsiTheme="minorHAnsi" w:cstheme="minorBidi"/>
          <w:lang w:eastAsia="es-BO"/>
        </w:rPr>
        <w:t xml:space="preserve"> </w:t>
      </w:r>
    </w:p>
    <w:p w14:paraId="5377F39C" w14:textId="4D442FD4" w:rsidR="006421C9" w:rsidRDefault="006421C9" w:rsidP="133F2160">
      <w:pPr>
        <w:pStyle w:val="ListParagraph"/>
        <w:numPr>
          <w:ilvl w:val="0"/>
          <w:numId w:val="32"/>
        </w:numPr>
        <w:autoSpaceDE w:val="0"/>
        <w:autoSpaceDN w:val="0"/>
        <w:adjustRightInd w:val="0"/>
        <w:rPr>
          <w:rFonts w:asciiTheme="minorHAnsi" w:eastAsiaTheme="minorEastAsia" w:hAnsiTheme="minorHAnsi" w:cstheme="minorBidi"/>
          <w:lang w:eastAsia="es-BO"/>
        </w:rPr>
      </w:pPr>
      <w:r w:rsidRPr="133F2160">
        <w:rPr>
          <w:rFonts w:asciiTheme="minorHAnsi" w:eastAsiaTheme="minorEastAsia" w:hAnsiTheme="minorHAnsi" w:cstheme="minorBidi"/>
          <w:lang w:eastAsia="es-BO"/>
        </w:rPr>
        <w:t xml:space="preserve">Gain a working knowledge of selected topics within one of the seven fields of study in the Global Health Program. </w:t>
      </w:r>
      <w:r w:rsidR="00D25348" w:rsidRPr="133F2160">
        <w:rPr>
          <w:rFonts w:asciiTheme="minorHAnsi" w:eastAsiaTheme="minorEastAsia" w:hAnsiTheme="minorHAnsi" w:cstheme="minorBidi"/>
          <w:lang w:eastAsia="es-BO" w:bidi="en-US"/>
        </w:rPr>
        <w:t>Three offered at McMaster include: globalization and equity, global burden of disease, global health management</w:t>
      </w:r>
    </w:p>
    <w:p w14:paraId="54516AE1" w14:textId="08E7DF6C" w:rsidR="00D25348" w:rsidRPr="00BC6FB1" w:rsidRDefault="00D25348" w:rsidP="133F2160">
      <w:pPr>
        <w:pStyle w:val="ListParagraph"/>
        <w:numPr>
          <w:ilvl w:val="1"/>
          <w:numId w:val="32"/>
        </w:numPr>
        <w:autoSpaceDE w:val="0"/>
        <w:autoSpaceDN w:val="0"/>
        <w:adjustRightInd w:val="0"/>
        <w:rPr>
          <w:rFonts w:asciiTheme="minorHAnsi" w:eastAsiaTheme="minorEastAsia" w:hAnsiTheme="minorHAnsi" w:cstheme="minorBidi"/>
          <w:lang w:eastAsia="es-BO"/>
        </w:rPr>
      </w:pPr>
      <w:r w:rsidRPr="133F2160">
        <w:rPr>
          <w:rFonts w:asciiTheme="minorHAnsi" w:eastAsiaTheme="minorEastAsia" w:hAnsiTheme="minorHAnsi" w:cstheme="minorBidi"/>
        </w:rPr>
        <w:t>Critically assess and debate structures of globalization, global health systems of governance and management in relation to health equity and improved global health outcomes</w:t>
      </w:r>
      <w:r w:rsidRPr="133F2160">
        <w:rPr>
          <w:rFonts w:asciiTheme="minorHAnsi" w:eastAsiaTheme="minorEastAsia" w:hAnsiTheme="minorHAnsi" w:cstheme="minorBidi"/>
          <w:lang w:eastAsia="es-BO"/>
        </w:rPr>
        <w:t xml:space="preserve"> </w:t>
      </w:r>
    </w:p>
    <w:p w14:paraId="5CB3571C" w14:textId="4CDAA92D" w:rsidR="00D25348" w:rsidRPr="00BC6FB1" w:rsidRDefault="00D25348" w:rsidP="133F2160">
      <w:pPr>
        <w:pStyle w:val="ListParagraph"/>
        <w:numPr>
          <w:ilvl w:val="1"/>
          <w:numId w:val="32"/>
        </w:numPr>
        <w:autoSpaceDE w:val="0"/>
        <w:autoSpaceDN w:val="0"/>
        <w:adjustRightInd w:val="0"/>
        <w:rPr>
          <w:rFonts w:asciiTheme="minorHAnsi" w:eastAsiaTheme="minorEastAsia" w:hAnsiTheme="minorHAnsi" w:cstheme="minorBidi"/>
          <w:lang w:eastAsia="es-BO"/>
        </w:rPr>
      </w:pPr>
      <w:r w:rsidRPr="133F2160">
        <w:rPr>
          <w:rFonts w:asciiTheme="minorHAnsi" w:eastAsiaTheme="minorEastAsia" w:hAnsiTheme="minorHAnsi" w:cstheme="minorBidi"/>
        </w:rPr>
        <w:t>Compare and contrast the role of power, determinants of health, and the social productions of health and wellbeing in relation to global epidemiology</w:t>
      </w:r>
      <w:r w:rsidRPr="133F2160">
        <w:rPr>
          <w:rFonts w:asciiTheme="minorHAnsi" w:eastAsiaTheme="minorEastAsia" w:hAnsiTheme="minorHAnsi" w:cstheme="minorBidi"/>
          <w:lang w:eastAsia="es-BO"/>
        </w:rPr>
        <w:t xml:space="preserve"> </w:t>
      </w:r>
    </w:p>
    <w:p w14:paraId="5E06E310" w14:textId="286B8C41" w:rsidR="00D25348" w:rsidRPr="00684020" w:rsidRDefault="00D25348" w:rsidP="133F2160">
      <w:pPr>
        <w:pStyle w:val="ListParagraph"/>
        <w:numPr>
          <w:ilvl w:val="1"/>
          <w:numId w:val="32"/>
        </w:numPr>
        <w:autoSpaceDE w:val="0"/>
        <w:autoSpaceDN w:val="0"/>
        <w:adjustRightInd w:val="0"/>
        <w:rPr>
          <w:rFonts w:asciiTheme="minorHAnsi" w:eastAsiaTheme="minorEastAsia" w:hAnsiTheme="minorHAnsi" w:cstheme="minorBidi"/>
        </w:rPr>
      </w:pPr>
      <w:r w:rsidRPr="133F2160">
        <w:rPr>
          <w:rFonts w:asciiTheme="minorHAnsi" w:eastAsiaTheme="minorEastAsia" w:hAnsiTheme="minorHAnsi" w:cstheme="minorBidi"/>
        </w:rPr>
        <w:t xml:space="preserve">Analyze and evaluate health systems around the world to innovate policies, </w:t>
      </w:r>
      <w:proofErr w:type="gramStart"/>
      <w:r w:rsidRPr="133F2160">
        <w:rPr>
          <w:rFonts w:asciiTheme="minorHAnsi" w:eastAsiaTheme="minorEastAsia" w:hAnsiTheme="minorHAnsi" w:cstheme="minorBidi"/>
        </w:rPr>
        <w:t>practices</w:t>
      </w:r>
      <w:proofErr w:type="gramEnd"/>
      <w:r w:rsidRPr="133F2160">
        <w:rPr>
          <w:rFonts w:asciiTheme="minorHAnsi" w:eastAsiaTheme="minorEastAsia" w:hAnsiTheme="minorHAnsi" w:cstheme="minorBidi"/>
        </w:rPr>
        <w:t xml:space="preserve"> and instruments through critical engagement with diversity, commerce, diplomacy and advocacy in response to health challenges posed by globalization.</w:t>
      </w:r>
    </w:p>
    <w:p w14:paraId="179FE4DD" w14:textId="2425A4FA" w:rsidR="00D25348" w:rsidRDefault="459FC4EB" w:rsidP="133F2160">
      <w:pPr>
        <w:pStyle w:val="ListParagraph"/>
        <w:numPr>
          <w:ilvl w:val="0"/>
          <w:numId w:val="32"/>
        </w:numPr>
        <w:autoSpaceDE w:val="0"/>
        <w:autoSpaceDN w:val="0"/>
        <w:adjustRightInd w:val="0"/>
        <w:rPr>
          <w:rFonts w:asciiTheme="minorHAnsi" w:eastAsiaTheme="minorEastAsia" w:hAnsiTheme="minorHAnsi" w:cstheme="minorBidi"/>
          <w:lang w:eastAsia="es-BO"/>
        </w:rPr>
      </w:pPr>
      <w:r w:rsidRPr="133F2160">
        <w:rPr>
          <w:rFonts w:asciiTheme="minorHAnsi" w:eastAsiaTheme="minorEastAsia" w:hAnsiTheme="minorHAnsi" w:cstheme="minorBidi"/>
        </w:rPr>
        <w:lastRenderedPageBreak/>
        <w:t>Appraise and debate changing roles and responsibilities of citizens, governments, health professionals, international organizations in the global health field.</w:t>
      </w:r>
    </w:p>
    <w:p w14:paraId="3F59CC14" w14:textId="387F1053" w:rsidR="00D25348" w:rsidRPr="00BC6FB1" w:rsidRDefault="459FC4EB" w:rsidP="133F2160">
      <w:pPr>
        <w:pStyle w:val="ListParagraph"/>
        <w:numPr>
          <w:ilvl w:val="0"/>
          <w:numId w:val="32"/>
        </w:numPr>
        <w:autoSpaceDE w:val="0"/>
        <w:autoSpaceDN w:val="0"/>
        <w:adjustRightInd w:val="0"/>
        <w:rPr>
          <w:rFonts w:asciiTheme="minorHAnsi" w:eastAsiaTheme="minorEastAsia" w:hAnsiTheme="minorHAnsi" w:cstheme="minorBidi"/>
          <w:lang w:eastAsia="es-BO"/>
        </w:rPr>
      </w:pPr>
      <w:r w:rsidRPr="133F2160">
        <w:rPr>
          <w:rFonts w:asciiTheme="minorHAnsi" w:eastAsiaTheme="minorEastAsia" w:hAnsiTheme="minorHAnsi" w:cstheme="minorBidi"/>
        </w:rPr>
        <w:t xml:space="preserve">Apply critical conceptions of diversity and reflective practice as tools for knowledge acquisition, personal and professional </w:t>
      </w:r>
      <w:proofErr w:type="gramStart"/>
      <w:r w:rsidRPr="133F2160">
        <w:rPr>
          <w:rFonts w:asciiTheme="minorHAnsi" w:eastAsiaTheme="minorEastAsia" w:hAnsiTheme="minorHAnsi" w:cstheme="minorBidi"/>
        </w:rPr>
        <w:t>growth</w:t>
      </w:r>
      <w:proofErr w:type="gramEnd"/>
      <w:r w:rsidRPr="133F2160">
        <w:rPr>
          <w:rFonts w:asciiTheme="minorHAnsi" w:eastAsiaTheme="minorEastAsia" w:hAnsiTheme="minorHAnsi" w:cstheme="minorBidi"/>
        </w:rPr>
        <w:t xml:space="preserve"> and intercultural exchange to effectively translate research into contextually relevant practice.</w:t>
      </w:r>
    </w:p>
    <w:p w14:paraId="2A8958B6" w14:textId="5A4436CB" w:rsidR="00D25348" w:rsidRPr="00BC6FB1" w:rsidRDefault="459FC4EB" w:rsidP="133F2160">
      <w:pPr>
        <w:pStyle w:val="ListParagraph"/>
        <w:numPr>
          <w:ilvl w:val="0"/>
          <w:numId w:val="32"/>
        </w:numPr>
        <w:autoSpaceDE w:val="0"/>
        <w:autoSpaceDN w:val="0"/>
        <w:adjustRightInd w:val="0"/>
        <w:rPr>
          <w:rFonts w:asciiTheme="minorHAnsi" w:eastAsiaTheme="minorEastAsia" w:hAnsiTheme="minorHAnsi" w:cstheme="minorBidi"/>
          <w:lang w:eastAsia="es-BO"/>
        </w:rPr>
      </w:pPr>
      <w:r w:rsidRPr="133F2160">
        <w:rPr>
          <w:rFonts w:asciiTheme="minorHAnsi" w:eastAsiaTheme="minorEastAsia" w:hAnsiTheme="minorHAnsi" w:cstheme="minorBidi"/>
        </w:rPr>
        <w:t>Communicate ideas about health and wellbeing effectively to a broad range of cross-cultural audiences.</w:t>
      </w:r>
    </w:p>
    <w:p w14:paraId="3CDD2B4B" w14:textId="24680936" w:rsidR="006421C9" w:rsidRPr="007E4025" w:rsidRDefault="459FC4EB" w:rsidP="133F2160">
      <w:pPr>
        <w:pStyle w:val="ListParagraph"/>
        <w:numPr>
          <w:ilvl w:val="0"/>
          <w:numId w:val="32"/>
        </w:numPr>
        <w:rPr>
          <w:rFonts w:asciiTheme="minorHAnsi" w:eastAsiaTheme="minorEastAsia" w:hAnsiTheme="minorHAnsi" w:cstheme="minorBidi"/>
        </w:rPr>
      </w:pPr>
      <w:r w:rsidRPr="133F2160">
        <w:rPr>
          <w:rFonts w:asciiTheme="minorHAnsi" w:eastAsiaTheme="minorEastAsia" w:hAnsiTheme="minorHAnsi" w:cstheme="minorBidi"/>
          <w:lang w:eastAsia="es-BO" w:bidi="en-US"/>
        </w:rPr>
        <w:t xml:space="preserve">Demonstrate incisive decision-making abilities by working collaboratively online within culturally diverse and geographically dispersed teams to produce deliverables responsive to emergent and persistent global health issues. </w:t>
      </w:r>
    </w:p>
    <w:p w14:paraId="7D3547A3" w14:textId="28BDD15B" w:rsidR="011F39FC" w:rsidRDefault="011F39FC" w:rsidP="133F2160">
      <w:pPr>
        <w:rPr>
          <w:rFonts w:asciiTheme="minorHAnsi" w:eastAsiaTheme="minorEastAsia" w:hAnsiTheme="minorHAnsi" w:cstheme="minorBidi"/>
        </w:rPr>
      </w:pPr>
    </w:p>
    <w:p w14:paraId="00E3112F" w14:textId="30F61ABE" w:rsidR="011F39FC" w:rsidRDefault="011F39FC" w:rsidP="011F39FC">
      <w:pPr>
        <w:rPr>
          <w:rFonts w:cs="ArialMT"/>
        </w:rPr>
      </w:pPr>
    </w:p>
    <w:p w14:paraId="0BD2B21E" w14:textId="77777777" w:rsidR="006421C9" w:rsidRDefault="006421C9" w:rsidP="00AE25B8">
      <w:pPr>
        <w:pStyle w:val="Heading1"/>
      </w:pPr>
      <w:bookmarkStart w:id="7" w:name="_Toc108081814"/>
      <w:r w:rsidRPr="003D7E8C">
        <w:t>CATEGORIES OF</w:t>
      </w:r>
      <w:r w:rsidRPr="002A2F72">
        <w:t xml:space="preserve"> GRADUATE COURSES</w:t>
      </w:r>
      <w:bookmarkEnd w:id="7"/>
    </w:p>
    <w:p w14:paraId="2D07E285" w14:textId="77777777" w:rsidR="006421C9" w:rsidRDefault="006421C9" w:rsidP="006421C9">
      <w:pPr>
        <w:rPr>
          <w:b/>
          <w:bCs/>
          <w:u w:val="single"/>
        </w:rPr>
      </w:pPr>
    </w:p>
    <w:p w14:paraId="2289D5F2" w14:textId="77777777" w:rsidR="006421C9" w:rsidRPr="007A6B1F" w:rsidRDefault="006421C9" w:rsidP="006421C9">
      <w:pPr>
        <w:rPr>
          <w:b/>
          <w:u w:val="single"/>
        </w:rPr>
      </w:pPr>
      <w:r w:rsidRPr="007A6B1F">
        <w:rPr>
          <w:b/>
          <w:bCs/>
          <w:u w:val="single"/>
        </w:rPr>
        <w:t xml:space="preserve">M </w:t>
      </w:r>
      <w:r w:rsidRPr="007A6B1F">
        <w:rPr>
          <w:b/>
          <w:u w:val="single"/>
        </w:rPr>
        <w:t xml:space="preserve">(Count towards the </w:t>
      </w:r>
      <w:proofErr w:type="gramStart"/>
      <w:r w:rsidRPr="007A6B1F">
        <w:rPr>
          <w:b/>
          <w:u w:val="single"/>
        </w:rPr>
        <w:t>Master’s</w:t>
      </w:r>
      <w:proofErr w:type="gramEnd"/>
      <w:r w:rsidRPr="007A6B1F">
        <w:rPr>
          <w:b/>
          <w:u w:val="single"/>
        </w:rPr>
        <w:t xml:space="preserve"> degree requirements)</w:t>
      </w:r>
    </w:p>
    <w:p w14:paraId="1CE15F49" w14:textId="5AB2ABE5" w:rsidR="006421C9" w:rsidRPr="009B377D" w:rsidRDefault="4D4CDE71" w:rsidP="011F39FC">
      <w:pPr>
        <w:rPr>
          <w:rFonts w:asciiTheme="minorHAnsi" w:hAnsiTheme="minorHAnsi"/>
        </w:rPr>
      </w:pPr>
      <w:r w:rsidRPr="011F39FC">
        <w:rPr>
          <w:rFonts w:asciiTheme="minorHAnsi" w:hAnsiTheme="minorHAnsi"/>
        </w:rPr>
        <w:t xml:space="preserve">This category identifies the courses that are to count towards the </w:t>
      </w:r>
      <w:proofErr w:type="gramStart"/>
      <w:r w:rsidRPr="011F39FC">
        <w:rPr>
          <w:rFonts w:asciiTheme="minorHAnsi" w:hAnsiTheme="minorHAnsi"/>
        </w:rPr>
        <w:t>Master’s</w:t>
      </w:r>
      <w:proofErr w:type="gramEnd"/>
      <w:r w:rsidRPr="011F39FC">
        <w:rPr>
          <w:rFonts w:asciiTheme="minorHAnsi" w:hAnsiTheme="minorHAnsi"/>
        </w:rPr>
        <w:t xml:space="preserve"> degree requirements (including any additional graduate requirements or undergraduate courses specified by the supervisory committee or Department Chair). The passing grades for an M course are A+, A, A-, B+, B, and B-.</w:t>
      </w:r>
    </w:p>
    <w:p w14:paraId="0D113A1B" w14:textId="77777777" w:rsidR="006421C9" w:rsidRPr="007A6B1F" w:rsidRDefault="006421C9" w:rsidP="006421C9"/>
    <w:p w14:paraId="68EED554" w14:textId="77777777" w:rsidR="006421C9" w:rsidRPr="007A6B1F" w:rsidRDefault="006421C9" w:rsidP="006421C9">
      <w:pPr>
        <w:rPr>
          <w:b/>
        </w:rPr>
      </w:pPr>
      <w:r w:rsidRPr="007A6B1F">
        <w:rPr>
          <w:b/>
          <w:bCs/>
        </w:rPr>
        <w:t xml:space="preserve">EC </w:t>
      </w:r>
      <w:r w:rsidRPr="007A6B1F">
        <w:rPr>
          <w:b/>
        </w:rPr>
        <w:t>(Extra Course)</w:t>
      </w:r>
    </w:p>
    <w:p w14:paraId="2D7AE836" w14:textId="35876E15" w:rsidR="006421C9" w:rsidRPr="009B377D" w:rsidRDefault="4D4CDE71" w:rsidP="011F39FC">
      <w:pPr>
        <w:rPr>
          <w:rFonts w:asciiTheme="minorHAnsi" w:hAnsiTheme="minorHAnsi"/>
        </w:rPr>
      </w:pPr>
      <w:r w:rsidRPr="133F2160">
        <w:rPr>
          <w:rFonts w:asciiTheme="minorHAnsi" w:hAnsiTheme="minorHAnsi"/>
        </w:rPr>
        <w:t>This category identifies courses that the student is taking with the approval of the faculty advisor but that are not necessary to the student’s current degree program. If a failing grade (i.e., less than B-) is received in a course taken as Extra, the courses (and grade) will not appear on the student’s transcript unless it is a result of academic dishonesty. Students may petition to change the designation of an EC course to an M or D course prior to the deadline to drop a course provided that this change is supported by the faculty advisor and the program. Changes of designation after the drop date will not be approved. Courses designated as EC may subsequently be counted towards graduate degree requirements and the course designation changed to M or D, if approved by the Faculty Admissions and Study Committee or the Associate Dean acting on its behalf. The passing grades for a D course are A+, A, A-, B+, B, and B-.</w:t>
      </w:r>
    </w:p>
    <w:p w14:paraId="5F2B1A49" w14:textId="77777777" w:rsidR="006421C9" w:rsidRDefault="006421C9" w:rsidP="006421C9">
      <w:pPr>
        <w:rPr>
          <w:b/>
          <w:sz w:val="32"/>
          <w:szCs w:val="32"/>
        </w:rPr>
      </w:pPr>
    </w:p>
    <w:p w14:paraId="139C44FA" w14:textId="77777777" w:rsidR="006421C9" w:rsidRDefault="006421C9" w:rsidP="006421C9">
      <w:pPr>
        <w:autoSpaceDE w:val="0"/>
        <w:autoSpaceDN w:val="0"/>
        <w:adjustRightInd w:val="0"/>
        <w:rPr>
          <w:rFonts w:asciiTheme="majorHAnsi" w:hAnsiTheme="majorHAnsi" w:cs="Calibri"/>
          <w:lang w:eastAsia="es-BO"/>
        </w:rPr>
      </w:pPr>
      <w:r w:rsidRPr="007A6B1F">
        <w:rPr>
          <w:rFonts w:asciiTheme="majorHAnsi" w:hAnsiTheme="majorHAnsi" w:cs="Calibri"/>
          <w:b/>
          <w:bCs/>
          <w:lang w:eastAsia="es-BO"/>
        </w:rPr>
        <w:t xml:space="preserve">AUD </w:t>
      </w:r>
      <w:r w:rsidRPr="007A6B1F">
        <w:rPr>
          <w:rFonts w:asciiTheme="majorHAnsi" w:hAnsiTheme="majorHAnsi" w:cs="Calibri"/>
          <w:lang w:eastAsia="es-BO"/>
        </w:rPr>
        <w:t>(Audit Course)</w:t>
      </w:r>
    </w:p>
    <w:p w14:paraId="72556E88" w14:textId="2C345491" w:rsidR="006421C9" w:rsidRDefault="4D4CDE71" w:rsidP="011F39FC">
      <w:pPr>
        <w:rPr>
          <w:rFonts w:asciiTheme="minorHAnsi" w:hAnsiTheme="minorHAnsi" w:cs="Calibri"/>
          <w:lang w:eastAsia="es-BO"/>
        </w:rPr>
      </w:pPr>
      <w:r w:rsidRPr="011F39FC">
        <w:rPr>
          <w:rFonts w:asciiTheme="minorHAnsi" w:hAnsiTheme="minorHAnsi" w:cs="Calibri"/>
          <w:lang w:eastAsia="es-BO"/>
        </w:rPr>
        <w:t xml:space="preserve">Graduate courses are not normally open to “auditors” who attend a course without seeking academic credit. Under some circumstances, however, graduate students may audit a graduate course. This requires the written permission of the course instructor and the student’s supervisor (or faculty advisor if no supervisor exists) on the form </w:t>
      </w:r>
      <w:r w:rsidRPr="011F39FC">
        <w:rPr>
          <w:rFonts w:asciiTheme="minorHAnsi" w:hAnsiTheme="minorHAnsi" w:cs="Calibri"/>
          <w:lang w:eastAsia="es-BO"/>
        </w:rPr>
        <w:lastRenderedPageBreak/>
        <w:t xml:space="preserve">entitled ‘Audit Add Form’. Permission must be obtained prior to the deadline for adding courses. Upon completion of the course, and subject to confirmation from the instructor that his/her expectations regarding the student’s participation were met (usually that the student attended at least 80% of the course), a transcript notation of “Audit” for that course will be recorded. No other grade will be assigned. Enquiries should be directed to the instructor or the Chair of the Department offering the course. </w:t>
      </w:r>
    </w:p>
    <w:p w14:paraId="527E50B7" w14:textId="77777777" w:rsidR="006421C9" w:rsidRPr="00B46EE4" w:rsidRDefault="006421C9" w:rsidP="00AE25B8">
      <w:pPr>
        <w:pStyle w:val="Heading1"/>
      </w:pPr>
      <w:bookmarkStart w:id="8" w:name="_Toc108081815"/>
      <w:r w:rsidRPr="00B46EE4">
        <w:t>MINIMUM PROGRAM REQUIREMENTS</w:t>
      </w:r>
      <w:bookmarkEnd w:id="8"/>
    </w:p>
    <w:p w14:paraId="52EB5951" w14:textId="77777777" w:rsidR="006421C9" w:rsidRDefault="006421C9" w:rsidP="006421C9">
      <w:pPr>
        <w:rPr>
          <w:b/>
        </w:rPr>
      </w:pPr>
    </w:p>
    <w:p w14:paraId="29CE544A" w14:textId="2B4E6E5C" w:rsidR="006421C9" w:rsidRPr="009B377D" w:rsidRDefault="4D4CDE71" w:rsidP="011F39FC">
      <w:pPr>
        <w:rPr>
          <w:rFonts w:asciiTheme="minorHAnsi" w:hAnsiTheme="minorHAnsi"/>
        </w:rPr>
      </w:pPr>
      <w:r w:rsidRPr="011F39FC">
        <w:rPr>
          <w:rFonts w:asciiTheme="minorHAnsi" w:hAnsiTheme="minorHAnsi"/>
          <w:b/>
          <w:bCs/>
        </w:rPr>
        <w:t>Required Courses for ALL Graduate Students: All</w:t>
      </w:r>
      <w:r w:rsidRPr="011F39FC">
        <w:rPr>
          <w:rFonts w:asciiTheme="minorHAnsi" w:hAnsiTheme="minorHAnsi"/>
        </w:rPr>
        <w:t xml:space="preserve"> graduate students must complete the courses </w:t>
      </w:r>
      <w:r w:rsidRPr="011F39FC">
        <w:rPr>
          <w:rFonts w:asciiTheme="minorHAnsi" w:hAnsiTheme="minorHAnsi"/>
          <w:b/>
          <w:bCs/>
        </w:rPr>
        <w:t>SGS 101</w:t>
      </w:r>
      <w:r w:rsidRPr="011F39FC">
        <w:rPr>
          <w:rFonts w:asciiTheme="minorHAnsi" w:hAnsiTheme="minorHAnsi"/>
        </w:rPr>
        <w:t xml:space="preserve">—Academic Research Integrity and Ethics, and </w:t>
      </w:r>
      <w:r w:rsidRPr="011F39FC">
        <w:rPr>
          <w:rFonts w:asciiTheme="minorHAnsi" w:hAnsiTheme="minorHAnsi"/>
          <w:b/>
          <w:bCs/>
        </w:rPr>
        <w:t>SGS 201</w:t>
      </w:r>
      <w:r w:rsidRPr="011F39FC">
        <w:rPr>
          <w:rFonts w:asciiTheme="minorHAnsi" w:hAnsiTheme="minorHAnsi"/>
        </w:rPr>
        <w:t>—Accessibility for Ontarians with Disabilities Act (AODA) Training. A graduate student may not obtain a graduate degree at McMaster without having passed these courses.</w:t>
      </w:r>
    </w:p>
    <w:p w14:paraId="6B8468E1" w14:textId="5255FFA1" w:rsidR="006421C9" w:rsidRPr="009B377D" w:rsidRDefault="006421C9" w:rsidP="006421C9">
      <w:pPr>
        <w:pStyle w:val="NormalWeb"/>
        <w:rPr>
          <w:rFonts w:asciiTheme="minorHAnsi" w:hAnsiTheme="minorHAnsi"/>
        </w:rPr>
      </w:pPr>
      <w:r>
        <w:rPr>
          <w:rFonts w:asciiTheme="minorHAnsi" w:hAnsiTheme="minorHAnsi"/>
        </w:rPr>
        <w:t xml:space="preserve">The </w:t>
      </w:r>
      <w:r w:rsidRPr="009B377D">
        <w:rPr>
          <w:rFonts w:asciiTheme="minorHAnsi" w:hAnsiTheme="minorHAnsi"/>
        </w:rPr>
        <w:t xml:space="preserve">MSc Global Health </w:t>
      </w:r>
      <w:r>
        <w:rPr>
          <w:rFonts w:asciiTheme="minorHAnsi" w:hAnsiTheme="minorHAnsi"/>
        </w:rPr>
        <w:t xml:space="preserve">program </w:t>
      </w:r>
      <w:r w:rsidRPr="009B377D">
        <w:rPr>
          <w:rFonts w:asciiTheme="minorHAnsi" w:hAnsiTheme="minorHAnsi"/>
        </w:rPr>
        <w:t xml:space="preserve">is a full-time, 12-month program consisting of three terms (Fall, Winter, </w:t>
      </w:r>
      <w:r w:rsidR="001E34C6">
        <w:rPr>
          <w:rFonts w:asciiTheme="minorHAnsi" w:hAnsiTheme="minorHAnsi"/>
        </w:rPr>
        <w:t>Spring/</w:t>
      </w:r>
      <w:r w:rsidRPr="009B377D">
        <w:rPr>
          <w:rFonts w:asciiTheme="minorHAnsi" w:hAnsiTheme="minorHAnsi"/>
        </w:rPr>
        <w:t xml:space="preserve">Summer); students choosing to complete a thesis may extend into the </w:t>
      </w:r>
      <w:r w:rsidR="001E34C6">
        <w:rPr>
          <w:rFonts w:asciiTheme="minorHAnsi" w:hAnsiTheme="minorHAnsi"/>
        </w:rPr>
        <w:t>F</w:t>
      </w:r>
      <w:r w:rsidRPr="009B377D">
        <w:rPr>
          <w:rFonts w:asciiTheme="minorHAnsi" w:hAnsiTheme="minorHAnsi"/>
        </w:rPr>
        <w:t xml:space="preserve">all and </w:t>
      </w:r>
      <w:r w:rsidR="001E34C6">
        <w:rPr>
          <w:rFonts w:asciiTheme="minorHAnsi" w:hAnsiTheme="minorHAnsi"/>
        </w:rPr>
        <w:t>W</w:t>
      </w:r>
      <w:r w:rsidRPr="009B377D">
        <w:rPr>
          <w:rFonts w:asciiTheme="minorHAnsi" w:hAnsiTheme="minorHAnsi"/>
        </w:rPr>
        <w:t xml:space="preserve">inter </w:t>
      </w:r>
      <w:r w:rsidR="001E34C6">
        <w:rPr>
          <w:rFonts w:asciiTheme="minorHAnsi" w:hAnsiTheme="minorHAnsi"/>
        </w:rPr>
        <w:t>T</w:t>
      </w:r>
      <w:r w:rsidRPr="009B377D">
        <w:rPr>
          <w:rFonts w:asciiTheme="minorHAnsi" w:hAnsiTheme="minorHAnsi"/>
        </w:rPr>
        <w:t xml:space="preserve">erms of the second year. </w:t>
      </w:r>
    </w:p>
    <w:p w14:paraId="51B88350" w14:textId="7DED407B" w:rsidR="006421C9" w:rsidRPr="00657D37" w:rsidRDefault="006421C9" w:rsidP="006421C9">
      <w:pPr>
        <w:rPr>
          <w:rFonts w:asciiTheme="minorHAnsi" w:hAnsiTheme="minorHAnsi"/>
        </w:rPr>
      </w:pPr>
      <w:r w:rsidRPr="00657D37">
        <w:rPr>
          <w:rStyle w:val="Strong"/>
          <w:rFonts w:asciiTheme="minorHAnsi" w:hAnsiTheme="minorHAnsi"/>
        </w:rPr>
        <w:t>Thesis students</w:t>
      </w:r>
      <w:r w:rsidRPr="00657D37">
        <w:rPr>
          <w:rFonts w:asciiTheme="minorHAnsi" w:hAnsiTheme="minorHAnsi"/>
        </w:rPr>
        <w:t xml:space="preserve"> will take </w:t>
      </w:r>
      <w:r w:rsidRPr="00657D37">
        <w:rPr>
          <w:rFonts w:asciiTheme="minorHAnsi" w:hAnsiTheme="minorHAnsi"/>
          <w:b/>
        </w:rPr>
        <w:t>five (5) graduate courses and one (1) elective</w:t>
      </w:r>
      <w:r w:rsidRPr="00657D37">
        <w:rPr>
          <w:rFonts w:asciiTheme="minorHAnsi" w:hAnsiTheme="minorHAnsi"/>
        </w:rPr>
        <w:t>.</w:t>
      </w:r>
    </w:p>
    <w:p w14:paraId="2E926C68" w14:textId="77777777" w:rsidR="006421C9" w:rsidRPr="00657D37" w:rsidRDefault="006421C9" w:rsidP="006421C9">
      <w:pPr>
        <w:spacing w:before="100" w:beforeAutospacing="1" w:after="100" w:afterAutospacing="1"/>
        <w:rPr>
          <w:rFonts w:asciiTheme="minorHAnsi" w:eastAsia="Times New Roman" w:hAnsiTheme="minorHAnsi"/>
        </w:rPr>
      </w:pPr>
      <w:r w:rsidRPr="00657D37">
        <w:rPr>
          <w:rFonts w:asciiTheme="minorHAnsi" w:eastAsia="Times New Roman" w:hAnsiTheme="minorHAnsi"/>
        </w:rPr>
        <w:t>Requirements for the thesis-based students include:</w:t>
      </w:r>
    </w:p>
    <w:p w14:paraId="42558B2D" w14:textId="74EAEF33" w:rsidR="006421C9" w:rsidRPr="00657D37" w:rsidRDefault="006421C9" w:rsidP="006421C9">
      <w:pPr>
        <w:numPr>
          <w:ilvl w:val="0"/>
          <w:numId w:val="4"/>
        </w:numPr>
        <w:spacing w:before="100" w:beforeAutospacing="1" w:after="100" w:afterAutospacing="1"/>
        <w:rPr>
          <w:rFonts w:asciiTheme="minorHAnsi" w:eastAsia="Times New Roman" w:hAnsiTheme="minorHAnsi"/>
        </w:rPr>
      </w:pPr>
      <w:r w:rsidRPr="00657D37">
        <w:rPr>
          <w:rFonts w:asciiTheme="minorHAnsi" w:eastAsia="Times New Roman" w:hAnsiTheme="minorHAnsi"/>
        </w:rPr>
        <w:t>Completion of the program with at least a B- standing, a minimum of five graduate</w:t>
      </w:r>
      <w:r w:rsidR="001E34C6">
        <w:rPr>
          <w:rFonts w:asciiTheme="minorHAnsi" w:eastAsia="Times New Roman" w:hAnsiTheme="minorHAnsi"/>
        </w:rPr>
        <w:t xml:space="preserve"> </w:t>
      </w:r>
      <w:r w:rsidRPr="00657D37">
        <w:rPr>
          <w:rFonts w:asciiTheme="minorHAnsi" w:eastAsia="Times New Roman" w:hAnsiTheme="minorHAnsi"/>
        </w:rPr>
        <w:t xml:space="preserve">courses which must include: GLOBHTH 701, GLOBHTH 702, GLOBALST 710, </w:t>
      </w:r>
      <w:r>
        <w:rPr>
          <w:rFonts w:asciiTheme="minorHAnsi" w:eastAsia="Times New Roman" w:hAnsiTheme="minorHAnsi"/>
        </w:rPr>
        <w:t>GLOBHTH 713</w:t>
      </w:r>
      <w:r w:rsidRPr="00657D37">
        <w:rPr>
          <w:rFonts w:asciiTheme="minorHAnsi" w:eastAsia="Times New Roman" w:hAnsiTheme="minorHAnsi"/>
        </w:rPr>
        <w:t>, BUS</w:t>
      </w:r>
      <w:r>
        <w:rPr>
          <w:rFonts w:asciiTheme="minorHAnsi" w:eastAsia="Times New Roman" w:hAnsiTheme="minorHAnsi"/>
        </w:rPr>
        <w:t>ADMIN</w:t>
      </w:r>
      <w:r w:rsidRPr="00657D37">
        <w:rPr>
          <w:rFonts w:asciiTheme="minorHAnsi" w:eastAsia="Times New Roman" w:hAnsiTheme="minorHAnsi"/>
        </w:rPr>
        <w:t xml:space="preserve"> C72</w:t>
      </w:r>
      <w:r>
        <w:rPr>
          <w:rFonts w:asciiTheme="minorHAnsi" w:eastAsia="Times New Roman" w:hAnsiTheme="minorHAnsi"/>
        </w:rPr>
        <w:t>0</w:t>
      </w:r>
      <w:r w:rsidRPr="00657D37">
        <w:rPr>
          <w:rFonts w:asciiTheme="minorHAnsi" w:eastAsia="Times New Roman" w:hAnsiTheme="minorHAnsi"/>
        </w:rPr>
        <w:t xml:space="preserve">; and one additional course from the selected field of </w:t>
      </w:r>
      <w:r>
        <w:rPr>
          <w:rFonts w:asciiTheme="minorHAnsi" w:eastAsia="Times New Roman" w:hAnsiTheme="minorHAnsi"/>
        </w:rPr>
        <w:t xml:space="preserve">study </w:t>
      </w:r>
      <w:r w:rsidRPr="00657D37">
        <w:rPr>
          <w:rFonts w:asciiTheme="minorHAnsi" w:eastAsia="Times New Roman" w:hAnsiTheme="minorHAnsi"/>
        </w:rPr>
        <w:t>decided by the student in conjunction with his/her supervisory committee</w:t>
      </w:r>
      <w:r w:rsidR="001E34C6">
        <w:rPr>
          <w:rFonts w:asciiTheme="minorHAnsi" w:eastAsia="Times New Roman" w:hAnsiTheme="minorHAnsi"/>
        </w:rPr>
        <w:t>,</w:t>
      </w:r>
      <w:r w:rsidRPr="00657D37">
        <w:rPr>
          <w:rFonts w:asciiTheme="minorHAnsi" w:eastAsia="Times New Roman" w:hAnsiTheme="minorHAnsi"/>
        </w:rPr>
        <w:t xml:space="preserve"> which may be at the 600 level. </w:t>
      </w:r>
    </w:p>
    <w:p w14:paraId="66C91C6E" w14:textId="77777777" w:rsidR="006421C9" w:rsidRPr="00657D37" w:rsidRDefault="4D4CDE71" w:rsidP="011F39FC">
      <w:pPr>
        <w:numPr>
          <w:ilvl w:val="0"/>
          <w:numId w:val="4"/>
        </w:numPr>
        <w:spacing w:before="100" w:beforeAutospacing="1" w:after="100" w:afterAutospacing="1"/>
        <w:rPr>
          <w:rFonts w:asciiTheme="minorHAnsi" w:eastAsia="Times New Roman" w:hAnsiTheme="minorHAnsi"/>
        </w:rPr>
      </w:pPr>
      <w:r w:rsidRPr="011F39FC">
        <w:rPr>
          <w:rFonts w:asciiTheme="minorHAnsi" w:eastAsia="Times New Roman" w:hAnsiTheme="minorHAnsi"/>
        </w:rPr>
        <w:t xml:space="preserve">Successful completion of the Learning Symposium/Field Orientation (GLOBHTH 710). </w:t>
      </w:r>
    </w:p>
    <w:p w14:paraId="028AC49F" w14:textId="7B22EDD4" w:rsidR="011F39FC" w:rsidRDefault="011F39FC" w:rsidP="011F39FC">
      <w:pPr>
        <w:numPr>
          <w:ilvl w:val="0"/>
          <w:numId w:val="4"/>
        </w:numPr>
        <w:spacing w:beforeAutospacing="1" w:afterAutospacing="1"/>
        <w:rPr>
          <w:rFonts w:asciiTheme="minorHAnsi" w:eastAsia="Times New Roman" w:hAnsiTheme="minorHAnsi"/>
        </w:rPr>
      </w:pPr>
      <w:r w:rsidRPr="011F39FC">
        <w:rPr>
          <w:rFonts w:asciiTheme="minorHAnsi" w:eastAsia="Times New Roman" w:hAnsiTheme="minorHAnsi"/>
        </w:rPr>
        <w:t>Submission and approval of a thesis proposal and confirmation of an approved supervisor.</w:t>
      </w:r>
    </w:p>
    <w:p w14:paraId="37C0C1B2" w14:textId="06B7FD5F" w:rsidR="5B0287C8" w:rsidRPr="008707D0" w:rsidRDefault="006421C9" w:rsidP="5B0287C8">
      <w:pPr>
        <w:numPr>
          <w:ilvl w:val="0"/>
          <w:numId w:val="4"/>
        </w:numPr>
        <w:spacing w:before="100" w:beforeAutospacing="1" w:after="100" w:afterAutospacing="1"/>
        <w:rPr>
          <w:rStyle w:val="Strong"/>
          <w:rFonts w:asciiTheme="minorHAnsi" w:eastAsia="Times New Roman" w:hAnsiTheme="minorHAnsi"/>
          <w:b w:val="0"/>
          <w:bCs w:val="0"/>
        </w:rPr>
      </w:pPr>
      <w:r w:rsidRPr="5B0287C8">
        <w:rPr>
          <w:rFonts w:asciiTheme="minorHAnsi" w:eastAsia="Times New Roman" w:hAnsiTheme="minorHAnsi"/>
        </w:rPr>
        <w:t>Completion of a thesis on an approved global health issue and defend the thesis at a final oral examination.</w:t>
      </w:r>
    </w:p>
    <w:p w14:paraId="63E725E8" w14:textId="73E777E0" w:rsidR="006421C9" w:rsidRPr="00657D37" w:rsidRDefault="006421C9" w:rsidP="006421C9">
      <w:pPr>
        <w:pStyle w:val="NormalWeb"/>
        <w:rPr>
          <w:rFonts w:asciiTheme="minorHAnsi" w:hAnsiTheme="minorHAnsi"/>
        </w:rPr>
      </w:pPr>
      <w:r w:rsidRPr="00657D37">
        <w:rPr>
          <w:rStyle w:val="Strong"/>
          <w:rFonts w:asciiTheme="minorHAnsi" w:hAnsiTheme="minorHAnsi"/>
        </w:rPr>
        <w:t>Course-based students</w:t>
      </w:r>
      <w:r w:rsidRPr="00657D37">
        <w:rPr>
          <w:rFonts w:asciiTheme="minorHAnsi" w:hAnsiTheme="minorHAnsi"/>
        </w:rPr>
        <w:t xml:space="preserve"> will take </w:t>
      </w:r>
      <w:r w:rsidRPr="00657D37">
        <w:rPr>
          <w:rFonts w:asciiTheme="minorHAnsi" w:hAnsiTheme="minorHAnsi"/>
          <w:b/>
        </w:rPr>
        <w:t>eight (8) graduate courses and three (3) elective</w:t>
      </w:r>
      <w:r w:rsidRPr="00657D37">
        <w:rPr>
          <w:rFonts w:asciiTheme="minorHAnsi" w:hAnsiTheme="minorHAnsi"/>
        </w:rPr>
        <w:t xml:space="preserve"> courses from their selected field of </w:t>
      </w:r>
      <w:r>
        <w:rPr>
          <w:rFonts w:asciiTheme="minorHAnsi" w:hAnsiTheme="minorHAnsi"/>
        </w:rPr>
        <w:t>study</w:t>
      </w:r>
      <w:r w:rsidRPr="00657D37">
        <w:rPr>
          <w:rFonts w:asciiTheme="minorHAnsi" w:hAnsiTheme="minorHAnsi"/>
        </w:rPr>
        <w:t>.</w:t>
      </w:r>
    </w:p>
    <w:p w14:paraId="35A61DBB" w14:textId="77777777" w:rsidR="006421C9" w:rsidRPr="00657D37" w:rsidRDefault="006421C9" w:rsidP="006421C9">
      <w:pPr>
        <w:spacing w:before="100" w:beforeAutospacing="1" w:after="100" w:afterAutospacing="1"/>
        <w:rPr>
          <w:rFonts w:asciiTheme="minorHAnsi" w:eastAsia="Times New Roman" w:hAnsiTheme="minorHAnsi"/>
        </w:rPr>
      </w:pPr>
      <w:r w:rsidRPr="00657D37">
        <w:rPr>
          <w:rFonts w:asciiTheme="minorHAnsi" w:eastAsia="Times New Roman" w:hAnsiTheme="minorHAnsi"/>
        </w:rPr>
        <w:t xml:space="preserve"> Requirements for the course-based M.Sc. degree include: </w:t>
      </w:r>
    </w:p>
    <w:p w14:paraId="40CF70B7" w14:textId="120B516E" w:rsidR="006421C9" w:rsidRPr="00657D37" w:rsidRDefault="006421C9" w:rsidP="006421C9">
      <w:pPr>
        <w:numPr>
          <w:ilvl w:val="0"/>
          <w:numId w:val="5"/>
        </w:numPr>
        <w:spacing w:before="100" w:beforeAutospacing="1" w:after="100" w:afterAutospacing="1"/>
        <w:rPr>
          <w:rFonts w:asciiTheme="minorHAnsi" w:eastAsia="Times New Roman" w:hAnsiTheme="minorHAnsi"/>
        </w:rPr>
      </w:pPr>
      <w:r w:rsidRPr="00657D37">
        <w:rPr>
          <w:rFonts w:asciiTheme="minorHAnsi" w:eastAsia="Times New Roman" w:hAnsiTheme="minorHAnsi"/>
        </w:rPr>
        <w:lastRenderedPageBreak/>
        <w:t>Completion of the program with at least a B- standing, a minimum of eight graduate courses which must include the five</w:t>
      </w:r>
      <w:r w:rsidR="001E34C6">
        <w:rPr>
          <w:rFonts w:asciiTheme="minorHAnsi" w:eastAsia="Times New Roman" w:hAnsiTheme="minorHAnsi"/>
        </w:rPr>
        <w:t xml:space="preserve"> (5)</w:t>
      </w:r>
      <w:r w:rsidRPr="00657D37">
        <w:rPr>
          <w:rFonts w:asciiTheme="minorHAnsi" w:eastAsia="Times New Roman" w:hAnsiTheme="minorHAnsi"/>
        </w:rPr>
        <w:t xml:space="preserve"> required courses: GLOBHTH 701, GLOBHTH 702, GLOBALST 710, </w:t>
      </w:r>
      <w:r>
        <w:rPr>
          <w:rFonts w:asciiTheme="minorHAnsi" w:eastAsia="Times New Roman" w:hAnsiTheme="minorHAnsi"/>
        </w:rPr>
        <w:t>GLOBHTH 713</w:t>
      </w:r>
      <w:r w:rsidRPr="00657D37">
        <w:rPr>
          <w:rFonts w:asciiTheme="minorHAnsi" w:eastAsia="Times New Roman" w:hAnsiTheme="minorHAnsi"/>
        </w:rPr>
        <w:t>, BUS</w:t>
      </w:r>
      <w:r>
        <w:rPr>
          <w:rFonts w:asciiTheme="minorHAnsi" w:eastAsia="Times New Roman" w:hAnsiTheme="minorHAnsi"/>
        </w:rPr>
        <w:t>DMIN</w:t>
      </w:r>
      <w:r w:rsidRPr="00657D37">
        <w:rPr>
          <w:rFonts w:asciiTheme="minorHAnsi" w:eastAsia="Times New Roman" w:hAnsiTheme="minorHAnsi"/>
        </w:rPr>
        <w:t xml:space="preserve"> C72</w:t>
      </w:r>
      <w:r>
        <w:rPr>
          <w:rFonts w:asciiTheme="minorHAnsi" w:eastAsia="Times New Roman" w:hAnsiTheme="minorHAnsi"/>
        </w:rPr>
        <w:t>0</w:t>
      </w:r>
      <w:r w:rsidRPr="00657D37">
        <w:rPr>
          <w:rFonts w:asciiTheme="minorHAnsi" w:eastAsia="Times New Roman" w:hAnsiTheme="minorHAnsi"/>
        </w:rPr>
        <w:t>; two</w:t>
      </w:r>
      <w:r w:rsidR="001E34C6">
        <w:rPr>
          <w:rFonts w:asciiTheme="minorHAnsi" w:eastAsia="Times New Roman" w:hAnsiTheme="minorHAnsi"/>
        </w:rPr>
        <w:t xml:space="preserve"> (2)</w:t>
      </w:r>
      <w:r w:rsidRPr="00657D37">
        <w:rPr>
          <w:rFonts w:asciiTheme="minorHAnsi" w:eastAsia="Times New Roman" w:hAnsiTheme="minorHAnsi"/>
        </w:rPr>
        <w:t xml:space="preserve"> courses from the student's selected field of </w:t>
      </w:r>
      <w:r>
        <w:rPr>
          <w:rFonts w:asciiTheme="minorHAnsi" w:eastAsia="Times New Roman" w:hAnsiTheme="minorHAnsi"/>
        </w:rPr>
        <w:t>study</w:t>
      </w:r>
      <w:r w:rsidRPr="00657D37">
        <w:rPr>
          <w:rFonts w:asciiTheme="minorHAnsi" w:eastAsia="Times New Roman" w:hAnsiTheme="minorHAnsi"/>
        </w:rPr>
        <w:t xml:space="preserve"> and </w:t>
      </w:r>
      <w:r w:rsidR="001E34C6">
        <w:rPr>
          <w:rFonts w:asciiTheme="minorHAnsi" w:eastAsia="Times New Roman" w:hAnsiTheme="minorHAnsi"/>
        </w:rPr>
        <w:t>one (1)</w:t>
      </w:r>
      <w:r w:rsidRPr="00657D37">
        <w:rPr>
          <w:rFonts w:asciiTheme="minorHAnsi" w:eastAsia="Times New Roman" w:hAnsiTheme="minorHAnsi"/>
        </w:rPr>
        <w:t xml:space="preserve"> additional </w:t>
      </w:r>
      <w:r>
        <w:rPr>
          <w:rFonts w:asciiTheme="minorHAnsi" w:eastAsia="Times New Roman" w:hAnsiTheme="minorHAnsi"/>
        </w:rPr>
        <w:t xml:space="preserve">approved graduate level elective. </w:t>
      </w:r>
    </w:p>
    <w:p w14:paraId="7123F7E4" w14:textId="5B7FDA1C" w:rsidR="006421C9" w:rsidRPr="00657D37" w:rsidRDefault="4D4CDE71" w:rsidP="011F39FC">
      <w:pPr>
        <w:numPr>
          <w:ilvl w:val="0"/>
          <w:numId w:val="5"/>
        </w:numPr>
        <w:rPr>
          <w:rFonts w:asciiTheme="minorHAnsi" w:eastAsia="Times New Roman" w:hAnsiTheme="minorHAnsi"/>
        </w:rPr>
      </w:pPr>
      <w:r w:rsidRPr="011F39FC">
        <w:rPr>
          <w:rFonts w:asciiTheme="minorHAnsi" w:eastAsia="Times New Roman" w:hAnsiTheme="minorHAnsi"/>
        </w:rPr>
        <w:t xml:space="preserve">Completion of </w:t>
      </w:r>
      <w:proofErr w:type="gramStart"/>
      <w:r w:rsidRPr="011F39FC">
        <w:rPr>
          <w:rFonts w:asciiTheme="minorHAnsi" w:eastAsia="Times New Roman" w:hAnsiTheme="minorHAnsi"/>
        </w:rPr>
        <w:t>a  10,000</w:t>
      </w:r>
      <w:proofErr w:type="gramEnd"/>
      <w:r w:rsidRPr="011F39FC">
        <w:rPr>
          <w:rFonts w:asciiTheme="minorHAnsi" w:eastAsia="Times New Roman" w:hAnsiTheme="minorHAnsi"/>
        </w:rPr>
        <w:t xml:space="preserve"> word (+/- 10%), </w:t>
      </w:r>
      <w:r w:rsidRPr="011F39FC">
        <w:rPr>
          <w:rFonts w:asciiTheme="minorHAnsi" w:eastAsia="Times New Roman" w:hAnsiTheme="minorHAnsi"/>
          <w:b/>
          <w:bCs/>
        </w:rPr>
        <w:t>double-spaced</w:t>
      </w:r>
      <w:r w:rsidRPr="011F39FC">
        <w:rPr>
          <w:rFonts w:asciiTheme="minorHAnsi" w:eastAsia="Times New Roman" w:hAnsiTheme="minorHAnsi"/>
        </w:rPr>
        <w:t xml:space="preserve">, written scholarly paper (GLOBHTH 711) on a topic relevant to the field of global health. </w:t>
      </w:r>
    </w:p>
    <w:p w14:paraId="0BE9D6C0" w14:textId="3D2DB433" w:rsidR="006421C9" w:rsidRPr="00657D37" w:rsidRDefault="006421C9" w:rsidP="006421C9">
      <w:pPr>
        <w:pStyle w:val="ListParagraph"/>
        <w:numPr>
          <w:ilvl w:val="0"/>
          <w:numId w:val="5"/>
        </w:numPr>
        <w:rPr>
          <w:rFonts w:asciiTheme="minorHAnsi" w:eastAsia="Times New Roman" w:hAnsiTheme="minorHAnsi"/>
        </w:rPr>
      </w:pPr>
      <w:r w:rsidRPr="00657D37">
        <w:rPr>
          <w:rFonts w:asciiTheme="minorHAnsi" w:eastAsia="Times New Roman" w:hAnsiTheme="minorHAnsi"/>
        </w:rPr>
        <w:t xml:space="preserve">Completion of a </w:t>
      </w:r>
      <w:r w:rsidR="001E34C6">
        <w:rPr>
          <w:rFonts w:asciiTheme="minorHAnsi" w:eastAsia="Times New Roman" w:hAnsiTheme="minorHAnsi"/>
        </w:rPr>
        <w:t xml:space="preserve">work-integrated learning opportunity, or </w:t>
      </w:r>
      <w:r w:rsidRPr="00657D37">
        <w:rPr>
          <w:rFonts w:asciiTheme="minorHAnsi" w:eastAsia="Times New Roman" w:hAnsiTheme="minorHAnsi"/>
        </w:rPr>
        <w:t>Global Health Practicum</w:t>
      </w:r>
      <w:r w:rsidR="001E34C6">
        <w:rPr>
          <w:rFonts w:asciiTheme="minorHAnsi" w:eastAsia="Times New Roman" w:hAnsiTheme="minorHAnsi"/>
        </w:rPr>
        <w:t>,</w:t>
      </w:r>
      <w:r w:rsidRPr="00657D37">
        <w:rPr>
          <w:rFonts w:asciiTheme="minorHAnsi" w:eastAsia="Times New Roman" w:hAnsiTheme="minorHAnsi"/>
        </w:rPr>
        <w:t xml:space="preserve"> </w:t>
      </w:r>
      <w:r w:rsidR="001E34C6">
        <w:rPr>
          <w:rFonts w:asciiTheme="minorHAnsi" w:eastAsia="Times New Roman" w:hAnsiTheme="minorHAnsi"/>
        </w:rPr>
        <w:t>to</w:t>
      </w:r>
      <w:r w:rsidRPr="00657D37">
        <w:rPr>
          <w:rFonts w:asciiTheme="minorHAnsi" w:eastAsia="Times New Roman" w:hAnsiTheme="minorHAnsi"/>
        </w:rPr>
        <w:t xml:space="preserve"> demonstrat</w:t>
      </w:r>
      <w:r w:rsidR="001E34C6">
        <w:rPr>
          <w:rFonts w:asciiTheme="minorHAnsi" w:eastAsia="Times New Roman" w:hAnsiTheme="minorHAnsi"/>
        </w:rPr>
        <w:t>e</w:t>
      </w:r>
      <w:r w:rsidRPr="00657D37">
        <w:rPr>
          <w:rFonts w:asciiTheme="minorHAnsi" w:eastAsia="Times New Roman" w:hAnsiTheme="minorHAnsi"/>
        </w:rPr>
        <w:t xml:space="preserve"> the development of knowledge and skill in one of the following key areas of global health practice: clinical, education, </w:t>
      </w:r>
      <w:proofErr w:type="gramStart"/>
      <w:r w:rsidRPr="00657D37">
        <w:rPr>
          <w:rFonts w:asciiTheme="minorHAnsi" w:eastAsia="Times New Roman" w:hAnsiTheme="minorHAnsi"/>
        </w:rPr>
        <w:t>research</w:t>
      </w:r>
      <w:proofErr w:type="gramEnd"/>
      <w:r w:rsidRPr="00657D37">
        <w:rPr>
          <w:rFonts w:asciiTheme="minorHAnsi" w:eastAsia="Times New Roman" w:hAnsiTheme="minorHAnsi"/>
        </w:rPr>
        <w:t xml:space="preserve"> or administration (GLOBHTH 712)</w:t>
      </w:r>
    </w:p>
    <w:p w14:paraId="24E02D0A" w14:textId="77777777" w:rsidR="006421C9" w:rsidRPr="00657D37" w:rsidRDefault="006421C9" w:rsidP="006421C9">
      <w:pPr>
        <w:ind w:left="360"/>
        <w:rPr>
          <w:rFonts w:asciiTheme="minorHAnsi" w:eastAsia="Times New Roman" w:hAnsiTheme="minorHAnsi"/>
        </w:rPr>
      </w:pPr>
    </w:p>
    <w:p w14:paraId="472C8F55" w14:textId="6AFC5027" w:rsidR="006421C9" w:rsidRPr="00657D37" w:rsidRDefault="006421C9" w:rsidP="006421C9">
      <w:pPr>
        <w:rPr>
          <w:rFonts w:asciiTheme="minorHAnsi" w:eastAsia="Times New Roman" w:hAnsiTheme="minorHAnsi"/>
        </w:rPr>
      </w:pPr>
      <w:r w:rsidRPr="00657D37">
        <w:rPr>
          <w:rFonts w:asciiTheme="minorHAnsi" w:eastAsia="Times New Roman" w:hAnsiTheme="minorHAnsi"/>
        </w:rPr>
        <w:t xml:space="preserve">In the Winter </w:t>
      </w:r>
      <w:r w:rsidR="001E34C6">
        <w:rPr>
          <w:rFonts w:asciiTheme="minorHAnsi" w:eastAsia="Times New Roman" w:hAnsiTheme="minorHAnsi"/>
        </w:rPr>
        <w:t>T</w:t>
      </w:r>
      <w:r w:rsidRPr="00657D37">
        <w:rPr>
          <w:rFonts w:asciiTheme="minorHAnsi" w:eastAsia="Times New Roman" w:hAnsiTheme="minorHAnsi"/>
        </w:rPr>
        <w:t>erm (Term 2), course-based students may choose to study at Maastricht</w:t>
      </w:r>
      <w:r>
        <w:rPr>
          <w:rFonts w:asciiTheme="minorHAnsi" w:eastAsia="Times New Roman" w:hAnsiTheme="minorHAnsi"/>
        </w:rPr>
        <w:t xml:space="preserve"> University</w:t>
      </w:r>
      <w:r w:rsidRPr="00657D37">
        <w:rPr>
          <w:rFonts w:asciiTheme="minorHAnsi" w:eastAsia="Times New Roman" w:hAnsiTheme="minorHAnsi"/>
        </w:rPr>
        <w:t xml:space="preserve"> in the Global Health program there</w:t>
      </w:r>
      <w:r>
        <w:rPr>
          <w:rFonts w:asciiTheme="minorHAnsi" w:eastAsia="Times New Roman" w:hAnsiTheme="minorHAnsi"/>
        </w:rPr>
        <w:t xml:space="preserve">, or in the elective options offered at the </w:t>
      </w:r>
      <w:r w:rsidR="008934DA">
        <w:rPr>
          <w:rFonts w:asciiTheme="minorHAnsi" w:eastAsia="Times New Roman" w:hAnsiTheme="minorHAnsi"/>
        </w:rPr>
        <w:t>Manipal Academy of Higher Education in Manipal, India</w:t>
      </w:r>
      <w:r>
        <w:rPr>
          <w:rFonts w:asciiTheme="minorHAnsi" w:eastAsia="Times New Roman" w:hAnsiTheme="minorHAnsi"/>
        </w:rPr>
        <w:t xml:space="preserve"> </w:t>
      </w:r>
      <w:r w:rsidR="001E34C6">
        <w:rPr>
          <w:rFonts w:asciiTheme="minorHAnsi" w:eastAsia="Times New Roman" w:hAnsiTheme="minorHAnsi"/>
        </w:rPr>
        <w:t>or</w:t>
      </w:r>
      <w:r>
        <w:rPr>
          <w:rFonts w:asciiTheme="minorHAnsi" w:eastAsia="Times New Roman" w:hAnsiTheme="minorHAnsi"/>
        </w:rPr>
        <w:t xml:space="preserve"> the Universidad del Rosario</w:t>
      </w:r>
      <w:r w:rsidRPr="00657D37">
        <w:rPr>
          <w:rFonts w:asciiTheme="minorHAnsi" w:eastAsia="Times New Roman" w:hAnsiTheme="minorHAnsi"/>
        </w:rPr>
        <w:t xml:space="preserve">. </w:t>
      </w:r>
    </w:p>
    <w:p w14:paraId="13837A49" w14:textId="77777777" w:rsidR="006421C9" w:rsidRPr="00657D37" w:rsidRDefault="006421C9" w:rsidP="006421C9">
      <w:pPr>
        <w:ind w:left="360"/>
        <w:rPr>
          <w:rFonts w:asciiTheme="minorHAnsi" w:eastAsia="Times New Roman" w:hAnsiTheme="minorHAnsi"/>
        </w:rPr>
      </w:pPr>
    </w:p>
    <w:p w14:paraId="35F70428" w14:textId="73FA11A6" w:rsidR="006421C9" w:rsidRPr="00657D37" w:rsidRDefault="006421C9" w:rsidP="006421C9">
      <w:pPr>
        <w:rPr>
          <w:rFonts w:asciiTheme="minorHAnsi" w:eastAsia="Times New Roman" w:hAnsiTheme="minorHAnsi"/>
        </w:rPr>
      </w:pPr>
      <w:r w:rsidRPr="00657D37">
        <w:rPr>
          <w:rFonts w:asciiTheme="minorHAnsi" w:eastAsia="Times New Roman" w:hAnsiTheme="minorHAnsi"/>
        </w:rPr>
        <w:t xml:space="preserve">Selection of a topic and advisor for the </w:t>
      </w:r>
      <w:r w:rsidR="001E34C6">
        <w:rPr>
          <w:rFonts w:asciiTheme="minorHAnsi" w:eastAsia="Times New Roman" w:hAnsiTheme="minorHAnsi"/>
        </w:rPr>
        <w:t>S</w:t>
      </w:r>
      <w:r w:rsidRPr="00657D37">
        <w:rPr>
          <w:rFonts w:asciiTheme="minorHAnsi" w:eastAsia="Times New Roman" w:hAnsiTheme="minorHAnsi"/>
        </w:rPr>
        <w:t xml:space="preserve">cholarly </w:t>
      </w:r>
      <w:r w:rsidR="001E34C6">
        <w:rPr>
          <w:rFonts w:asciiTheme="minorHAnsi" w:eastAsia="Times New Roman" w:hAnsiTheme="minorHAnsi"/>
        </w:rPr>
        <w:t>P</w:t>
      </w:r>
      <w:r w:rsidRPr="00657D37">
        <w:rPr>
          <w:rFonts w:asciiTheme="minorHAnsi" w:eastAsia="Times New Roman" w:hAnsiTheme="minorHAnsi"/>
        </w:rPr>
        <w:t xml:space="preserve">aper must be </w:t>
      </w:r>
      <w:r w:rsidR="001E34C6">
        <w:rPr>
          <w:rFonts w:asciiTheme="minorHAnsi" w:eastAsia="Times New Roman" w:hAnsiTheme="minorHAnsi"/>
        </w:rPr>
        <w:t>submitted to the program</w:t>
      </w:r>
      <w:r w:rsidR="001E34C6" w:rsidRPr="00657D37">
        <w:rPr>
          <w:rFonts w:asciiTheme="minorHAnsi" w:eastAsia="Times New Roman" w:hAnsiTheme="minorHAnsi"/>
        </w:rPr>
        <w:t xml:space="preserve"> </w:t>
      </w:r>
      <w:r w:rsidRPr="00657D37">
        <w:rPr>
          <w:rFonts w:asciiTheme="minorHAnsi" w:eastAsia="Times New Roman" w:hAnsiTheme="minorHAnsi"/>
        </w:rPr>
        <w:t xml:space="preserve">by the </w:t>
      </w:r>
      <w:r w:rsidR="001E34C6">
        <w:rPr>
          <w:rFonts w:asciiTheme="minorHAnsi" w:eastAsia="Times New Roman" w:hAnsiTheme="minorHAnsi"/>
        </w:rPr>
        <w:t xml:space="preserve">date specified in </w:t>
      </w:r>
      <w:r w:rsidR="003D7E8C" w:rsidRPr="00742FCF">
        <w:rPr>
          <w:rFonts w:asciiTheme="minorHAnsi" w:eastAsia="Times New Roman" w:hAnsiTheme="minorHAnsi"/>
        </w:rPr>
        <w:t xml:space="preserve">section </w:t>
      </w:r>
      <w:r w:rsidR="00742FCF" w:rsidRPr="004125FE">
        <w:rPr>
          <w:rFonts w:asciiTheme="minorHAnsi" w:eastAsia="Times New Roman" w:hAnsiTheme="minorHAnsi"/>
        </w:rPr>
        <w:t xml:space="preserve">outlining dates and deadlines </w:t>
      </w:r>
      <w:r w:rsidR="003D7E8C" w:rsidRPr="00742FCF">
        <w:rPr>
          <w:rFonts w:asciiTheme="minorHAnsi" w:eastAsia="Times New Roman" w:hAnsiTheme="minorHAnsi"/>
        </w:rPr>
        <w:t>below</w:t>
      </w:r>
      <w:r w:rsidR="001E34C6">
        <w:rPr>
          <w:rFonts w:asciiTheme="minorHAnsi" w:eastAsia="Times New Roman" w:hAnsiTheme="minorHAnsi"/>
        </w:rPr>
        <w:t xml:space="preserve">, in the </w:t>
      </w:r>
      <w:r>
        <w:rPr>
          <w:rFonts w:asciiTheme="minorHAnsi" w:eastAsia="Times New Roman" w:hAnsiTheme="minorHAnsi"/>
        </w:rPr>
        <w:t>Winter</w:t>
      </w:r>
      <w:r w:rsidRPr="00657D37">
        <w:rPr>
          <w:rFonts w:asciiTheme="minorHAnsi" w:eastAsia="Times New Roman" w:hAnsiTheme="minorHAnsi"/>
        </w:rPr>
        <w:t xml:space="preserve"> term. Students should have a written Scholarly Paper Outline</w:t>
      </w:r>
      <w:r>
        <w:rPr>
          <w:rFonts w:asciiTheme="minorHAnsi" w:eastAsia="Times New Roman" w:hAnsiTheme="minorHAnsi"/>
        </w:rPr>
        <w:t>,</w:t>
      </w:r>
      <w:r w:rsidRPr="00657D37">
        <w:rPr>
          <w:rFonts w:asciiTheme="minorHAnsi" w:eastAsia="Times New Roman" w:hAnsiTheme="minorHAnsi"/>
        </w:rPr>
        <w:t xml:space="preserve"> a draft</w:t>
      </w:r>
      <w:r>
        <w:rPr>
          <w:rFonts w:asciiTheme="minorHAnsi" w:eastAsia="Times New Roman" w:hAnsiTheme="minorHAnsi"/>
        </w:rPr>
        <w:t>,</w:t>
      </w:r>
      <w:r w:rsidRPr="00657D37">
        <w:rPr>
          <w:rFonts w:asciiTheme="minorHAnsi" w:eastAsia="Times New Roman" w:hAnsiTheme="minorHAnsi"/>
        </w:rPr>
        <w:t xml:space="preserve"> and the final paper, submitted and approved by their </w:t>
      </w:r>
      <w:r>
        <w:rPr>
          <w:rFonts w:asciiTheme="minorHAnsi" w:eastAsia="Times New Roman" w:hAnsiTheme="minorHAnsi"/>
        </w:rPr>
        <w:t>scholarly paper</w:t>
      </w:r>
      <w:r w:rsidRPr="00657D37">
        <w:rPr>
          <w:rFonts w:asciiTheme="minorHAnsi" w:eastAsia="Times New Roman" w:hAnsiTheme="minorHAnsi"/>
        </w:rPr>
        <w:t xml:space="preserve"> advisor</w:t>
      </w:r>
      <w:r w:rsidR="001E34C6">
        <w:rPr>
          <w:rFonts w:asciiTheme="minorHAnsi" w:eastAsia="Times New Roman" w:hAnsiTheme="minorHAnsi"/>
        </w:rPr>
        <w:t xml:space="preserve"> by the deadline date in August as specified </w:t>
      </w:r>
      <w:r w:rsidR="00EF5021">
        <w:rPr>
          <w:rFonts w:asciiTheme="minorHAnsi" w:eastAsia="Times New Roman" w:hAnsiTheme="minorHAnsi"/>
        </w:rPr>
        <w:t>in the Dates and Deadlines section below</w:t>
      </w:r>
      <w:r w:rsidRPr="00657D37">
        <w:rPr>
          <w:rFonts w:asciiTheme="minorHAnsi" w:eastAsia="Times New Roman" w:hAnsiTheme="minorHAnsi"/>
        </w:rPr>
        <w:t>.</w:t>
      </w:r>
    </w:p>
    <w:p w14:paraId="606750DD" w14:textId="77777777" w:rsidR="006421C9" w:rsidRPr="00657D37" w:rsidRDefault="006421C9" w:rsidP="006421C9">
      <w:pPr>
        <w:ind w:left="360"/>
        <w:rPr>
          <w:rFonts w:asciiTheme="minorHAnsi" w:eastAsia="Times New Roman" w:hAnsiTheme="minorHAnsi"/>
        </w:rPr>
      </w:pPr>
    </w:p>
    <w:p w14:paraId="65DE778A" w14:textId="2F742CC8" w:rsidR="006421C9" w:rsidRDefault="4D4CDE71" w:rsidP="011F39FC">
      <w:pPr>
        <w:rPr>
          <w:rFonts w:asciiTheme="minorHAnsi" w:eastAsia="Times New Roman" w:hAnsiTheme="minorHAnsi"/>
        </w:rPr>
      </w:pPr>
      <w:r w:rsidRPr="011F39FC">
        <w:rPr>
          <w:rFonts w:asciiTheme="minorHAnsi" w:eastAsia="Times New Roman" w:hAnsiTheme="minorHAnsi"/>
        </w:rPr>
        <w:t xml:space="preserve">Students will be expected to develop a Global Health Practicum proposal learning plan by </w:t>
      </w:r>
      <w:r w:rsidR="757A9773" w:rsidRPr="008707D0">
        <w:rPr>
          <w:rFonts w:asciiTheme="minorHAnsi" w:eastAsia="Times New Roman" w:hAnsiTheme="minorHAnsi"/>
          <w:b/>
          <w:bCs/>
        </w:rPr>
        <w:t>8</w:t>
      </w:r>
      <w:r w:rsidRPr="008707D0">
        <w:rPr>
          <w:rFonts w:asciiTheme="minorHAnsi" w:eastAsia="Times New Roman" w:hAnsiTheme="minorHAnsi"/>
          <w:b/>
          <w:bCs/>
        </w:rPr>
        <w:t xml:space="preserve"> </w:t>
      </w:r>
      <w:r w:rsidRPr="008707D0">
        <w:rPr>
          <w:rFonts w:asciiTheme="minorHAnsi" w:hAnsiTheme="minorHAnsi"/>
          <w:b/>
          <w:bCs/>
        </w:rPr>
        <w:t>May 202</w:t>
      </w:r>
      <w:r w:rsidR="757A9773" w:rsidRPr="008707D0">
        <w:rPr>
          <w:rFonts w:asciiTheme="minorHAnsi" w:hAnsiTheme="minorHAnsi"/>
          <w:b/>
          <w:bCs/>
        </w:rPr>
        <w:t>3</w:t>
      </w:r>
      <w:r w:rsidRPr="008707D0">
        <w:rPr>
          <w:rFonts w:asciiTheme="minorHAnsi" w:eastAsia="Times New Roman" w:hAnsiTheme="minorHAnsi"/>
        </w:rPr>
        <w:t>.</w:t>
      </w:r>
      <w:r w:rsidRPr="011F39FC">
        <w:rPr>
          <w:rFonts w:asciiTheme="minorHAnsi" w:eastAsia="Times New Roman" w:hAnsiTheme="minorHAnsi"/>
        </w:rPr>
        <w:t xml:space="preserve"> The proposal will include the learning objectives, the proposed contribution to the host organization/institution, and an individualized evaluation matrix based upon the learning objectives.</w:t>
      </w:r>
    </w:p>
    <w:p w14:paraId="180BBDB3" w14:textId="77777777" w:rsidR="006421C9" w:rsidRDefault="006421C9" w:rsidP="006421C9">
      <w:pPr>
        <w:rPr>
          <w:rFonts w:eastAsia="Times New Roman"/>
        </w:rPr>
      </w:pPr>
    </w:p>
    <w:p w14:paraId="15793B58" w14:textId="77777777" w:rsidR="006421C9" w:rsidRPr="009A34D8" w:rsidRDefault="006421C9" w:rsidP="00AE25B8">
      <w:pPr>
        <w:pStyle w:val="Heading1"/>
      </w:pPr>
      <w:bookmarkStart w:id="9" w:name="_Toc108081816"/>
      <w:r w:rsidRPr="009A34D8">
        <w:t>COURSE OUTLINES</w:t>
      </w:r>
      <w:bookmarkEnd w:id="9"/>
    </w:p>
    <w:p w14:paraId="66E66519" w14:textId="77777777" w:rsidR="006421C9" w:rsidRPr="001820CE" w:rsidRDefault="006421C9" w:rsidP="006421C9">
      <w:pPr>
        <w:rPr>
          <w:b/>
        </w:rPr>
      </w:pPr>
    </w:p>
    <w:p w14:paraId="2B147129" w14:textId="03DCD6C8" w:rsidR="006421C9" w:rsidRPr="006421C9" w:rsidRDefault="006421C9" w:rsidP="006421C9">
      <w:pPr>
        <w:rPr>
          <w:rFonts w:asciiTheme="minorHAnsi" w:hAnsiTheme="minorHAnsi"/>
        </w:rPr>
      </w:pPr>
      <w:r w:rsidRPr="00657D37">
        <w:rPr>
          <w:rFonts w:asciiTheme="minorHAnsi" w:hAnsiTheme="minorHAnsi"/>
        </w:rPr>
        <w:t xml:space="preserve">Although instructors are required to provide written course outlines at the beginning of courses, the </w:t>
      </w:r>
      <w:r w:rsidRPr="00657D37">
        <w:rPr>
          <w:rFonts w:asciiTheme="minorHAnsi" w:hAnsiTheme="minorHAnsi"/>
          <w:i/>
          <w:iCs/>
        </w:rPr>
        <w:t xml:space="preserve">Policy on Graduate Course Outlines </w:t>
      </w:r>
      <w:r w:rsidRPr="00657D37">
        <w:rPr>
          <w:rFonts w:asciiTheme="minorHAnsi" w:hAnsiTheme="minorHAnsi"/>
        </w:rPr>
        <w:t xml:space="preserve">also provides instructors with the opportunity to alter a course’s content to reflect shifting research interests </w:t>
      </w:r>
      <w:proofErr w:type="gramStart"/>
      <w:r w:rsidRPr="00657D37">
        <w:rPr>
          <w:rFonts w:asciiTheme="minorHAnsi" w:hAnsiTheme="minorHAnsi"/>
        </w:rPr>
        <w:t>as long as</w:t>
      </w:r>
      <w:proofErr w:type="gramEnd"/>
      <w:r w:rsidRPr="00657D37">
        <w:rPr>
          <w:rFonts w:asciiTheme="minorHAnsi" w:hAnsiTheme="minorHAnsi"/>
        </w:rPr>
        <w:t xml:space="preserve"> the students are informed of such changes promptly and </w:t>
      </w:r>
      <w:r w:rsidRPr="00657D37">
        <w:rPr>
          <w:rFonts w:asciiTheme="minorHAnsi" w:hAnsiTheme="minorHAnsi"/>
          <w:i/>
          <w:iCs/>
        </w:rPr>
        <w:t>in writing</w:t>
      </w:r>
      <w:r w:rsidRPr="00657D37">
        <w:rPr>
          <w:rFonts w:asciiTheme="minorHAnsi" w:hAnsiTheme="minorHAnsi"/>
        </w:rPr>
        <w:t>. Even in the case of changing content, best practice is for instructors to adhere to the original course outline in terms of the amount of work expected from the students, the schedule of assignments, due dates, and the evaluation scheme.</w:t>
      </w:r>
    </w:p>
    <w:p w14:paraId="4A45EA51" w14:textId="77777777" w:rsidR="006421C9" w:rsidRDefault="006421C9" w:rsidP="006421C9"/>
    <w:p w14:paraId="773AF6A5" w14:textId="77777777" w:rsidR="006421C9" w:rsidRPr="009A34D8" w:rsidRDefault="006421C9" w:rsidP="00AE25B8">
      <w:pPr>
        <w:pStyle w:val="Heading1"/>
      </w:pPr>
      <w:bookmarkStart w:id="10" w:name="_Toc108081817"/>
      <w:r w:rsidRPr="009A34D8">
        <w:lastRenderedPageBreak/>
        <w:t>COURSE SELECTION</w:t>
      </w:r>
      <w:bookmarkEnd w:id="10"/>
    </w:p>
    <w:p w14:paraId="2C151440" w14:textId="77777777" w:rsidR="006421C9" w:rsidRPr="001820CE" w:rsidRDefault="006421C9" w:rsidP="006421C9">
      <w:pPr>
        <w:rPr>
          <w:b/>
        </w:rPr>
      </w:pPr>
    </w:p>
    <w:p w14:paraId="3FB69BEA" w14:textId="77777777" w:rsidR="006421C9" w:rsidRPr="005B249E" w:rsidRDefault="006421C9" w:rsidP="006421C9">
      <w:pPr>
        <w:rPr>
          <w:rFonts w:asciiTheme="minorHAnsi" w:hAnsiTheme="minorHAnsi"/>
        </w:rPr>
      </w:pPr>
      <w:r w:rsidRPr="005B249E">
        <w:rPr>
          <w:rFonts w:asciiTheme="minorHAnsi" w:hAnsiTheme="minorHAnsi"/>
        </w:rPr>
        <w:t xml:space="preserve">Students completing a thesis must consult initially with their thesis supervisor when choosing their elective for the second semester. Course-based students </w:t>
      </w:r>
      <w:proofErr w:type="gramStart"/>
      <w:r w:rsidRPr="005B249E">
        <w:rPr>
          <w:rFonts w:asciiTheme="minorHAnsi" w:hAnsiTheme="minorHAnsi"/>
        </w:rPr>
        <w:t>have the opportunity to</w:t>
      </w:r>
      <w:proofErr w:type="gramEnd"/>
      <w:r w:rsidRPr="005B249E">
        <w:rPr>
          <w:rFonts w:asciiTheme="minorHAnsi" w:hAnsiTheme="minorHAnsi"/>
        </w:rPr>
        <w:t xml:space="preserve"> consult with their faculty advisor when selecting courses for their particular stream.</w:t>
      </w:r>
    </w:p>
    <w:p w14:paraId="5B88307B" w14:textId="77777777" w:rsidR="006421C9" w:rsidRPr="005B249E" w:rsidRDefault="006421C9" w:rsidP="006421C9">
      <w:pPr>
        <w:rPr>
          <w:rFonts w:asciiTheme="minorHAnsi" w:hAnsiTheme="minorHAnsi"/>
        </w:rPr>
      </w:pPr>
    </w:p>
    <w:p w14:paraId="12B8BBAC" w14:textId="685AA9F3" w:rsidR="006421C9" w:rsidRPr="005B249E" w:rsidRDefault="006421C9" w:rsidP="006421C9">
      <w:pPr>
        <w:rPr>
          <w:rFonts w:asciiTheme="minorHAnsi" w:hAnsiTheme="minorHAnsi"/>
        </w:rPr>
      </w:pPr>
      <w:r w:rsidRPr="005B249E">
        <w:rPr>
          <w:rFonts w:asciiTheme="minorHAnsi" w:hAnsiTheme="minorHAnsi"/>
        </w:rPr>
        <w:t xml:space="preserve">For each of the three academic terms (Fall, Winter, </w:t>
      </w:r>
      <w:r w:rsidR="002B3137">
        <w:rPr>
          <w:rFonts w:asciiTheme="minorHAnsi" w:hAnsiTheme="minorHAnsi"/>
        </w:rPr>
        <w:t>Spring/</w:t>
      </w:r>
      <w:r w:rsidRPr="005B249E">
        <w:rPr>
          <w:rFonts w:asciiTheme="minorHAnsi" w:hAnsiTheme="minorHAnsi"/>
        </w:rPr>
        <w:t xml:space="preserve">Summer) there is a deadline date for registration and changes (drop and add) in graduate course selection. Students who register </w:t>
      </w:r>
      <w:proofErr w:type="gramStart"/>
      <w:r w:rsidRPr="005B249E">
        <w:rPr>
          <w:rFonts w:asciiTheme="minorHAnsi" w:hAnsiTheme="minorHAnsi"/>
        </w:rPr>
        <w:t>in, or</w:t>
      </w:r>
      <w:proofErr w:type="gramEnd"/>
      <w:r w:rsidRPr="005B249E">
        <w:rPr>
          <w:rFonts w:asciiTheme="minorHAnsi" w:hAnsiTheme="minorHAnsi"/>
        </w:rPr>
        <w:t xml:space="preserve"> add a course after the deadline will not receive academic credit for that course. Students who drop a course after the deadline will receive a grade academic credit for that course. Students who drop a course after the deadline will receive a grade in that course, usually a failure. The deadlines for adding and dropping courses are in the School of Graduate Studies </w:t>
      </w:r>
      <w:hyperlink r:id="rId21" w:history="1">
        <w:r w:rsidRPr="005B249E">
          <w:rPr>
            <w:rStyle w:val="Hyperlink"/>
            <w:rFonts w:asciiTheme="minorHAnsi" w:hAnsiTheme="minorHAnsi"/>
          </w:rPr>
          <w:t>Sessional Dates</w:t>
        </w:r>
      </w:hyperlink>
      <w:r w:rsidRPr="005B249E">
        <w:rPr>
          <w:rFonts w:asciiTheme="minorHAnsi" w:hAnsiTheme="minorHAnsi"/>
        </w:rPr>
        <w:t xml:space="preserve">. The Faculty of Business has different Drop/Add deadline dates from Health Sciences. It is the </w:t>
      </w:r>
      <w:r w:rsidRPr="005B249E">
        <w:rPr>
          <w:rFonts w:asciiTheme="minorHAnsi" w:hAnsiTheme="minorHAnsi"/>
          <w:u w:val="single"/>
        </w:rPr>
        <w:t>student’s responsibility to initiate and follow through on the completion of the “Drop and Add” features on MOSAIC</w:t>
      </w:r>
      <w:r w:rsidRPr="005B249E">
        <w:rPr>
          <w:rFonts w:asciiTheme="minorHAnsi" w:hAnsiTheme="minorHAnsi"/>
        </w:rPr>
        <w:t>.</w:t>
      </w:r>
    </w:p>
    <w:p w14:paraId="540478EB" w14:textId="77777777" w:rsidR="006421C9" w:rsidRPr="005B249E" w:rsidRDefault="006421C9" w:rsidP="006421C9">
      <w:pPr>
        <w:rPr>
          <w:rFonts w:asciiTheme="minorHAnsi" w:hAnsiTheme="minorHAnsi"/>
        </w:rPr>
      </w:pPr>
    </w:p>
    <w:p w14:paraId="4A9FBB7E" w14:textId="59297E19" w:rsidR="006421C9" w:rsidRPr="005B249E" w:rsidRDefault="006421C9" w:rsidP="006421C9">
      <w:pPr>
        <w:rPr>
          <w:rFonts w:asciiTheme="minorHAnsi" w:eastAsia="Times New Roman" w:hAnsiTheme="minorHAnsi"/>
        </w:rPr>
      </w:pPr>
      <w:r w:rsidRPr="005B249E">
        <w:rPr>
          <w:rFonts w:asciiTheme="minorHAnsi" w:hAnsiTheme="minorHAnsi"/>
        </w:rPr>
        <w:t xml:space="preserve">A graduate student informing the course instructor that he/she is adding or dropping the course is NOT sufficient. It is not the instructor’s responsibility to inform the School of Graduate Studies about students who have dropped in or out of his/her course(s). </w:t>
      </w:r>
      <w:r w:rsidRPr="005B249E">
        <w:rPr>
          <w:rFonts w:asciiTheme="minorHAnsi" w:eastAsia="Times New Roman" w:hAnsiTheme="minorHAnsi"/>
        </w:rPr>
        <w:t xml:space="preserve">Failure to add/drop courses prior to the deadlines will mean the student must submit a </w:t>
      </w:r>
      <w:r>
        <w:rPr>
          <w:rFonts w:asciiTheme="minorHAnsi" w:eastAsia="Times New Roman" w:hAnsiTheme="minorHAnsi"/>
        </w:rPr>
        <w:t>“</w:t>
      </w:r>
      <w:hyperlink r:id="rId22" w:history="1">
        <w:r w:rsidRPr="00592F40">
          <w:rPr>
            <w:rStyle w:val="Hyperlink"/>
            <w:rFonts w:asciiTheme="minorHAnsi" w:eastAsia="Times New Roman" w:hAnsiTheme="minorHAnsi"/>
          </w:rPr>
          <w:t>Request for In-Program Course Adjustments</w:t>
        </w:r>
      </w:hyperlink>
      <w:r>
        <w:rPr>
          <w:rFonts w:asciiTheme="minorHAnsi" w:eastAsia="Times New Roman" w:hAnsiTheme="minorHAnsi"/>
        </w:rPr>
        <w:t>”</w:t>
      </w:r>
      <w:r w:rsidRPr="005B249E">
        <w:rPr>
          <w:rFonts w:asciiTheme="minorHAnsi" w:eastAsia="Times New Roman" w:hAnsiTheme="minorHAnsi"/>
        </w:rPr>
        <w:t>.</w:t>
      </w:r>
    </w:p>
    <w:p w14:paraId="6CE8AEBB" w14:textId="77777777" w:rsidR="006421C9" w:rsidRPr="005B249E" w:rsidRDefault="006421C9" w:rsidP="006421C9">
      <w:pPr>
        <w:rPr>
          <w:rFonts w:asciiTheme="minorHAnsi" w:eastAsia="Times New Roman" w:hAnsiTheme="minorHAnsi"/>
        </w:rPr>
      </w:pPr>
    </w:p>
    <w:p w14:paraId="35843398" w14:textId="389C0B5C" w:rsidR="006421C9" w:rsidRPr="005B249E" w:rsidRDefault="006421C9" w:rsidP="006421C9">
      <w:pPr>
        <w:rPr>
          <w:rFonts w:asciiTheme="minorHAnsi" w:hAnsiTheme="minorHAnsi"/>
        </w:rPr>
      </w:pPr>
      <w:r w:rsidRPr="005B249E">
        <w:rPr>
          <w:rFonts w:asciiTheme="minorHAnsi" w:hAnsiTheme="minorHAnsi"/>
        </w:rPr>
        <w:t>Requests to overload on courses (i.e.</w:t>
      </w:r>
      <w:r>
        <w:rPr>
          <w:rFonts w:asciiTheme="minorHAnsi" w:hAnsiTheme="minorHAnsi"/>
        </w:rPr>
        <w:t>,</w:t>
      </w:r>
      <w:r w:rsidRPr="005B249E">
        <w:rPr>
          <w:rFonts w:asciiTheme="minorHAnsi" w:hAnsiTheme="minorHAnsi"/>
        </w:rPr>
        <w:t xml:space="preserve"> taking courses beyond the required number of units) to fulfill pre-requisite requirements for another graduate program or professional program will be reviewed on a case-by-case basis by the academic coordinator. Only students who can demonstrate that the overloading will contribute to their learning objectives within the program will be allowed to do so.  Students overloading on courses are still expected to achieve the minimum academic requirements for the MSc Global Health program.  </w:t>
      </w:r>
    </w:p>
    <w:p w14:paraId="2BBC2B35" w14:textId="77777777" w:rsidR="006421C9" w:rsidRPr="005B249E" w:rsidRDefault="006421C9" w:rsidP="006421C9">
      <w:pPr>
        <w:rPr>
          <w:rFonts w:asciiTheme="minorHAnsi" w:hAnsiTheme="minorHAnsi"/>
        </w:rPr>
      </w:pPr>
    </w:p>
    <w:p w14:paraId="5BE1730F" w14:textId="4A41A6F6" w:rsidR="006421C9" w:rsidRPr="005B249E" w:rsidRDefault="006421C9" w:rsidP="006421C9">
      <w:pPr>
        <w:rPr>
          <w:rFonts w:asciiTheme="minorHAnsi" w:eastAsia="Times New Roman" w:hAnsiTheme="minorHAnsi"/>
        </w:rPr>
      </w:pPr>
      <w:r w:rsidRPr="005B249E">
        <w:rPr>
          <w:rFonts w:asciiTheme="minorHAnsi" w:hAnsiTheme="minorHAnsi"/>
        </w:rPr>
        <w:t xml:space="preserve">Prior to departing for the </w:t>
      </w:r>
      <w:r w:rsidRPr="005B249E">
        <w:rPr>
          <w:rFonts w:asciiTheme="minorHAnsi" w:eastAsia="Times New Roman" w:hAnsiTheme="minorHAnsi"/>
        </w:rPr>
        <w:t xml:space="preserve">Learning Symposium/Field Orientation (GLOBHTH 710) at the end of the Winter </w:t>
      </w:r>
      <w:r w:rsidR="002B3137">
        <w:rPr>
          <w:rFonts w:asciiTheme="minorHAnsi" w:eastAsia="Times New Roman" w:hAnsiTheme="minorHAnsi"/>
        </w:rPr>
        <w:t>T</w:t>
      </w:r>
      <w:r w:rsidRPr="005B249E">
        <w:rPr>
          <w:rFonts w:asciiTheme="minorHAnsi" w:eastAsia="Times New Roman" w:hAnsiTheme="minorHAnsi"/>
        </w:rPr>
        <w:t xml:space="preserve">erm, students should ensure that they are properly registered for the </w:t>
      </w:r>
      <w:r w:rsidR="00E53B9B">
        <w:rPr>
          <w:rFonts w:asciiTheme="minorHAnsi" w:eastAsia="Times New Roman" w:hAnsiTheme="minorHAnsi"/>
        </w:rPr>
        <w:t>Spring/</w:t>
      </w:r>
      <w:r w:rsidR="002B3137">
        <w:rPr>
          <w:rFonts w:asciiTheme="minorHAnsi" w:eastAsia="Times New Roman" w:hAnsiTheme="minorHAnsi"/>
        </w:rPr>
        <w:t>S</w:t>
      </w:r>
      <w:r w:rsidRPr="005B249E">
        <w:rPr>
          <w:rFonts w:asciiTheme="minorHAnsi" w:eastAsia="Times New Roman" w:hAnsiTheme="minorHAnsi"/>
        </w:rPr>
        <w:t xml:space="preserve">ummer </w:t>
      </w:r>
      <w:r w:rsidR="002B3137">
        <w:rPr>
          <w:rFonts w:asciiTheme="minorHAnsi" w:eastAsia="Times New Roman" w:hAnsiTheme="minorHAnsi"/>
        </w:rPr>
        <w:t>T</w:t>
      </w:r>
      <w:r w:rsidRPr="005B249E">
        <w:rPr>
          <w:rFonts w:asciiTheme="minorHAnsi" w:eastAsia="Times New Roman" w:hAnsiTheme="minorHAnsi"/>
        </w:rPr>
        <w:t>erm.</w:t>
      </w:r>
      <w:r w:rsidR="00E53B9B">
        <w:rPr>
          <w:rFonts w:asciiTheme="minorHAnsi" w:eastAsia="Times New Roman" w:hAnsiTheme="minorHAnsi"/>
        </w:rPr>
        <w:t xml:space="preserve"> Course-based students should only be enrolled in GLOBHTH 711 and GLOBHTH 712. Thesis students should only be enrolled in SGS 700. </w:t>
      </w:r>
    </w:p>
    <w:p w14:paraId="7307E47B" w14:textId="77777777" w:rsidR="006421C9" w:rsidRDefault="006421C9" w:rsidP="006421C9"/>
    <w:p w14:paraId="10D54151" w14:textId="77777777" w:rsidR="006421C9" w:rsidRPr="00CC2B81" w:rsidRDefault="006421C9" w:rsidP="00AE25B8">
      <w:pPr>
        <w:pStyle w:val="Heading1"/>
      </w:pPr>
      <w:bookmarkStart w:id="11" w:name="_Toc108081818"/>
      <w:r w:rsidRPr="00CC2B81">
        <w:t>COURSE GRADING</w:t>
      </w:r>
      <w:bookmarkEnd w:id="11"/>
    </w:p>
    <w:p w14:paraId="60377300" w14:textId="77777777" w:rsidR="006421C9" w:rsidRDefault="006421C9" w:rsidP="006421C9">
      <w:pPr>
        <w:rPr>
          <w:b/>
        </w:rPr>
      </w:pPr>
    </w:p>
    <w:p w14:paraId="4A43B824" w14:textId="77777777" w:rsidR="006421C9" w:rsidRPr="007E7E92" w:rsidRDefault="006421C9" w:rsidP="006421C9">
      <w:pPr>
        <w:rPr>
          <w:rFonts w:asciiTheme="minorHAnsi" w:hAnsiTheme="minorHAnsi"/>
          <w:lang w:val="en-CA"/>
        </w:rPr>
      </w:pPr>
      <w:r>
        <w:rPr>
          <w:rFonts w:asciiTheme="minorHAnsi" w:hAnsiTheme="minorHAnsi"/>
          <w:lang w:val="en-CA"/>
        </w:rPr>
        <w:lastRenderedPageBreak/>
        <w:t>Graduate level</w:t>
      </w:r>
      <w:r w:rsidRPr="007E7E92">
        <w:rPr>
          <w:rFonts w:asciiTheme="minorHAnsi" w:hAnsiTheme="minorHAnsi"/>
          <w:lang w:val="en-CA"/>
        </w:rPr>
        <w:t xml:space="preserve"> courses are reported</w:t>
      </w:r>
      <w:r>
        <w:rPr>
          <w:rFonts w:asciiTheme="minorHAnsi" w:hAnsiTheme="minorHAnsi"/>
          <w:lang w:val="en-CA"/>
        </w:rPr>
        <w:t xml:space="preserve"> on student records</w:t>
      </w:r>
      <w:r w:rsidRPr="007E7E92">
        <w:rPr>
          <w:rFonts w:asciiTheme="minorHAnsi" w:hAnsiTheme="minorHAnsi"/>
          <w:lang w:val="en-CA"/>
        </w:rPr>
        <w:t xml:space="preserve"> as letter grades. </w:t>
      </w:r>
      <w:r>
        <w:rPr>
          <w:rFonts w:asciiTheme="minorHAnsi" w:hAnsiTheme="minorHAnsi"/>
          <w:lang w:val="en-CA"/>
        </w:rPr>
        <w:t>Where</w:t>
      </w:r>
      <w:r w:rsidRPr="007E7E92">
        <w:rPr>
          <w:rFonts w:asciiTheme="minorHAnsi" w:hAnsiTheme="minorHAnsi"/>
          <w:lang w:val="en-CA"/>
        </w:rPr>
        <w:t xml:space="preserve"> instructors record grades as numerical grades averaging of letter grades must be done </w:t>
      </w:r>
      <w:r>
        <w:rPr>
          <w:rFonts w:asciiTheme="minorHAnsi" w:hAnsiTheme="minorHAnsi"/>
          <w:lang w:val="en-CA"/>
        </w:rPr>
        <w:t>according to</w:t>
      </w:r>
      <w:r w:rsidRPr="007E7E92">
        <w:rPr>
          <w:rFonts w:asciiTheme="minorHAnsi" w:hAnsiTheme="minorHAnsi"/>
          <w:lang w:val="en-CA"/>
        </w:rPr>
        <w:t xml:space="preserve"> the McMaster 12-point scale</w:t>
      </w:r>
      <w:r>
        <w:rPr>
          <w:rFonts w:asciiTheme="minorHAnsi" w:hAnsiTheme="minorHAnsi"/>
          <w:lang w:val="en-CA"/>
        </w:rPr>
        <w:t xml:space="preserve"> as outlined in Section 2.6.1 of the Graduate Calendar. P</w:t>
      </w:r>
      <w:r w:rsidRPr="007E7E92">
        <w:rPr>
          <w:rFonts w:asciiTheme="minorHAnsi" w:hAnsiTheme="minorHAnsi"/>
          <w:lang w:val="en-CA"/>
        </w:rPr>
        <w:t>assing grades for courses at the graduate level are A+, A, A-, B+,</w:t>
      </w:r>
      <w:r>
        <w:rPr>
          <w:rFonts w:asciiTheme="minorHAnsi" w:hAnsiTheme="minorHAnsi"/>
          <w:lang w:val="en-CA"/>
        </w:rPr>
        <w:t xml:space="preserve"> </w:t>
      </w:r>
      <w:r w:rsidRPr="007E7E92">
        <w:rPr>
          <w:rFonts w:asciiTheme="minorHAnsi" w:hAnsiTheme="minorHAnsi"/>
          <w:lang w:val="en-CA"/>
        </w:rPr>
        <w:t>B, and B-. </w:t>
      </w:r>
    </w:p>
    <w:p w14:paraId="22FC218F" w14:textId="77777777" w:rsidR="006421C9" w:rsidRDefault="006421C9" w:rsidP="006421C9">
      <w:pPr>
        <w:rPr>
          <w:rFonts w:asciiTheme="minorHAnsi" w:hAnsiTheme="minorHAnsi"/>
        </w:rPr>
      </w:pPr>
    </w:p>
    <w:p w14:paraId="31AD56C1" w14:textId="00EF7F55" w:rsidR="003F7E04" w:rsidRPr="003F7E04" w:rsidRDefault="006421C9" w:rsidP="003F7E04">
      <w:r w:rsidRPr="00B47751">
        <w:rPr>
          <w:rFonts w:asciiTheme="minorHAnsi" w:hAnsiTheme="minorHAnsi"/>
          <w:lang w:val="en-CA"/>
        </w:rPr>
        <w:t>All courses on a student’s transcript require a grade (numeric or pass/fail)</w:t>
      </w:r>
      <w:r>
        <w:rPr>
          <w:rFonts w:asciiTheme="minorHAnsi" w:hAnsiTheme="minorHAnsi"/>
          <w:lang w:val="en-CA"/>
        </w:rPr>
        <w:t xml:space="preserve">. </w:t>
      </w:r>
      <w:r w:rsidRPr="00B47751">
        <w:rPr>
          <w:rFonts w:asciiTheme="minorHAnsi" w:hAnsiTheme="minorHAnsi"/>
          <w:lang w:val="en-CA"/>
        </w:rPr>
        <w:t>Any required coursework not submitted by the deadlines set by the Course Instructor (or agreed with the Course Instructor in the case of extensions or academic accommodations) will result in an Incomplete (INC) grade on the student’s transcript</w:t>
      </w:r>
      <w:r>
        <w:rPr>
          <w:rFonts w:asciiTheme="minorHAnsi" w:hAnsiTheme="minorHAnsi"/>
          <w:lang w:val="en-CA"/>
        </w:rPr>
        <w:t xml:space="preserve">. </w:t>
      </w:r>
      <w:r w:rsidRPr="00B47751">
        <w:rPr>
          <w:rFonts w:asciiTheme="minorHAnsi" w:hAnsiTheme="minorHAnsi"/>
          <w:lang w:val="en-CA"/>
        </w:rPr>
        <w:t>All courses must be complete in order to graduate (</w:t>
      </w:r>
      <w:proofErr w:type="gramStart"/>
      <w:r w:rsidRPr="00B47751">
        <w:rPr>
          <w:rFonts w:asciiTheme="minorHAnsi" w:hAnsiTheme="minorHAnsi"/>
          <w:lang w:val="en-CA"/>
        </w:rPr>
        <w:t>i.e.</w:t>
      </w:r>
      <w:proofErr w:type="gramEnd"/>
      <w:r w:rsidRPr="00B47751">
        <w:rPr>
          <w:rFonts w:asciiTheme="minorHAnsi" w:hAnsiTheme="minorHAnsi"/>
          <w:lang w:val="en-CA"/>
        </w:rPr>
        <w:t xml:space="preserve"> no INC grades)</w:t>
      </w:r>
      <w:r>
        <w:rPr>
          <w:rFonts w:asciiTheme="minorHAnsi" w:hAnsiTheme="minorHAnsi"/>
          <w:lang w:val="en-CA"/>
        </w:rPr>
        <w:t xml:space="preserve">. </w:t>
      </w:r>
      <w:r w:rsidRPr="00B47751">
        <w:rPr>
          <w:rFonts w:asciiTheme="minorHAnsi" w:hAnsiTheme="minorHAnsi"/>
          <w:lang w:val="en-CA"/>
        </w:rPr>
        <w:t>If the student does not take action to revert their incomplete grade by the SGS deadline, the INC grade will automatically become a Fail (F) on the student’s transcript. </w:t>
      </w:r>
      <w:r w:rsidR="003F7E04" w:rsidRPr="003F7E04">
        <w:t xml:space="preserve">Should a student face an incomplete (INC) or failing grade, refer to </w:t>
      </w:r>
      <w:hyperlink r:id="rId23" w:anchor="2-6-10_incomplete_grades" w:history="1">
        <w:r w:rsidR="008707D0">
          <w:rPr>
            <w:rStyle w:val="Hyperlink"/>
          </w:rPr>
          <w:t>Section 2.6.10</w:t>
        </w:r>
      </w:hyperlink>
      <w:hyperlink r:id="rId24" w:anchor="2-6-8_milestones">
        <w:r w:rsidR="003F7E04" w:rsidRPr="003F7E04">
          <w:rPr>
            <w:rStyle w:val="Hyperlink"/>
          </w:rPr>
          <w:t xml:space="preserve"> </w:t>
        </w:r>
      </w:hyperlink>
      <w:r w:rsidR="003F7E04" w:rsidRPr="003F7E04">
        <w:t xml:space="preserve">of the School of Graduate Calendar. </w:t>
      </w:r>
    </w:p>
    <w:p w14:paraId="4611C6DC" w14:textId="77777777" w:rsidR="006421C9" w:rsidRPr="00EF5021" w:rsidRDefault="006421C9" w:rsidP="006421C9">
      <w:pPr>
        <w:rPr>
          <w:rFonts w:asciiTheme="minorHAnsi" w:hAnsiTheme="minorHAnsi"/>
          <w:lang w:val="en-CA"/>
        </w:rPr>
      </w:pPr>
    </w:p>
    <w:p w14:paraId="3295F5D2" w14:textId="290375AA" w:rsidR="003F7E04" w:rsidRPr="005B249E" w:rsidRDefault="006421C9" w:rsidP="006421C9">
      <w:pPr>
        <w:rPr>
          <w:rFonts w:asciiTheme="minorHAnsi" w:hAnsiTheme="minorHAnsi"/>
        </w:rPr>
      </w:pPr>
      <w:r>
        <w:rPr>
          <w:rFonts w:asciiTheme="minorHAnsi" w:hAnsiTheme="minorHAnsi"/>
        </w:rPr>
        <w:t>Written r</w:t>
      </w:r>
      <w:r w:rsidRPr="005B249E">
        <w:rPr>
          <w:rFonts w:asciiTheme="minorHAnsi" w:hAnsiTheme="minorHAnsi"/>
        </w:rPr>
        <w:t>equests for extensions on assignments must</w:t>
      </w:r>
      <w:r>
        <w:rPr>
          <w:rFonts w:asciiTheme="minorHAnsi" w:hAnsiTheme="minorHAnsi"/>
        </w:rPr>
        <w:t xml:space="preserve"> be</w:t>
      </w:r>
      <w:r w:rsidRPr="005B249E">
        <w:rPr>
          <w:rFonts w:asciiTheme="minorHAnsi" w:hAnsiTheme="minorHAnsi"/>
        </w:rPr>
        <w:t xml:space="preserve"> </w:t>
      </w:r>
      <w:r>
        <w:rPr>
          <w:rFonts w:asciiTheme="minorHAnsi" w:hAnsiTheme="minorHAnsi"/>
        </w:rPr>
        <w:t>sent</w:t>
      </w:r>
      <w:r w:rsidRPr="005B249E">
        <w:rPr>
          <w:rFonts w:asciiTheme="minorHAnsi" w:hAnsiTheme="minorHAnsi"/>
        </w:rPr>
        <w:t xml:space="preserve"> to the instructor prior to the assignment submission deadline. Failure to submit a request for extension to the instructor in advance will result in a zero on the assignment. </w:t>
      </w:r>
      <w:r>
        <w:rPr>
          <w:rFonts w:asciiTheme="minorHAnsi" w:hAnsiTheme="minorHAnsi"/>
        </w:rPr>
        <w:t xml:space="preserve">Penalties for late submission of assignments are determined by individual course instructors. </w:t>
      </w:r>
      <w:r w:rsidRPr="005B249E">
        <w:rPr>
          <w:rFonts w:asciiTheme="minorHAnsi" w:hAnsiTheme="minorHAnsi"/>
        </w:rPr>
        <w:t>Students with academic accommodations must adhere to the agreed upon conditions provided within the accommodation. Individual course instructors may impose late penalties according to their own faculty regulations.</w:t>
      </w:r>
    </w:p>
    <w:p w14:paraId="0A7BCE18" w14:textId="1E9E158C" w:rsidR="003F7E04" w:rsidRPr="003F7E04" w:rsidRDefault="003F7E04" w:rsidP="003F7E04"/>
    <w:p w14:paraId="4A9E29B0" w14:textId="58347ACE" w:rsidR="003F7E04" w:rsidRPr="003F7E04" w:rsidRDefault="003F7E04" w:rsidP="003F7E04">
      <w:r w:rsidRPr="003F7E04">
        <w:t xml:space="preserve">Students wishing to appeal a course grade or other matters (academic or nonacademic) should consult the </w:t>
      </w:r>
      <w:hyperlink r:id="rId25">
        <w:r w:rsidRPr="003F7E04">
          <w:rPr>
            <w:rStyle w:val="Hyperlink"/>
          </w:rPr>
          <w:t>University Policy on Student Appeals</w:t>
        </w:r>
      </w:hyperlink>
      <w:hyperlink r:id="rId26">
        <w:r w:rsidRPr="003F7E04">
          <w:rPr>
            <w:rStyle w:val="Hyperlink"/>
          </w:rPr>
          <w:t>.</w:t>
        </w:r>
      </w:hyperlink>
      <w:r w:rsidRPr="003F7E04">
        <w:t xml:space="preserve">  </w:t>
      </w:r>
    </w:p>
    <w:p w14:paraId="257307F4" w14:textId="77777777" w:rsidR="006421C9" w:rsidRDefault="006421C9" w:rsidP="006421C9"/>
    <w:p w14:paraId="4904DD47" w14:textId="77777777" w:rsidR="006421C9" w:rsidRPr="00B47751" w:rsidRDefault="006421C9" w:rsidP="00AE25B8">
      <w:pPr>
        <w:pStyle w:val="Heading1"/>
      </w:pPr>
      <w:bookmarkStart w:id="12" w:name="_Toc108081819"/>
      <w:r w:rsidRPr="00B47751">
        <w:t>ACADEMIC INTEGRITY</w:t>
      </w:r>
      <w:bookmarkEnd w:id="12"/>
    </w:p>
    <w:p w14:paraId="5AA9CB20" w14:textId="77777777" w:rsidR="006421C9" w:rsidRDefault="006421C9" w:rsidP="006421C9"/>
    <w:p w14:paraId="3EE27EC4" w14:textId="395AA0BE" w:rsidR="006421C9" w:rsidRDefault="006421C9" w:rsidP="006421C9">
      <w:pPr>
        <w:rPr>
          <w:rFonts w:asciiTheme="minorHAnsi" w:hAnsiTheme="minorHAnsi"/>
        </w:rPr>
      </w:pPr>
      <w:r>
        <w:rPr>
          <w:rFonts w:asciiTheme="minorHAnsi" w:hAnsiTheme="minorHAnsi"/>
        </w:rPr>
        <w:t>Students are</w:t>
      </w:r>
      <w:r w:rsidRPr="005B249E">
        <w:rPr>
          <w:rFonts w:asciiTheme="minorHAnsi" w:hAnsiTheme="minorHAnsi"/>
        </w:rPr>
        <w:t xml:space="preserve"> obliged to act ethically in conducting graduate work. This includes, but is not limited to, following McMaster University policies on the ethical conduct of research and academic integrity. </w:t>
      </w:r>
      <w:r>
        <w:rPr>
          <w:rFonts w:asciiTheme="minorHAnsi" w:hAnsiTheme="minorHAnsi"/>
        </w:rPr>
        <w:t>Students are</w:t>
      </w:r>
      <w:r w:rsidRPr="005B249E">
        <w:rPr>
          <w:rFonts w:asciiTheme="minorHAnsi" w:hAnsiTheme="minorHAnsi"/>
        </w:rPr>
        <w:t xml:space="preserve"> required to document and honestly report research data, to conscientiously cite information and data sources, and to seek guidance on any data exclusions. </w:t>
      </w:r>
      <w:r>
        <w:rPr>
          <w:rFonts w:asciiTheme="minorHAnsi" w:hAnsiTheme="minorHAnsi"/>
        </w:rPr>
        <w:t>They</w:t>
      </w:r>
      <w:r w:rsidRPr="005B249E">
        <w:rPr>
          <w:rFonts w:asciiTheme="minorHAnsi" w:hAnsiTheme="minorHAnsi"/>
        </w:rPr>
        <w:t xml:space="preserve"> must acknowledge contributions of the supervisor/advisor, committee members and others, in accordance with the norms of their academic discipline. For more information, please refer to Section 6.1 of the Graduate Calendar.</w:t>
      </w:r>
    </w:p>
    <w:p w14:paraId="5C71C758" w14:textId="77777777" w:rsidR="000111B0" w:rsidRDefault="000111B0" w:rsidP="000111B0">
      <w:pPr>
        <w:rPr>
          <w:rFonts w:asciiTheme="minorHAnsi" w:hAnsiTheme="minorHAnsi"/>
          <w:lang w:val="en-CA"/>
        </w:rPr>
      </w:pPr>
    </w:p>
    <w:p w14:paraId="187AEBF1" w14:textId="1A66727C" w:rsidR="000111B0" w:rsidRPr="006311FC" w:rsidRDefault="57512890" w:rsidP="011F39FC">
      <w:pPr>
        <w:rPr>
          <w:rFonts w:asciiTheme="minorHAnsi" w:hAnsiTheme="minorHAnsi"/>
          <w:lang w:val="en-CA"/>
        </w:rPr>
      </w:pPr>
      <w:r w:rsidRPr="011F39FC">
        <w:rPr>
          <w:rFonts w:asciiTheme="minorHAnsi" w:hAnsiTheme="minorHAnsi"/>
          <w:b/>
          <w:bCs/>
          <w:lang w:val="en-CA"/>
        </w:rPr>
        <w:t xml:space="preserve">Special note for Thesis Stream students on thesis submissions, from </w:t>
      </w:r>
      <w:hyperlink r:id="rId27" w:anchor="3-2-3-_submitting_for_defence" w:history="1">
        <w:r w:rsidRPr="00C722AB">
          <w:rPr>
            <w:rStyle w:val="Hyperlink"/>
            <w:rFonts w:asciiTheme="minorHAnsi" w:hAnsiTheme="minorHAnsi"/>
            <w:b/>
            <w:bCs/>
            <w:lang w:val="en-CA"/>
          </w:rPr>
          <w:t>Sec</w:t>
        </w:r>
        <w:r w:rsidR="651B6023" w:rsidRPr="00C722AB">
          <w:rPr>
            <w:rStyle w:val="Hyperlink"/>
            <w:rFonts w:asciiTheme="minorHAnsi" w:hAnsiTheme="minorHAnsi"/>
            <w:b/>
            <w:bCs/>
            <w:lang w:val="en-CA"/>
          </w:rPr>
          <w:t>tion</w:t>
        </w:r>
        <w:r w:rsidRPr="00C722AB">
          <w:rPr>
            <w:rStyle w:val="Hyperlink"/>
            <w:rFonts w:asciiTheme="minorHAnsi" w:hAnsiTheme="minorHAnsi"/>
            <w:b/>
            <w:bCs/>
            <w:lang w:val="en-CA"/>
          </w:rPr>
          <w:t xml:space="preserve"> 3.2.3</w:t>
        </w:r>
      </w:hyperlink>
      <w:r w:rsidRPr="011F39FC">
        <w:rPr>
          <w:rFonts w:asciiTheme="minorHAnsi" w:hAnsiTheme="minorHAnsi"/>
          <w:b/>
          <w:bCs/>
          <w:lang w:val="en-CA"/>
        </w:rPr>
        <w:t xml:space="preserve"> of the Graduate Calendar</w:t>
      </w:r>
      <w:r w:rsidRPr="011F39FC">
        <w:rPr>
          <w:rFonts w:asciiTheme="minorHAnsi" w:hAnsiTheme="minorHAnsi"/>
          <w:lang w:val="en-CA"/>
        </w:rPr>
        <w:t>:</w:t>
      </w:r>
    </w:p>
    <w:p w14:paraId="53A84DA8" w14:textId="77777777" w:rsidR="000111B0" w:rsidRPr="006311FC" w:rsidRDefault="000111B0" w:rsidP="011F39FC">
      <w:pPr>
        <w:rPr>
          <w:rFonts w:asciiTheme="minorHAnsi" w:hAnsiTheme="minorHAnsi"/>
          <w:lang w:val="en-CA"/>
        </w:rPr>
      </w:pPr>
    </w:p>
    <w:p w14:paraId="167B7F5F" w14:textId="6C46870A" w:rsidR="006421C9" w:rsidRPr="00D97BBB" w:rsidRDefault="011F39FC" w:rsidP="011F39FC">
      <w:pPr>
        <w:rPr>
          <w:rFonts w:ascii="Calibri" w:hAnsi="Calibri" w:cs="Calibri"/>
        </w:rPr>
      </w:pPr>
      <w:r w:rsidRPr="00D97BBB">
        <w:rPr>
          <w:rFonts w:ascii="Calibri" w:hAnsi="Calibri" w:cs="Calibri"/>
        </w:rPr>
        <w:lastRenderedPageBreak/>
        <w:t xml:space="preserve">Prior to submitting </w:t>
      </w:r>
      <w:r w:rsidR="00C722AB">
        <w:rPr>
          <w:rFonts w:ascii="Calibri" w:hAnsi="Calibri" w:cs="Calibri"/>
        </w:rPr>
        <w:t>a</w:t>
      </w:r>
      <w:r w:rsidRPr="00D97BBB">
        <w:rPr>
          <w:rFonts w:ascii="Calibri" w:hAnsi="Calibri" w:cs="Calibri"/>
        </w:rPr>
        <w:t xml:space="preserve"> thesis to the School of Graduate Studies, the document must be reviewed by the university’s plagiarism checking software to ensure originality of content.  </w:t>
      </w:r>
      <w:r w:rsidR="00C722AB">
        <w:rPr>
          <w:rFonts w:ascii="Calibri" w:hAnsi="Calibri" w:cs="Calibri"/>
        </w:rPr>
        <w:t xml:space="preserve">Review the Graduate Calendar instructions in </w:t>
      </w:r>
      <w:hyperlink r:id="rId28" w:anchor="3-2-3-_submitting_for_defence" w:history="1">
        <w:r w:rsidR="00C722AB" w:rsidRPr="00C722AB">
          <w:rPr>
            <w:rStyle w:val="Hyperlink"/>
            <w:rFonts w:ascii="Calibri" w:hAnsi="Calibri" w:cs="Calibri"/>
          </w:rPr>
          <w:t>Section 3.2.3</w:t>
        </w:r>
      </w:hyperlink>
      <w:r w:rsidR="00C722AB">
        <w:rPr>
          <w:rFonts w:ascii="Calibri" w:hAnsi="Calibri" w:cs="Calibri"/>
        </w:rPr>
        <w:t xml:space="preserve"> to</w:t>
      </w:r>
      <w:r w:rsidRPr="00D97BBB">
        <w:rPr>
          <w:rFonts w:ascii="Calibri" w:hAnsi="Calibri" w:cs="Calibri"/>
        </w:rPr>
        <w:t xml:space="preserve"> follow the University’s Research Plagiarism Checking </w:t>
      </w:r>
      <w:hyperlink r:id="rId29" w:history="1">
        <w:r w:rsidRPr="00D97BBB">
          <w:rPr>
            <w:rStyle w:val="Hyperlink"/>
            <w:rFonts w:ascii="Calibri" w:hAnsi="Calibri" w:cs="Calibri"/>
            <w:color w:val="auto"/>
          </w:rPr>
          <w:t xml:space="preserve">Policy </w:t>
        </w:r>
      </w:hyperlink>
      <w:r w:rsidRPr="00D97BBB">
        <w:rPr>
          <w:rFonts w:ascii="Calibri" w:hAnsi="Calibri" w:cs="Calibri"/>
        </w:rPr>
        <w:t xml:space="preserve">for graduate theses. </w:t>
      </w:r>
    </w:p>
    <w:p w14:paraId="43235EA6" w14:textId="77777777" w:rsidR="00916AAA" w:rsidRPr="00AE25B8" w:rsidRDefault="00916AAA" w:rsidP="00916AAA">
      <w:pPr>
        <w:pStyle w:val="Heading1"/>
      </w:pPr>
      <w:bookmarkStart w:id="13" w:name="_Toc108081820"/>
      <w:r w:rsidRPr="00AE25B8">
        <w:t>ACADEMIC ACCOMMODATION</w:t>
      </w:r>
      <w:bookmarkEnd w:id="13"/>
    </w:p>
    <w:p w14:paraId="06092CAC" w14:textId="77777777" w:rsidR="00AF09F1" w:rsidRDefault="00AF09F1" w:rsidP="00916A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p>
    <w:p w14:paraId="3EF2D74D" w14:textId="2B841AE9" w:rsidR="00916AAA" w:rsidRPr="00DA60B6" w:rsidRDefault="00916AAA" w:rsidP="00916A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rPr>
      </w:pPr>
      <w:r w:rsidRPr="00DA60B6">
        <w:rPr>
          <w:rFonts w:ascii="Calibri" w:hAnsi="Calibri" w:cs="Calibri"/>
        </w:rPr>
        <w:t xml:space="preserve">Students with disabilities who require </w:t>
      </w:r>
      <w:r w:rsidR="00FD1DD8">
        <w:rPr>
          <w:rFonts w:ascii="Calibri" w:hAnsi="Calibri" w:cs="Calibri"/>
        </w:rPr>
        <w:t xml:space="preserve">short- or long-term </w:t>
      </w:r>
      <w:r w:rsidRPr="00DA60B6">
        <w:rPr>
          <w:rFonts w:ascii="Calibri" w:hAnsi="Calibri" w:cs="Calibri"/>
        </w:rPr>
        <w:t xml:space="preserve">academic accommodation must contact Student Accessibility Services (SAS) to </w:t>
      </w:r>
      <w:proofErr w:type="gramStart"/>
      <w:r w:rsidRPr="00DA60B6">
        <w:rPr>
          <w:rFonts w:ascii="Calibri" w:hAnsi="Calibri" w:cs="Calibri"/>
        </w:rPr>
        <w:t>make arrangements</w:t>
      </w:r>
      <w:proofErr w:type="gramEnd"/>
      <w:r w:rsidRPr="00DA60B6">
        <w:rPr>
          <w:rFonts w:ascii="Calibri" w:hAnsi="Calibri" w:cs="Calibri"/>
        </w:rPr>
        <w:t xml:space="preserve"> with a Program Coordinator. Student Accessibility Services can be contacted by phone 905-525-9140 x28652 or email sas@mcmaster.ca. For further information, consult McMaster University’s Academic Accommodation of Students with Disabilities policy.</w:t>
      </w:r>
    </w:p>
    <w:p w14:paraId="053A8C61" w14:textId="77777777" w:rsidR="00916AAA" w:rsidRDefault="00916AAA" w:rsidP="00916AAA">
      <w:pPr>
        <w:tabs>
          <w:tab w:val="left" w:pos="360"/>
        </w:tabs>
        <w:rPr>
          <w:b/>
          <w:sz w:val="32"/>
          <w:szCs w:val="32"/>
        </w:rPr>
      </w:pPr>
    </w:p>
    <w:p w14:paraId="32280BD4" w14:textId="3A12F05F" w:rsidR="00916AAA" w:rsidRDefault="00916AAA" w:rsidP="00916AAA">
      <w:pPr>
        <w:jc w:val="both"/>
        <w:rPr>
          <w:rFonts w:ascii="Calibri" w:hAnsi="Calibri" w:cs="Calibri"/>
        </w:rPr>
      </w:pPr>
      <w:r w:rsidRPr="00DA60B6">
        <w:rPr>
          <w:rFonts w:ascii="Calibri" w:hAnsi="Calibri" w:cs="Calibri"/>
        </w:rPr>
        <w:t xml:space="preserve">Students requiring academic accommodation based on religious, </w:t>
      </w:r>
      <w:proofErr w:type="gramStart"/>
      <w:r w:rsidR="00FD1DD8">
        <w:rPr>
          <w:rFonts w:ascii="Calibri" w:hAnsi="Calibri" w:cs="Calibri"/>
        </w:rPr>
        <w:t>I</w:t>
      </w:r>
      <w:r w:rsidRPr="00DA60B6">
        <w:rPr>
          <w:rFonts w:ascii="Calibri" w:hAnsi="Calibri" w:cs="Calibri"/>
        </w:rPr>
        <w:t>ndigenous</w:t>
      </w:r>
      <w:proofErr w:type="gramEnd"/>
      <w:r w:rsidRPr="00DA60B6">
        <w:rPr>
          <w:rFonts w:ascii="Calibri" w:hAnsi="Calibri" w:cs="Calibri"/>
        </w:rPr>
        <w:t xml:space="preserve"> or spiritual observances should follow the procedures set out in the RISO policy. Students requiring a RISO accommodation should submit their request to their Faculty/Program Office normally within 10 working days of the beginning of term in which they anticipate a need for accommodation or to the Registrar’s Office prior to their examinations. Students should also contact their instructor as soon as possible to make alternative arrangements for classes, assignments, and tests.</w:t>
      </w:r>
    </w:p>
    <w:p w14:paraId="039C31E6" w14:textId="2EFD6401" w:rsidR="00AF09F1" w:rsidRDefault="00AF09F1" w:rsidP="00916AAA">
      <w:pPr>
        <w:jc w:val="both"/>
        <w:rPr>
          <w:rFonts w:ascii="Calibri" w:hAnsi="Calibri" w:cs="Calibri"/>
        </w:rPr>
      </w:pPr>
    </w:p>
    <w:p w14:paraId="49F24870" w14:textId="060CECBA" w:rsidR="00AF09F1" w:rsidRPr="00EF5021" w:rsidRDefault="00AF09F1" w:rsidP="00916AAA">
      <w:pPr>
        <w:jc w:val="both"/>
        <w:rPr>
          <w:rFonts w:ascii="Calibri" w:hAnsi="Calibri" w:cs="Calibri"/>
          <w:b/>
          <w:bCs/>
        </w:rPr>
      </w:pPr>
      <w:r w:rsidRPr="00EF5021">
        <w:rPr>
          <w:rFonts w:ascii="Calibri" w:hAnsi="Calibri" w:cs="Calibri"/>
          <w:b/>
          <w:bCs/>
        </w:rPr>
        <w:t xml:space="preserve">Students experiencing academic difficulty should contact the Academic Program Advisor, </w:t>
      </w:r>
      <w:hyperlink r:id="rId30" w:history="1">
        <w:r w:rsidRPr="00EF5021">
          <w:rPr>
            <w:rStyle w:val="Hyperlink"/>
            <w:rFonts w:ascii="Calibri" w:hAnsi="Calibri" w:cs="Calibri"/>
            <w:b/>
            <w:bCs/>
          </w:rPr>
          <w:t>delaat@mcmaster.ca</w:t>
        </w:r>
      </w:hyperlink>
      <w:r w:rsidRPr="00EF5021">
        <w:rPr>
          <w:rFonts w:ascii="Calibri" w:hAnsi="Calibri" w:cs="Calibri"/>
          <w:b/>
          <w:bCs/>
        </w:rPr>
        <w:t>, early on review options and appropriate supports.</w:t>
      </w:r>
    </w:p>
    <w:p w14:paraId="2F132176" w14:textId="50F09F0F" w:rsidR="00AF09F1" w:rsidRPr="00AE25B8" w:rsidRDefault="00AF09F1" w:rsidP="00916AAA">
      <w:pPr>
        <w:tabs>
          <w:tab w:val="left" w:pos="360"/>
        </w:tabs>
        <w:rPr>
          <w:b/>
          <w:sz w:val="32"/>
          <w:szCs w:val="32"/>
        </w:rPr>
      </w:pPr>
    </w:p>
    <w:p w14:paraId="1AD21756" w14:textId="19CC90C1" w:rsidR="006421C9" w:rsidRPr="00AE25B8" w:rsidRDefault="006421C9" w:rsidP="00AE25B8">
      <w:pPr>
        <w:pStyle w:val="Heading1"/>
      </w:pPr>
      <w:bookmarkStart w:id="14" w:name="_Toc108081821"/>
      <w:r w:rsidRPr="00AE25B8">
        <w:t>POLICY ON ABSENCES</w:t>
      </w:r>
      <w:bookmarkEnd w:id="14"/>
    </w:p>
    <w:p w14:paraId="08D5FE16" w14:textId="77777777" w:rsidR="006421C9" w:rsidRPr="00F0194C" w:rsidRDefault="006421C9" w:rsidP="006421C9">
      <w:pPr>
        <w:tabs>
          <w:tab w:val="left" w:pos="360"/>
        </w:tabs>
        <w:rPr>
          <w:rFonts w:asciiTheme="minorHAnsi" w:hAnsiTheme="minorHAnsi"/>
          <w:b/>
        </w:rPr>
      </w:pPr>
    </w:p>
    <w:p w14:paraId="5B4FCE98" w14:textId="77777777" w:rsidR="002B3137" w:rsidRDefault="006421C9" w:rsidP="006421C9">
      <w:pPr>
        <w:rPr>
          <w:rFonts w:asciiTheme="minorHAnsi" w:hAnsiTheme="minorHAnsi"/>
        </w:rPr>
      </w:pPr>
      <w:r w:rsidRPr="005B249E">
        <w:rPr>
          <w:rFonts w:asciiTheme="minorHAnsi" w:hAnsiTheme="minorHAnsi"/>
        </w:rPr>
        <w:t>If a student is ill or legitimately absent (</w:t>
      </w:r>
      <w:proofErr w:type="gramStart"/>
      <w:r w:rsidRPr="005B249E">
        <w:rPr>
          <w:rFonts w:asciiTheme="minorHAnsi" w:hAnsiTheme="minorHAnsi"/>
        </w:rPr>
        <w:t>e.g.</w:t>
      </w:r>
      <w:proofErr w:type="gramEnd"/>
      <w:r w:rsidRPr="005B249E">
        <w:rPr>
          <w:rFonts w:asciiTheme="minorHAnsi" w:hAnsiTheme="minorHAnsi"/>
        </w:rPr>
        <w:t xml:space="preserve"> personal reasons) prior to an examination or course deadline, please email the Course Instructor and copy the Academic </w:t>
      </w:r>
      <w:r>
        <w:rPr>
          <w:rFonts w:asciiTheme="minorHAnsi" w:hAnsiTheme="minorHAnsi"/>
        </w:rPr>
        <w:t>Advisor</w:t>
      </w:r>
      <w:r w:rsidRPr="005B249E">
        <w:rPr>
          <w:rFonts w:asciiTheme="minorHAnsi" w:hAnsiTheme="minorHAnsi"/>
        </w:rPr>
        <w:t xml:space="preserve"> as early as possible, so that arrangements can be made for an extension or deferral. </w:t>
      </w:r>
    </w:p>
    <w:p w14:paraId="12292F28" w14:textId="77777777" w:rsidR="002B3137" w:rsidRDefault="002B3137" w:rsidP="006421C9">
      <w:pPr>
        <w:rPr>
          <w:rFonts w:asciiTheme="minorHAnsi" w:hAnsiTheme="minorHAnsi"/>
        </w:rPr>
      </w:pPr>
    </w:p>
    <w:p w14:paraId="14813C2E" w14:textId="1FB587D8" w:rsidR="006421C9" w:rsidRPr="005B249E" w:rsidRDefault="006421C9" w:rsidP="006421C9">
      <w:pPr>
        <w:rPr>
          <w:rFonts w:asciiTheme="minorHAnsi" w:hAnsiTheme="minorHAnsi"/>
        </w:rPr>
      </w:pPr>
      <w:r w:rsidRPr="005B249E">
        <w:rPr>
          <w:rFonts w:asciiTheme="minorHAnsi" w:hAnsiTheme="minorHAnsi"/>
        </w:rPr>
        <w:t>The Global Health Program Attendance Policy is as follows:</w:t>
      </w:r>
    </w:p>
    <w:p w14:paraId="3CEE6E4D" w14:textId="77777777" w:rsidR="006421C9" w:rsidRPr="005B249E" w:rsidRDefault="006421C9" w:rsidP="006421C9">
      <w:pPr>
        <w:pStyle w:val="ListParagraph"/>
        <w:numPr>
          <w:ilvl w:val="0"/>
          <w:numId w:val="27"/>
        </w:numPr>
        <w:rPr>
          <w:rFonts w:asciiTheme="minorHAnsi" w:hAnsiTheme="minorHAnsi"/>
        </w:rPr>
      </w:pPr>
      <w:r w:rsidRPr="005B249E">
        <w:rPr>
          <w:rFonts w:asciiTheme="minorHAnsi" w:hAnsiTheme="minorHAnsi"/>
        </w:rPr>
        <w:t>Any absence must be due to a reasonable excuse that is exceptional and out of the control to some extent of the student (illness, death in family, special exams, etc.)</w:t>
      </w:r>
    </w:p>
    <w:p w14:paraId="220A65A7" w14:textId="77777777" w:rsidR="006421C9" w:rsidRPr="005B249E" w:rsidRDefault="006421C9" w:rsidP="006421C9">
      <w:pPr>
        <w:pStyle w:val="ListParagraph"/>
        <w:numPr>
          <w:ilvl w:val="0"/>
          <w:numId w:val="26"/>
        </w:numPr>
        <w:rPr>
          <w:rFonts w:asciiTheme="minorHAnsi" w:hAnsiTheme="minorHAnsi"/>
        </w:rPr>
      </w:pPr>
      <w:r w:rsidRPr="005B249E">
        <w:rPr>
          <w:rFonts w:asciiTheme="minorHAnsi" w:hAnsiTheme="minorHAnsi"/>
        </w:rPr>
        <w:t xml:space="preserve">One absence from a tutorial or seminar with a legitimate excuse is reasonable, two may be acceptable, but </w:t>
      </w:r>
      <w:r w:rsidRPr="00C42E04">
        <w:rPr>
          <w:rFonts w:asciiTheme="minorHAnsi" w:hAnsiTheme="minorHAnsi"/>
          <w:b/>
          <w:bCs/>
          <w:u w:val="single"/>
        </w:rPr>
        <w:t>three missed tutorials/seminars will result in the student NOT</w:t>
      </w:r>
      <w:r w:rsidRPr="005B249E">
        <w:rPr>
          <w:rFonts w:asciiTheme="minorHAnsi" w:hAnsiTheme="minorHAnsi"/>
        </w:rPr>
        <w:t xml:space="preserve"> receiving credit for the course. </w:t>
      </w:r>
    </w:p>
    <w:p w14:paraId="03EA7DCE" w14:textId="24532AB6" w:rsidR="006421C9" w:rsidRPr="005B249E" w:rsidRDefault="006421C9" w:rsidP="006421C9">
      <w:pPr>
        <w:pStyle w:val="ListParagraph"/>
        <w:numPr>
          <w:ilvl w:val="0"/>
          <w:numId w:val="26"/>
        </w:numPr>
        <w:rPr>
          <w:rFonts w:asciiTheme="minorHAnsi" w:hAnsiTheme="minorHAnsi"/>
        </w:rPr>
      </w:pPr>
      <w:r w:rsidRPr="005B249E">
        <w:rPr>
          <w:rFonts w:asciiTheme="minorHAnsi" w:hAnsiTheme="minorHAnsi"/>
        </w:rPr>
        <w:t>If the student is absent, they will receive a “0” participation grade on that day</w:t>
      </w:r>
      <w:r w:rsidR="00EF5021">
        <w:rPr>
          <w:rFonts w:asciiTheme="minorHAnsi" w:hAnsiTheme="minorHAnsi"/>
        </w:rPr>
        <w:t>, where applicable</w:t>
      </w:r>
      <w:r w:rsidRPr="005B249E">
        <w:rPr>
          <w:rFonts w:asciiTheme="minorHAnsi" w:hAnsiTheme="minorHAnsi"/>
        </w:rPr>
        <w:t>. </w:t>
      </w:r>
    </w:p>
    <w:p w14:paraId="55E8FBE9" w14:textId="1076BD03" w:rsidR="006421C9" w:rsidRPr="005B249E" w:rsidRDefault="006421C9" w:rsidP="006421C9">
      <w:pPr>
        <w:pStyle w:val="ListParagraph"/>
        <w:numPr>
          <w:ilvl w:val="0"/>
          <w:numId w:val="26"/>
        </w:numPr>
        <w:rPr>
          <w:rFonts w:asciiTheme="minorHAnsi" w:hAnsiTheme="minorHAnsi"/>
        </w:rPr>
      </w:pPr>
      <w:r w:rsidRPr="005B249E">
        <w:rPr>
          <w:rFonts w:asciiTheme="minorHAnsi" w:hAnsiTheme="minorHAnsi"/>
        </w:rPr>
        <w:lastRenderedPageBreak/>
        <w:t xml:space="preserve">In the event of more than two absences, the student may be required to meet with the Program Director. If the absence is deemed </w:t>
      </w:r>
      <w:r w:rsidR="002B3137">
        <w:rPr>
          <w:rFonts w:asciiTheme="minorHAnsi" w:hAnsiTheme="minorHAnsi"/>
        </w:rPr>
        <w:t>‘</w:t>
      </w:r>
      <w:r w:rsidRPr="005B249E">
        <w:rPr>
          <w:rFonts w:asciiTheme="minorHAnsi" w:hAnsiTheme="minorHAnsi"/>
        </w:rPr>
        <w:t>not acceptable' (and the prior expectation is that most would not be), the student will be asked to withdraw from the course. </w:t>
      </w:r>
    </w:p>
    <w:p w14:paraId="6614FCB3" w14:textId="77777777" w:rsidR="006421C9" w:rsidRPr="005B249E" w:rsidRDefault="006421C9" w:rsidP="006421C9">
      <w:pPr>
        <w:pStyle w:val="ListParagraph"/>
        <w:numPr>
          <w:ilvl w:val="0"/>
          <w:numId w:val="26"/>
        </w:numPr>
        <w:rPr>
          <w:rFonts w:asciiTheme="minorHAnsi" w:hAnsiTheme="minorHAnsi"/>
        </w:rPr>
      </w:pPr>
      <w:r w:rsidRPr="005B249E">
        <w:rPr>
          <w:rFonts w:asciiTheme="minorHAnsi" w:hAnsiTheme="minorHAnsi"/>
        </w:rPr>
        <w:t>Students must inform course instructors about any absences, whenever possible, before the class for which they are absent</w:t>
      </w:r>
    </w:p>
    <w:p w14:paraId="4E2F3DD0" w14:textId="77777777" w:rsidR="006421C9" w:rsidRPr="005B249E" w:rsidRDefault="006421C9" w:rsidP="006421C9">
      <w:pPr>
        <w:tabs>
          <w:tab w:val="left" w:pos="1797"/>
        </w:tabs>
        <w:rPr>
          <w:rFonts w:asciiTheme="minorHAnsi" w:hAnsiTheme="minorHAnsi"/>
        </w:rPr>
      </w:pPr>
      <w:r w:rsidRPr="005B249E">
        <w:rPr>
          <w:rFonts w:asciiTheme="minorHAnsi" w:hAnsiTheme="minorHAnsi"/>
        </w:rPr>
        <w:tab/>
      </w:r>
    </w:p>
    <w:p w14:paraId="056325CA" w14:textId="77777777" w:rsidR="006421C9" w:rsidRPr="005B249E" w:rsidRDefault="006421C9" w:rsidP="006421C9">
      <w:pPr>
        <w:tabs>
          <w:tab w:val="left" w:pos="1797"/>
        </w:tabs>
        <w:rPr>
          <w:rFonts w:asciiTheme="minorHAnsi" w:hAnsiTheme="minorHAnsi"/>
        </w:rPr>
      </w:pPr>
      <w:r w:rsidRPr="005B249E">
        <w:rPr>
          <w:rFonts w:asciiTheme="minorHAnsi" w:hAnsiTheme="minorHAnsi"/>
        </w:rPr>
        <w:t>Please note, students should consult the course material for the specific attendance policy as the above policy is the minimum requirement and each course may have additional requirements for attendance and participation.</w:t>
      </w:r>
    </w:p>
    <w:p w14:paraId="47AD65F6" w14:textId="77777777" w:rsidR="006421C9" w:rsidRPr="005B249E" w:rsidRDefault="006421C9" w:rsidP="006421C9">
      <w:pPr>
        <w:tabs>
          <w:tab w:val="left" w:pos="1797"/>
        </w:tabs>
        <w:rPr>
          <w:rFonts w:asciiTheme="minorHAnsi" w:hAnsiTheme="minorHAnsi"/>
        </w:rPr>
      </w:pPr>
    </w:p>
    <w:p w14:paraId="04FA944C" w14:textId="7202374D" w:rsidR="006421C9" w:rsidRPr="005B249E" w:rsidRDefault="006421C9" w:rsidP="006421C9">
      <w:pPr>
        <w:rPr>
          <w:rFonts w:asciiTheme="minorHAnsi" w:hAnsiTheme="minorHAnsi"/>
        </w:rPr>
      </w:pPr>
      <w:r w:rsidRPr="005B249E">
        <w:rPr>
          <w:rFonts w:asciiTheme="minorHAnsi" w:hAnsiTheme="minorHAnsi"/>
        </w:rPr>
        <w:t>For students going on exchange to partner universities, students are subject to academic policies of the partner institutions. In the absence of policies related to absences, McMaster's policies apply.</w:t>
      </w:r>
    </w:p>
    <w:p w14:paraId="6F4FC035" w14:textId="77777777" w:rsidR="006421C9" w:rsidRDefault="006421C9" w:rsidP="006421C9">
      <w:pPr>
        <w:tabs>
          <w:tab w:val="left" w:pos="360"/>
        </w:tabs>
        <w:rPr>
          <w:b/>
          <w:sz w:val="32"/>
          <w:szCs w:val="32"/>
        </w:rPr>
      </w:pPr>
    </w:p>
    <w:p w14:paraId="1C17E25B" w14:textId="3D22D3E5" w:rsidR="006421C9" w:rsidRPr="00B47751" w:rsidRDefault="006421C9" w:rsidP="00AE25B8">
      <w:pPr>
        <w:pStyle w:val="Heading1"/>
      </w:pPr>
      <w:r>
        <w:br/>
      </w:r>
      <w:bookmarkStart w:id="15" w:name="_Toc108081822"/>
      <w:r w:rsidRPr="00B47751">
        <w:t>PROFESSIONALISM</w:t>
      </w:r>
      <w:bookmarkEnd w:id="15"/>
    </w:p>
    <w:p w14:paraId="5B53801E" w14:textId="77777777" w:rsidR="006421C9" w:rsidRDefault="006421C9" w:rsidP="006421C9"/>
    <w:p w14:paraId="2D66EE8B" w14:textId="77777777" w:rsidR="006421C9" w:rsidRPr="005B249E" w:rsidRDefault="006421C9" w:rsidP="006421C9">
      <w:pPr>
        <w:rPr>
          <w:rFonts w:asciiTheme="minorHAnsi" w:hAnsiTheme="minorHAnsi"/>
        </w:rPr>
      </w:pPr>
      <w:r w:rsidRPr="005B249E">
        <w:rPr>
          <w:rFonts w:asciiTheme="minorHAnsi" w:hAnsiTheme="minorHAnsi"/>
        </w:rPr>
        <w:t xml:space="preserve">The Faculty of Health Sciences (FHS) is committed to ensuring an environment where students, </w:t>
      </w:r>
      <w:proofErr w:type="gramStart"/>
      <w:r w:rsidRPr="005B249E">
        <w:rPr>
          <w:rFonts w:asciiTheme="minorHAnsi" w:hAnsiTheme="minorHAnsi"/>
        </w:rPr>
        <w:t>faculty</w:t>
      </w:r>
      <w:proofErr w:type="gramEnd"/>
      <w:r w:rsidRPr="005B249E">
        <w:rPr>
          <w:rFonts w:asciiTheme="minorHAnsi" w:hAnsiTheme="minorHAnsi"/>
        </w:rPr>
        <w:t xml:space="preserve"> and staff of all FHS schools and educational programs can learn and work in an inclusive environment that fosters respect, diversity and collaboration.</w:t>
      </w:r>
    </w:p>
    <w:p w14:paraId="60DA16B2" w14:textId="77777777" w:rsidR="006421C9" w:rsidRPr="005B249E" w:rsidRDefault="006421C9" w:rsidP="006421C9">
      <w:pPr>
        <w:rPr>
          <w:rFonts w:asciiTheme="minorHAnsi" w:hAnsiTheme="minorHAnsi"/>
        </w:rPr>
      </w:pPr>
    </w:p>
    <w:p w14:paraId="29A5A074" w14:textId="77777777" w:rsidR="006421C9" w:rsidRPr="005B249E" w:rsidRDefault="006421C9" w:rsidP="006421C9">
      <w:pPr>
        <w:rPr>
          <w:rFonts w:asciiTheme="minorHAnsi" w:hAnsiTheme="minorHAnsi"/>
        </w:rPr>
      </w:pPr>
      <w:r w:rsidRPr="005B249E">
        <w:rPr>
          <w:rFonts w:asciiTheme="minorHAnsi" w:hAnsiTheme="minorHAnsi"/>
        </w:rPr>
        <w:t xml:space="preserve">Professionalism is defined as: “the conduct, aims, or qualities that characterize or mark a profession or a professional person.” It is the standard of </w:t>
      </w:r>
      <w:proofErr w:type="spellStart"/>
      <w:r w:rsidRPr="005B249E">
        <w:rPr>
          <w:rFonts w:asciiTheme="minorHAnsi" w:hAnsiTheme="minorHAnsi"/>
        </w:rPr>
        <w:t>behaviour</w:t>
      </w:r>
      <w:proofErr w:type="spellEnd"/>
      <w:r w:rsidRPr="005B249E">
        <w:rPr>
          <w:rFonts w:asciiTheme="minorHAnsi" w:hAnsiTheme="minorHAnsi"/>
        </w:rPr>
        <w:t xml:space="preserve"> by which the profession is judged by our colleagues. Professionalism is one of the most important aspects of global health research and practice.</w:t>
      </w:r>
    </w:p>
    <w:p w14:paraId="52094A4C" w14:textId="77777777" w:rsidR="006421C9" w:rsidRPr="005B249E" w:rsidRDefault="006421C9" w:rsidP="006421C9">
      <w:pPr>
        <w:rPr>
          <w:rFonts w:asciiTheme="minorHAnsi" w:hAnsiTheme="minorHAnsi"/>
        </w:rPr>
      </w:pPr>
    </w:p>
    <w:p w14:paraId="49741C60" w14:textId="363DDB2E" w:rsidR="006421C9" w:rsidRPr="005B249E" w:rsidRDefault="006421C9" w:rsidP="006421C9">
      <w:pPr>
        <w:rPr>
          <w:rFonts w:asciiTheme="minorHAnsi" w:hAnsiTheme="minorHAnsi"/>
        </w:rPr>
      </w:pPr>
      <w:r w:rsidRPr="005B249E">
        <w:rPr>
          <w:rFonts w:asciiTheme="minorHAnsi" w:hAnsiTheme="minorHAnsi"/>
        </w:rPr>
        <w:t xml:space="preserve">In the context of the Global Health graduate program, students in the program are called upon to demonstrate professionalism for the duration of their involvement in the program. The nature of blended learning and intercultural negotiation pose additional challenges which include appropriate </w:t>
      </w:r>
      <w:proofErr w:type="spellStart"/>
      <w:r w:rsidRPr="005B249E">
        <w:rPr>
          <w:rFonts w:asciiTheme="minorHAnsi" w:hAnsiTheme="minorHAnsi"/>
        </w:rPr>
        <w:t>behaviour</w:t>
      </w:r>
      <w:proofErr w:type="spellEnd"/>
      <w:r w:rsidRPr="005B249E">
        <w:rPr>
          <w:rFonts w:asciiTheme="minorHAnsi" w:hAnsiTheme="minorHAnsi"/>
        </w:rPr>
        <w:t xml:space="preserve"> of information and communication technologies.</w:t>
      </w:r>
    </w:p>
    <w:p w14:paraId="067175C1" w14:textId="77777777" w:rsidR="006421C9" w:rsidRPr="005B249E" w:rsidRDefault="006421C9" w:rsidP="006421C9">
      <w:pPr>
        <w:rPr>
          <w:rFonts w:asciiTheme="minorHAnsi" w:hAnsiTheme="minorHAnsi"/>
        </w:rPr>
      </w:pPr>
    </w:p>
    <w:p w14:paraId="49BF2FA6" w14:textId="77777777" w:rsidR="006421C9" w:rsidRPr="005B249E" w:rsidRDefault="006421C9" w:rsidP="006421C9">
      <w:pPr>
        <w:rPr>
          <w:rFonts w:asciiTheme="minorHAnsi" w:hAnsiTheme="minorHAnsi"/>
        </w:rPr>
      </w:pPr>
      <w:r w:rsidRPr="005B249E">
        <w:rPr>
          <w:rFonts w:asciiTheme="minorHAnsi" w:hAnsiTheme="minorHAnsi"/>
        </w:rPr>
        <w:t xml:space="preserve">The matrix below provides a useful rubric for assessing professional conduct in </w:t>
      </w:r>
      <w:proofErr w:type="gramStart"/>
      <w:r w:rsidRPr="005B249E">
        <w:rPr>
          <w:rFonts w:asciiTheme="minorHAnsi" w:hAnsiTheme="minorHAnsi"/>
        </w:rPr>
        <w:t>learning;</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7"/>
        <w:gridCol w:w="2697"/>
        <w:gridCol w:w="3257"/>
      </w:tblGrid>
      <w:tr w:rsidR="006421C9" w:rsidRPr="005B249E" w14:paraId="55288CFE" w14:textId="77777777" w:rsidTr="00395331">
        <w:trPr>
          <w:trHeight w:val="531"/>
          <w:tblHeader/>
        </w:trPr>
        <w:tc>
          <w:tcPr>
            <w:tcW w:w="1418" w:type="dxa"/>
            <w:tcBorders>
              <w:bottom w:val="single" w:sz="4" w:space="0" w:color="auto"/>
            </w:tcBorders>
            <w:shd w:val="clear" w:color="auto" w:fill="EEECE1"/>
          </w:tcPr>
          <w:p w14:paraId="4693D888" w14:textId="77777777" w:rsidR="006421C9" w:rsidRPr="005B249E" w:rsidRDefault="006421C9" w:rsidP="00395331">
            <w:pPr>
              <w:rPr>
                <w:rFonts w:asciiTheme="minorHAnsi" w:hAnsiTheme="minorHAnsi"/>
                <w:b/>
              </w:rPr>
            </w:pPr>
            <w:r w:rsidRPr="005B249E">
              <w:rPr>
                <w:rFonts w:asciiTheme="minorHAnsi" w:hAnsiTheme="minorHAnsi"/>
                <w:b/>
              </w:rPr>
              <w:lastRenderedPageBreak/>
              <w:t>Domain</w:t>
            </w:r>
          </w:p>
        </w:tc>
        <w:tc>
          <w:tcPr>
            <w:tcW w:w="2267" w:type="dxa"/>
            <w:tcBorders>
              <w:bottom w:val="single" w:sz="4" w:space="0" w:color="auto"/>
            </w:tcBorders>
          </w:tcPr>
          <w:p w14:paraId="30E6C275" w14:textId="77777777" w:rsidR="006421C9" w:rsidRPr="005B249E" w:rsidRDefault="006421C9" w:rsidP="00395331">
            <w:pPr>
              <w:rPr>
                <w:rFonts w:asciiTheme="minorHAnsi" w:hAnsiTheme="minorHAnsi"/>
              </w:rPr>
            </w:pPr>
            <w:r w:rsidRPr="005B249E">
              <w:rPr>
                <w:rFonts w:asciiTheme="minorHAnsi" w:hAnsiTheme="minorHAnsi"/>
                <w:b/>
              </w:rPr>
              <w:t>Inconsistent with Professional Practice</w:t>
            </w:r>
          </w:p>
        </w:tc>
        <w:tc>
          <w:tcPr>
            <w:tcW w:w="2697" w:type="dxa"/>
            <w:tcBorders>
              <w:bottom w:val="single" w:sz="4" w:space="0" w:color="auto"/>
            </w:tcBorders>
          </w:tcPr>
          <w:p w14:paraId="1FBECF4F" w14:textId="77777777" w:rsidR="006421C9" w:rsidRPr="005B249E" w:rsidRDefault="006421C9" w:rsidP="00395331">
            <w:pPr>
              <w:rPr>
                <w:rFonts w:asciiTheme="minorHAnsi" w:hAnsiTheme="minorHAnsi"/>
                <w:b/>
              </w:rPr>
            </w:pPr>
            <w:r w:rsidRPr="005B249E">
              <w:rPr>
                <w:rFonts w:asciiTheme="minorHAnsi" w:hAnsiTheme="minorHAnsi"/>
                <w:b/>
              </w:rPr>
              <w:t>Consistent with Professional Practice</w:t>
            </w:r>
          </w:p>
        </w:tc>
        <w:tc>
          <w:tcPr>
            <w:tcW w:w="3257" w:type="dxa"/>
            <w:tcBorders>
              <w:bottom w:val="single" w:sz="4" w:space="0" w:color="auto"/>
            </w:tcBorders>
          </w:tcPr>
          <w:p w14:paraId="7623C424" w14:textId="77777777" w:rsidR="006421C9" w:rsidRPr="005B249E" w:rsidRDefault="006421C9" w:rsidP="00395331">
            <w:pPr>
              <w:rPr>
                <w:rFonts w:asciiTheme="minorHAnsi" w:hAnsiTheme="minorHAnsi"/>
              </w:rPr>
            </w:pPr>
            <w:r w:rsidRPr="005B249E">
              <w:rPr>
                <w:rFonts w:asciiTheme="minorHAnsi" w:hAnsiTheme="minorHAnsi"/>
                <w:b/>
              </w:rPr>
              <w:t>Exemplary in Professional Practice</w:t>
            </w:r>
          </w:p>
        </w:tc>
      </w:tr>
      <w:tr w:rsidR="006421C9" w:rsidRPr="005B249E" w14:paraId="2090B760" w14:textId="77777777" w:rsidTr="00395331">
        <w:trPr>
          <w:trHeight w:val="621"/>
        </w:trPr>
        <w:tc>
          <w:tcPr>
            <w:tcW w:w="1418" w:type="dxa"/>
            <w:shd w:val="clear" w:color="auto" w:fill="EEECE1"/>
          </w:tcPr>
          <w:p w14:paraId="0FB5C61E" w14:textId="77777777" w:rsidR="006421C9" w:rsidRPr="005B249E" w:rsidRDefault="006421C9" w:rsidP="00395331">
            <w:pPr>
              <w:rPr>
                <w:rFonts w:asciiTheme="minorHAnsi" w:hAnsiTheme="minorHAnsi"/>
                <w:b/>
              </w:rPr>
            </w:pPr>
            <w:r w:rsidRPr="005B249E">
              <w:rPr>
                <w:rFonts w:asciiTheme="minorHAnsi" w:hAnsiTheme="minorHAnsi"/>
                <w:b/>
              </w:rPr>
              <w:t>Respect</w:t>
            </w:r>
          </w:p>
        </w:tc>
        <w:tc>
          <w:tcPr>
            <w:tcW w:w="2267" w:type="dxa"/>
          </w:tcPr>
          <w:p w14:paraId="4B7E1835" w14:textId="77777777" w:rsidR="006421C9" w:rsidRPr="005B249E" w:rsidRDefault="006421C9" w:rsidP="00395331">
            <w:pPr>
              <w:rPr>
                <w:rFonts w:asciiTheme="minorHAnsi" w:hAnsiTheme="minorHAnsi"/>
              </w:rPr>
            </w:pPr>
            <w:r w:rsidRPr="005B249E">
              <w:rPr>
                <w:rFonts w:asciiTheme="minorHAnsi" w:hAnsiTheme="minorHAnsi"/>
              </w:rPr>
              <w:t>Disrespectful towards others</w:t>
            </w:r>
          </w:p>
        </w:tc>
        <w:tc>
          <w:tcPr>
            <w:tcW w:w="2697" w:type="dxa"/>
          </w:tcPr>
          <w:p w14:paraId="3F7382A5" w14:textId="77777777" w:rsidR="006421C9" w:rsidRPr="005B249E" w:rsidRDefault="006421C9" w:rsidP="00395331">
            <w:pPr>
              <w:rPr>
                <w:rFonts w:asciiTheme="minorHAnsi" w:hAnsiTheme="minorHAnsi"/>
              </w:rPr>
            </w:pPr>
            <w:r w:rsidRPr="005B249E">
              <w:rPr>
                <w:rFonts w:asciiTheme="minorHAnsi" w:hAnsiTheme="minorHAnsi"/>
              </w:rPr>
              <w:t>Respectful towards others</w:t>
            </w:r>
          </w:p>
        </w:tc>
        <w:tc>
          <w:tcPr>
            <w:tcW w:w="3257" w:type="dxa"/>
          </w:tcPr>
          <w:p w14:paraId="4D67C22B" w14:textId="77777777" w:rsidR="006421C9" w:rsidRPr="005B249E" w:rsidRDefault="006421C9" w:rsidP="00395331">
            <w:pPr>
              <w:rPr>
                <w:rFonts w:asciiTheme="minorHAnsi" w:hAnsiTheme="minorHAnsi"/>
              </w:rPr>
            </w:pPr>
            <w:r w:rsidRPr="005B249E">
              <w:rPr>
                <w:rFonts w:asciiTheme="minorHAnsi" w:hAnsiTheme="minorHAnsi"/>
              </w:rPr>
              <w:t>Exceptional insight and actions that enhance a culture of respect</w:t>
            </w:r>
          </w:p>
        </w:tc>
      </w:tr>
      <w:tr w:rsidR="006421C9" w:rsidRPr="005B249E" w14:paraId="43C992AC" w14:textId="77777777" w:rsidTr="00395331">
        <w:trPr>
          <w:trHeight w:val="564"/>
        </w:trPr>
        <w:tc>
          <w:tcPr>
            <w:tcW w:w="1418" w:type="dxa"/>
            <w:shd w:val="clear" w:color="auto" w:fill="EEECE1"/>
          </w:tcPr>
          <w:p w14:paraId="6AD7A9DA" w14:textId="77777777" w:rsidR="006421C9" w:rsidRPr="005B249E" w:rsidRDefault="006421C9" w:rsidP="00395331">
            <w:pPr>
              <w:rPr>
                <w:rFonts w:asciiTheme="minorHAnsi" w:hAnsiTheme="minorHAnsi"/>
                <w:b/>
              </w:rPr>
            </w:pPr>
            <w:r w:rsidRPr="005B249E">
              <w:rPr>
                <w:rFonts w:asciiTheme="minorHAnsi" w:hAnsiTheme="minorHAnsi"/>
                <w:b/>
              </w:rPr>
              <w:t>Different points of view</w:t>
            </w:r>
          </w:p>
        </w:tc>
        <w:tc>
          <w:tcPr>
            <w:tcW w:w="2267" w:type="dxa"/>
          </w:tcPr>
          <w:p w14:paraId="6E9BF113" w14:textId="77777777" w:rsidR="006421C9" w:rsidRPr="005B249E" w:rsidRDefault="006421C9" w:rsidP="00395331">
            <w:pPr>
              <w:rPr>
                <w:rFonts w:asciiTheme="minorHAnsi" w:hAnsiTheme="minorHAnsi"/>
              </w:rPr>
            </w:pPr>
            <w:r w:rsidRPr="005B249E">
              <w:rPr>
                <w:rFonts w:asciiTheme="minorHAnsi" w:hAnsiTheme="minorHAnsi"/>
              </w:rPr>
              <w:t>Lack of awareness of or devaluing different points of view</w:t>
            </w:r>
          </w:p>
        </w:tc>
        <w:tc>
          <w:tcPr>
            <w:tcW w:w="2697" w:type="dxa"/>
          </w:tcPr>
          <w:p w14:paraId="6F7C60DB" w14:textId="77777777" w:rsidR="006421C9" w:rsidRPr="005B249E" w:rsidRDefault="006421C9" w:rsidP="00395331">
            <w:pPr>
              <w:rPr>
                <w:rFonts w:asciiTheme="minorHAnsi" w:hAnsiTheme="minorHAnsi"/>
              </w:rPr>
            </w:pPr>
            <w:r w:rsidRPr="005B249E">
              <w:rPr>
                <w:rFonts w:asciiTheme="minorHAnsi" w:hAnsiTheme="minorHAnsi"/>
              </w:rPr>
              <w:t>Aware of and acts with acceptance of different points of view</w:t>
            </w:r>
          </w:p>
        </w:tc>
        <w:tc>
          <w:tcPr>
            <w:tcW w:w="3257" w:type="dxa"/>
          </w:tcPr>
          <w:p w14:paraId="119CB49D" w14:textId="77777777" w:rsidR="006421C9" w:rsidRPr="005B249E" w:rsidRDefault="006421C9" w:rsidP="00395331">
            <w:pPr>
              <w:rPr>
                <w:rFonts w:asciiTheme="minorHAnsi" w:hAnsiTheme="minorHAnsi"/>
              </w:rPr>
            </w:pPr>
            <w:r w:rsidRPr="005B249E">
              <w:rPr>
                <w:rFonts w:asciiTheme="minorHAnsi" w:hAnsiTheme="minorHAnsi"/>
              </w:rPr>
              <w:t>Develops a shared understanding of different points of view</w:t>
            </w:r>
          </w:p>
        </w:tc>
      </w:tr>
      <w:tr w:rsidR="006421C9" w:rsidRPr="005B249E" w14:paraId="00589D25" w14:textId="77777777" w:rsidTr="00395331">
        <w:trPr>
          <w:trHeight w:val="1680"/>
        </w:trPr>
        <w:tc>
          <w:tcPr>
            <w:tcW w:w="1418" w:type="dxa"/>
            <w:shd w:val="clear" w:color="auto" w:fill="EEECE1"/>
          </w:tcPr>
          <w:p w14:paraId="270CADB2" w14:textId="77777777" w:rsidR="006421C9" w:rsidRPr="005B249E" w:rsidRDefault="006421C9" w:rsidP="00395331">
            <w:pPr>
              <w:rPr>
                <w:rFonts w:asciiTheme="minorHAnsi" w:hAnsiTheme="minorHAnsi"/>
                <w:b/>
              </w:rPr>
            </w:pPr>
            <w:r w:rsidRPr="005B249E">
              <w:rPr>
                <w:rFonts w:asciiTheme="minorHAnsi" w:hAnsiTheme="minorHAnsi"/>
                <w:b/>
              </w:rPr>
              <w:t>Impact on others</w:t>
            </w:r>
          </w:p>
        </w:tc>
        <w:tc>
          <w:tcPr>
            <w:tcW w:w="2267" w:type="dxa"/>
          </w:tcPr>
          <w:p w14:paraId="2C705E02" w14:textId="77777777" w:rsidR="006421C9" w:rsidRPr="005B249E" w:rsidRDefault="006421C9" w:rsidP="00395331">
            <w:pPr>
              <w:rPr>
                <w:rFonts w:asciiTheme="minorHAnsi" w:hAnsiTheme="minorHAnsi"/>
              </w:rPr>
            </w:pPr>
            <w:r w:rsidRPr="005B249E">
              <w:rPr>
                <w:rFonts w:asciiTheme="minorHAnsi" w:hAnsiTheme="minorHAnsi"/>
              </w:rPr>
              <w:t>Demonstrates a lack of awareness and disinterest in understanding impact of self on others</w:t>
            </w:r>
          </w:p>
        </w:tc>
        <w:tc>
          <w:tcPr>
            <w:tcW w:w="2697" w:type="dxa"/>
          </w:tcPr>
          <w:p w14:paraId="6DD32C1F" w14:textId="77777777" w:rsidR="006421C9" w:rsidRPr="005B249E" w:rsidRDefault="006421C9" w:rsidP="00395331">
            <w:pPr>
              <w:rPr>
                <w:rFonts w:asciiTheme="minorHAnsi" w:hAnsiTheme="minorHAnsi"/>
              </w:rPr>
            </w:pPr>
            <w:r w:rsidRPr="005B249E">
              <w:rPr>
                <w:rFonts w:asciiTheme="minorHAnsi" w:hAnsiTheme="minorHAnsi"/>
              </w:rPr>
              <w:t>Demonstrates awareness and willingness to reflect, receive feedback and learn about the impact of self on others</w:t>
            </w:r>
          </w:p>
        </w:tc>
        <w:tc>
          <w:tcPr>
            <w:tcW w:w="3257" w:type="dxa"/>
          </w:tcPr>
          <w:p w14:paraId="59508058" w14:textId="77777777" w:rsidR="006421C9" w:rsidRPr="005B249E" w:rsidRDefault="006421C9" w:rsidP="00395331">
            <w:pPr>
              <w:rPr>
                <w:rFonts w:asciiTheme="minorHAnsi" w:hAnsiTheme="minorHAnsi"/>
              </w:rPr>
            </w:pPr>
            <w:r w:rsidRPr="005B249E">
              <w:rPr>
                <w:rFonts w:asciiTheme="minorHAnsi" w:hAnsiTheme="minorHAnsi"/>
              </w:rPr>
              <w:t>Actively seeks opportunities for enhanced self-awareness to improve practice effectiveness</w:t>
            </w:r>
          </w:p>
        </w:tc>
      </w:tr>
      <w:tr w:rsidR="006421C9" w:rsidRPr="005B249E" w14:paraId="1A1E2641" w14:textId="77777777" w:rsidTr="00395331">
        <w:trPr>
          <w:trHeight w:val="1140"/>
        </w:trPr>
        <w:tc>
          <w:tcPr>
            <w:tcW w:w="1418" w:type="dxa"/>
            <w:shd w:val="clear" w:color="auto" w:fill="EEECE1"/>
          </w:tcPr>
          <w:p w14:paraId="62913A81" w14:textId="77777777" w:rsidR="006421C9" w:rsidRPr="005B249E" w:rsidRDefault="006421C9" w:rsidP="00395331">
            <w:pPr>
              <w:rPr>
                <w:rFonts w:asciiTheme="minorHAnsi" w:hAnsiTheme="minorHAnsi"/>
                <w:b/>
              </w:rPr>
            </w:pPr>
            <w:r w:rsidRPr="005B249E">
              <w:rPr>
                <w:rFonts w:asciiTheme="minorHAnsi" w:hAnsiTheme="minorHAnsi"/>
                <w:b/>
              </w:rPr>
              <w:t>Needs and feelings of others</w:t>
            </w:r>
          </w:p>
        </w:tc>
        <w:tc>
          <w:tcPr>
            <w:tcW w:w="2267" w:type="dxa"/>
          </w:tcPr>
          <w:p w14:paraId="787E4B31" w14:textId="77777777" w:rsidR="006421C9" w:rsidRPr="005B249E" w:rsidRDefault="006421C9" w:rsidP="00395331">
            <w:pPr>
              <w:rPr>
                <w:rFonts w:asciiTheme="minorHAnsi" w:hAnsiTheme="minorHAnsi"/>
              </w:rPr>
            </w:pPr>
            <w:r w:rsidRPr="005B249E">
              <w:rPr>
                <w:rFonts w:asciiTheme="minorHAnsi" w:hAnsiTheme="minorHAnsi"/>
              </w:rPr>
              <w:t>Does not engage with needs, feelings of others</w:t>
            </w:r>
          </w:p>
        </w:tc>
        <w:tc>
          <w:tcPr>
            <w:tcW w:w="2697" w:type="dxa"/>
          </w:tcPr>
          <w:p w14:paraId="20178758" w14:textId="77777777" w:rsidR="006421C9" w:rsidRPr="005B249E" w:rsidRDefault="006421C9" w:rsidP="00395331">
            <w:pPr>
              <w:rPr>
                <w:rFonts w:asciiTheme="minorHAnsi" w:hAnsiTheme="minorHAnsi"/>
              </w:rPr>
            </w:pPr>
            <w:r w:rsidRPr="005B249E">
              <w:rPr>
                <w:rFonts w:asciiTheme="minorHAnsi" w:hAnsiTheme="minorHAnsi"/>
              </w:rPr>
              <w:t>Willing to engage with the needs, and feelings of others</w:t>
            </w:r>
          </w:p>
        </w:tc>
        <w:tc>
          <w:tcPr>
            <w:tcW w:w="3257" w:type="dxa"/>
          </w:tcPr>
          <w:p w14:paraId="41B00E37" w14:textId="77777777" w:rsidR="006421C9" w:rsidRPr="005B249E" w:rsidRDefault="006421C9" w:rsidP="00395331">
            <w:pPr>
              <w:rPr>
                <w:rFonts w:asciiTheme="minorHAnsi" w:hAnsiTheme="minorHAnsi"/>
              </w:rPr>
            </w:pPr>
            <w:r w:rsidRPr="005B249E">
              <w:rPr>
                <w:rFonts w:asciiTheme="minorHAnsi" w:hAnsiTheme="minorHAnsi"/>
              </w:rPr>
              <w:t>Acknowledged by others as committed to excellence in addressing the needs and feelings of others</w:t>
            </w:r>
          </w:p>
        </w:tc>
      </w:tr>
    </w:tbl>
    <w:p w14:paraId="11AE5007" w14:textId="77777777" w:rsidR="006421C9" w:rsidRDefault="006421C9" w:rsidP="006421C9">
      <w:pPr>
        <w:rPr>
          <w:b/>
          <w:sz w:val="32"/>
          <w:szCs w:val="32"/>
        </w:rPr>
      </w:pPr>
    </w:p>
    <w:p w14:paraId="185F2E41" w14:textId="3418E36C" w:rsidR="00C722AB" w:rsidRPr="00C722AB" w:rsidRDefault="00C722AB" w:rsidP="00C722AB">
      <w:pPr>
        <w:autoSpaceDE w:val="0"/>
        <w:autoSpaceDN w:val="0"/>
        <w:rPr>
          <w:rFonts w:ascii="Calibri" w:hAnsi="Calibri" w:cs="Calibri"/>
          <w:sz w:val="22"/>
          <w:szCs w:val="22"/>
          <w:lang w:val="en-CA"/>
        </w:rPr>
      </w:pPr>
      <w:r w:rsidRPr="00C722AB">
        <w:rPr>
          <w:rFonts w:ascii="Calibri" w:hAnsi="Calibri" w:cs="Calibri"/>
          <w:lang w:eastAsia="es-BO"/>
        </w:rPr>
        <w:t xml:space="preserve">For further information, review the </w:t>
      </w:r>
      <w:hyperlink r:id="rId31" w:history="1">
        <w:r w:rsidRPr="00C722AB">
          <w:rPr>
            <w:rStyle w:val="Hyperlink"/>
            <w:rFonts w:ascii="Calibri" w:hAnsi="Calibri" w:cs="Calibri"/>
            <w:lang w:eastAsia="es-BO"/>
          </w:rPr>
          <w:t>FHS Policy on Professionalism for Graduate Learners</w:t>
        </w:r>
      </w:hyperlink>
      <w:r w:rsidRPr="00C722AB">
        <w:rPr>
          <w:rFonts w:ascii="Calibri" w:hAnsi="Calibri" w:cs="Calibri"/>
          <w:lang w:eastAsia="es-BO"/>
        </w:rPr>
        <w:t>.</w:t>
      </w:r>
    </w:p>
    <w:p w14:paraId="6740C9CC" w14:textId="77777777" w:rsidR="006421C9" w:rsidRPr="00C722AB" w:rsidRDefault="006421C9" w:rsidP="006421C9">
      <w:pPr>
        <w:rPr>
          <w:b/>
          <w:sz w:val="32"/>
          <w:szCs w:val="32"/>
          <w:lang w:val="en-CA"/>
        </w:rPr>
      </w:pPr>
    </w:p>
    <w:p w14:paraId="4D323CE0" w14:textId="6AD5226F" w:rsidR="006421C9" w:rsidRDefault="006421C9" w:rsidP="00DF3358">
      <w:pPr>
        <w:pStyle w:val="Heading1"/>
      </w:pPr>
      <w:bookmarkStart w:id="16" w:name="_Toc108081823"/>
      <w:r w:rsidRPr="003874D8">
        <w:t>E</w:t>
      </w:r>
      <w:r>
        <w:t>QUITY</w:t>
      </w:r>
      <w:r w:rsidRPr="003874D8">
        <w:t>, D</w:t>
      </w:r>
      <w:r>
        <w:t>IVERSITY</w:t>
      </w:r>
      <w:r w:rsidRPr="003874D8">
        <w:t xml:space="preserve">, </w:t>
      </w:r>
      <w:r>
        <w:t>AND</w:t>
      </w:r>
      <w:r w:rsidRPr="003874D8">
        <w:t xml:space="preserve"> </w:t>
      </w:r>
      <w:r>
        <w:t>INCLUSION</w:t>
      </w:r>
      <w:bookmarkEnd w:id="16"/>
    </w:p>
    <w:p w14:paraId="19FD4604" w14:textId="2184B6BC" w:rsidR="003F7E04" w:rsidRPr="003F7E04" w:rsidRDefault="003F7E04" w:rsidP="003F7E04">
      <w:pPr>
        <w:rPr>
          <w:rFonts w:asciiTheme="minorHAnsi" w:hAnsiTheme="minorHAnsi"/>
        </w:rPr>
      </w:pPr>
      <w:r w:rsidRPr="003F7E04">
        <w:rPr>
          <w:rFonts w:asciiTheme="minorHAnsi" w:hAnsiTheme="minorHAnsi"/>
        </w:rPr>
        <w:t xml:space="preserve">In the spirit of Global Health theories and practice, Global Health students are expected to uphold the program’s principles of equity, </w:t>
      </w:r>
      <w:proofErr w:type="gramStart"/>
      <w:r w:rsidRPr="003F7E04">
        <w:rPr>
          <w:rFonts w:asciiTheme="minorHAnsi" w:hAnsiTheme="minorHAnsi"/>
        </w:rPr>
        <w:t>diversity</w:t>
      </w:r>
      <w:proofErr w:type="gramEnd"/>
      <w:r w:rsidRPr="003F7E04">
        <w:rPr>
          <w:rFonts w:asciiTheme="minorHAnsi" w:hAnsiTheme="minorHAnsi"/>
        </w:rPr>
        <w:t xml:space="preserve"> and inclusion. To review policies and support services, visit McMaster’s </w:t>
      </w:r>
      <w:hyperlink r:id="rId32">
        <w:r w:rsidRPr="003F7E04">
          <w:rPr>
            <w:rStyle w:val="Hyperlink"/>
            <w:rFonts w:asciiTheme="minorHAnsi" w:hAnsiTheme="minorHAnsi"/>
          </w:rPr>
          <w:t>Equity and</w:t>
        </w:r>
      </w:hyperlink>
      <w:hyperlink r:id="rId33">
        <w:r w:rsidRPr="003F7E04">
          <w:rPr>
            <w:rStyle w:val="Hyperlink"/>
            <w:rFonts w:asciiTheme="minorHAnsi" w:hAnsiTheme="minorHAnsi"/>
          </w:rPr>
          <w:t xml:space="preserve"> </w:t>
        </w:r>
      </w:hyperlink>
      <w:hyperlink r:id="rId34">
        <w:r w:rsidRPr="003F7E04">
          <w:rPr>
            <w:rStyle w:val="Hyperlink"/>
            <w:rFonts w:asciiTheme="minorHAnsi" w:hAnsiTheme="minorHAnsi"/>
          </w:rPr>
          <w:t>Inclusion Office</w:t>
        </w:r>
      </w:hyperlink>
      <w:hyperlink r:id="rId35">
        <w:r w:rsidRPr="003F7E04">
          <w:rPr>
            <w:rStyle w:val="Hyperlink"/>
            <w:rFonts w:asciiTheme="minorHAnsi" w:hAnsiTheme="minorHAnsi"/>
          </w:rPr>
          <w:t>.</w:t>
        </w:r>
      </w:hyperlink>
      <w:r w:rsidRPr="003F7E04">
        <w:rPr>
          <w:rFonts w:asciiTheme="minorHAnsi" w:hAnsiTheme="minorHAnsi"/>
        </w:rPr>
        <w:t xml:space="preserve"> </w:t>
      </w:r>
    </w:p>
    <w:p w14:paraId="2473BB3B" w14:textId="77777777" w:rsidR="003F7E04" w:rsidRPr="003F7E04" w:rsidRDefault="003F7E04" w:rsidP="003F7E04">
      <w:pPr>
        <w:rPr>
          <w:rFonts w:asciiTheme="minorHAnsi" w:hAnsiTheme="minorHAnsi"/>
        </w:rPr>
      </w:pPr>
      <w:r w:rsidRPr="003F7E04">
        <w:rPr>
          <w:rFonts w:asciiTheme="minorHAnsi" w:hAnsiTheme="minorHAnsi"/>
        </w:rPr>
        <w:t xml:space="preserve"> </w:t>
      </w:r>
    </w:p>
    <w:p w14:paraId="06E28D9F" w14:textId="0CF9DF64" w:rsidR="003F7E04" w:rsidRPr="003F7E04" w:rsidRDefault="003F7E04" w:rsidP="003F7E04">
      <w:pPr>
        <w:rPr>
          <w:rFonts w:asciiTheme="minorHAnsi" w:hAnsiTheme="minorHAnsi"/>
        </w:rPr>
      </w:pPr>
      <w:r w:rsidRPr="003F7E04">
        <w:rPr>
          <w:rFonts w:asciiTheme="minorHAnsi" w:hAnsiTheme="minorHAnsi"/>
        </w:rPr>
        <w:t>Related information can be found in McMaster’s</w:t>
      </w:r>
      <w:r w:rsidR="00D97BBB">
        <w:rPr>
          <w:rFonts w:asciiTheme="minorHAnsi" w:hAnsiTheme="minorHAnsi"/>
        </w:rPr>
        <w:t xml:space="preserve"> </w:t>
      </w:r>
      <w:hyperlink r:id="rId36">
        <w:r w:rsidRPr="003F7E04">
          <w:rPr>
            <w:rStyle w:val="Hyperlink"/>
            <w:rFonts w:asciiTheme="minorHAnsi" w:hAnsiTheme="minorHAnsi"/>
          </w:rPr>
          <w:t>Discrimination and Harassment</w:t>
        </w:r>
      </w:hyperlink>
      <w:hyperlink r:id="rId37">
        <w:r w:rsidRPr="003F7E04">
          <w:rPr>
            <w:rStyle w:val="Hyperlink"/>
            <w:rFonts w:asciiTheme="minorHAnsi" w:hAnsiTheme="minorHAnsi"/>
          </w:rPr>
          <w:t xml:space="preserve"> </w:t>
        </w:r>
      </w:hyperlink>
    </w:p>
    <w:p w14:paraId="3C5FAF4E" w14:textId="47972882" w:rsidR="003F7E04" w:rsidRPr="003F7E04" w:rsidRDefault="00A355F7" w:rsidP="003F7E04">
      <w:pPr>
        <w:rPr>
          <w:rFonts w:asciiTheme="minorHAnsi" w:hAnsiTheme="minorHAnsi"/>
        </w:rPr>
      </w:pPr>
      <w:hyperlink r:id="rId38">
        <w:r w:rsidR="003F7E04" w:rsidRPr="003F7E04">
          <w:rPr>
            <w:rStyle w:val="Hyperlink"/>
            <w:rFonts w:asciiTheme="minorHAnsi" w:hAnsiTheme="minorHAnsi"/>
          </w:rPr>
          <w:t>Policy</w:t>
        </w:r>
      </w:hyperlink>
      <w:hyperlink r:id="rId39">
        <w:r w:rsidR="003F7E04" w:rsidRPr="003F7E04">
          <w:rPr>
            <w:rStyle w:val="Hyperlink"/>
            <w:rFonts w:asciiTheme="minorHAnsi" w:hAnsiTheme="minorHAnsi"/>
          </w:rPr>
          <w:t>.</w:t>
        </w:r>
      </w:hyperlink>
      <w:r w:rsidR="003F7E04" w:rsidRPr="003F7E04">
        <w:rPr>
          <w:rFonts w:asciiTheme="minorHAnsi" w:hAnsiTheme="minorHAnsi"/>
        </w:rPr>
        <w:t xml:space="preserve">  </w:t>
      </w:r>
    </w:p>
    <w:p w14:paraId="54EA5227" w14:textId="77777777" w:rsidR="006421C9" w:rsidRPr="00B717BB" w:rsidRDefault="006421C9" w:rsidP="006421C9"/>
    <w:p w14:paraId="3C5E8466" w14:textId="04014A81" w:rsidR="006421C9" w:rsidRDefault="1A584B9B" w:rsidP="011F39FC">
      <w:pPr>
        <w:rPr>
          <w:rStyle w:val="Heading1Char"/>
          <w:rFonts w:eastAsia="Cambria"/>
        </w:rPr>
      </w:pPr>
      <w:bookmarkStart w:id="17" w:name="_Toc108081824"/>
      <w:r w:rsidRPr="011F39FC">
        <w:rPr>
          <w:rStyle w:val="Heading1Char"/>
          <w:rFonts w:eastAsia="Cambria"/>
        </w:rPr>
        <w:t xml:space="preserve">IMPORTANT DATES </w:t>
      </w:r>
      <w:r w:rsidR="4D4CDE71" w:rsidRPr="011F39FC">
        <w:rPr>
          <w:rStyle w:val="Heading1Char"/>
          <w:rFonts w:eastAsia="Cambria"/>
        </w:rPr>
        <w:t>AND DEADLINE</w:t>
      </w:r>
      <w:r w:rsidR="72B75D91" w:rsidRPr="011F39FC">
        <w:rPr>
          <w:rStyle w:val="Heading1Char"/>
          <w:rFonts w:eastAsia="Cambria"/>
        </w:rPr>
        <w:t>S</w:t>
      </w:r>
      <w:bookmarkEnd w:id="17"/>
      <w:r w:rsidR="4D4CDE71" w:rsidRPr="011F39FC">
        <w:rPr>
          <w:rStyle w:val="Heading1Char"/>
          <w:rFonts w:eastAsia="Cambria"/>
        </w:rPr>
        <w:t xml:space="preserve"> </w:t>
      </w:r>
    </w:p>
    <w:p w14:paraId="110A1BEB" w14:textId="77777777" w:rsidR="006421C9" w:rsidRDefault="006421C9" w:rsidP="006421C9"/>
    <w:p w14:paraId="4BDDB833" w14:textId="77777777" w:rsidR="006421C9" w:rsidRPr="005B249E" w:rsidRDefault="006421C9" w:rsidP="006421C9">
      <w:pPr>
        <w:rPr>
          <w:rFonts w:asciiTheme="minorHAnsi" w:hAnsiTheme="minorHAnsi"/>
        </w:rPr>
      </w:pPr>
      <w:r w:rsidRPr="005B249E">
        <w:rPr>
          <w:rFonts w:asciiTheme="minorHAnsi" w:hAnsiTheme="minorHAnsi"/>
        </w:rPr>
        <w:t>For non-program specific dates, please refer to the Graduate Calendar.  The following dates are specific to the Global Health program.</w:t>
      </w:r>
    </w:p>
    <w:p w14:paraId="1FD09EF6" w14:textId="77777777" w:rsidR="006421C9" w:rsidRPr="005B249E" w:rsidRDefault="006421C9" w:rsidP="006421C9">
      <w:pPr>
        <w:rPr>
          <w:rFonts w:asciiTheme="minorHAnsi" w:hAnsiTheme="minorHAnsi"/>
          <w:b/>
        </w:rPr>
      </w:pPr>
    </w:p>
    <w:p w14:paraId="216EFB0B" w14:textId="73E8DE00" w:rsidR="006421C9" w:rsidRPr="005B249E" w:rsidRDefault="006421C9" w:rsidP="006421C9">
      <w:pPr>
        <w:rPr>
          <w:rFonts w:asciiTheme="minorHAnsi" w:hAnsiTheme="minorHAnsi"/>
          <w:b/>
        </w:rPr>
      </w:pPr>
      <w:r w:rsidRPr="005B249E">
        <w:rPr>
          <w:rFonts w:asciiTheme="minorHAnsi" w:hAnsiTheme="minorHAnsi"/>
          <w:b/>
        </w:rPr>
        <w:t xml:space="preserve">DEADLINE TO </w:t>
      </w:r>
      <w:r w:rsidR="00F029F1">
        <w:rPr>
          <w:rFonts w:asciiTheme="minorHAnsi" w:hAnsiTheme="minorHAnsi"/>
          <w:b/>
        </w:rPr>
        <w:t>DECLARE</w:t>
      </w:r>
      <w:r w:rsidRPr="005B249E">
        <w:rPr>
          <w:rFonts w:asciiTheme="minorHAnsi" w:hAnsiTheme="minorHAnsi"/>
          <w:b/>
        </w:rPr>
        <w:t xml:space="preserve"> </w:t>
      </w:r>
      <w:r w:rsidR="00F029F1">
        <w:rPr>
          <w:rFonts w:asciiTheme="minorHAnsi" w:hAnsiTheme="minorHAnsi"/>
          <w:b/>
        </w:rPr>
        <w:t>PROGRAM PLAN</w:t>
      </w:r>
      <w:r>
        <w:rPr>
          <w:rFonts w:asciiTheme="minorHAnsi" w:hAnsiTheme="minorHAnsi"/>
          <w:b/>
        </w:rPr>
        <w:t xml:space="preserve"> </w:t>
      </w:r>
      <w:r w:rsidR="00F029F1">
        <w:rPr>
          <w:rFonts w:asciiTheme="minorHAnsi" w:hAnsiTheme="minorHAnsi"/>
          <w:b/>
        </w:rPr>
        <w:t xml:space="preserve">&amp; CONCENTRATION FOR </w:t>
      </w:r>
      <w:r w:rsidRPr="005B249E">
        <w:rPr>
          <w:rFonts w:asciiTheme="minorHAnsi" w:hAnsiTheme="minorHAnsi"/>
          <w:b/>
        </w:rPr>
        <w:t xml:space="preserve">WINTER TERM </w:t>
      </w:r>
    </w:p>
    <w:p w14:paraId="39A186E6" w14:textId="77777777" w:rsidR="006421C9" w:rsidRPr="005B249E" w:rsidRDefault="006421C9" w:rsidP="006421C9">
      <w:pPr>
        <w:rPr>
          <w:rFonts w:asciiTheme="minorHAnsi" w:hAnsiTheme="minorHAnsi"/>
        </w:rPr>
      </w:pPr>
    </w:p>
    <w:p w14:paraId="04C0FE59" w14:textId="51B24C54" w:rsidR="006421C9" w:rsidRPr="005B249E" w:rsidRDefault="006421C9" w:rsidP="5B0287C8">
      <w:pPr>
        <w:rPr>
          <w:rFonts w:asciiTheme="minorHAnsi" w:hAnsiTheme="minorHAnsi"/>
        </w:rPr>
      </w:pPr>
      <w:r w:rsidRPr="005B249E">
        <w:rPr>
          <w:rFonts w:asciiTheme="minorHAnsi" w:hAnsiTheme="minorHAnsi"/>
        </w:rPr>
        <w:tab/>
      </w:r>
      <w:r w:rsidR="00F029F1" w:rsidRPr="5B0287C8">
        <w:rPr>
          <w:rFonts w:asciiTheme="minorHAnsi" w:hAnsiTheme="minorHAnsi"/>
        </w:rPr>
        <w:t>Friday</w:t>
      </w:r>
      <w:r w:rsidRPr="5B0287C8">
        <w:rPr>
          <w:rFonts w:asciiTheme="minorHAnsi" w:hAnsiTheme="minorHAnsi"/>
        </w:rPr>
        <w:t xml:space="preserve">, </w:t>
      </w:r>
      <w:r w:rsidR="00F029F1" w:rsidRPr="5B0287C8">
        <w:rPr>
          <w:rFonts w:asciiTheme="minorHAnsi" w:hAnsiTheme="minorHAnsi"/>
        </w:rPr>
        <w:t>21</w:t>
      </w:r>
      <w:r w:rsidRPr="5B0287C8">
        <w:rPr>
          <w:rFonts w:asciiTheme="minorHAnsi" w:hAnsiTheme="minorHAnsi"/>
        </w:rPr>
        <w:t xml:space="preserve"> </w:t>
      </w:r>
      <w:r w:rsidR="00F029F1" w:rsidRPr="5B0287C8">
        <w:rPr>
          <w:rFonts w:asciiTheme="minorHAnsi" w:hAnsiTheme="minorHAnsi"/>
        </w:rPr>
        <w:t>October</w:t>
      </w:r>
      <w:r w:rsidRPr="5B0287C8">
        <w:rPr>
          <w:rFonts w:asciiTheme="minorHAnsi" w:hAnsiTheme="minorHAnsi"/>
        </w:rPr>
        <w:t xml:space="preserve"> 2022 (11:59 p.m.) </w:t>
      </w:r>
    </w:p>
    <w:p w14:paraId="7AEA592C" w14:textId="77777777" w:rsidR="006421C9" w:rsidRPr="005B249E" w:rsidRDefault="006421C9" w:rsidP="006421C9">
      <w:pPr>
        <w:rPr>
          <w:rFonts w:asciiTheme="minorHAnsi" w:hAnsiTheme="minorHAnsi"/>
        </w:rPr>
      </w:pPr>
    </w:p>
    <w:p w14:paraId="0B6BD9B5" w14:textId="65F61985" w:rsidR="006421C9" w:rsidRPr="005B249E" w:rsidRDefault="006421C9" w:rsidP="006421C9">
      <w:pPr>
        <w:rPr>
          <w:rFonts w:asciiTheme="minorHAnsi" w:hAnsiTheme="minorHAnsi"/>
          <w:b/>
        </w:rPr>
      </w:pPr>
      <w:r w:rsidRPr="005B249E">
        <w:rPr>
          <w:rFonts w:asciiTheme="minorHAnsi" w:hAnsiTheme="minorHAnsi"/>
          <w:b/>
        </w:rPr>
        <w:t xml:space="preserve">DEADLINE TO SUBMIT THESIS PROPOSAL </w:t>
      </w:r>
    </w:p>
    <w:p w14:paraId="438BBDCF" w14:textId="77777777" w:rsidR="006421C9" w:rsidRPr="005B249E" w:rsidRDefault="006421C9" w:rsidP="006421C9">
      <w:pPr>
        <w:rPr>
          <w:rFonts w:asciiTheme="minorHAnsi" w:hAnsiTheme="minorHAnsi"/>
          <w:b/>
        </w:rPr>
      </w:pPr>
    </w:p>
    <w:p w14:paraId="62FD8BDC" w14:textId="40272515" w:rsidR="006421C9" w:rsidRPr="005B249E" w:rsidRDefault="006421C9" w:rsidP="5B0287C8">
      <w:pPr>
        <w:rPr>
          <w:rFonts w:asciiTheme="minorHAnsi" w:hAnsiTheme="minorHAnsi"/>
        </w:rPr>
      </w:pPr>
      <w:r w:rsidRPr="005B249E">
        <w:rPr>
          <w:rFonts w:asciiTheme="minorHAnsi" w:hAnsiTheme="minorHAnsi"/>
        </w:rPr>
        <w:tab/>
      </w:r>
      <w:r w:rsidR="004D4450" w:rsidRPr="5B0287C8">
        <w:rPr>
          <w:rFonts w:asciiTheme="minorHAnsi" w:hAnsiTheme="minorHAnsi"/>
        </w:rPr>
        <w:t>Friday, 25</w:t>
      </w:r>
      <w:r w:rsidRPr="5B0287C8">
        <w:rPr>
          <w:rFonts w:asciiTheme="minorHAnsi" w:hAnsiTheme="minorHAnsi"/>
        </w:rPr>
        <w:t xml:space="preserve"> November </w:t>
      </w:r>
      <w:bookmarkStart w:id="18" w:name="OLE_LINK4"/>
      <w:bookmarkStart w:id="19" w:name="OLE_LINK5"/>
      <w:bookmarkStart w:id="20" w:name="OLE_LINK6"/>
      <w:bookmarkStart w:id="21" w:name="OLE_LINK7"/>
      <w:r w:rsidRPr="5B0287C8">
        <w:rPr>
          <w:rFonts w:asciiTheme="minorHAnsi" w:hAnsiTheme="minorHAnsi"/>
        </w:rPr>
        <w:t>2022 (11:59 p.m.)</w:t>
      </w:r>
      <w:bookmarkEnd w:id="18"/>
      <w:bookmarkEnd w:id="19"/>
      <w:bookmarkEnd w:id="20"/>
      <w:bookmarkEnd w:id="21"/>
      <w:r w:rsidRPr="5B0287C8">
        <w:rPr>
          <w:rFonts w:asciiTheme="minorHAnsi" w:hAnsiTheme="minorHAnsi"/>
        </w:rPr>
        <w:t xml:space="preserve"> </w:t>
      </w:r>
    </w:p>
    <w:p w14:paraId="33EB52B6" w14:textId="77777777" w:rsidR="006421C9" w:rsidRPr="005B249E" w:rsidRDefault="006421C9" w:rsidP="006421C9">
      <w:pPr>
        <w:rPr>
          <w:rFonts w:asciiTheme="minorHAnsi" w:hAnsiTheme="minorHAnsi"/>
        </w:rPr>
      </w:pPr>
    </w:p>
    <w:p w14:paraId="65D0D726" w14:textId="2FAB9EC1" w:rsidR="006421C9" w:rsidRPr="005B249E" w:rsidRDefault="006421C9" w:rsidP="006421C9">
      <w:pPr>
        <w:rPr>
          <w:rFonts w:asciiTheme="minorHAnsi" w:hAnsiTheme="minorHAnsi"/>
        </w:rPr>
      </w:pPr>
      <w:r w:rsidRPr="005B249E">
        <w:rPr>
          <w:rFonts w:asciiTheme="minorHAnsi" w:hAnsiTheme="minorHAnsi"/>
          <w:b/>
        </w:rPr>
        <w:t xml:space="preserve">DEADLINE TO SUBMIT A SCHOLARLY PAPER PROPOSAL </w:t>
      </w:r>
    </w:p>
    <w:p w14:paraId="17DAAE24" w14:textId="77777777" w:rsidR="006421C9" w:rsidRPr="005B249E" w:rsidRDefault="006421C9" w:rsidP="006421C9">
      <w:pPr>
        <w:rPr>
          <w:rFonts w:asciiTheme="minorHAnsi" w:hAnsiTheme="minorHAnsi"/>
        </w:rPr>
      </w:pPr>
    </w:p>
    <w:p w14:paraId="3B574CAE" w14:textId="2CA94580" w:rsidR="006421C9" w:rsidRPr="005B249E" w:rsidRDefault="006421C9" w:rsidP="5B0287C8">
      <w:pPr>
        <w:rPr>
          <w:rFonts w:asciiTheme="minorHAnsi" w:hAnsiTheme="minorHAnsi"/>
        </w:rPr>
      </w:pPr>
      <w:r w:rsidRPr="005B249E">
        <w:rPr>
          <w:rFonts w:asciiTheme="minorHAnsi" w:hAnsiTheme="minorHAnsi"/>
        </w:rPr>
        <w:tab/>
      </w:r>
      <w:r w:rsidRPr="5B0287C8">
        <w:rPr>
          <w:rFonts w:asciiTheme="minorHAnsi" w:hAnsiTheme="minorHAnsi"/>
        </w:rPr>
        <w:t xml:space="preserve">Monday, 6 </w:t>
      </w:r>
      <w:r w:rsidR="00395331" w:rsidRPr="5B0287C8">
        <w:rPr>
          <w:rFonts w:asciiTheme="minorHAnsi" w:hAnsiTheme="minorHAnsi"/>
        </w:rPr>
        <w:t>February</w:t>
      </w:r>
      <w:r w:rsidRPr="5B0287C8">
        <w:rPr>
          <w:rFonts w:asciiTheme="minorHAnsi" w:hAnsiTheme="minorHAnsi"/>
        </w:rPr>
        <w:t xml:space="preserve"> 2023 (11:59 p.m.)</w:t>
      </w:r>
    </w:p>
    <w:p w14:paraId="1F25927E" w14:textId="77777777" w:rsidR="006421C9" w:rsidRPr="005B249E" w:rsidRDefault="006421C9" w:rsidP="006421C9">
      <w:pPr>
        <w:rPr>
          <w:rFonts w:asciiTheme="minorHAnsi" w:hAnsiTheme="minorHAnsi"/>
        </w:rPr>
      </w:pPr>
    </w:p>
    <w:p w14:paraId="7AA119BE" w14:textId="77777777" w:rsidR="00C75CEC" w:rsidRDefault="00C75CEC" w:rsidP="00C75CEC">
      <w:pPr>
        <w:rPr>
          <w:rFonts w:asciiTheme="minorHAnsi" w:hAnsiTheme="minorHAnsi"/>
          <w:b/>
          <w:bCs/>
        </w:rPr>
      </w:pPr>
      <w:r>
        <w:rPr>
          <w:rFonts w:asciiTheme="minorHAnsi" w:hAnsiTheme="minorHAnsi"/>
          <w:b/>
          <w:bCs/>
        </w:rPr>
        <w:t>DEADLINE TO SUBMIT APPROVAL FORMS FOR INTERNATIONAL TRAVEL FOR GLOBAL HEALTH PRACTICUM</w:t>
      </w:r>
    </w:p>
    <w:p w14:paraId="11658C35" w14:textId="77777777" w:rsidR="00C75CEC" w:rsidRDefault="00C75CEC" w:rsidP="00C75CEC">
      <w:pPr>
        <w:rPr>
          <w:rFonts w:asciiTheme="minorHAnsi" w:hAnsiTheme="minorHAnsi"/>
          <w:b/>
          <w:bCs/>
        </w:rPr>
      </w:pPr>
    </w:p>
    <w:p w14:paraId="7FC07C3B" w14:textId="77777777" w:rsidR="00C75CEC" w:rsidRDefault="00C75CEC" w:rsidP="00C75CEC">
      <w:pPr>
        <w:ind w:firstLine="720"/>
        <w:rPr>
          <w:rFonts w:asciiTheme="minorHAnsi" w:hAnsiTheme="minorHAnsi"/>
          <w:b/>
          <w:bCs/>
        </w:rPr>
      </w:pPr>
      <w:r>
        <w:rPr>
          <w:rFonts w:asciiTheme="minorHAnsi" w:hAnsiTheme="minorHAnsi"/>
        </w:rPr>
        <w:t>Thursday</w:t>
      </w:r>
      <w:r w:rsidRPr="5B0287C8">
        <w:rPr>
          <w:rFonts w:asciiTheme="minorHAnsi" w:hAnsiTheme="minorHAnsi"/>
        </w:rPr>
        <w:t xml:space="preserve">, </w:t>
      </w:r>
      <w:r>
        <w:rPr>
          <w:rFonts w:asciiTheme="minorHAnsi" w:hAnsiTheme="minorHAnsi"/>
        </w:rPr>
        <w:t xml:space="preserve">6 April 2023 </w:t>
      </w:r>
      <w:r w:rsidRPr="5B0287C8">
        <w:rPr>
          <w:rFonts w:asciiTheme="minorHAnsi" w:hAnsiTheme="minorHAnsi"/>
        </w:rPr>
        <w:t>(11:59 p.m.)</w:t>
      </w:r>
    </w:p>
    <w:p w14:paraId="50F366DB" w14:textId="77777777" w:rsidR="00C75CEC" w:rsidRDefault="00C75CEC" w:rsidP="011F39FC">
      <w:pPr>
        <w:rPr>
          <w:rFonts w:asciiTheme="minorHAnsi" w:hAnsiTheme="minorHAnsi"/>
          <w:b/>
          <w:bCs/>
        </w:rPr>
      </w:pPr>
    </w:p>
    <w:p w14:paraId="7F71B919" w14:textId="129A02DA" w:rsidR="006421C9" w:rsidRPr="005B249E" w:rsidRDefault="4D4CDE71" w:rsidP="011F39FC">
      <w:pPr>
        <w:rPr>
          <w:rFonts w:asciiTheme="minorHAnsi" w:hAnsiTheme="minorHAnsi"/>
          <w:b/>
          <w:bCs/>
        </w:rPr>
      </w:pPr>
      <w:r w:rsidRPr="011F39FC">
        <w:rPr>
          <w:rFonts w:asciiTheme="minorHAnsi" w:hAnsiTheme="minorHAnsi"/>
          <w:b/>
          <w:bCs/>
        </w:rPr>
        <w:t xml:space="preserve">DEADLINE TO SUBMIT GLOBAL HEALTH PRACTICUM FORMS </w:t>
      </w:r>
    </w:p>
    <w:p w14:paraId="48D6DF4E" w14:textId="77777777" w:rsidR="006421C9" w:rsidRPr="005B249E" w:rsidRDefault="006421C9" w:rsidP="006421C9">
      <w:pPr>
        <w:rPr>
          <w:rFonts w:asciiTheme="minorHAnsi" w:hAnsiTheme="minorHAnsi"/>
          <w:b/>
        </w:rPr>
      </w:pPr>
    </w:p>
    <w:p w14:paraId="76418A79" w14:textId="3774F66E" w:rsidR="006421C9" w:rsidRPr="005B249E" w:rsidRDefault="006421C9" w:rsidP="5B0287C8">
      <w:pPr>
        <w:rPr>
          <w:rFonts w:asciiTheme="minorHAnsi" w:hAnsiTheme="minorHAnsi"/>
        </w:rPr>
      </w:pPr>
      <w:r w:rsidRPr="005B249E">
        <w:rPr>
          <w:rFonts w:asciiTheme="minorHAnsi" w:hAnsiTheme="minorHAnsi"/>
          <w:b/>
        </w:rPr>
        <w:tab/>
      </w:r>
      <w:r w:rsidRPr="5B0287C8">
        <w:rPr>
          <w:rFonts w:asciiTheme="minorHAnsi" w:hAnsiTheme="minorHAnsi"/>
        </w:rPr>
        <w:t xml:space="preserve">Monday, </w:t>
      </w:r>
      <w:r w:rsidR="004D4450" w:rsidRPr="5B0287C8">
        <w:rPr>
          <w:rFonts w:asciiTheme="minorHAnsi" w:hAnsiTheme="minorHAnsi"/>
        </w:rPr>
        <w:t>8</w:t>
      </w:r>
      <w:r w:rsidRPr="5B0287C8">
        <w:rPr>
          <w:rFonts w:asciiTheme="minorHAnsi" w:hAnsiTheme="minorHAnsi"/>
        </w:rPr>
        <w:t xml:space="preserve"> May 2023 (11:59 p.m.)</w:t>
      </w:r>
    </w:p>
    <w:p w14:paraId="4B6A4DAD" w14:textId="77777777" w:rsidR="006421C9" w:rsidRPr="005B249E" w:rsidRDefault="006421C9" w:rsidP="006421C9">
      <w:pPr>
        <w:rPr>
          <w:rFonts w:asciiTheme="minorHAnsi" w:hAnsiTheme="minorHAnsi"/>
          <w:b/>
        </w:rPr>
      </w:pPr>
    </w:p>
    <w:p w14:paraId="4832BA4B" w14:textId="77777777" w:rsidR="006421C9" w:rsidRPr="005B249E" w:rsidRDefault="006421C9" w:rsidP="006421C9">
      <w:pPr>
        <w:rPr>
          <w:rFonts w:asciiTheme="minorHAnsi" w:hAnsiTheme="minorHAnsi"/>
          <w:b/>
        </w:rPr>
      </w:pPr>
      <w:r w:rsidRPr="005B249E">
        <w:rPr>
          <w:rFonts w:asciiTheme="minorHAnsi" w:hAnsiTheme="minorHAnsi"/>
          <w:b/>
        </w:rPr>
        <w:t>DEADLINE TO SUBMIT A SCHOLARLY PAPER TO SCHOLARLY PAPER ADVISOR</w:t>
      </w:r>
    </w:p>
    <w:p w14:paraId="5D219DEB" w14:textId="77777777" w:rsidR="006421C9" w:rsidRPr="005B249E" w:rsidRDefault="006421C9" w:rsidP="006421C9">
      <w:pPr>
        <w:rPr>
          <w:rFonts w:asciiTheme="minorHAnsi" w:hAnsiTheme="minorHAnsi"/>
          <w:b/>
        </w:rPr>
      </w:pPr>
    </w:p>
    <w:p w14:paraId="6DB435EE" w14:textId="5F853BC3" w:rsidR="006421C9" w:rsidRPr="005B249E" w:rsidRDefault="006421C9" w:rsidP="5B0287C8">
      <w:pPr>
        <w:rPr>
          <w:rFonts w:asciiTheme="minorHAnsi" w:hAnsiTheme="minorHAnsi"/>
        </w:rPr>
      </w:pPr>
      <w:r w:rsidRPr="005B249E">
        <w:rPr>
          <w:rFonts w:asciiTheme="minorHAnsi" w:hAnsiTheme="minorHAnsi"/>
        </w:rPr>
        <w:tab/>
      </w:r>
      <w:r w:rsidR="4D4CDE71" w:rsidRPr="5B0287C8">
        <w:rPr>
          <w:rFonts w:asciiTheme="minorHAnsi" w:hAnsiTheme="minorHAnsi"/>
        </w:rPr>
        <w:t>Monday, 21 July 202</w:t>
      </w:r>
      <w:r w:rsidR="4D4CDE71" w:rsidRPr="011F39FC">
        <w:rPr>
          <w:rFonts w:asciiTheme="minorHAnsi" w:hAnsiTheme="minorHAnsi"/>
        </w:rPr>
        <w:t>3</w:t>
      </w:r>
      <w:r w:rsidR="4D4CDE71" w:rsidRPr="5B0287C8">
        <w:rPr>
          <w:rFonts w:asciiTheme="minorHAnsi" w:hAnsiTheme="minorHAnsi"/>
        </w:rPr>
        <w:t xml:space="preserve"> (11:59 p.m.)</w:t>
      </w:r>
    </w:p>
    <w:p w14:paraId="3585EB70" w14:textId="77777777" w:rsidR="006421C9" w:rsidRPr="005B249E" w:rsidRDefault="006421C9" w:rsidP="006421C9">
      <w:pPr>
        <w:rPr>
          <w:rFonts w:asciiTheme="minorHAnsi" w:hAnsiTheme="minorHAnsi"/>
        </w:rPr>
      </w:pPr>
    </w:p>
    <w:p w14:paraId="6DA60AD1" w14:textId="47999651" w:rsidR="006421C9" w:rsidRPr="005B249E" w:rsidRDefault="006421C9" w:rsidP="006421C9">
      <w:pPr>
        <w:rPr>
          <w:rFonts w:asciiTheme="minorHAnsi" w:hAnsiTheme="minorHAnsi"/>
          <w:b/>
        </w:rPr>
      </w:pPr>
      <w:r w:rsidRPr="005B249E">
        <w:rPr>
          <w:rFonts w:asciiTheme="minorHAnsi" w:hAnsiTheme="minorHAnsi"/>
          <w:b/>
        </w:rPr>
        <w:t xml:space="preserve">HARD DEADLINE TO SUBMIT SCHOLARLY PAPER AND FIELD PRACTICUM EVALUATIONS </w:t>
      </w:r>
    </w:p>
    <w:p w14:paraId="15F9D9AE" w14:textId="77777777" w:rsidR="006421C9" w:rsidRPr="005B249E" w:rsidRDefault="006421C9" w:rsidP="006421C9">
      <w:pPr>
        <w:rPr>
          <w:rFonts w:asciiTheme="minorHAnsi" w:hAnsiTheme="minorHAnsi"/>
        </w:rPr>
      </w:pPr>
    </w:p>
    <w:p w14:paraId="2D20B577" w14:textId="19D29B8C" w:rsidR="006421C9" w:rsidRPr="005B249E" w:rsidRDefault="006421C9" w:rsidP="5B0287C8">
      <w:pPr>
        <w:rPr>
          <w:rFonts w:asciiTheme="minorHAnsi" w:hAnsiTheme="minorHAnsi"/>
        </w:rPr>
      </w:pPr>
      <w:r w:rsidRPr="005B249E">
        <w:rPr>
          <w:rFonts w:asciiTheme="minorHAnsi" w:hAnsiTheme="minorHAnsi"/>
        </w:rPr>
        <w:tab/>
      </w:r>
      <w:r w:rsidR="00395331" w:rsidRPr="5B0287C8">
        <w:rPr>
          <w:rFonts w:asciiTheme="minorHAnsi" w:hAnsiTheme="minorHAnsi"/>
        </w:rPr>
        <w:t>Fri</w:t>
      </w:r>
      <w:r w:rsidRPr="5B0287C8">
        <w:rPr>
          <w:rFonts w:asciiTheme="minorHAnsi" w:hAnsiTheme="minorHAnsi"/>
        </w:rPr>
        <w:t xml:space="preserve">day, </w:t>
      </w:r>
      <w:r w:rsidR="00B25317" w:rsidRPr="5B0287C8">
        <w:rPr>
          <w:rFonts w:asciiTheme="minorHAnsi" w:hAnsiTheme="minorHAnsi"/>
        </w:rPr>
        <w:t>4</w:t>
      </w:r>
      <w:r w:rsidRPr="5B0287C8">
        <w:rPr>
          <w:rFonts w:asciiTheme="minorHAnsi" w:hAnsiTheme="minorHAnsi"/>
        </w:rPr>
        <w:t xml:space="preserve"> August 2023 (11:59 p.m.)</w:t>
      </w:r>
    </w:p>
    <w:p w14:paraId="5ADE541F" w14:textId="77777777" w:rsidR="006421C9" w:rsidRPr="005B249E" w:rsidRDefault="006421C9" w:rsidP="006421C9">
      <w:pPr>
        <w:rPr>
          <w:rFonts w:asciiTheme="minorHAnsi" w:hAnsiTheme="minorHAnsi"/>
        </w:rPr>
      </w:pPr>
    </w:p>
    <w:p w14:paraId="1E4E0474" w14:textId="783CC6D9" w:rsidR="006421C9" w:rsidRPr="005B249E" w:rsidRDefault="006421C9" w:rsidP="006421C9">
      <w:pPr>
        <w:rPr>
          <w:rFonts w:asciiTheme="minorHAnsi" w:hAnsiTheme="minorHAnsi"/>
          <w:b/>
        </w:rPr>
      </w:pPr>
      <w:r w:rsidRPr="005B249E">
        <w:rPr>
          <w:rFonts w:asciiTheme="minorHAnsi" w:hAnsiTheme="minorHAnsi"/>
          <w:b/>
        </w:rPr>
        <w:t xml:space="preserve">NOTE: All courses on a student’s record after these dates </w:t>
      </w:r>
      <w:r w:rsidRPr="005B249E">
        <w:rPr>
          <w:rFonts w:asciiTheme="minorHAnsi" w:hAnsiTheme="minorHAnsi"/>
          <w:b/>
          <w:u w:val="single"/>
        </w:rPr>
        <w:t>will require</w:t>
      </w:r>
      <w:r w:rsidRPr="005B249E">
        <w:rPr>
          <w:rFonts w:asciiTheme="minorHAnsi" w:hAnsiTheme="minorHAnsi"/>
          <w:b/>
        </w:rPr>
        <w:t xml:space="preserve"> a grade.</w:t>
      </w:r>
      <w:r>
        <w:rPr>
          <w:rFonts w:asciiTheme="minorHAnsi" w:hAnsiTheme="minorHAnsi"/>
          <w:b/>
        </w:rPr>
        <w:t xml:space="preserve"> </w:t>
      </w:r>
      <w:r w:rsidRPr="005B249E">
        <w:rPr>
          <w:rFonts w:asciiTheme="minorHAnsi" w:hAnsiTheme="minorHAnsi"/>
          <w:b/>
        </w:rPr>
        <w:t xml:space="preserve">All grades submitted after the </w:t>
      </w:r>
      <w:proofErr w:type="gramStart"/>
      <w:r w:rsidRPr="005B249E">
        <w:rPr>
          <w:rFonts w:asciiTheme="minorHAnsi" w:hAnsiTheme="minorHAnsi"/>
          <w:b/>
        </w:rPr>
        <w:t>aforementioned deadlines</w:t>
      </w:r>
      <w:proofErr w:type="gramEnd"/>
      <w:r w:rsidRPr="005B249E">
        <w:rPr>
          <w:rFonts w:asciiTheme="minorHAnsi" w:hAnsiTheme="minorHAnsi"/>
          <w:b/>
        </w:rPr>
        <w:t xml:space="preserve"> will result in an </w:t>
      </w:r>
      <w:r>
        <w:rPr>
          <w:rFonts w:asciiTheme="minorHAnsi" w:hAnsiTheme="minorHAnsi"/>
          <w:b/>
        </w:rPr>
        <w:t>i</w:t>
      </w:r>
      <w:r w:rsidRPr="005B249E">
        <w:rPr>
          <w:rFonts w:asciiTheme="minorHAnsi" w:hAnsiTheme="minorHAnsi"/>
          <w:b/>
        </w:rPr>
        <w:t>ncomplete</w:t>
      </w:r>
      <w:r>
        <w:rPr>
          <w:rFonts w:asciiTheme="minorHAnsi" w:hAnsiTheme="minorHAnsi"/>
          <w:b/>
        </w:rPr>
        <w:t xml:space="preserve"> (INC)</w:t>
      </w:r>
      <w:r w:rsidRPr="005B249E">
        <w:rPr>
          <w:rFonts w:asciiTheme="minorHAnsi" w:hAnsiTheme="minorHAnsi"/>
          <w:b/>
        </w:rPr>
        <w:t>.</w:t>
      </w:r>
      <w:r>
        <w:rPr>
          <w:rFonts w:asciiTheme="minorHAnsi" w:hAnsiTheme="minorHAnsi"/>
          <w:b/>
        </w:rPr>
        <w:t xml:space="preserve"> Refer to </w:t>
      </w:r>
      <w:r w:rsidR="001A6D4D">
        <w:rPr>
          <w:rFonts w:asciiTheme="minorHAnsi" w:hAnsiTheme="minorHAnsi"/>
          <w:b/>
        </w:rPr>
        <w:t>Course Grading</w:t>
      </w:r>
      <w:r>
        <w:rPr>
          <w:rFonts w:asciiTheme="minorHAnsi" w:hAnsiTheme="minorHAnsi"/>
          <w:b/>
        </w:rPr>
        <w:t xml:space="preserve"> above for more details.</w:t>
      </w:r>
    </w:p>
    <w:p w14:paraId="320D8BCA" w14:textId="77777777" w:rsidR="006421C9" w:rsidRDefault="006421C9" w:rsidP="006421C9">
      <w:pPr>
        <w:rPr>
          <w:b/>
        </w:rPr>
      </w:pPr>
    </w:p>
    <w:p w14:paraId="4CB8A052" w14:textId="77777777" w:rsidR="006421C9" w:rsidRDefault="006421C9" w:rsidP="006421C9">
      <w:pPr>
        <w:rPr>
          <w:b/>
          <w:sz w:val="32"/>
          <w:szCs w:val="32"/>
        </w:rPr>
      </w:pPr>
    </w:p>
    <w:p w14:paraId="61EB3EC2" w14:textId="77777777" w:rsidR="006421C9" w:rsidRPr="00742FCF" w:rsidRDefault="006421C9" w:rsidP="006421C9">
      <w:pPr>
        <w:rPr>
          <w:rFonts w:asciiTheme="majorHAnsi" w:hAnsiTheme="majorHAnsi"/>
          <w:b/>
          <w:sz w:val="32"/>
          <w:szCs w:val="32"/>
        </w:rPr>
      </w:pPr>
      <w:r w:rsidRPr="009F1DFB">
        <w:rPr>
          <w:rFonts w:asciiTheme="majorHAnsi" w:hAnsiTheme="majorHAnsi"/>
          <w:b/>
          <w:sz w:val="32"/>
          <w:szCs w:val="32"/>
        </w:rPr>
        <w:t>ORIENTATION SESSIONS &amp; WORKSHOPS</w:t>
      </w:r>
    </w:p>
    <w:p w14:paraId="18D37192" w14:textId="77777777" w:rsidR="006421C9" w:rsidRDefault="006421C9" w:rsidP="006421C9">
      <w:pPr>
        <w:rPr>
          <w:rFonts w:asciiTheme="minorHAnsi" w:hAnsiTheme="minorHAnsi"/>
          <w:bCs/>
        </w:rPr>
      </w:pPr>
    </w:p>
    <w:p w14:paraId="02B8A065" w14:textId="77777777" w:rsidR="006421C9" w:rsidRPr="00D800FC" w:rsidRDefault="006421C9" w:rsidP="006421C9">
      <w:pPr>
        <w:rPr>
          <w:rFonts w:asciiTheme="minorHAnsi" w:hAnsiTheme="minorHAnsi"/>
          <w:bCs/>
        </w:rPr>
      </w:pPr>
      <w:r>
        <w:rPr>
          <w:rFonts w:asciiTheme="minorHAnsi" w:hAnsiTheme="minorHAnsi"/>
          <w:bCs/>
        </w:rPr>
        <w:t xml:space="preserve">Orientation sessions and workshops taking place throughout the year support student academic planning and build academic skills. All orientation sessions are </w:t>
      </w:r>
      <w:r w:rsidRPr="00B46EE4">
        <w:rPr>
          <w:rFonts w:asciiTheme="minorHAnsi" w:hAnsiTheme="minorHAnsi"/>
          <w:b/>
          <w:i/>
          <w:iCs/>
        </w:rPr>
        <w:t>mandatory</w:t>
      </w:r>
      <w:r>
        <w:rPr>
          <w:rFonts w:asciiTheme="minorHAnsi" w:hAnsiTheme="minorHAnsi"/>
          <w:bCs/>
        </w:rPr>
        <w:t xml:space="preserve">, and contain information required to proceed in the program. Workshops, although not mandatory, are in the best interest of students to attend as they are meant to </w:t>
      </w:r>
      <w:r>
        <w:rPr>
          <w:rFonts w:asciiTheme="minorHAnsi" w:hAnsiTheme="minorHAnsi"/>
          <w:bCs/>
        </w:rPr>
        <w:lastRenderedPageBreak/>
        <w:t>complement and augment student learning. Any additions or changes to the following dates will be communicated to students in writing.</w:t>
      </w:r>
    </w:p>
    <w:p w14:paraId="7FEDF890" w14:textId="77777777" w:rsidR="006421C9" w:rsidRDefault="006421C9" w:rsidP="006421C9">
      <w:pPr>
        <w:rPr>
          <w:rFonts w:asciiTheme="minorHAnsi" w:hAnsiTheme="minorHAnsi"/>
          <w:b/>
        </w:rPr>
      </w:pPr>
    </w:p>
    <w:p w14:paraId="67659D28" w14:textId="573093E1" w:rsidR="006421C9" w:rsidRPr="005B249E" w:rsidRDefault="006421C9" w:rsidP="006421C9">
      <w:pPr>
        <w:rPr>
          <w:rFonts w:asciiTheme="minorHAnsi" w:hAnsiTheme="minorHAnsi"/>
          <w:b/>
        </w:rPr>
      </w:pPr>
      <w:r w:rsidRPr="005B249E">
        <w:rPr>
          <w:rFonts w:asciiTheme="minorHAnsi" w:hAnsiTheme="minorHAnsi"/>
          <w:b/>
        </w:rPr>
        <w:t xml:space="preserve">MSc GLOBAL HEALTH ORIENTATION SESSION 1 – </w:t>
      </w:r>
      <w:r w:rsidR="002B3137">
        <w:rPr>
          <w:rFonts w:asciiTheme="minorHAnsi" w:hAnsiTheme="minorHAnsi"/>
          <w:b/>
        </w:rPr>
        <w:t xml:space="preserve">Welcome </w:t>
      </w:r>
      <w:r w:rsidRPr="005B249E">
        <w:rPr>
          <w:rFonts w:asciiTheme="minorHAnsi" w:hAnsiTheme="minorHAnsi"/>
          <w:b/>
        </w:rPr>
        <w:t>Orientation to Fall Term</w:t>
      </w:r>
    </w:p>
    <w:p w14:paraId="404AE737" w14:textId="77777777" w:rsidR="006421C9" w:rsidRPr="005B249E" w:rsidRDefault="006421C9" w:rsidP="006421C9">
      <w:pPr>
        <w:rPr>
          <w:rFonts w:asciiTheme="minorHAnsi" w:hAnsiTheme="minorHAnsi"/>
          <w:b/>
        </w:rPr>
      </w:pPr>
    </w:p>
    <w:p w14:paraId="3357E6F0" w14:textId="33B479B7" w:rsidR="006421C9" w:rsidRPr="005B249E" w:rsidRDefault="006421C9" w:rsidP="006421C9">
      <w:pPr>
        <w:rPr>
          <w:rFonts w:asciiTheme="minorHAnsi" w:hAnsiTheme="minorHAnsi"/>
        </w:rPr>
      </w:pPr>
      <w:r w:rsidRPr="005B249E">
        <w:rPr>
          <w:rFonts w:asciiTheme="minorHAnsi" w:hAnsiTheme="minorHAnsi"/>
        </w:rPr>
        <w:t>Graduate students in the M</w:t>
      </w:r>
      <w:r>
        <w:rPr>
          <w:rFonts w:asciiTheme="minorHAnsi" w:hAnsiTheme="minorHAnsi"/>
        </w:rPr>
        <w:t>.</w:t>
      </w:r>
      <w:r w:rsidRPr="005B249E">
        <w:rPr>
          <w:rFonts w:asciiTheme="minorHAnsi" w:hAnsiTheme="minorHAnsi"/>
        </w:rPr>
        <w:t>Sc</w:t>
      </w:r>
      <w:r>
        <w:rPr>
          <w:rFonts w:asciiTheme="minorHAnsi" w:hAnsiTheme="minorHAnsi"/>
        </w:rPr>
        <w:t>.</w:t>
      </w:r>
      <w:r w:rsidRPr="005B249E">
        <w:rPr>
          <w:rFonts w:asciiTheme="minorHAnsi" w:hAnsiTheme="minorHAnsi"/>
        </w:rPr>
        <w:t xml:space="preserve"> GH program are required to attend the curriculum orientation and program overview during the first week </w:t>
      </w:r>
      <w:r>
        <w:rPr>
          <w:rFonts w:asciiTheme="minorHAnsi" w:hAnsiTheme="minorHAnsi"/>
        </w:rPr>
        <w:t xml:space="preserve">of classes </w:t>
      </w:r>
      <w:r w:rsidRPr="005B249E">
        <w:rPr>
          <w:rFonts w:asciiTheme="minorHAnsi" w:hAnsiTheme="minorHAnsi"/>
        </w:rPr>
        <w:t>in September.</w:t>
      </w:r>
    </w:p>
    <w:p w14:paraId="4E434A45" w14:textId="609DD9CE" w:rsidR="006421C9" w:rsidRPr="005B249E" w:rsidRDefault="006421C9" w:rsidP="5B0287C8">
      <w:pPr>
        <w:rPr>
          <w:rFonts w:asciiTheme="minorHAnsi" w:hAnsiTheme="minorHAnsi"/>
        </w:rPr>
      </w:pPr>
      <w:r w:rsidRPr="5B0287C8">
        <w:rPr>
          <w:rFonts w:asciiTheme="minorHAnsi" w:hAnsiTheme="minorHAnsi"/>
        </w:rPr>
        <w:t xml:space="preserve">Global Health’s </w:t>
      </w:r>
      <w:r w:rsidR="009F1DFB" w:rsidRPr="5B0287C8">
        <w:rPr>
          <w:rFonts w:asciiTheme="minorHAnsi" w:hAnsiTheme="minorHAnsi"/>
          <w:b/>
          <w:bCs/>
        </w:rPr>
        <w:t>mandatory</w:t>
      </w:r>
      <w:r w:rsidR="009F1DFB" w:rsidRPr="5B0287C8">
        <w:rPr>
          <w:rFonts w:asciiTheme="minorHAnsi" w:hAnsiTheme="minorHAnsi"/>
        </w:rPr>
        <w:t xml:space="preserve"> </w:t>
      </w:r>
      <w:r w:rsidR="00F029F1" w:rsidRPr="5B0287C8">
        <w:rPr>
          <w:rFonts w:asciiTheme="minorHAnsi" w:hAnsiTheme="minorHAnsi"/>
        </w:rPr>
        <w:t>W</w:t>
      </w:r>
      <w:r w:rsidRPr="5B0287C8">
        <w:rPr>
          <w:rFonts w:asciiTheme="minorHAnsi" w:hAnsiTheme="minorHAnsi"/>
        </w:rPr>
        <w:t xml:space="preserve">elcome </w:t>
      </w:r>
      <w:r w:rsidR="00F029F1" w:rsidRPr="5B0287C8">
        <w:rPr>
          <w:rFonts w:asciiTheme="minorHAnsi" w:hAnsiTheme="minorHAnsi"/>
        </w:rPr>
        <w:t>O</w:t>
      </w:r>
      <w:r w:rsidRPr="5B0287C8">
        <w:rPr>
          <w:rFonts w:asciiTheme="minorHAnsi" w:hAnsiTheme="minorHAnsi"/>
        </w:rPr>
        <w:t xml:space="preserve">rientation session is scheduled for </w:t>
      </w:r>
      <w:r w:rsidRPr="5B0287C8">
        <w:rPr>
          <w:rFonts w:asciiTheme="minorHAnsi" w:hAnsiTheme="minorHAnsi"/>
          <w:b/>
          <w:bCs/>
        </w:rPr>
        <w:t xml:space="preserve">Wednesday, </w:t>
      </w:r>
      <w:r w:rsidR="00F029F1" w:rsidRPr="5B0287C8">
        <w:rPr>
          <w:rFonts w:asciiTheme="minorHAnsi" w:hAnsiTheme="minorHAnsi"/>
          <w:b/>
          <w:bCs/>
        </w:rPr>
        <w:t>7</w:t>
      </w:r>
      <w:r w:rsidRPr="5B0287C8">
        <w:rPr>
          <w:rFonts w:asciiTheme="minorHAnsi" w:hAnsiTheme="minorHAnsi"/>
          <w:b/>
          <w:bCs/>
        </w:rPr>
        <w:t xml:space="preserve"> September 2022, </w:t>
      </w:r>
      <w:r w:rsidRPr="5B0287C8">
        <w:rPr>
          <w:rFonts w:asciiTheme="minorHAnsi" w:hAnsiTheme="minorHAnsi"/>
        </w:rPr>
        <w:t xml:space="preserve">with additional welcome activities taking place that week. Classes will begin </w:t>
      </w:r>
      <w:r w:rsidR="00F029F1" w:rsidRPr="5B0287C8">
        <w:rPr>
          <w:rFonts w:asciiTheme="minorHAnsi" w:hAnsiTheme="minorHAnsi"/>
        </w:rPr>
        <w:t>the week of 12</w:t>
      </w:r>
      <w:r w:rsidRPr="5B0287C8">
        <w:rPr>
          <w:rFonts w:asciiTheme="minorHAnsi" w:hAnsiTheme="minorHAnsi"/>
        </w:rPr>
        <w:t xml:space="preserve"> September 2022. </w:t>
      </w:r>
    </w:p>
    <w:p w14:paraId="0685250B" w14:textId="77777777" w:rsidR="006421C9" w:rsidRPr="005B249E" w:rsidRDefault="006421C9" w:rsidP="006421C9">
      <w:pPr>
        <w:rPr>
          <w:rFonts w:asciiTheme="minorHAnsi" w:hAnsiTheme="minorHAnsi"/>
        </w:rPr>
      </w:pPr>
    </w:p>
    <w:p w14:paraId="3CEAC0A8" w14:textId="77777777" w:rsidR="006421C9" w:rsidRPr="005B249E" w:rsidRDefault="006421C9" w:rsidP="006421C9">
      <w:pPr>
        <w:rPr>
          <w:rFonts w:asciiTheme="minorHAnsi" w:hAnsiTheme="minorHAnsi"/>
        </w:rPr>
      </w:pPr>
      <w:r w:rsidRPr="005B249E">
        <w:rPr>
          <w:rFonts w:asciiTheme="minorHAnsi" w:hAnsiTheme="minorHAnsi"/>
          <w:i/>
        </w:rPr>
        <w:t xml:space="preserve">Please note the Information Technology Guidelines for Foundations 1 &amp; 2 in appendix I. </w:t>
      </w:r>
    </w:p>
    <w:p w14:paraId="14EDC693" w14:textId="77777777" w:rsidR="006421C9" w:rsidRDefault="006421C9" w:rsidP="006421C9">
      <w:pPr>
        <w:rPr>
          <w:i/>
        </w:rPr>
      </w:pPr>
    </w:p>
    <w:p w14:paraId="10A6D645" w14:textId="77777777" w:rsidR="00395331" w:rsidRDefault="006421C9" w:rsidP="006421C9">
      <w:pPr>
        <w:rPr>
          <w:rFonts w:ascii="Calibri" w:hAnsi="Calibri"/>
          <w:b/>
        </w:rPr>
      </w:pPr>
      <w:r w:rsidRPr="00395331">
        <w:rPr>
          <w:rFonts w:ascii="Calibri" w:hAnsi="Calibri"/>
          <w:b/>
        </w:rPr>
        <w:t xml:space="preserve">MSc GLOBAL HEALTH ORIENTATION SESSION 2 – </w:t>
      </w:r>
    </w:p>
    <w:p w14:paraId="5036785F" w14:textId="459F1EF3" w:rsidR="00F029F1" w:rsidRPr="00395331" w:rsidRDefault="00395331" w:rsidP="5B0287C8">
      <w:pPr>
        <w:rPr>
          <w:rFonts w:ascii="Calibri" w:hAnsi="Calibri"/>
          <w:b/>
          <w:bCs/>
        </w:rPr>
      </w:pPr>
      <w:r w:rsidRPr="5B0287C8">
        <w:rPr>
          <w:rFonts w:ascii="Calibri" w:hAnsi="Calibri"/>
          <w:b/>
          <w:bCs/>
        </w:rPr>
        <w:t xml:space="preserve">a) </w:t>
      </w:r>
      <w:r w:rsidR="009F1DFB" w:rsidRPr="5B0287C8">
        <w:rPr>
          <w:rFonts w:ascii="Calibri" w:hAnsi="Calibri"/>
          <w:b/>
          <w:bCs/>
          <w:i/>
          <w:iCs/>
          <w:u w:val="single"/>
        </w:rPr>
        <w:t>MANDATORY:</w:t>
      </w:r>
      <w:r w:rsidR="009F1DFB" w:rsidRPr="5B0287C8">
        <w:rPr>
          <w:rFonts w:ascii="Calibri" w:hAnsi="Calibri"/>
          <w:b/>
          <w:bCs/>
        </w:rPr>
        <w:t xml:space="preserve"> </w:t>
      </w:r>
      <w:r w:rsidR="00F029F1" w:rsidRPr="5B0287C8">
        <w:rPr>
          <w:rFonts w:ascii="Calibri" w:hAnsi="Calibri"/>
          <w:b/>
          <w:bCs/>
        </w:rPr>
        <w:t xml:space="preserve">Thursday, 29 September 2022: Orientation to Winter &amp; Spring/Summer Terms and to the Learning Symposium </w:t>
      </w:r>
    </w:p>
    <w:p w14:paraId="54B4BA6A" w14:textId="77777777" w:rsidR="00F029F1" w:rsidRPr="005B249E" w:rsidRDefault="00F029F1" w:rsidP="00F029F1">
      <w:pPr>
        <w:rPr>
          <w:rFonts w:asciiTheme="minorHAnsi" w:hAnsiTheme="minorHAnsi"/>
        </w:rPr>
      </w:pPr>
      <w:r w:rsidRPr="005B249E">
        <w:rPr>
          <w:rFonts w:asciiTheme="minorHAnsi" w:hAnsiTheme="minorHAnsi"/>
        </w:rPr>
        <w:t xml:space="preserve">The orientation to the second </w:t>
      </w:r>
      <w:r>
        <w:rPr>
          <w:rFonts w:asciiTheme="minorHAnsi" w:hAnsiTheme="minorHAnsi"/>
        </w:rPr>
        <w:t xml:space="preserve">and third </w:t>
      </w:r>
      <w:r w:rsidRPr="005B249E">
        <w:rPr>
          <w:rFonts w:asciiTheme="minorHAnsi" w:hAnsiTheme="minorHAnsi"/>
        </w:rPr>
        <w:t>term</w:t>
      </w:r>
      <w:r>
        <w:rPr>
          <w:rFonts w:asciiTheme="minorHAnsi" w:hAnsiTheme="minorHAnsi"/>
        </w:rPr>
        <w:t>s</w:t>
      </w:r>
      <w:r w:rsidRPr="005B249E">
        <w:rPr>
          <w:rFonts w:asciiTheme="minorHAnsi" w:hAnsiTheme="minorHAnsi"/>
        </w:rPr>
        <w:t xml:space="preserve"> will focus on:</w:t>
      </w:r>
    </w:p>
    <w:p w14:paraId="34604F8C" w14:textId="77777777" w:rsidR="00F029F1" w:rsidRPr="005B249E" w:rsidRDefault="00F029F1" w:rsidP="00F029F1">
      <w:pPr>
        <w:pStyle w:val="ListParagraph"/>
        <w:numPr>
          <w:ilvl w:val="0"/>
          <w:numId w:val="14"/>
        </w:numPr>
        <w:rPr>
          <w:rFonts w:asciiTheme="minorHAnsi" w:hAnsiTheme="minorHAnsi"/>
        </w:rPr>
      </w:pPr>
      <w:r w:rsidRPr="005B249E">
        <w:rPr>
          <w:rFonts w:asciiTheme="minorHAnsi" w:hAnsiTheme="minorHAnsi"/>
        </w:rPr>
        <w:t xml:space="preserve">Selection of field of study and information regarding </w:t>
      </w:r>
      <w:r>
        <w:rPr>
          <w:rFonts w:asciiTheme="minorHAnsi" w:hAnsiTheme="minorHAnsi"/>
        </w:rPr>
        <w:t>outbound mobility</w:t>
      </w:r>
    </w:p>
    <w:p w14:paraId="6DD87BEF" w14:textId="36015B54" w:rsidR="00F029F1" w:rsidRPr="005B249E" w:rsidRDefault="00F029F1" w:rsidP="00F029F1">
      <w:pPr>
        <w:pStyle w:val="ListParagraph"/>
        <w:numPr>
          <w:ilvl w:val="0"/>
          <w:numId w:val="14"/>
        </w:numPr>
        <w:rPr>
          <w:rFonts w:asciiTheme="minorHAnsi" w:hAnsiTheme="minorHAnsi"/>
        </w:rPr>
      </w:pPr>
      <w:r w:rsidRPr="005B249E">
        <w:rPr>
          <w:rFonts w:asciiTheme="minorHAnsi" w:hAnsiTheme="minorHAnsi"/>
        </w:rPr>
        <w:t>Outlining the expectations and timetable for scholarly papers</w:t>
      </w:r>
      <w:r>
        <w:rPr>
          <w:rFonts w:asciiTheme="minorHAnsi" w:hAnsiTheme="minorHAnsi"/>
        </w:rPr>
        <w:t xml:space="preserve">, work-integrated </w:t>
      </w:r>
      <w:proofErr w:type="gramStart"/>
      <w:r>
        <w:rPr>
          <w:rFonts w:asciiTheme="minorHAnsi" w:hAnsiTheme="minorHAnsi"/>
        </w:rPr>
        <w:t>learning</w:t>
      </w:r>
      <w:proofErr w:type="gramEnd"/>
      <w:r>
        <w:rPr>
          <w:rFonts w:asciiTheme="minorHAnsi" w:hAnsiTheme="minorHAnsi"/>
        </w:rPr>
        <w:t xml:space="preserve"> and thesis options</w:t>
      </w:r>
    </w:p>
    <w:p w14:paraId="25176401" w14:textId="32A4FF66" w:rsidR="00F029F1" w:rsidRPr="005B249E" w:rsidRDefault="00F029F1" w:rsidP="00F029F1">
      <w:pPr>
        <w:pStyle w:val="ListParagraph"/>
        <w:numPr>
          <w:ilvl w:val="0"/>
          <w:numId w:val="14"/>
        </w:numPr>
        <w:rPr>
          <w:rFonts w:asciiTheme="minorHAnsi" w:hAnsiTheme="minorHAnsi"/>
        </w:rPr>
      </w:pPr>
      <w:r w:rsidRPr="005B249E">
        <w:rPr>
          <w:rFonts w:asciiTheme="minorHAnsi" w:hAnsiTheme="minorHAnsi"/>
        </w:rPr>
        <w:t xml:space="preserve">Outlining </w:t>
      </w:r>
      <w:r>
        <w:rPr>
          <w:rFonts w:asciiTheme="minorHAnsi" w:hAnsiTheme="minorHAnsi"/>
        </w:rPr>
        <w:t xml:space="preserve">objectives and </w:t>
      </w:r>
      <w:r w:rsidRPr="005B249E">
        <w:rPr>
          <w:rFonts w:asciiTheme="minorHAnsi" w:hAnsiTheme="minorHAnsi"/>
        </w:rPr>
        <w:t xml:space="preserve">expectations </w:t>
      </w:r>
      <w:r>
        <w:rPr>
          <w:rFonts w:asciiTheme="minorHAnsi" w:hAnsiTheme="minorHAnsi"/>
        </w:rPr>
        <w:t>of the Learning Symposium</w:t>
      </w:r>
    </w:p>
    <w:p w14:paraId="0D644EA9" w14:textId="3D9E468D" w:rsidR="00F029F1" w:rsidRPr="005B249E" w:rsidRDefault="00F029F1" w:rsidP="00F029F1">
      <w:pPr>
        <w:pStyle w:val="ListParagraph"/>
        <w:numPr>
          <w:ilvl w:val="0"/>
          <w:numId w:val="14"/>
        </w:numPr>
        <w:rPr>
          <w:rFonts w:asciiTheme="minorHAnsi" w:hAnsiTheme="minorHAnsi"/>
        </w:rPr>
      </w:pPr>
      <w:r>
        <w:rPr>
          <w:rFonts w:asciiTheme="minorHAnsi" w:hAnsiTheme="minorHAnsi"/>
        </w:rPr>
        <w:t xml:space="preserve">Preliminary plans, </w:t>
      </w:r>
      <w:proofErr w:type="gramStart"/>
      <w:r>
        <w:rPr>
          <w:rFonts w:asciiTheme="minorHAnsi" w:hAnsiTheme="minorHAnsi"/>
        </w:rPr>
        <w:t>date</w:t>
      </w:r>
      <w:r w:rsidR="00584086">
        <w:rPr>
          <w:rFonts w:asciiTheme="minorHAnsi" w:hAnsiTheme="minorHAnsi"/>
        </w:rPr>
        <w:t>s</w:t>
      </w:r>
      <w:proofErr w:type="gramEnd"/>
      <w:r>
        <w:rPr>
          <w:rFonts w:asciiTheme="minorHAnsi" w:hAnsiTheme="minorHAnsi"/>
        </w:rPr>
        <w:t xml:space="preserve"> and deadlines for the Learning Symposium</w:t>
      </w:r>
    </w:p>
    <w:p w14:paraId="1F8B1485" w14:textId="77777777" w:rsidR="00395331" w:rsidRDefault="00395331" w:rsidP="006421C9">
      <w:pPr>
        <w:rPr>
          <w:rFonts w:ascii="Calibri" w:hAnsi="Calibri"/>
          <w:b/>
        </w:rPr>
      </w:pPr>
    </w:p>
    <w:p w14:paraId="3FC4F788" w14:textId="4EB6AE81" w:rsidR="00F029F1" w:rsidRDefault="00395331" w:rsidP="5B0287C8">
      <w:pPr>
        <w:rPr>
          <w:rFonts w:ascii="Calibri" w:hAnsi="Calibri"/>
          <w:b/>
          <w:bCs/>
        </w:rPr>
      </w:pPr>
      <w:r w:rsidRPr="5B0287C8">
        <w:rPr>
          <w:rFonts w:ascii="Calibri" w:hAnsi="Calibri"/>
          <w:b/>
          <w:bCs/>
        </w:rPr>
        <w:t xml:space="preserve">b) </w:t>
      </w:r>
      <w:r w:rsidR="009F1DFB" w:rsidRPr="5B0287C8">
        <w:rPr>
          <w:rFonts w:ascii="Calibri" w:hAnsi="Calibri"/>
          <w:b/>
          <w:bCs/>
        </w:rPr>
        <w:t>TBD/multiple sessions early</w:t>
      </w:r>
      <w:r w:rsidR="00F029F1" w:rsidRPr="5B0287C8">
        <w:rPr>
          <w:rFonts w:ascii="Calibri" w:hAnsi="Calibri"/>
          <w:b/>
          <w:bCs/>
        </w:rPr>
        <w:t xml:space="preserve"> October 2022 is for Course-based students interested in mobility opportunities with Maastricht University, the Universidad del Rosario, and the Manipal Academy of Higher Education.</w:t>
      </w:r>
    </w:p>
    <w:p w14:paraId="250864FC" w14:textId="5A5BD495" w:rsidR="00F029F1" w:rsidRPr="00F029F1" w:rsidRDefault="00F029F1" w:rsidP="00F029F1">
      <w:pPr>
        <w:pStyle w:val="ListParagraph"/>
        <w:numPr>
          <w:ilvl w:val="0"/>
          <w:numId w:val="33"/>
        </w:numPr>
        <w:rPr>
          <w:rFonts w:ascii="Calibri" w:hAnsi="Calibri"/>
          <w:b/>
        </w:rPr>
      </w:pPr>
      <w:r>
        <w:rPr>
          <w:rFonts w:ascii="Calibri" w:hAnsi="Calibri"/>
          <w:bCs/>
        </w:rPr>
        <w:t>Overview of concentrations at the three universities where mobility is an option</w:t>
      </w:r>
    </w:p>
    <w:p w14:paraId="0FF7465A" w14:textId="754D72C0" w:rsidR="00F029F1" w:rsidRPr="00F029F1" w:rsidRDefault="00F029F1" w:rsidP="00F029F1">
      <w:pPr>
        <w:pStyle w:val="ListParagraph"/>
        <w:numPr>
          <w:ilvl w:val="0"/>
          <w:numId w:val="33"/>
        </w:numPr>
        <w:rPr>
          <w:rFonts w:ascii="Calibri" w:hAnsi="Calibri"/>
          <w:b/>
        </w:rPr>
      </w:pPr>
      <w:r>
        <w:rPr>
          <w:rFonts w:ascii="Calibri" w:hAnsi="Calibri"/>
          <w:bCs/>
        </w:rPr>
        <w:t>Presentation by representatives of partner universities about academic and student experiences</w:t>
      </w:r>
    </w:p>
    <w:p w14:paraId="37382490" w14:textId="08E688EB" w:rsidR="00F029F1" w:rsidRPr="00F029F1" w:rsidRDefault="00F029F1" w:rsidP="00F029F1">
      <w:pPr>
        <w:pStyle w:val="ListParagraph"/>
        <w:numPr>
          <w:ilvl w:val="0"/>
          <w:numId w:val="33"/>
        </w:numPr>
        <w:rPr>
          <w:rFonts w:ascii="Calibri" w:hAnsi="Calibri"/>
          <w:b/>
        </w:rPr>
      </w:pPr>
      <w:r>
        <w:rPr>
          <w:rFonts w:ascii="Calibri" w:hAnsi="Calibri"/>
          <w:bCs/>
        </w:rPr>
        <w:t xml:space="preserve">Review of dates, </w:t>
      </w:r>
      <w:proofErr w:type="gramStart"/>
      <w:r>
        <w:rPr>
          <w:rFonts w:ascii="Calibri" w:hAnsi="Calibri"/>
          <w:bCs/>
        </w:rPr>
        <w:t>deadlines</w:t>
      </w:r>
      <w:proofErr w:type="gramEnd"/>
      <w:r>
        <w:rPr>
          <w:rFonts w:ascii="Calibri" w:hAnsi="Calibri"/>
          <w:bCs/>
        </w:rPr>
        <w:t xml:space="preserve"> and application procedures</w:t>
      </w:r>
    </w:p>
    <w:p w14:paraId="2972E5FE" w14:textId="77777777" w:rsidR="00F029F1" w:rsidRDefault="00F029F1" w:rsidP="00F029F1">
      <w:pPr>
        <w:rPr>
          <w:rFonts w:ascii="Calibri" w:hAnsi="Calibri"/>
          <w:b/>
        </w:rPr>
      </w:pPr>
    </w:p>
    <w:p w14:paraId="184670A2" w14:textId="3BAAD264" w:rsidR="00F029F1" w:rsidRDefault="00F029F1" w:rsidP="5B0287C8">
      <w:pPr>
        <w:rPr>
          <w:rFonts w:ascii="Calibri" w:hAnsi="Calibri"/>
          <w:b/>
          <w:bCs/>
        </w:rPr>
      </w:pPr>
      <w:r w:rsidRPr="5B0287C8">
        <w:rPr>
          <w:rFonts w:ascii="Calibri" w:hAnsi="Calibri"/>
          <w:b/>
          <w:bCs/>
        </w:rPr>
        <w:t>c) Thursday, 6 October 2022 is for Thesis-based students: Thesis Student Workshop: Thesis proposal writing and beyond.</w:t>
      </w:r>
    </w:p>
    <w:p w14:paraId="615BAE86" w14:textId="77777777" w:rsidR="00F029F1" w:rsidRDefault="00F029F1" w:rsidP="00F029F1">
      <w:pPr>
        <w:pStyle w:val="ListParagraph"/>
        <w:numPr>
          <w:ilvl w:val="0"/>
          <w:numId w:val="14"/>
        </w:numPr>
        <w:rPr>
          <w:rFonts w:asciiTheme="minorHAnsi" w:hAnsiTheme="minorHAnsi"/>
        </w:rPr>
      </w:pPr>
      <w:r w:rsidRPr="005B249E">
        <w:rPr>
          <w:rFonts w:asciiTheme="minorHAnsi" w:hAnsiTheme="minorHAnsi"/>
        </w:rPr>
        <w:t>Reviewing the expectations and timetable for those students writing theses</w:t>
      </w:r>
    </w:p>
    <w:p w14:paraId="154322F3" w14:textId="77777777" w:rsidR="00F029F1" w:rsidRDefault="00F029F1" w:rsidP="00F029F1">
      <w:pPr>
        <w:pStyle w:val="ListParagraph"/>
        <w:numPr>
          <w:ilvl w:val="0"/>
          <w:numId w:val="14"/>
        </w:numPr>
        <w:rPr>
          <w:rFonts w:asciiTheme="minorHAnsi" w:hAnsiTheme="minorHAnsi"/>
        </w:rPr>
      </w:pPr>
      <w:r>
        <w:rPr>
          <w:rFonts w:asciiTheme="minorHAnsi" w:hAnsiTheme="minorHAnsi"/>
        </w:rPr>
        <w:t>Supervisory relationships, proposal writing, staying on track with the thesis</w:t>
      </w:r>
    </w:p>
    <w:p w14:paraId="4BA076B4" w14:textId="41A0EC2A" w:rsidR="00F029F1" w:rsidRDefault="00F029F1" w:rsidP="00F029F1">
      <w:pPr>
        <w:pStyle w:val="ListParagraph"/>
        <w:numPr>
          <w:ilvl w:val="0"/>
          <w:numId w:val="14"/>
        </w:numPr>
        <w:rPr>
          <w:rFonts w:asciiTheme="minorHAnsi" w:hAnsiTheme="minorHAnsi"/>
        </w:rPr>
      </w:pPr>
      <w:r w:rsidRPr="005B249E">
        <w:rPr>
          <w:rFonts w:asciiTheme="minorHAnsi" w:hAnsiTheme="minorHAnsi"/>
        </w:rPr>
        <w:t>Reviewing graduation processing and degree completion</w:t>
      </w:r>
    </w:p>
    <w:p w14:paraId="5590EA89" w14:textId="4282678B" w:rsidR="00584086" w:rsidRDefault="00584086" w:rsidP="00584086">
      <w:pPr>
        <w:rPr>
          <w:rFonts w:asciiTheme="minorHAnsi" w:hAnsiTheme="minorHAnsi"/>
        </w:rPr>
      </w:pPr>
    </w:p>
    <w:p w14:paraId="5831F620" w14:textId="370386FD" w:rsidR="00584086" w:rsidRDefault="00584086" w:rsidP="5B0287C8">
      <w:pPr>
        <w:rPr>
          <w:rFonts w:ascii="Calibri" w:hAnsi="Calibri"/>
          <w:b/>
          <w:bCs/>
        </w:rPr>
      </w:pPr>
      <w:r w:rsidRPr="5B0287C8">
        <w:rPr>
          <w:rFonts w:asciiTheme="minorHAnsi" w:hAnsiTheme="minorHAnsi"/>
          <w:b/>
          <w:bCs/>
        </w:rPr>
        <w:t xml:space="preserve">d) </w:t>
      </w:r>
      <w:r w:rsidR="009F1DFB" w:rsidRPr="5B0287C8">
        <w:rPr>
          <w:rFonts w:asciiTheme="minorHAnsi" w:hAnsiTheme="minorHAnsi"/>
          <w:b/>
          <w:bCs/>
          <w:i/>
          <w:iCs/>
          <w:u w:val="single"/>
        </w:rPr>
        <w:t>MANDATORY:</w:t>
      </w:r>
      <w:r w:rsidR="009F1DFB" w:rsidRPr="5B0287C8">
        <w:rPr>
          <w:rFonts w:asciiTheme="minorHAnsi" w:hAnsiTheme="minorHAnsi"/>
          <w:b/>
          <w:bCs/>
        </w:rPr>
        <w:t xml:space="preserve"> </w:t>
      </w:r>
      <w:r w:rsidRPr="5B0287C8">
        <w:rPr>
          <w:rFonts w:asciiTheme="minorHAnsi" w:hAnsiTheme="minorHAnsi"/>
          <w:b/>
          <w:bCs/>
        </w:rPr>
        <w:t>Thursday, 17 November 2022:</w:t>
      </w:r>
      <w:r w:rsidRPr="5B0287C8">
        <w:rPr>
          <w:rFonts w:asciiTheme="minorHAnsi" w:hAnsiTheme="minorHAnsi"/>
        </w:rPr>
        <w:t xml:space="preserve"> </w:t>
      </w:r>
      <w:r w:rsidRPr="5B0287C8">
        <w:rPr>
          <w:rFonts w:ascii="Calibri" w:hAnsi="Calibri"/>
          <w:b/>
          <w:bCs/>
        </w:rPr>
        <w:t xml:space="preserve">Orientation Session #2 for the Learning Symposium </w:t>
      </w:r>
    </w:p>
    <w:p w14:paraId="080662B0" w14:textId="59A4E93D" w:rsidR="00584086" w:rsidRPr="005B249E" w:rsidRDefault="00584086" w:rsidP="00584086">
      <w:pPr>
        <w:pStyle w:val="ListParagraph"/>
        <w:numPr>
          <w:ilvl w:val="0"/>
          <w:numId w:val="14"/>
        </w:numPr>
        <w:rPr>
          <w:rFonts w:asciiTheme="minorHAnsi" w:hAnsiTheme="minorHAnsi"/>
        </w:rPr>
      </w:pPr>
      <w:r>
        <w:rPr>
          <w:rFonts w:asciiTheme="minorHAnsi" w:hAnsiTheme="minorHAnsi"/>
        </w:rPr>
        <w:t>Review</w:t>
      </w:r>
      <w:r w:rsidRPr="005B249E">
        <w:rPr>
          <w:rFonts w:asciiTheme="minorHAnsi" w:hAnsiTheme="minorHAnsi"/>
        </w:rPr>
        <w:t xml:space="preserve"> </w:t>
      </w:r>
      <w:r>
        <w:rPr>
          <w:rFonts w:asciiTheme="minorHAnsi" w:hAnsiTheme="minorHAnsi"/>
        </w:rPr>
        <w:t xml:space="preserve">objectives and </w:t>
      </w:r>
      <w:r w:rsidRPr="005B249E">
        <w:rPr>
          <w:rFonts w:asciiTheme="minorHAnsi" w:hAnsiTheme="minorHAnsi"/>
        </w:rPr>
        <w:t xml:space="preserve">expectations </w:t>
      </w:r>
      <w:r>
        <w:rPr>
          <w:rFonts w:asciiTheme="minorHAnsi" w:hAnsiTheme="minorHAnsi"/>
        </w:rPr>
        <w:t>of the Learning Symposium</w:t>
      </w:r>
    </w:p>
    <w:p w14:paraId="31521855" w14:textId="53D05E91" w:rsidR="00584086" w:rsidRDefault="00584086" w:rsidP="5B0287C8">
      <w:pPr>
        <w:pStyle w:val="ListParagraph"/>
        <w:numPr>
          <w:ilvl w:val="0"/>
          <w:numId w:val="14"/>
        </w:numPr>
        <w:rPr>
          <w:rFonts w:asciiTheme="minorHAnsi" w:hAnsiTheme="minorHAnsi"/>
        </w:rPr>
      </w:pPr>
      <w:r w:rsidRPr="5B0287C8">
        <w:rPr>
          <w:rFonts w:asciiTheme="minorHAnsi" w:hAnsiTheme="minorHAnsi"/>
        </w:rPr>
        <w:lastRenderedPageBreak/>
        <w:t xml:space="preserve">Update and progress on plans, </w:t>
      </w:r>
      <w:proofErr w:type="gramStart"/>
      <w:r w:rsidRPr="5B0287C8">
        <w:rPr>
          <w:rFonts w:asciiTheme="minorHAnsi" w:hAnsiTheme="minorHAnsi"/>
        </w:rPr>
        <w:t>dates</w:t>
      </w:r>
      <w:proofErr w:type="gramEnd"/>
      <w:r w:rsidRPr="5B0287C8">
        <w:rPr>
          <w:rFonts w:asciiTheme="minorHAnsi" w:hAnsiTheme="minorHAnsi"/>
        </w:rPr>
        <w:t xml:space="preserve"> and deadlines for the Learning Symposium</w:t>
      </w:r>
    </w:p>
    <w:p w14:paraId="1FCB23AD" w14:textId="072A1CFA" w:rsidR="00584086" w:rsidRPr="004125FE" w:rsidRDefault="00584086" w:rsidP="5B0287C8">
      <w:pPr>
        <w:rPr>
          <w:rFonts w:asciiTheme="minorHAnsi" w:hAnsiTheme="minorHAnsi"/>
          <w:b/>
          <w:bCs/>
        </w:rPr>
      </w:pPr>
    </w:p>
    <w:p w14:paraId="1DC12FBC" w14:textId="57394798" w:rsidR="009F1DFB" w:rsidRDefault="009F1DFB" w:rsidP="5B0287C8">
      <w:pPr>
        <w:rPr>
          <w:rFonts w:ascii="Calibri" w:hAnsi="Calibri"/>
          <w:b/>
          <w:bCs/>
        </w:rPr>
      </w:pPr>
      <w:r w:rsidRPr="5B0287C8">
        <w:rPr>
          <w:rFonts w:asciiTheme="minorHAnsi" w:hAnsiTheme="minorHAnsi"/>
          <w:b/>
          <w:bCs/>
          <w:i/>
          <w:iCs/>
          <w:u w:val="single"/>
        </w:rPr>
        <w:t>e) MANDATORY:</w:t>
      </w:r>
      <w:r w:rsidRPr="5B0287C8">
        <w:rPr>
          <w:rFonts w:asciiTheme="minorHAnsi" w:hAnsiTheme="minorHAnsi"/>
          <w:b/>
          <w:bCs/>
        </w:rPr>
        <w:t xml:space="preserve"> TBD – February 2023</w:t>
      </w:r>
      <w:r w:rsidR="00584086" w:rsidRPr="5B0287C8">
        <w:rPr>
          <w:rFonts w:asciiTheme="minorHAnsi" w:hAnsiTheme="minorHAnsi"/>
          <w:b/>
          <w:bCs/>
        </w:rPr>
        <w:t>:</w:t>
      </w:r>
      <w:r w:rsidR="00584086" w:rsidRPr="5B0287C8">
        <w:rPr>
          <w:rFonts w:asciiTheme="minorHAnsi" w:hAnsiTheme="minorHAnsi"/>
        </w:rPr>
        <w:t xml:space="preserve"> </w:t>
      </w:r>
      <w:r w:rsidR="00584086" w:rsidRPr="5B0287C8">
        <w:rPr>
          <w:rFonts w:ascii="Calibri" w:hAnsi="Calibri"/>
          <w:b/>
          <w:bCs/>
        </w:rPr>
        <w:t xml:space="preserve">Orientation Session #3 for the Learning Symposium </w:t>
      </w:r>
    </w:p>
    <w:p w14:paraId="4FB05AD9" w14:textId="6E62A0BD" w:rsidR="00584086" w:rsidRDefault="00584086" w:rsidP="5B0287C8">
      <w:pPr>
        <w:pStyle w:val="ListParagraph"/>
        <w:numPr>
          <w:ilvl w:val="0"/>
          <w:numId w:val="14"/>
        </w:numPr>
        <w:rPr>
          <w:rFonts w:asciiTheme="minorHAnsi" w:hAnsiTheme="minorHAnsi"/>
        </w:rPr>
      </w:pPr>
      <w:r w:rsidRPr="5B0287C8">
        <w:rPr>
          <w:rFonts w:asciiTheme="minorHAnsi" w:hAnsiTheme="minorHAnsi"/>
        </w:rPr>
        <w:t xml:space="preserve">Reminders of plans, </w:t>
      </w:r>
      <w:proofErr w:type="gramStart"/>
      <w:r w:rsidRPr="5B0287C8">
        <w:rPr>
          <w:rFonts w:asciiTheme="minorHAnsi" w:hAnsiTheme="minorHAnsi"/>
        </w:rPr>
        <w:t>dates</w:t>
      </w:r>
      <w:proofErr w:type="gramEnd"/>
      <w:r w:rsidRPr="5B0287C8">
        <w:rPr>
          <w:rFonts w:asciiTheme="minorHAnsi" w:hAnsiTheme="minorHAnsi"/>
        </w:rPr>
        <w:t xml:space="preserve"> and deadlines for the Learning Symposium</w:t>
      </w:r>
    </w:p>
    <w:p w14:paraId="7CAA3AF5" w14:textId="1BE9275A" w:rsidR="5B0287C8" w:rsidRDefault="5B0287C8" w:rsidP="5B0287C8">
      <w:pPr>
        <w:pStyle w:val="ListParagraph"/>
        <w:numPr>
          <w:ilvl w:val="0"/>
          <w:numId w:val="14"/>
        </w:numPr>
        <w:rPr>
          <w:rFonts w:asciiTheme="minorHAnsi" w:hAnsiTheme="minorHAnsi"/>
        </w:rPr>
      </w:pPr>
      <w:r w:rsidRPr="5B0287C8">
        <w:rPr>
          <w:rFonts w:asciiTheme="minorHAnsi" w:hAnsiTheme="minorHAnsi"/>
        </w:rPr>
        <w:t xml:space="preserve">Review of schedules and opportunities  </w:t>
      </w:r>
    </w:p>
    <w:p w14:paraId="727917E5" w14:textId="7812BE04" w:rsidR="5B0287C8" w:rsidRDefault="5B0287C8" w:rsidP="5B0287C8">
      <w:pPr>
        <w:rPr>
          <w:rFonts w:asciiTheme="minorHAnsi" w:hAnsiTheme="minorHAnsi"/>
          <w:b/>
          <w:bCs/>
        </w:rPr>
      </w:pPr>
    </w:p>
    <w:p w14:paraId="096DB31A" w14:textId="77777777" w:rsidR="004125FE" w:rsidRDefault="004125FE" w:rsidP="009F1DFB">
      <w:pPr>
        <w:rPr>
          <w:rFonts w:asciiTheme="minorHAnsi" w:hAnsiTheme="minorHAnsi"/>
          <w:b/>
          <w:bCs/>
        </w:rPr>
      </w:pPr>
    </w:p>
    <w:p w14:paraId="1B8FBB87" w14:textId="6D7F0795" w:rsidR="009F1DFB" w:rsidRPr="004125FE" w:rsidRDefault="009F1DFB" w:rsidP="009F1DFB">
      <w:pPr>
        <w:rPr>
          <w:rFonts w:asciiTheme="minorHAnsi" w:hAnsiTheme="minorHAnsi"/>
          <w:b/>
          <w:bCs/>
        </w:rPr>
      </w:pPr>
      <w:r w:rsidRPr="009F1DFB">
        <w:rPr>
          <w:rFonts w:asciiTheme="minorHAnsi" w:hAnsiTheme="minorHAnsi"/>
          <w:b/>
          <w:bCs/>
        </w:rPr>
        <w:t>OPTIONAL WORKSHOPS</w:t>
      </w:r>
    </w:p>
    <w:p w14:paraId="07AA04E9" w14:textId="3D616230" w:rsidR="009F1DFB" w:rsidRDefault="009F1DFB" w:rsidP="009F1DFB">
      <w:pPr>
        <w:rPr>
          <w:rFonts w:asciiTheme="minorHAnsi" w:hAnsiTheme="minorHAnsi"/>
        </w:rPr>
      </w:pPr>
    </w:p>
    <w:p w14:paraId="5C0098B0" w14:textId="36D8C8CE" w:rsidR="009F1DFB" w:rsidRDefault="009F1DFB" w:rsidP="009F1DFB">
      <w:pPr>
        <w:rPr>
          <w:rFonts w:asciiTheme="minorHAnsi" w:hAnsiTheme="minorHAnsi"/>
        </w:rPr>
      </w:pPr>
      <w:r>
        <w:rPr>
          <w:rFonts w:asciiTheme="minorHAnsi" w:hAnsiTheme="minorHAnsi"/>
        </w:rPr>
        <w:t>These workshops are to support course-based students</w:t>
      </w:r>
      <w:r w:rsidR="004125FE">
        <w:rPr>
          <w:rFonts w:asciiTheme="minorHAnsi" w:hAnsiTheme="minorHAnsi"/>
        </w:rPr>
        <w:t>, and open to thesis-based students,</w:t>
      </w:r>
      <w:r>
        <w:rPr>
          <w:rFonts w:asciiTheme="minorHAnsi" w:hAnsiTheme="minorHAnsi"/>
        </w:rPr>
        <w:t xml:space="preserve"> in successfully completing the Scholarly Paper and work-integrated learning opportunity, the Global Health Practicum. We strongly encourage attendance at </w:t>
      </w:r>
      <w:r w:rsidR="00634A01">
        <w:rPr>
          <w:rFonts w:asciiTheme="minorHAnsi" w:hAnsiTheme="minorHAnsi"/>
        </w:rPr>
        <w:t>all</w:t>
      </w:r>
      <w:r>
        <w:rPr>
          <w:rFonts w:asciiTheme="minorHAnsi" w:hAnsiTheme="minorHAnsi"/>
        </w:rPr>
        <w:t xml:space="preserve"> workshops as the content covered will </w:t>
      </w:r>
      <w:r w:rsidR="00634A01">
        <w:rPr>
          <w:rFonts w:asciiTheme="minorHAnsi" w:hAnsiTheme="minorHAnsi"/>
        </w:rPr>
        <w:t>build from one session to the next, helping you complete these degree requirements by the program deadline.</w:t>
      </w:r>
    </w:p>
    <w:p w14:paraId="005F153E" w14:textId="77777777" w:rsidR="009F1DFB" w:rsidRPr="009F1DFB" w:rsidRDefault="009F1DFB" w:rsidP="009F1DFB">
      <w:pPr>
        <w:rPr>
          <w:rFonts w:asciiTheme="minorHAnsi" w:hAnsiTheme="minorHAnsi"/>
          <w:b/>
          <w:bCs/>
          <w:lang w:val="en-CA"/>
        </w:rPr>
      </w:pPr>
    </w:p>
    <w:p w14:paraId="7419F678" w14:textId="77777777" w:rsidR="009F1DFB" w:rsidRPr="009F1DFB" w:rsidRDefault="009F1DFB" w:rsidP="009F1DFB">
      <w:pPr>
        <w:numPr>
          <w:ilvl w:val="0"/>
          <w:numId w:val="31"/>
        </w:numPr>
        <w:rPr>
          <w:rFonts w:asciiTheme="minorHAnsi" w:hAnsiTheme="minorHAnsi"/>
        </w:rPr>
      </w:pPr>
      <w:r w:rsidRPr="009F1DFB">
        <w:rPr>
          <w:rFonts w:asciiTheme="minorHAnsi" w:hAnsiTheme="minorHAnsi"/>
        </w:rPr>
        <w:t>Where do good ideas come from? (January: TBD)</w:t>
      </w:r>
    </w:p>
    <w:p w14:paraId="23113DED" w14:textId="77777777" w:rsidR="009F1DFB" w:rsidRPr="009F1DFB" w:rsidRDefault="009F1DFB" w:rsidP="009F1DFB">
      <w:pPr>
        <w:numPr>
          <w:ilvl w:val="0"/>
          <w:numId w:val="31"/>
        </w:numPr>
        <w:rPr>
          <w:rFonts w:asciiTheme="minorHAnsi" w:hAnsiTheme="minorHAnsi"/>
        </w:rPr>
      </w:pPr>
      <w:r w:rsidRPr="009F1DFB">
        <w:rPr>
          <w:rFonts w:asciiTheme="minorHAnsi" w:hAnsiTheme="minorHAnsi"/>
        </w:rPr>
        <w:t>Getting it all done: Making paced and productive progress on your scholarly paper (February: TBD)</w:t>
      </w:r>
    </w:p>
    <w:p w14:paraId="678168F7" w14:textId="77777777" w:rsidR="009F1DFB" w:rsidRPr="009F1DFB" w:rsidRDefault="009F1DFB" w:rsidP="009F1DFB">
      <w:pPr>
        <w:numPr>
          <w:ilvl w:val="0"/>
          <w:numId w:val="31"/>
        </w:numPr>
        <w:rPr>
          <w:rFonts w:asciiTheme="minorHAnsi" w:hAnsiTheme="minorHAnsi"/>
          <w:lang w:val="en-CA"/>
        </w:rPr>
      </w:pPr>
      <w:r w:rsidRPr="009F1DFB">
        <w:rPr>
          <w:rFonts w:asciiTheme="minorHAnsi" w:hAnsiTheme="minorHAnsi"/>
          <w:lang w:val="en-CA"/>
        </w:rPr>
        <w:t>Tips for Conducting a Rapid Literature Search (March: TBD)</w:t>
      </w:r>
    </w:p>
    <w:p w14:paraId="6AA4AA96" w14:textId="1D5E63D1" w:rsidR="009F1DFB" w:rsidRPr="009F1DFB" w:rsidRDefault="72B75D91" w:rsidP="011F39FC">
      <w:pPr>
        <w:numPr>
          <w:ilvl w:val="0"/>
          <w:numId w:val="31"/>
        </w:numPr>
        <w:rPr>
          <w:rFonts w:asciiTheme="minorHAnsi" w:hAnsiTheme="minorHAnsi"/>
        </w:rPr>
      </w:pPr>
      <w:r w:rsidRPr="011F39FC">
        <w:rPr>
          <w:rFonts w:asciiTheme="minorHAnsi" w:hAnsiTheme="minorHAnsi"/>
        </w:rPr>
        <w:t>From Abstract to presentation: Tips and tricks for engaging your audience (March: TBD)</w:t>
      </w:r>
    </w:p>
    <w:p w14:paraId="4A313B0C" w14:textId="77777777" w:rsidR="009F1DFB" w:rsidRPr="009F1DFB" w:rsidRDefault="009F1DFB" w:rsidP="009F1DFB">
      <w:pPr>
        <w:numPr>
          <w:ilvl w:val="0"/>
          <w:numId w:val="31"/>
        </w:numPr>
        <w:rPr>
          <w:rFonts w:asciiTheme="minorHAnsi" w:hAnsiTheme="minorHAnsi"/>
          <w:lang w:val="en-CA"/>
        </w:rPr>
      </w:pPr>
      <w:r w:rsidRPr="009F1DFB">
        <w:rPr>
          <w:rFonts w:asciiTheme="minorHAnsi" w:hAnsiTheme="minorHAnsi"/>
          <w:lang w:val="en-CA"/>
        </w:rPr>
        <w:t>Kick-Starting Your Scholarly Paper (May: TBD)</w:t>
      </w:r>
    </w:p>
    <w:p w14:paraId="1A73B61B" w14:textId="77777777" w:rsidR="006421C9" w:rsidRPr="000F00A1" w:rsidRDefault="006421C9" w:rsidP="006421C9">
      <w:pPr>
        <w:rPr>
          <w:rFonts w:asciiTheme="minorHAnsi" w:hAnsiTheme="minorHAnsi"/>
          <w:i/>
        </w:rPr>
      </w:pPr>
    </w:p>
    <w:p w14:paraId="1400A2C6" w14:textId="4595AF52" w:rsidR="006421C9" w:rsidRPr="00D800FC" w:rsidRDefault="006421C9" w:rsidP="00AE25B8">
      <w:pPr>
        <w:pStyle w:val="Heading1"/>
      </w:pPr>
      <w:bookmarkStart w:id="22" w:name="_Toc108081825"/>
      <w:r w:rsidRPr="00D800FC">
        <w:t>HEALTH AND SAFETY</w:t>
      </w:r>
      <w:bookmarkEnd w:id="22"/>
    </w:p>
    <w:p w14:paraId="0782DD3F" w14:textId="77777777" w:rsidR="000F00A1" w:rsidRDefault="000F00A1" w:rsidP="006421C9">
      <w:pPr>
        <w:rPr>
          <w:b/>
          <w:sz w:val="32"/>
          <w:szCs w:val="32"/>
        </w:rPr>
      </w:pPr>
    </w:p>
    <w:p w14:paraId="4CCE26CC" w14:textId="7462A5E3" w:rsidR="006421C9" w:rsidRPr="005B249E" w:rsidRDefault="006421C9" w:rsidP="006421C9">
      <w:pPr>
        <w:rPr>
          <w:rFonts w:asciiTheme="minorHAnsi" w:hAnsiTheme="minorHAnsi"/>
          <w:b/>
        </w:rPr>
      </w:pPr>
      <w:r w:rsidRPr="005B249E">
        <w:rPr>
          <w:rFonts w:asciiTheme="minorHAnsi" w:hAnsiTheme="minorHAnsi"/>
          <w:b/>
        </w:rPr>
        <w:t xml:space="preserve">EOHSS (Environmental and Occupational Health Support Services)/ MANDATORY ONLINE Health and Safety Training for all graduate students. The online portal can be found at </w:t>
      </w:r>
      <w:hyperlink r:id="rId40" w:history="1">
        <w:r w:rsidRPr="005B249E">
          <w:rPr>
            <w:rStyle w:val="Hyperlink"/>
            <w:rFonts w:asciiTheme="minorHAnsi" w:hAnsiTheme="minorHAnsi"/>
            <w:b/>
          </w:rPr>
          <w:t>http://cll.mcmaster.ca/eohss/</w:t>
        </w:r>
      </w:hyperlink>
      <w:r w:rsidRPr="005B249E">
        <w:rPr>
          <w:rFonts w:asciiTheme="minorHAnsi" w:hAnsiTheme="minorHAnsi"/>
          <w:b/>
        </w:rPr>
        <w:t>.</w:t>
      </w:r>
    </w:p>
    <w:p w14:paraId="1BB3506E" w14:textId="77777777" w:rsidR="006421C9" w:rsidRPr="005B249E" w:rsidRDefault="006421C9" w:rsidP="006421C9">
      <w:pPr>
        <w:rPr>
          <w:rFonts w:asciiTheme="minorHAnsi" w:hAnsiTheme="minorHAnsi"/>
          <w:b/>
        </w:rPr>
      </w:pPr>
    </w:p>
    <w:p w14:paraId="49214A27" w14:textId="77777777" w:rsidR="006421C9" w:rsidRPr="005B249E" w:rsidRDefault="006421C9" w:rsidP="006421C9">
      <w:pPr>
        <w:rPr>
          <w:rFonts w:asciiTheme="minorHAnsi" w:hAnsiTheme="minorHAnsi"/>
        </w:rPr>
      </w:pPr>
      <w:r w:rsidRPr="005B249E">
        <w:rPr>
          <w:rFonts w:asciiTheme="minorHAnsi" w:hAnsiTheme="minorHAnsi"/>
        </w:rPr>
        <w:t xml:space="preserve">The following training is </w:t>
      </w:r>
      <w:r w:rsidRPr="005B249E">
        <w:rPr>
          <w:rFonts w:asciiTheme="minorHAnsi" w:hAnsiTheme="minorHAnsi"/>
          <w:b/>
        </w:rPr>
        <w:t>mandatory</w:t>
      </w:r>
      <w:r w:rsidRPr="005B249E">
        <w:rPr>
          <w:rFonts w:asciiTheme="minorHAnsi" w:hAnsiTheme="minorHAnsi"/>
        </w:rPr>
        <w:t xml:space="preserve"> for all new graduate students and must be completed in early September (further information can be found at </w:t>
      </w:r>
      <w:hyperlink r:id="rId41" w:history="1">
        <w:r w:rsidRPr="005B249E">
          <w:rPr>
            <w:rStyle w:val="Hyperlink"/>
            <w:rFonts w:asciiTheme="minorHAnsi" w:hAnsiTheme="minorHAnsi"/>
          </w:rPr>
          <w:t>http://fhs.mcmaster.ca/safetyoffice</w:t>
        </w:r>
      </w:hyperlink>
      <w:r w:rsidRPr="005B249E">
        <w:rPr>
          <w:rFonts w:asciiTheme="minorHAnsi" w:hAnsiTheme="minorHAnsi"/>
        </w:rPr>
        <w:t>):</w:t>
      </w:r>
    </w:p>
    <w:p w14:paraId="1D268ADE" w14:textId="77777777" w:rsidR="006421C9" w:rsidRPr="005B249E" w:rsidRDefault="006421C9" w:rsidP="006421C9">
      <w:pPr>
        <w:rPr>
          <w:rFonts w:asciiTheme="minorHAnsi" w:hAnsiTheme="minorHAnsi"/>
        </w:rPr>
      </w:pPr>
    </w:p>
    <w:p w14:paraId="6AAA322D" w14:textId="0445E101" w:rsidR="006421C9" w:rsidRPr="005B249E" w:rsidRDefault="006421C9" w:rsidP="006421C9">
      <w:pPr>
        <w:rPr>
          <w:rFonts w:asciiTheme="minorHAnsi" w:hAnsiTheme="minorHAnsi"/>
        </w:rPr>
      </w:pPr>
      <w:r w:rsidRPr="005B249E">
        <w:rPr>
          <w:rFonts w:asciiTheme="minorHAnsi" w:hAnsiTheme="minorHAnsi"/>
          <w:b/>
        </w:rPr>
        <w:t xml:space="preserve">Biosafety Training: </w:t>
      </w:r>
      <w:r w:rsidRPr="005B249E">
        <w:rPr>
          <w:rFonts w:asciiTheme="minorHAnsi" w:hAnsiTheme="minorHAnsi"/>
        </w:rPr>
        <w:t xml:space="preserve">Please visit </w:t>
      </w:r>
      <w:hyperlink r:id="rId42" w:history="1">
        <w:r w:rsidR="00D97BBB">
          <w:rPr>
            <w:rStyle w:val="Hyperlink"/>
            <w:rFonts w:asciiTheme="minorHAnsi" w:hAnsiTheme="minorHAnsi"/>
          </w:rPr>
          <w:t>https://biosafety.mcmaster.ca/mbso_training.html</w:t>
        </w:r>
      </w:hyperlink>
      <w:r w:rsidRPr="005B249E">
        <w:rPr>
          <w:rFonts w:asciiTheme="minorHAnsi" w:hAnsiTheme="minorHAnsi"/>
        </w:rPr>
        <w:t xml:space="preserve"> </w:t>
      </w:r>
    </w:p>
    <w:p w14:paraId="1E53C5C9" w14:textId="77777777" w:rsidR="006421C9" w:rsidRPr="005B249E" w:rsidRDefault="006421C9" w:rsidP="006421C9">
      <w:pPr>
        <w:rPr>
          <w:rFonts w:asciiTheme="minorHAnsi" w:hAnsiTheme="minorHAnsi"/>
        </w:rPr>
      </w:pPr>
    </w:p>
    <w:p w14:paraId="0ED776E8" w14:textId="7CF9896F" w:rsidR="006421C9" w:rsidRPr="005B249E" w:rsidRDefault="006421C9" w:rsidP="006421C9">
      <w:pPr>
        <w:rPr>
          <w:rFonts w:asciiTheme="minorHAnsi" w:hAnsiTheme="minorHAnsi"/>
        </w:rPr>
      </w:pPr>
      <w:r w:rsidRPr="005B249E">
        <w:rPr>
          <w:rFonts w:asciiTheme="minorHAnsi" w:hAnsiTheme="minorHAnsi"/>
          <w:b/>
        </w:rPr>
        <w:t xml:space="preserve">Lab WHMIS: </w:t>
      </w:r>
      <w:r w:rsidRPr="005B249E">
        <w:rPr>
          <w:rFonts w:asciiTheme="minorHAnsi" w:hAnsiTheme="minorHAnsi"/>
        </w:rPr>
        <w:t xml:space="preserve">Please visit </w:t>
      </w:r>
      <w:hyperlink r:id="rId43" w:history="1">
        <w:r w:rsidR="00D97BBB">
          <w:rPr>
            <w:rStyle w:val="Hyperlink"/>
            <w:rFonts w:asciiTheme="minorHAnsi" w:hAnsiTheme="minorHAnsi"/>
          </w:rPr>
          <w:t>https://fhs.mcmaster.ca/safetyoffice/fhsso_training.html</w:t>
        </w:r>
      </w:hyperlink>
      <w:r w:rsidRPr="005B249E">
        <w:rPr>
          <w:rFonts w:asciiTheme="minorHAnsi" w:hAnsiTheme="minorHAnsi"/>
        </w:rPr>
        <w:t xml:space="preserve"> </w:t>
      </w:r>
    </w:p>
    <w:p w14:paraId="7AF94F4F" w14:textId="77777777" w:rsidR="006421C9" w:rsidRPr="005B249E" w:rsidRDefault="006421C9" w:rsidP="006421C9">
      <w:pPr>
        <w:rPr>
          <w:rFonts w:asciiTheme="minorHAnsi" w:hAnsiTheme="minorHAnsi"/>
        </w:rPr>
      </w:pPr>
    </w:p>
    <w:p w14:paraId="49649045" w14:textId="77777777" w:rsidR="006421C9" w:rsidRPr="005B249E" w:rsidRDefault="006421C9" w:rsidP="006421C9">
      <w:pPr>
        <w:rPr>
          <w:rFonts w:asciiTheme="minorHAnsi" w:hAnsiTheme="minorHAnsi"/>
          <w:b/>
        </w:rPr>
      </w:pPr>
      <w:r w:rsidRPr="005B249E">
        <w:rPr>
          <w:rFonts w:asciiTheme="minorHAnsi" w:hAnsiTheme="minorHAnsi"/>
          <w:b/>
        </w:rPr>
        <w:lastRenderedPageBreak/>
        <w:t xml:space="preserve">*In addition, ALL students must complete the following online training: </w:t>
      </w:r>
    </w:p>
    <w:p w14:paraId="31FF8999" w14:textId="77777777" w:rsidR="006421C9" w:rsidRPr="005B249E" w:rsidRDefault="006421C9" w:rsidP="006421C9">
      <w:pPr>
        <w:rPr>
          <w:rFonts w:asciiTheme="minorHAnsi" w:hAnsiTheme="minorHAnsi"/>
          <w:b/>
        </w:rPr>
      </w:pPr>
      <w:proofErr w:type="spellStart"/>
      <w:r w:rsidRPr="005B249E">
        <w:rPr>
          <w:rFonts w:asciiTheme="minorHAnsi" w:hAnsiTheme="minorHAnsi"/>
          <w:b/>
        </w:rPr>
        <w:t>i</w:t>
      </w:r>
      <w:proofErr w:type="spellEnd"/>
      <w:r w:rsidRPr="005B249E">
        <w:rPr>
          <w:rFonts w:asciiTheme="minorHAnsi" w:hAnsiTheme="minorHAnsi"/>
          <w:b/>
        </w:rPr>
        <w:t xml:space="preserve">) Asbestos Awareness, ii) Ergonomics, and iii) Slips Trips and Falls. To do so, please visit </w:t>
      </w:r>
      <w:hyperlink r:id="rId44" w:history="1">
        <w:r w:rsidRPr="005B249E">
          <w:rPr>
            <w:rStyle w:val="Hyperlink"/>
            <w:rFonts w:asciiTheme="minorHAnsi" w:hAnsiTheme="minorHAnsi"/>
            <w:b/>
          </w:rPr>
          <w:t>http://cll.mcmaster.ca/eohss/</w:t>
        </w:r>
      </w:hyperlink>
      <w:r w:rsidRPr="005B249E">
        <w:rPr>
          <w:rFonts w:asciiTheme="minorHAnsi" w:hAnsiTheme="minorHAnsi"/>
          <w:b/>
        </w:rPr>
        <w:t>. All completed tests should be submitted to the Safety Office, HSC 1J11.</w:t>
      </w:r>
    </w:p>
    <w:p w14:paraId="334E86F4" w14:textId="77777777" w:rsidR="006421C9" w:rsidRPr="005B249E" w:rsidRDefault="006421C9" w:rsidP="006421C9">
      <w:pPr>
        <w:rPr>
          <w:rFonts w:asciiTheme="minorHAnsi" w:hAnsiTheme="minorHAnsi"/>
        </w:rPr>
      </w:pPr>
    </w:p>
    <w:p w14:paraId="669C0658" w14:textId="77777777" w:rsidR="006421C9" w:rsidRPr="005B249E" w:rsidRDefault="006421C9" w:rsidP="006421C9">
      <w:pPr>
        <w:rPr>
          <w:rFonts w:asciiTheme="minorHAnsi" w:hAnsiTheme="minorHAnsi"/>
        </w:rPr>
      </w:pPr>
      <w:r w:rsidRPr="005B249E">
        <w:rPr>
          <w:rFonts w:asciiTheme="minorHAnsi" w:hAnsiTheme="minorHAnsi"/>
        </w:rPr>
        <w:t xml:space="preserve">**Animal Quarters Orientation is only required if you are to be working with animals.   </w:t>
      </w:r>
    </w:p>
    <w:p w14:paraId="2254850E" w14:textId="095CA0B7" w:rsidR="006421C9" w:rsidRPr="006C24BD" w:rsidRDefault="006421C9" w:rsidP="00AE25B8">
      <w:pPr>
        <w:pStyle w:val="Heading1"/>
      </w:pPr>
      <w:r>
        <w:br w:type="page"/>
      </w:r>
      <w:bookmarkStart w:id="23" w:name="_Toc108081826"/>
      <w:r w:rsidRPr="006C24BD">
        <w:lastRenderedPageBreak/>
        <w:t xml:space="preserve">APPENDIX </w:t>
      </w:r>
      <w:r w:rsidR="00880700">
        <w:t>A</w:t>
      </w:r>
      <w:r w:rsidR="007C3DC1">
        <w:t>:</w:t>
      </w:r>
      <w:r w:rsidRPr="006C24BD">
        <w:t xml:space="preserve"> BLENDED</w:t>
      </w:r>
      <w:r w:rsidR="003D7E8C">
        <w:t xml:space="preserve"> and VIRTUAL</w:t>
      </w:r>
      <w:r w:rsidRPr="006C24BD">
        <w:t xml:space="preserve"> LEARNING TECHNOLOGIES</w:t>
      </w:r>
      <w:bookmarkEnd w:id="23"/>
    </w:p>
    <w:p w14:paraId="1F812A87" w14:textId="77777777" w:rsidR="006421C9" w:rsidRDefault="006421C9" w:rsidP="006421C9"/>
    <w:p w14:paraId="3949389D" w14:textId="4927FC7A" w:rsidR="006421C9" w:rsidRPr="005B249E" w:rsidRDefault="4D4CDE71" w:rsidP="011F39FC">
      <w:pPr>
        <w:rPr>
          <w:rFonts w:asciiTheme="minorHAnsi" w:hAnsiTheme="minorHAnsi"/>
        </w:rPr>
      </w:pPr>
      <w:r w:rsidRPr="011F39FC">
        <w:rPr>
          <w:rFonts w:asciiTheme="minorHAnsi" w:hAnsiTheme="minorHAnsi"/>
        </w:rPr>
        <w:t xml:space="preserve">Students in the MSc. of Global Health program are involved in a global exercise in learning with students in Maastricht University in The Netherlands. Global Health is a networked process that depends upon learning, teaching, and meeting in a global context. An integral part of this </w:t>
      </w:r>
      <w:proofErr w:type="spellStart"/>
      <w:proofErr w:type="gramStart"/>
      <w:r w:rsidRPr="011F39FC">
        <w:rPr>
          <w:rFonts w:asciiTheme="minorHAnsi" w:hAnsiTheme="minorHAnsi"/>
        </w:rPr>
        <w:t>Masters</w:t>
      </w:r>
      <w:proofErr w:type="spellEnd"/>
      <w:proofErr w:type="gramEnd"/>
      <w:r w:rsidRPr="011F39FC">
        <w:rPr>
          <w:rFonts w:asciiTheme="minorHAnsi" w:hAnsiTheme="minorHAnsi"/>
        </w:rPr>
        <w:t xml:space="preserve"> program is to introduce you to teaching/ learning in a blended setting and to establish the basis for becoming effective and efficient professionals in a global health context. </w:t>
      </w:r>
    </w:p>
    <w:p w14:paraId="490DA205" w14:textId="77777777" w:rsidR="006421C9" w:rsidRPr="005B249E" w:rsidRDefault="006421C9" w:rsidP="006421C9">
      <w:pPr>
        <w:rPr>
          <w:rFonts w:asciiTheme="minorHAnsi" w:hAnsiTheme="minorHAnsi"/>
        </w:rPr>
      </w:pPr>
    </w:p>
    <w:p w14:paraId="2B0D827E" w14:textId="77777777" w:rsidR="006421C9" w:rsidRPr="005B249E" w:rsidRDefault="006421C9" w:rsidP="006421C9">
      <w:pPr>
        <w:numPr>
          <w:ilvl w:val="0"/>
          <w:numId w:val="21"/>
        </w:numPr>
        <w:rPr>
          <w:rFonts w:asciiTheme="minorHAnsi" w:hAnsiTheme="minorHAnsi"/>
          <w:b/>
        </w:rPr>
      </w:pPr>
      <w:r w:rsidRPr="005B249E">
        <w:rPr>
          <w:rFonts w:asciiTheme="minorHAnsi" w:hAnsiTheme="minorHAnsi"/>
          <w:b/>
        </w:rPr>
        <w:t>Web-Conferencing</w:t>
      </w:r>
    </w:p>
    <w:p w14:paraId="4053EC19" w14:textId="77777777" w:rsidR="006421C9" w:rsidRPr="005B249E" w:rsidRDefault="006421C9" w:rsidP="006421C9">
      <w:pPr>
        <w:rPr>
          <w:rFonts w:asciiTheme="minorHAnsi" w:hAnsiTheme="minorHAnsi"/>
        </w:rPr>
      </w:pPr>
      <w:r w:rsidRPr="005B249E">
        <w:rPr>
          <w:rFonts w:asciiTheme="minorHAnsi" w:hAnsiTheme="minorHAnsi"/>
          <w:b/>
        </w:rPr>
        <w:t>Foundations of Global Health 1 &amp; 2</w:t>
      </w:r>
      <w:r w:rsidRPr="005B249E">
        <w:rPr>
          <w:rFonts w:asciiTheme="minorHAnsi" w:hAnsiTheme="minorHAnsi"/>
        </w:rPr>
        <w:t xml:space="preserve"> are taught in real-time with lectures, lecturers, with other students from around the world. You can listen to the lectures in real-time through our web-conferencing program called </w:t>
      </w:r>
      <w:r w:rsidRPr="005B249E">
        <w:rPr>
          <w:rFonts w:asciiTheme="minorHAnsi" w:hAnsiTheme="minorHAnsi"/>
          <w:b/>
        </w:rPr>
        <w:t>Blackboard Collaborate</w:t>
      </w:r>
      <w:r>
        <w:rPr>
          <w:rFonts w:asciiTheme="minorHAnsi" w:hAnsiTheme="minorHAnsi"/>
          <w:b/>
        </w:rPr>
        <w:t xml:space="preserve"> and Canvas</w:t>
      </w:r>
      <w:r w:rsidRPr="005B249E">
        <w:rPr>
          <w:rFonts w:asciiTheme="minorHAnsi" w:hAnsiTheme="minorHAnsi"/>
        </w:rPr>
        <w:t>.</w:t>
      </w:r>
    </w:p>
    <w:p w14:paraId="6E954A21" w14:textId="77777777" w:rsidR="006421C9" w:rsidRPr="005B249E" w:rsidRDefault="006421C9" w:rsidP="006421C9">
      <w:pPr>
        <w:rPr>
          <w:rFonts w:asciiTheme="minorHAnsi" w:hAnsiTheme="minorHAnsi"/>
          <w:b/>
        </w:rPr>
      </w:pPr>
    </w:p>
    <w:p w14:paraId="7049C607" w14:textId="77777777" w:rsidR="006421C9" w:rsidRPr="005B249E" w:rsidRDefault="006421C9" w:rsidP="006421C9">
      <w:pPr>
        <w:numPr>
          <w:ilvl w:val="0"/>
          <w:numId w:val="21"/>
        </w:numPr>
        <w:rPr>
          <w:rFonts w:asciiTheme="minorHAnsi" w:hAnsiTheme="minorHAnsi"/>
          <w:b/>
        </w:rPr>
      </w:pPr>
      <w:r w:rsidRPr="005B249E">
        <w:rPr>
          <w:rFonts w:asciiTheme="minorHAnsi" w:hAnsiTheme="minorHAnsi"/>
          <w:b/>
        </w:rPr>
        <w:t>Small-Group/Tutorial Meetings</w:t>
      </w:r>
    </w:p>
    <w:p w14:paraId="593EE610" w14:textId="0E44ED44" w:rsidR="006421C9" w:rsidRPr="005B249E" w:rsidRDefault="006421C9" w:rsidP="006421C9">
      <w:pPr>
        <w:rPr>
          <w:rFonts w:asciiTheme="minorHAnsi" w:hAnsiTheme="minorHAnsi"/>
        </w:rPr>
      </w:pPr>
      <w:r w:rsidRPr="005B249E">
        <w:rPr>
          <w:rFonts w:asciiTheme="minorHAnsi" w:hAnsiTheme="minorHAnsi"/>
        </w:rPr>
        <w:t xml:space="preserve">For small group/tutorial meetings in the </w:t>
      </w:r>
      <w:r w:rsidRPr="005B249E">
        <w:rPr>
          <w:rFonts w:asciiTheme="minorHAnsi" w:hAnsiTheme="minorHAnsi"/>
          <w:b/>
        </w:rPr>
        <w:t>Foundations of Global Health 1 &amp; 2</w:t>
      </w:r>
      <w:r w:rsidRPr="005B249E">
        <w:rPr>
          <w:rFonts w:asciiTheme="minorHAnsi" w:hAnsiTheme="minorHAnsi"/>
        </w:rPr>
        <w:t xml:space="preserve">, we will be using </w:t>
      </w:r>
      <w:r>
        <w:rPr>
          <w:rFonts w:asciiTheme="minorHAnsi" w:hAnsiTheme="minorHAnsi"/>
        </w:rPr>
        <w:t>Canvas or other web-conferencing platforms if need be</w:t>
      </w:r>
      <w:r w:rsidRPr="005B249E">
        <w:rPr>
          <w:rFonts w:asciiTheme="minorHAnsi" w:hAnsiTheme="minorHAnsi"/>
        </w:rPr>
        <w:t xml:space="preserve">. </w:t>
      </w:r>
      <w:r>
        <w:rPr>
          <w:rFonts w:asciiTheme="minorHAnsi" w:hAnsiTheme="minorHAnsi"/>
        </w:rPr>
        <w:t xml:space="preserve">If your group chooses to use </w:t>
      </w:r>
      <w:r w:rsidR="009F1DFB">
        <w:rPr>
          <w:rFonts w:asciiTheme="minorHAnsi" w:hAnsiTheme="minorHAnsi"/>
        </w:rPr>
        <w:t>Zoom</w:t>
      </w:r>
      <w:r>
        <w:rPr>
          <w:rFonts w:asciiTheme="minorHAnsi" w:hAnsiTheme="minorHAnsi"/>
        </w:rPr>
        <w:t xml:space="preserve">, you </w:t>
      </w:r>
      <w:r w:rsidR="009F1DFB">
        <w:rPr>
          <w:rFonts w:asciiTheme="minorHAnsi" w:hAnsiTheme="minorHAnsi"/>
        </w:rPr>
        <w:t>can</w:t>
      </w:r>
      <w:r w:rsidRPr="005B249E">
        <w:rPr>
          <w:rFonts w:asciiTheme="minorHAnsi" w:hAnsiTheme="minorHAnsi"/>
        </w:rPr>
        <w:t xml:space="preserve"> acquire </w:t>
      </w:r>
      <w:r w:rsidR="009F1DFB">
        <w:rPr>
          <w:rFonts w:asciiTheme="minorHAnsi" w:hAnsiTheme="minorHAnsi"/>
        </w:rPr>
        <w:t>an</w:t>
      </w:r>
      <w:r w:rsidRPr="005B249E">
        <w:rPr>
          <w:rFonts w:asciiTheme="minorHAnsi" w:hAnsiTheme="minorHAnsi"/>
        </w:rPr>
        <w:t xml:space="preserve"> account </w:t>
      </w:r>
      <w:hyperlink r:id="rId45" w:history="1">
        <w:r w:rsidRPr="005B249E">
          <w:rPr>
            <w:rStyle w:val="Hyperlink"/>
            <w:rFonts w:asciiTheme="minorHAnsi" w:hAnsiTheme="minorHAnsi"/>
          </w:rPr>
          <w:t>here</w:t>
        </w:r>
      </w:hyperlink>
      <w:r w:rsidRPr="005B249E">
        <w:rPr>
          <w:rFonts w:asciiTheme="minorHAnsi" w:hAnsiTheme="minorHAnsi"/>
        </w:rPr>
        <w:t xml:space="preserve">. </w:t>
      </w:r>
    </w:p>
    <w:p w14:paraId="5D0CE6D3" w14:textId="77777777" w:rsidR="006421C9" w:rsidRPr="005B249E" w:rsidRDefault="006421C9" w:rsidP="006421C9">
      <w:pPr>
        <w:rPr>
          <w:rFonts w:asciiTheme="minorHAnsi" w:hAnsiTheme="minorHAnsi"/>
        </w:rPr>
      </w:pPr>
    </w:p>
    <w:p w14:paraId="530025E3" w14:textId="77777777" w:rsidR="006421C9" w:rsidRPr="005B249E" w:rsidRDefault="006421C9" w:rsidP="006421C9">
      <w:pPr>
        <w:rPr>
          <w:rFonts w:asciiTheme="minorHAnsi" w:hAnsiTheme="minorHAnsi"/>
          <w:b/>
        </w:rPr>
      </w:pPr>
      <w:r w:rsidRPr="005B249E">
        <w:rPr>
          <w:rFonts w:asciiTheme="minorHAnsi" w:hAnsiTheme="minorHAnsi"/>
          <w:b/>
        </w:rPr>
        <w:t>If your computer does not have a webcam and microphone you will need to buy and install them. And you will also need to use earphones or ear buds to minimize sound feedback into your microphone.</w:t>
      </w:r>
    </w:p>
    <w:p w14:paraId="47BA4B42" w14:textId="77777777" w:rsidR="006421C9" w:rsidRPr="005B249E" w:rsidRDefault="006421C9" w:rsidP="006421C9">
      <w:pPr>
        <w:rPr>
          <w:rFonts w:asciiTheme="minorHAnsi" w:hAnsiTheme="minorHAnsi"/>
          <w:b/>
        </w:rPr>
      </w:pPr>
    </w:p>
    <w:p w14:paraId="50E5FBFE" w14:textId="77777777" w:rsidR="006421C9" w:rsidRPr="005B249E" w:rsidRDefault="006421C9" w:rsidP="006421C9">
      <w:pPr>
        <w:numPr>
          <w:ilvl w:val="0"/>
          <w:numId w:val="21"/>
        </w:numPr>
        <w:rPr>
          <w:rFonts w:asciiTheme="minorHAnsi" w:hAnsiTheme="minorHAnsi"/>
          <w:b/>
        </w:rPr>
      </w:pPr>
      <w:r w:rsidRPr="005B249E">
        <w:rPr>
          <w:rFonts w:asciiTheme="minorHAnsi" w:hAnsiTheme="minorHAnsi"/>
          <w:b/>
        </w:rPr>
        <w:t>Learning Management Systems</w:t>
      </w:r>
    </w:p>
    <w:p w14:paraId="22011106" w14:textId="4170A54E" w:rsidR="006421C9" w:rsidRPr="005B249E" w:rsidRDefault="006421C9" w:rsidP="006421C9">
      <w:pPr>
        <w:rPr>
          <w:rFonts w:asciiTheme="minorHAnsi" w:hAnsiTheme="minorHAnsi"/>
        </w:rPr>
      </w:pPr>
      <w:r w:rsidRPr="005B249E">
        <w:rPr>
          <w:rFonts w:asciiTheme="minorHAnsi" w:hAnsiTheme="minorHAnsi"/>
        </w:rPr>
        <w:t xml:space="preserve">Information on the Global Health program and some of the different courses in the program may be managed through a learning management system (LMS). For most of your courses at McMaster you will be using a program called Avenue to Learn (A2L) and help for this program can be found </w:t>
      </w:r>
      <w:hyperlink r:id="rId46" w:history="1">
        <w:r w:rsidRPr="005B249E">
          <w:rPr>
            <w:rStyle w:val="Hyperlink"/>
            <w:rFonts w:asciiTheme="minorHAnsi" w:hAnsiTheme="minorHAnsi"/>
          </w:rPr>
          <w:t>here</w:t>
        </w:r>
      </w:hyperlink>
      <w:r w:rsidRPr="005B249E">
        <w:rPr>
          <w:rFonts w:asciiTheme="minorHAnsi" w:hAnsiTheme="minorHAnsi"/>
        </w:rPr>
        <w:t>. At McMaster you will automatically be registered for A2L.</w:t>
      </w:r>
      <w:r>
        <w:rPr>
          <w:rFonts w:asciiTheme="minorHAnsi" w:hAnsiTheme="minorHAnsi"/>
        </w:rPr>
        <w:t xml:space="preserve"> </w:t>
      </w:r>
      <w:r w:rsidRPr="005B249E">
        <w:rPr>
          <w:rFonts w:asciiTheme="minorHAnsi" w:hAnsiTheme="minorHAnsi"/>
        </w:rPr>
        <w:t xml:space="preserve">If you require technical </w:t>
      </w:r>
      <w:proofErr w:type="gramStart"/>
      <w:r w:rsidRPr="005B249E">
        <w:rPr>
          <w:rFonts w:asciiTheme="minorHAnsi" w:hAnsiTheme="minorHAnsi"/>
        </w:rPr>
        <w:t>support</w:t>
      </w:r>
      <w:proofErr w:type="gramEnd"/>
      <w:r w:rsidRPr="005B249E">
        <w:rPr>
          <w:rFonts w:asciiTheme="minorHAnsi" w:hAnsiTheme="minorHAnsi"/>
        </w:rPr>
        <w:t xml:space="preserve"> </w:t>
      </w:r>
      <w:r>
        <w:rPr>
          <w:rFonts w:asciiTheme="minorHAnsi" w:hAnsiTheme="minorHAnsi"/>
        </w:rPr>
        <w:t xml:space="preserve">follow this </w:t>
      </w:r>
      <w:hyperlink r:id="rId47" w:history="1">
        <w:r w:rsidRPr="00EE5E12">
          <w:rPr>
            <w:rStyle w:val="Hyperlink"/>
            <w:rFonts w:asciiTheme="minorHAnsi" w:hAnsiTheme="minorHAnsi"/>
          </w:rPr>
          <w:t>link</w:t>
        </w:r>
      </w:hyperlink>
      <w:r w:rsidRPr="005B249E">
        <w:rPr>
          <w:rFonts w:asciiTheme="minorHAnsi" w:hAnsiTheme="minorHAnsi"/>
        </w:rPr>
        <w:t xml:space="preserve">. At Maastricht University, the LMS is called </w:t>
      </w:r>
      <w:r>
        <w:rPr>
          <w:rFonts w:asciiTheme="minorHAnsi" w:hAnsiTheme="minorHAnsi"/>
        </w:rPr>
        <w:t>Canvas</w:t>
      </w:r>
      <w:r w:rsidRPr="005B249E">
        <w:rPr>
          <w:rFonts w:asciiTheme="minorHAnsi" w:hAnsiTheme="minorHAnsi"/>
        </w:rPr>
        <w:t xml:space="preserve"> and help for this program can be found</w:t>
      </w:r>
      <w:r>
        <w:rPr>
          <w:rFonts w:asciiTheme="minorHAnsi" w:hAnsiTheme="minorHAnsi"/>
        </w:rPr>
        <w:t xml:space="preserve"> </w:t>
      </w:r>
      <w:hyperlink r:id="rId48" w:history="1">
        <w:r w:rsidRPr="00C42E04">
          <w:rPr>
            <w:rStyle w:val="Hyperlink"/>
            <w:rFonts w:asciiTheme="minorHAnsi" w:hAnsiTheme="minorHAnsi"/>
          </w:rPr>
          <w:t>here</w:t>
        </w:r>
      </w:hyperlink>
      <w:r w:rsidRPr="005B249E">
        <w:rPr>
          <w:rFonts w:asciiTheme="minorHAnsi" w:hAnsiTheme="minorHAnsi"/>
        </w:rPr>
        <w:t xml:space="preserve">. </w:t>
      </w:r>
      <w:r>
        <w:rPr>
          <w:rFonts w:asciiTheme="minorHAnsi" w:hAnsiTheme="minorHAnsi"/>
        </w:rPr>
        <w:t xml:space="preserve">Contact the Global Health Academic Program Advisor at McMaster if you encounter further difficulty. </w:t>
      </w:r>
    </w:p>
    <w:p w14:paraId="57FC3FA7" w14:textId="77777777" w:rsidR="00AE25B8" w:rsidRPr="00D800FC" w:rsidRDefault="00AE25B8" w:rsidP="00AE25B8">
      <w:pPr>
        <w:rPr>
          <w:rFonts w:asciiTheme="minorHAnsi" w:hAnsiTheme="minorHAnsi"/>
          <w:sz w:val="32"/>
          <w:szCs w:val="32"/>
        </w:rPr>
      </w:pPr>
    </w:p>
    <w:p w14:paraId="0322C16A" w14:textId="4D2931A8" w:rsidR="00AE25B8" w:rsidRPr="00D800FC" w:rsidRDefault="00AE25B8" w:rsidP="00880700">
      <w:pPr>
        <w:pStyle w:val="Heading1"/>
      </w:pPr>
      <w:bookmarkStart w:id="24" w:name="_Toc108081827"/>
      <w:r>
        <w:t>A</w:t>
      </w:r>
      <w:r w:rsidR="00880700">
        <w:t>PPENDIX</w:t>
      </w:r>
      <w:r>
        <w:t xml:space="preserve"> </w:t>
      </w:r>
      <w:r w:rsidR="00880700">
        <w:t xml:space="preserve">B: </w:t>
      </w:r>
      <w:r w:rsidRPr="00D800FC">
        <w:t>INDEX OF REQUIRED GRADUATE COURSES</w:t>
      </w:r>
      <w:bookmarkEnd w:id="24"/>
      <w:r w:rsidRPr="00D800FC">
        <w:t xml:space="preserve"> </w:t>
      </w:r>
    </w:p>
    <w:p w14:paraId="6762A784" w14:textId="77777777" w:rsidR="00AE25B8" w:rsidRPr="00677C95" w:rsidRDefault="00AE25B8" w:rsidP="00AE25B8">
      <w:pPr>
        <w:rPr>
          <w:b/>
          <w:sz w:val="32"/>
          <w:szCs w:val="32"/>
        </w:rPr>
      </w:pPr>
    </w:p>
    <w:tbl>
      <w:tblPr>
        <w:tblW w:w="0" w:type="auto"/>
        <w:tblLayout w:type="fixed"/>
        <w:tblLook w:val="04A0" w:firstRow="1" w:lastRow="0" w:firstColumn="1" w:lastColumn="0" w:noHBand="0" w:noVBand="1"/>
      </w:tblPr>
      <w:tblGrid>
        <w:gridCol w:w="1951"/>
        <w:gridCol w:w="3686"/>
        <w:gridCol w:w="1417"/>
        <w:gridCol w:w="1701"/>
      </w:tblGrid>
      <w:tr w:rsidR="00AE25B8" w14:paraId="61E0A99B" w14:textId="77777777" w:rsidTr="005C5C41">
        <w:tc>
          <w:tcPr>
            <w:tcW w:w="1951" w:type="dxa"/>
            <w:shd w:val="clear" w:color="auto" w:fill="FFFFFF" w:themeFill="background1"/>
          </w:tcPr>
          <w:p w14:paraId="4EC17302" w14:textId="77777777" w:rsidR="00AE25B8" w:rsidRDefault="00AE25B8" w:rsidP="005C5C41">
            <w:r>
              <w:t>GLOBHTH 701</w:t>
            </w:r>
          </w:p>
        </w:tc>
        <w:tc>
          <w:tcPr>
            <w:tcW w:w="3686" w:type="dxa"/>
            <w:shd w:val="clear" w:color="auto" w:fill="FFFFFF" w:themeFill="background1"/>
          </w:tcPr>
          <w:p w14:paraId="6E65EE76" w14:textId="77777777" w:rsidR="00AE25B8" w:rsidRDefault="00AE25B8" w:rsidP="005C5C41">
            <w:r>
              <w:t>Global Health Foundations 1</w:t>
            </w:r>
          </w:p>
        </w:tc>
        <w:tc>
          <w:tcPr>
            <w:tcW w:w="1417" w:type="dxa"/>
            <w:shd w:val="clear" w:color="auto" w:fill="FFFFFF" w:themeFill="background1"/>
          </w:tcPr>
          <w:p w14:paraId="577A23CB" w14:textId="77777777" w:rsidR="00AE25B8" w:rsidRDefault="00AE25B8" w:rsidP="005C5C41">
            <w:r>
              <w:t>All</w:t>
            </w:r>
          </w:p>
        </w:tc>
        <w:tc>
          <w:tcPr>
            <w:tcW w:w="1701" w:type="dxa"/>
            <w:shd w:val="clear" w:color="auto" w:fill="FFFFFF" w:themeFill="background1"/>
          </w:tcPr>
          <w:p w14:paraId="03BC1790" w14:textId="77777777" w:rsidR="00AE25B8" w:rsidRDefault="00AE25B8" w:rsidP="005C5C41">
            <w:r>
              <w:t>Fall</w:t>
            </w:r>
          </w:p>
        </w:tc>
      </w:tr>
      <w:tr w:rsidR="00AE25B8" w14:paraId="20F742CC" w14:textId="77777777" w:rsidTr="005C5C41">
        <w:tc>
          <w:tcPr>
            <w:tcW w:w="1951" w:type="dxa"/>
            <w:shd w:val="clear" w:color="auto" w:fill="FFFFFF" w:themeFill="background1"/>
          </w:tcPr>
          <w:p w14:paraId="02D7854A" w14:textId="77777777" w:rsidR="00AE25B8" w:rsidRDefault="00AE25B8" w:rsidP="005C5C41">
            <w:r>
              <w:t>GLOBHTH 702</w:t>
            </w:r>
          </w:p>
        </w:tc>
        <w:tc>
          <w:tcPr>
            <w:tcW w:w="3686" w:type="dxa"/>
            <w:shd w:val="clear" w:color="auto" w:fill="FFFFFF" w:themeFill="background1"/>
          </w:tcPr>
          <w:p w14:paraId="21212387" w14:textId="77777777" w:rsidR="00AE25B8" w:rsidRDefault="00AE25B8" w:rsidP="005C5C41">
            <w:r>
              <w:t>Global Health Foundations 2</w:t>
            </w:r>
          </w:p>
        </w:tc>
        <w:tc>
          <w:tcPr>
            <w:tcW w:w="1417" w:type="dxa"/>
            <w:shd w:val="clear" w:color="auto" w:fill="FFFFFF" w:themeFill="background1"/>
          </w:tcPr>
          <w:p w14:paraId="0F5CBC01" w14:textId="77777777" w:rsidR="00AE25B8" w:rsidRDefault="00AE25B8" w:rsidP="005C5C41">
            <w:r>
              <w:t>All</w:t>
            </w:r>
          </w:p>
        </w:tc>
        <w:tc>
          <w:tcPr>
            <w:tcW w:w="1701" w:type="dxa"/>
            <w:shd w:val="clear" w:color="auto" w:fill="FFFFFF" w:themeFill="background1"/>
          </w:tcPr>
          <w:p w14:paraId="73A52131" w14:textId="77777777" w:rsidR="00AE25B8" w:rsidRDefault="00AE25B8" w:rsidP="005C5C41">
            <w:r>
              <w:t>Winter</w:t>
            </w:r>
          </w:p>
        </w:tc>
      </w:tr>
      <w:tr w:rsidR="00AE25B8" w14:paraId="535EE0AA" w14:textId="77777777" w:rsidTr="005C5C41">
        <w:tc>
          <w:tcPr>
            <w:tcW w:w="1951" w:type="dxa"/>
            <w:shd w:val="clear" w:color="auto" w:fill="FFFFFF" w:themeFill="background1"/>
          </w:tcPr>
          <w:p w14:paraId="48CA5876" w14:textId="77777777" w:rsidR="00AE25B8" w:rsidRDefault="00AE25B8" w:rsidP="005C5C41">
            <w:r>
              <w:lastRenderedPageBreak/>
              <w:t>GLOBHTH 710</w:t>
            </w:r>
          </w:p>
        </w:tc>
        <w:tc>
          <w:tcPr>
            <w:tcW w:w="3686" w:type="dxa"/>
            <w:shd w:val="clear" w:color="auto" w:fill="FFFFFF" w:themeFill="background1"/>
          </w:tcPr>
          <w:p w14:paraId="15B0843B" w14:textId="77777777" w:rsidR="00AE25B8" w:rsidRDefault="00AE25B8" w:rsidP="005C5C41">
            <w:r>
              <w:t>Learning Symposium/Field Orientation</w:t>
            </w:r>
          </w:p>
        </w:tc>
        <w:tc>
          <w:tcPr>
            <w:tcW w:w="1417" w:type="dxa"/>
            <w:shd w:val="clear" w:color="auto" w:fill="FFFFFF" w:themeFill="background1"/>
          </w:tcPr>
          <w:p w14:paraId="2FCD8B59" w14:textId="77777777" w:rsidR="00AE25B8" w:rsidRDefault="00AE25B8" w:rsidP="005C5C41">
            <w:r>
              <w:t>All</w:t>
            </w:r>
          </w:p>
        </w:tc>
        <w:tc>
          <w:tcPr>
            <w:tcW w:w="1701" w:type="dxa"/>
            <w:shd w:val="clear" w:color="auto" w:fill="FFFFFF" w:themeFill="background1"/>
          </w:tcPr>
          <w:p w14:paraId="7B67ACD8" w14:textId="77777777" w:rsidR="00AE25B8" w:rsidRDefault="00AE25B8" w:rsidP="005C5C41">
            <w:r>
              <w:t>Spring</w:t>
            </w:r>
          </w:p>
        </w:tc>
      </w:tr>
      <w:tr w:rsidR="00AE25B8" w14:paraId="04CD49E9" w14:textId="77777777" w:rsidTr="005C5C41">
        <w:tc>
          <w:tcPr>
            <w:tcW w:w="1951" w:type="dxa"/>
            <w:shd w:val="clear" w:color="auto" w:fill="FFFFFF" w:themeFill="background1"/>
          </w:tcPr>
          <w:p w14:paraId="79DDBFE2" w14:textId="77777777" w:rsidR="00AE25B8" w:rsidRDefault="00AE25B8" w:rsidP="005C5C41">
            <w:r>
              <w:t>GLOBHTH 711</w:t>
            </w:r>
          </w:p>
        </w:tc>
        <w:tc>
          <w:tcPr>
            <w:tcW w:w="3686" w:type="dxa"/>
            <w:shd w:val="clear" w:color="auto" w:fill="FFFFFF" w:themeFill="background1"/>
          </w:tcPr>
          <w:p w14:paraId="4B17310B" w14:textId="77777777" w:rsidR="00AE25B8" w:rsidRDefault="00AE25B8" w:rsidP="005C5C41">
            <w:r>
              <w:t>Scholarly Paper</w:t>
            </w:r>
          </w:p>
        </w:tc>
        <w:tc>
          <w:tcPr>
            <w:tcW w:w="1417" w:type="dxa"/>
            <w:shd w:val="clear" w:color="auto" w:fill="FFFFFF" w:themeFill="background1"/>
          </w:tcPr>
          <w:p w14:paraId="53C15B38" w14:textId="77777777" w:rsidR="00AE25B8" w:rsidRDefault="00AE25B8" w:rsidP="005C5C41">
            <w:r>
              <w:t xml:space="preserve">Course-based </w:t>
            </w:r>
          </w:p>
        </w:tc>
        <w:tc>
          <w:tcPr>
            <w:tcW w:w="1701" w:type="dxa"/>
            <w:shd w:val="clear" w:color="auto" w:fill="FFFFFF" w:themeFill="background1"/>
          </w:tcPr>
          <w:p w14:paraId="3BD56696" w14:textId="77777777" w:rsidR="00AE25B8" w:rsidRDefault="00AE25B8" w:rsidP="005C5C41">
            <w:r>
              <w:t>Winter/Summer</w:t>
            </w:r>
          </w:p>
        </w:tc>
      </w:tr>
      <w:tr w:rsidR="00AE25B8" w14:paraId="0F08F35B" w14:textId="77777777" w:rsidTr="005C5C41">
        <w:tc>
          <w:tcPr>
            <w:tcW w:w="1951" w:type="dxa"/>
            <w:shd w:val="clear" w:color="auto" w:fill="FFFFFF" w:themeFill="background1"/>
          </w:tcPr>
          <w:p w14:paraId="529912B6" w14:textId="77777777" w:rsidR="00AE25B8" w:rsidRPr="00280B17" w:rsidRDefault="00AE25B8" w:rsidP="005C5C41">
            <w:r>
              <w:t xml:space="preserve">GLOBHTH </w:t>
            </w:r>
            <w:r w:rsidRPr="00280B17">
              <w:t>712</w:t>
            </w:r>
          </w:p>
          <w:p w14:paraId="556FAA41" w14:textId="77777777" w:rsidR="00AE25B8" w:rsidRDefault="00AE25B8" w:rsidP="005C5C41"/>
          <w:p w14:paraId="37E36D29" w14:textId="77777777" w:rsidR="00AE25B8" w:rsidRPr="00280B17" w:rsidRDefault="00AE25B8" w:rsidP="005C5C41">
            <w:r>
              <w:t>GLOBHTH 713</w:t>
            </w:r>
          </w:p>
        </w:tc>
        <w:tc>
          <w:tcPr>
            <w:tcW w:w="3686" w:type="dxa"/>
            <w:shd w:val="clear" w:color="auto" w:fill="FFFFFF" w:themeFill="background1"/>
          </w:tcPr>
          <w:p w14:paraId="2ADF86CD" w14:textId="77777777" w:rsidR="00AE25B8" w:rsidRDefault="00AE25B8" w:rsidP="005C5C41">
            <w:r w:rsidRPr="00CB394A">
              <w:t>Global Health Practicum</w:t>
            </w:r>
          </w:p>
          <w:p w14:paraId="5C433632" w14:textId="77777777" w:rsidR="00AE25B8" w:rsidRDefault="00AE25B8" w:rsidP="005C5C41"/>
          <w:p w14:paraId="19830032" w14:textId="77777777" w:rsidR="00AE25B8" w:rsidRPr="00CB394A" w:rsidRDefault="00AE25B8" w:rsidP="005C5C41">
            <w:r>
              <w:t>Research Methods: A Global Health Perspective</w:t>
            </w:r>
          </w:p>
        </w:tc>
        <w:tc>
          <w:tcPr>
            <w:tcW w:w="1417" w:type="dxa"/>
            <w:shd w:val="clear" w:color="auto" w:fill="FFFFFF" w:themeFill="background1"/>
          </w:tcPr>
          <w:p w14:paraId="51AB4472" w14:textId="77777777" w:rsidR="00AE25B8" w:rsidRDefault="00AE25B8" w:rsidP="005C5C41">
            <w:r w:rsidRPr="00280B17">
              <w:t>Course-based</w:t>
            </w:r>
          </w:p>
          <w:p w14:paraId="326DB1CA" w14:textId="77777777" w:rsidR="00AE25B8" w:rsidRPr="00280B17" w:rsidRDefault="00AE25B8" w:rsidP="005C5C41">
            <w:r>
              <w:t>All</w:t>
            </w:r>
          </w:p>
        </w:tc>
        <w:tc>
          <w:tcPr>
            <w:tcW w:w="1701" w:type="dxa"/>
            <w:shd w:val="clear" w:color="auto" w:fill="FFFFFF" w:themeFill="background1"/>
          </w:tcPr>
          <w:p w14:paraId="354A6D32" w14:textId="77777777" w:rsidR="00AE25B8" w:rsidRPr="00280B17" w:rsidRDefault="00AE25B8" w:rsidP="005C5C41">
            <w:r>
              <w:t>Winter/</w:t>
            </w:r>
            <w:r w:rsidRPr="00280B17">
              <w:t>Summer</w:t>
            </w:r>
          </w:p>
          <w:p w14:paraId="034BF6B4" w14:textId="77777777" w:rsidR="00AE25B8" w:rsidRDefault="00AE25B8" w:rsidP="005C5C41"/>
          <w:p w14:paraId="1443FB36" w14:textId="77777777" w:rsidR="00AE25B8" w:rsidRPr="00CB394A" w:rsidRDefault="00AE25B8" w:rsidP="005C5C41">
            <w:r>
              <w:t>Fall</w:t>
            </w:r>
          </w:p>
        </w:tc>
      </w:tr>
      <w:tr w:rsidR="00AE25B8" w:rsidRPr="00503EF6" w14:paraId="7393DDEC" w14:textId="77777777" w:rsidTr="005C5C41">
        <w:tc>
          <w:tcPr>
            <w:tcW w:w="1951" w:type="dxa"/>
            <w:shd w:val="clear" w:color="auto" w:fill="FFFFFF" w:themeFill="background1"/>
          </w:tcPr>
          <w:p w14:paraId="656C9F08" w14:textId="77777777" w:rsidR="00AE25B8" w:rsidRPr="00503EF6" w:rsidRDefault="00AE25B8" w:rsidP="005C5C41">
            <w:r>
              <w:t>GLOBALST 710</w:t>
            </w:r>
          </w:p>
        </w:tc>
        <w:tc>
          <w:tcPr>
            <w:tcW w:w="3686" w:type="dxa"/>
            <w:shd w:val="clear" w:color="auto" w:fill="FFFFFF" w:themeFill="background1"/>
          </w:tcPr>
          <w:p w14:paraId="131DDFDC" w14:textId="77777777" w:rsidR="00AE25B8" w:rsidRPr="00503EF6" w:rsidRDefault="00AE25B8" w:rsidP="005C5C41">
            <w:r w:rsidRPr="00503EF6">
              <w:t>Globalization: An Introduction</w:t>
            </w:r>
          </w:p>
        </w:tc>
        <w:tc>
          <w:tcPr>
            <w:tcW w:w="1417" w:type="dxa"/>
            <w:shd w:val="clear" w:color="auto" w:fill="FFFFFF" w:themeFill="background1"/>
          </w:tcPr>
          <w:p w14:paraId="7C21A840" w14:textId="77777777" w:rsidR="00AE25B8" w:rsidRPr="00503EF6" w:rsidRDefault="00AE25B8" w:rsidP="005C5C41">
            <w:r>
              <w:t>All</w:t>
            </w:r>
          </w:p>
        </w:tc>
        <w:tc>
          <w:tcPr>
            <w:tcW w:w="1701" w:type="dxa"/>
            <w:shd w:val="clear" w:color="auto" w:fill="FFFFFF" w:themeFill="background1"/>
          </w:tcPr>
          <w:p w14:paraId="32409B55" w14:textId="77777777" w:rsidR="00AE25B8" w:rsidRPr="00503EF6" w:rsidRDefault="00AE25B8" w:rsidP="005C5C41">
            <w:r>
              <w:t>Fall</w:t>
            </w:r>
          </w:p>
        </w:tc>
      </w:tr>
      <w:tr w:rsidR="00AE25B8" w:rsidRPr="00BF4DF4" w14:paraId="721DF239" w14:textId="77777777" w:rsidTr="005C5C41">
        <w:tc>
          <w:tcPr>
            <w:tcW w:w="1951" w:type="dxa"/>
            <w:shd w:val="clear" w:color="auto" w:fill="FFFFFF" w:themeFill="background1"/>
          </w:tcPr>
          <w:p w14:paraId="0AB5A2F8" w14:textId="77777777" w:rsidR="00AE25B8" w:rsidRPr="00BF4DF4" w:rsidRDefault="00AE25B8" w:rsidP="005C5C41">
            <w:r>
              <w:t>BUSADMIN C720</w:t>
            </w:r>
          </w:p>
        </w:tc>
        <w:tc>
          <w:tcPr>
            <w:tcW w:w="3686" w:type="dxa"/>
            <w:shd w:val="clear" w:color="auto" w:fill="FFFFFF" w:themeFill="background1"/>
          </w:tcPr>
          <w:p w14:paraId="7539BDDC" w14:textId="77777777" w:rsidR="00AE25B8" w:rsidRPr="00BF4DF4" w:rsidRDefault="00AE25B8" w:rsidP="005C5C41">
            <w:r>
              <w:t>Interdisciplinary Perspectives on Health Policy Analysis</w:t>
            </w:r>
          </w:p>
        </w:tc>
        <w:tc>
          <w:tcPr>
            <w:tcW w:w="1417" w:type="dxa"/>
            <w:shd w:val="clear" w:color="auto" w:fill="FFFFFF" w:themeFill="background1"/>
          </w:tcPr>
          <w:p w14:paraId="4335A2D9" w14:textId="77777777" w:rsidR="00AE25B8" w:rsidRPr="00BF4DF4" w:rsidRDefault="00AE25B8" w:rsidP="005C5C41">
            <w:r>
              <w:t>All</w:t>
            </w:r>
          </w:p>
        </w:tc>
        <w:tc>
          <w:tcPr>
            <w:tcW w:w="1701" w:type="dxa"/>
            <w:shd w:val="clear" w:color="auto" w:fill="FFFFFF" w:themeFill="background1"/>
          </w:tcPr>
          <w:p w14:paraId="7BB53778" w14:textId="77777777" w:rsidR="00AE25B8" w:rsidRPr="00BF4DF4" w:rsidRDefault="00AE25B8" w:rsidP="005C5C41">
            <w:r>
              <w:t>Fall</w:t>
            </w:r>
          </w:p>
        </w:tc>
      </w:tr>
    </w:tbl>
    <w:p w14:paraId="01E269D3" w14:textId="77777777" w:rsidR="00AE25B8" w:rsidRDefault="00AE25B8" w:rsidP="00AE25B8">
      <w:pPr>
        <w:rPr>
          <w:sz w:val="32"/>
          <w:szCs w:val="32"/>
        </w:rPr>
      </w:pPr>
    </w:p>
    <w:p w14:paraId="66027388" w14:textId="68697DDD" w:rsidR="00AE25B8" w:rsidRDefault="00880700" w:rsidP="00880700">
      <w:pPr>
        <w:pStyle w:val="Heading1"/>
      </w:pPr>
      <w:bookmarkStart w:id="25" w:name="_Toc108081828"/>
      <w:r>
        <w:t xml:space="preserve">APPENDIX C: </w:t>
      </w:r>
      <w:r w:rsidR="00AE25B8">
        <w:t>INDEX OF GRADUATE COURSES BY FIELD OF STUDY</w:t>
      </w:r>
      <w:bookmarkEnd w:id="25"/>
    </w:p>
    <w:p w14:paraId="071704E0" w14:textId="77777777" w:rsidR="00AE25B8" w:rsidRDefault="00A355F7" w:rsidP="00AE25B8">
      <w:pPr>
        <w:rPr>
          <w:b/>
          <w:sz w:val="32"/>
          <w:szCs w:val="32"/>
        </w:rPr>
      </w:pPr>
      <w:r>
        <w:rPr>
          <w:b/>
          <w:noProof/>
          <w:sz w:val="32"/>
          <w:szCs w:val="32"/>
        </w:rPr>
        <w:pict w14:anchorId="0F9C9ADC">
          <v:rect id="_x0000_i1025" alt="" style="width:36.5pt;height:.05pt;mso-width-percent:0;mso-height-percent:0;mso-width-percent:0;mso-height-percent:0" o:hrpct="78" o:hrstd="t" o:hr="t" fillcolor="#a0a0a0" stroked="f"/>
        </w:pict>
      </w:r>
    </w:p>
    <w:p w14:paraId="1922AF0A" w14:textId="77777777" w:rsidR="00AE25B8" w:rsidRDefault="00AE25B8" w:rsidP="00AE25B8">
      <w:pPr>
        <w:rPr>
          <w:b/>
        </w:rPr>
      </w:pPr>
      <w:r>
        <w:rPr>
          <w:b/>
        </w:rPr>
        <w:t>COURSE No</w:t>
      </w:r>
      <w:r>
        <w:rPr>
          <w:b/>
        </w:rPr>
        <w:tab/>
      </w:r>
      <w:r>
        <w:rPr>
          <w:b/>
        </w:rPr>
        <w:tab/>
        <w:t>SHORT TITLE</w:t>
      </w:r>
      <w:r>
        <w:rPr>
          <w:b/>
        </w:rPr>
        <w:tab/>
      </w:r>
      <w:r>
        <w:rPr>
          <w:b/>
        </w:rPr>
        <w:tab/>
        <w:t>AREA</w:t>
      </w:r>
      <w:r>
        <w:rPr>
          <w:b/>
        </w:rPr>
        <w:tab/>
      </w:r>
      <w:r>
        <w:rPr>
          <w:b/>
        </w:rPr>
        <w:tab/>
        <w:t xml:space="preserve">OFFERED </w:t>
      </w:r>
      <w:r>
        <w:rPr>
          <w:b/>
        </w:rPr>
        <w:tab/>
      </w:r>
      <w:r>
        <w:rPr>
          <w:b/>
        </w:rPr>
        <w:tab/>
      </w:r>
      <w:r w:rsidR="00A355F7">
        <w:rPr>
          <w:b/>
          <w:noProof/>
          <w:sz w:val="32"/>
          <w:szCs w:val="32"/>
        </w:rPr>
        <w:pict w14:anchorId="017E5541">
          <v:rect id="_x0000_i1026" alt="" style="width:36.5pt;height:.05pt;mso-width-percent:0;mso-height-percent:0;mso-width-percent:0;mso-height-percent:0" o:hrpct="78" o:hralign="center" o:hrstd="t" o:hr="t" fillcolor="#a0a0a0" stroked="f"/>
        </w:pict>
      </w:r>
    </w:p>
    <w:p w14:paraId="62A1C5CF" w14:textId="77777777" w:rsidR="00AE25B8" w:rsidRDefault="00AE25B8" w:rsidP="00AE25B8">
      <w:pPr>
        <w:rPr>
          <w:b/>
        </w:rPr>
      </w:pPr>
      <w:r>
        <w:rPr>
          <w:b/>
        </w:rPr>
        <w:t>GLOBAL HEALTH: DISEASE BURDEN, CHALLENGES AND CHANGES</w:t>
      </w:r>
    </w:p>
    <w:tbl>
      <w:tblPr>
        <w:tblW w:w="0" w:type="auto"/>
        <w:tblLayout w:type="fixed"/>
        <w:tblLook w:val="04A0" w:firstRow="1" w:lastRow="0" w:firstColumn="1" w:lastColumn="0" w:noHBand="0" w:noVBand="1"/>
      </w:tblPr>
      <w:tblGrid>
        <w:gridCol w:w="1951"/>
        <w:gridCol w:w="3686"/>
        <w:gridCol w:w="1417"/>
        <w:gridCol w:w="1701"/>
      </w:tblGrid>
      <w:tr w:rsidR="00AE25B8" w14:paraId="0A524B32" w14:textId="77777777" w:rsidTr="005C5C41">
        <w:tc>
          <w:tcPr>
            <w:tcW w:w="1951" w:type="dxa"/>
          </w:tcPr>
          <w:p w14:paraId="732E725C" w14:textId="77777777" w:rsidR="00AE25B8" w:rsidRDefault="00AE25B8" w:rsidP="005C5C41"/>
        </w:tc>
        <w:tc>
          <w:tcPr>
            <w:tcW w:w="3686" w:type="dxa"/>
          </w:tcPr>
          <w:p w14:paraId="57E61D4B" w14:textId="77777777" w:rsidR="00AE25B8" w:rsidRDefault="00AE25B8" w:rsidP="005C5C41"/>
        </w:tc>
        <w:tc>
          <w:tcPr>
            <w:tcW w:w="1417" w:type="dxa"/>
          </w:tcPr>
          <w:p w14:paraId="31FEB969" w14:textId="77777777" w:rsidR="00AE25B8" w:rsidRDefault="00AE25B8" w:rsidP="005C5C41"/>
        </w:tc>
        <w:tc>
          <w:tcPr>
            <w:tcW w:w="1701" w:type="dxa"/>
          </w:tcPr>
          <w:p w14:paraId="141BD1F4" w14:textId="77777777" w:rsidR="00AE25B8" w:rsidRDefault="00AE25B8" w:rsidP="005C5C41"/>
        </w:tc>
      </w:tr>
      <w:tr w:rsidR="00AE25B8" w14:paraId="32EC6938" w14:textId="77777777" w:rsidTr="005C5C41">
        <w:tc>
          <w:tcPr>
            <w:tcW w:w="1951" w:type="dxa"/>
          </w:tcPr>
          <w:p w14:paraId="121B7091" w14:textId="77777777" w:rsidR="00AE25B8" w:rsidRDefault="00AE25B8" w:rsidP="005C5C41"/>
        </w:tc>
        <w:tc>
          <w:tcPr>
            <w:tcW w:w="3686" w:type="dxa"/>
          </w:tcPr>
          <w:p w14:paraId="41BA3561" w14:textId="77777777" w:rsidR="00AE25B8" w:rsidRDefault="00AE25B8" w:rsidP="005C5C41"/>
        </w:tc>
        <w:tc>
          <w:tcPr>
            <w:tcW w:w="1417" w:type="dxa"/>
          </w:tcPr>
          <w:p w14:paraId="1F9EA7C0" w14:textId="77777777" w:rsidR="00AE25B8" w:rsidRDefault="00AE25B8" w:rsidP="005C5C41"/>
        </w:tc>
        <w:tc>
          <w:tcPr>
            <w:tcW w:w="1701" w:type="dxa"/>
          </w:tcPr>
          <w:p w14:paraId="24963E9A" w14:textId="77777777" w:rsidR="00AE25B8" w:rsidRDefault="00AE25B8" w:rsidP="005C5C41"/>
        </w:tc>
      </w:tr>
      <w:tr w:rsidR="00AE25B8" w14:paraId="148E19C3" w14:textId="77777777" w:rsidTr="005C5C41">
        <w:tc>
          <w:tcPr>
            <w:tcW w:w="1951" w:type="dxa"/>
          </w:tcPr>
          <w:p w14:paraId="328D69ED" w14:textId="77777777" w:rsidR="00AE25B8" w:rsidRDefault="00AE25B8" w:rsidP="005C5C41">
            <w:r>
              <w:t>GLOBHTH 707</w:t>
            </w:r>
          </w:p>
          <w:p w14:paraId="7625881B" w14:textId="77777777" w:rsidR="00AE25B8" w:rsidRDefault="00AE25B8" w:rsidP="005C5C41">
            <w:r>
              <w:t>GLOBHTH 709</w:t>
            </w:r>
          </w:p>
          <w:p w14:paraId="18E359F0" w14:textId="77777777" w:rsidR="00AE25B8" w:rsidRDefault="00AE25B8" w:rsidP="005C5C41"/>
          <w:p w14:paraId="64FE15D7" w14:textId="77777777" w:rsidR="00AE25B8" w:rsidRDefault="00AE25B8" w:rsidP="005C5C41">
            <w:r>
              <w:t>MOLBIO 6P03</w:t>
            </w:r>
          </w:p>
          <w:p w14:paraId="0298C827" w14:textId="77777777" w:rsidR="00AE25B8" w:rsidRDefault="00AE25B8" w:rsidP="005C5C41">
            <w:r>
              <w:t>MEDSCI 717</w:t>
            </w:r>
          </w:p>
        </w:tc>
        <w:tc>
          <w:tcPr>
            <w:tcW w:w="3686" w:type="dxa"/>
          </w:tcPr>
          <w:p w14:paraId="3A433AFD" w14:textId="77777777" w:rsidR="00AE25B8" w:rsidRDefault="00AE25B8" w:rsidP="005C5C41">
            <w:r>
              <w:t>Global Burden of Disease</w:t>
            </w:r>
          </w:p>
          <w:p w14:paraId="403AC5F1" w14:textId="77777777" w:rsidR="00AE25B8" w:rsidRDefault="00AE25B8" w:rsidP="005C5C41">
            <w:r>
              <w:t>Refugee Health: Policies and Practice</w:t>
            </w:r>
          </w:p>
          <w:p w14:paraId="29C88AB7" w14:textId="77777777" w:rsidR="00AE25B8" w:rsidRDefault="00AE25B8" w:rsidP="005C5C41">
            <w:r>
              <w:t>Medical Microbiology</w:t>
            </w:r>
          </w:p>
          <w:p w14:paraId="0D7E51FF" w14:textId="77777777" w:rsidR="00AE25B8" w:rsidRDefault="00AE25B8" w:rsidP="005C5C41">
            <w:r>
              <w:t>Vaccines and Vaccine Immunology</w:t>
            </w:r>
          </w:p>
        </w:tc>
        <w:tc>
          <w:tcPr>
            <w:tcW w:w="1417" w:type="dxa"/>
          </w:tcPr>
          <w:p w14:paraId="421C4A00" w14:textId="77777777" w:rsidR="00AE25B8" w:rsidRDefault="00AE25B8" w:rsidP="005C5C41">
            <w:r>
              <w:t>GH</w:t>
            </w:r>
          </w:p>
          <w:p w14:paraId="524FBBD7" w14:textId="77777777" w:rsidR="00AE25B8" w:rsidRDefault="00AE25B8" w:rsidP="005C5C41">
            <w:r>
              <w:t>GH</w:t>
            </w:r>
          </w:p>
          <w:p w14:paraId="57E5F8C7" w14:textId="77777777" w:rsidR="00AE25B8" w:rsidRDefault="00AE25B8" w:rsidP="005C5C41"/>
          <w:p w14:paraId="2C85C3AF" w14:textId="77777777" w:rsidR="00AE25B8" w:rsidRDefault="00AE25B8" w:rsidP="005C5C41">
            <w:r>
              <w:t>GH</w:t>
            </w:r>
          </w:p>
          <w:p w14:paraId="22B0DECD" w14:textId="77777777" w:rsidR="00AE25B8" w:rsidRDefault="00AE25B8" w:rsidP="005C5C41">
            <w:r>
              <w:t>GH</w:t>
            </w:r>
          </w:p>
        </w:tc>
        <w:tc>
          <w:tcPr>
            <w:tcW w:w="1701" w:type="dxa"/>
          </w:tcPr>
          <w:p w14:paraId="76602A39" w14:textId="77777777" w:rsidR="00AE25B8" w:rsidRDefault="00AE25B8" w:rsidP="005C5C41">
            <w:r>
              <w:t>Winter</w:t>
            </w:r>
          </w:p>
          <w:p w14:paraId="6240BF0C" w14:textId="77777777" w:rsidR="00AE25B8" w:rsidRDefault="00AE25B8" w:rsidP="005C5C41">
            <w:r>
              <w:t>Winter</w:t>
            </w:r>
          </w:p>
          <w:p w14:paraId="68EE1064" w14:textId="77777777" w:rsidR="00AE25B8" w:rsidRDefault="00AE25B8" w:rsidP="005C5C41"/>
          <w:p w14:paraId="0FF7AECA" w14:textId="77777777" w:rsidR="00AE25B8" w:rsidRDefault="00AE25B8" w:rsidP="005C5C41">
            <w:r>
              <w:t>Winter</w:t>
            </w:r>
          </w:p>
          <w:p w14:paraId="2BF9226C" w14:textId="77777777" w:rsidR="00AE25B8" w:rsidRDefault="00AE25B8" w:rsidP="005C5C41">
            <w:r>
              <w:t>Winter</w:t>
            </w:r>
          </w:p>
          <w:p w14:paraId="0FAA5511" w14:textId="77777777" w:rsidR="00AE25B8" w:rsidRDefault="00AE25B8" w:rsidP="005C5C41"/>
        </w:tc>
      </w:tr>
    </w:tbl>
    <w:p w14:paraId="2A7F043D" w14:textId="77777777" w:rsidR="00AE25B8" w:rsidRDefault="00AE25B8" w:rsidP="00AE25B8">
      <w:pPr>
        <w:rPr>
          <w:b/>
        </w:rPr>
      </w:pPr>
    </w:p>
    <w:p w14:paraId="65D26D0D" w14:textId="77777777" w:rsidR="00AE25B8" w:rsidRDefault="00AE25B8" w:rsidP="00AE25B8">
      <w:pPr>
        <w:rPr>
          <w:b/>
        </w:rPr>
      </w:pPr>
      <w:r>
        <w:rPr>
          <w:b/>
        </w:rPr>
        <w:t>GLOBALIZATION AND EQUITY</w:t>
      </w:r>
    </w:p>
    <w:tbl>
      <w:tblPr>
        <w:tblW w:w="0" w:type="auto"/>
        <w:tblLook w:val="04A0" w:firstRow="1" w:lastRow="0" w:firstColumn="1" w:lastColumn="0" w:noHBand="0" w:noVBand="1"/>
      </w:tblPr>
      <w:tblGrid>
        <w:gridCol w:w="1935"/>
        <w:gridCol w:w="3621"/>
        <w:gridCol w:w="1403"/>
        <w:gridCol w:w="1681"/>
      </w:tblGrid>
      <w:tr w:rsidR="00AE25B8" w:rsidRPr="00A450D6" w14:paraId="7E8A3F2D" w14:textId="77777777" w:rsidTr="005C5C41">
        <w:tc>
          <w:tcPr>
            <w:tcW w:w="1951" w:type="dxa"/>
          </w:tcPr>
          <w:p w14:paraId="54AE8435" w14:textId="77777777" w:rsidR="00AE25B8" w:rsidRPr="00503EF6" w:rsidRDefault="00AE25B8" w:rsidP="005C5C41"/>
        </w:tc>
        <w:tc>
          <w:tcPr>
            <w:tcW w:w="3680" w:type="dxa"/>
          </w:tcPr>
          <w:p w14:paraId="4612C217" w14:textId="77777777" w:rsidR="00AE25B8" w:rsidRPr="00503EF6" w:rsidRDefault="00AE25B8" w:rsidP="005C5C41"/>
        </w:tc>
        <w:tc>
          <w:tcPr>
            <w:tcW w:w="1423" w:type="dxa"/>
          </w:tcPr>
          <w:p w14:paraId="58ACC837" w14:textId="77777777" w:rsidR="00AE25B8" w:rsidRPr="00503EF6" w:rsidRDefault="00AE25B8" w:rsidP="005C5C41"/>
        </w:tc>
        <w:tc>
          <w:tcPr>
            <w:tcW w:w="1701" w:type="dxa"/>
          </w:tcPr>
          <w:p w14:paraId="7789DA57" w14:textId="77777777" w:rsidR="00AE25B8" w:rsidRPr="00503EF6" w:rsidRDefault="00AE25B8" w:rsidP="005C5C41"/>
        </w:tc>
      </w:tr>
      <w:tr w:rsidR="00AE25B8" w:rsidRPr="00A450D6" w14:paraId="163E791C" w14:textId="77777777" w:rsidTr="005C5C41">
        <w:tc>
          <w:tcPr>
            <w:tcW w:w="1951" w:type="dxa"/>
          </w:tcPr>
          <w:p w14:paraId="18A6A00E" w14:textId="77777777" w:rsidR="00AE25B8" w:rsidRDefault="00AE25B8" w:rsidP="005C5C41">
            <w:r>
              <w:t>GLOBALST 704</w:t>
            </w:r>
          </w:p>
          <w:p w14:paraId="4B56F28E" w14:textId="054F06EC" w:rsidR="00AE25B8" w:rsidRPr="00503EF6" w:rsidRDefault="00AE25B8" w:rsidP="005C5C41"/>
        </w:tc>
        <w:tc>
          <w:tcPr>
            <w:tcW w:w="3680" w:type="dxa"/>
          </w:tcPr>
          <w:p w14:paraId="61A417A3" w14:textId="77777777" w:rsidR="00AE25B8" w:rsidRDefault="00AE25B8" w:rsidP="005C5C41">
            <w:r>
              <w:t>Global Social Policy</w:t>
            </w:r>
          </w:p>
          <w:p w14:paraId="6F2BB130" w14:textId="43C94E92" w:rsidR="00AE25B8" w:rsidRPr="00503EF6" w:rsidRDefault="00AE25B8" w:rsidP="005C5C41"/>
        </w:tc>
        <w:tc>
          <w:tcPr>
            <w:tcW w:w="1423" w:type="dxa"/>
          </w:tcPr>
          <w:p w14:paraId="7A396AA1" w14:textId="77777777" w:rsidR="00AE25B8" w:rsidRDefault="00AE25B8" w:rsidP="005C5C41">
            <w:r>
              <w:t>G&amp;E</w:t>
            </w:r>
          </w:p>
          <w:p w14:paraId="07BCADC9" w14:textId="1CD811C8" w:rsidR="00AE25B8" w:rsidRPr="00503EF6" w:rsidRDefault="00AE25B8" w:rsidP="005C5C41"/>
        </w:tc>
        <w:tc>
          <w:tcPr>
            <w:tcW w:w="1701" w:type="dxa"/>
          </w:tcPr>
          <w:p w14:paraId="6C639EE8" w14:textId="77777777" w:rsidR="00AE25B8" w:rsidRDefault="00AE25B8" w:rsidP="005C5C41">
            <w:r>
              <w:t>Winter</w:t>
            </w:r>
          </w:p>
          <w:p w14:paraId="44D40E89" w14:textId="282ED7DC" w:rsidR="00AE25B8" w:rsidRPr="00503EF6" w:rsidRDefault="00AE25B8" w:rsidP="005C5C41"/>
        </w:tc>
      </w:tr>
      <w:tr w:rsidR="00AE25B8" w:rsidRPr="00A450D6" w14:paraId="5352E472" w14:textId="77777777" w:rsidTr="005C5C41">
        <w:tc>
          <w:tcPr>
            <w:tcW w:w="1951" w:type="dxa"/>
          </w:tcPr>
          <w:p w14:paraId="75B8EAC1" w14:textId="77777777" w:rsidR="00AE25B8" w:rsidRPr="00503EF6" w:rsidRDefault="00AE25B8" w:rsidP="005C5C41">
            <w:r>
              <w:t>GLOBALST 777</w:t>
            </w:r>
          </w:p>
        </w:tc>
        <w:tc>
          <w:tcPr>
            <w:tcW w:w="3680" w:type="dxa"/>
          </w:tcPr>
          <w:p w14:paraId="5212E82C" w14:textId="77777777" w:rsidR="00AE25B8" w:rsidRPr="00503EF6" w:rsidRDefault="00AE25B8" w:rsidP="005C5C41">
            <w:r>
              <w:t>Global Governance</w:t>
            </w:r>
          </w:p>
        </w:tc>
        <w:tc>
          <w:tcPr>
            <w:tcW w:w="1423" w:type="dxa"/>
          </w:tcPr>
          <w:p w14:paraId="3A61B5C7" w14:textId="77777777" w:rsidR="00AE25B8" w:rsidRPr="00503EF6" w:rsidRDefault="00AE25B8" w:rsidP="005C5C41">
            <w:r>
              <w:t>G&amp;E</w:t>
            </w:r>
          </w:p>
        </w:tc>
        <w:tc>
          <w:tcPr>
            <w:tcW w:w="1701" w:type="dxa"/>
          </w:tcPr>
          <w:p w14:paraId="51876C4F" w14:textId="77777777" w:rsidR="00AE25B8" w:rsidRPr="00503EF6" w:rsidRDefault="00AE25B8" w:rsidP="005C5C41">
            <w:r>
              <w:t>Winter</w:t>
            </w:r>
          </w:p>
        </w:tc>
      </w:tr>
      <w:tr w:rsidR="00AE25B8" w:rsidRPr="00A450D6" w14:paraId="1C1C08FB" w14:textId="77777777" w:rsidTr="005C5C41">
        <w:tc>
          <w:tcPr>
            <w:tcW w:w="1951" w:type="dxa"/>
          </w:tcPr>
          <w:p w14:paraId="21D37B09" w14:textId="77777777" w:rsidR="00AE25B8" w:rsidRDefault="00AE25B8" w:rsidP="005C5C41">
            <w:r>
              <w:t>GLOBHTH 708</w:t>
            </w:r>
          </w:p>
          <w:p w14:paraId="4923D465" w14:textId="77777777" w:rsidR="00AE25B8" w:rsidRDefault="00AE25B8" w:rsidP="005C5C41"/>
          <w:p w14:paraId="7E981582" w14:textId="77777777" w:rsidR="00AE25B8" w:rsidRDefault="00AE25B8" w:rsidP="005C5C41">
            <w:r>
              <w:t>GLOBHTH 709</w:t>
            </w:r>
          </w:p>
        </w:tc>
        <w:tc>
          <w:tcPr>
            <w:tcW w:w="3680" w:type="dxa"/>
          </w:tcPr>
          <w:p w14:paraId="1E0D3131" w14:textId="77777777" w:rsidR="00AE25B8" w:rsidRDefault="00AE25B8" w:rsidP="005C5C41">
            <w:r>
              <w:t>Challenges in Global Health Equity</w:t>
            </w:r>
          </w:p>
          <w:p w14:paraId="7B24F6C5" w14:textId="77777777" w:rsidR="00AE25B8" w:rsidRDefault="00AE25B8" w:rsidP="005C5C41">
            <w:r>
              <w:t>Refugee Health: Policies and Practice</w:t>
            </w:r>
          </w:p>
        </w:tc>
        <w:tc>
          <w:tcPr>
            <w:tcW w:w="1423" w:type="dxa"/>
          </w:tcPr>
          <w:p w14:paraId="4B5A2132" w14:textId="77777777" w:rsidR="00AE25B8" w:rsidRDefault="00AE25B8" w:rsidP="005C5C41">
            <w:r>
              <w:t>G&amp;E</w:t>
            </w:r>
          </w:p>
          <w:p w14:paraId="5BB84F62" w14:textId="77777777" w:rsidR="00AE25B8" w:rsidRDefault="00AE25B8" w:rsidP="005C5C41"/>
          <w:p w14:paraId="48CA42BC" w14:textId="77777777" w:rsidR="00AE25B8" w:rsidRDefault="00AE25B8" w:rsidP="005C5C41">
            <w:r>
              <w:t>G&amp;E</w:t>
            </w:r>
          </w:p>
        </w:tc>
        <w:tc>
          <w:tcPr>
            <w:tcW w:w="1701" w:type="dxa"/>
          </w:tcPr>
          <w:p w14:paraId="47A72D69" w14:textId="77777777" w:rsidR="00AE25B8" w:rsidRDefault="00AE25B8" w:rsidP="005C5C41">
            <w:r>
              <w:t>Winter</w:t>
            </w:r>
          </w:p>
          <w:p w14:paraId="738602D6" w14:textId="77777777" w:rsidR="00AE25B8" w:rsidRDefault="00AE25B8" w:rsidP="005C5C41"/>
          <w:p w14:paraId="7727C8F2" w14:textId="77777777" w:rsidR="00AE25B8" w:rsidRDefault="00AE25B8" w:rsidP="005C5C41">
            <w:r>
              <w:t>Winter</w:t>
            </w:r>
          </w:p>
          <w:p w14:paraId="4C54D9D5" w14:textId="77777777" w:rsidR="00AE25B8" w:rsidRDefault="00AE25B8" w:rsidP="005C5C41"/>
          <w:p w14:paraId="6E35AC33" w14:textId="77777777" w:rsidR="00AE25B8" w:rsidRDefault="00AE25B8" w:rsidP="005C5C41"/>
        </w:tc>
      </w:tr>
    </w:tbl>
    <w:p w14:paraId="7A9140C0" w14:textId="77777777" w:rsidR="00AE25B8" w:rsidRDefault="00AE25B8" w:rsidP="00AE25B8">
      <w:pPr>
        <w:rPr>
          <w:b/>
        </w:rPr>
      </w:pPr>
      <w:r>
        <w:rPr>
          <w:b/>
        </w:rPr>
        <w:t>GLOBAL HEALTH MANAGEMENT</w:t>
      </w:r>
    </w:p>
    <w:tbl>
      <w:tblPr>
        <w:tblW w:w="0" w:type="auto"/>
        <w:tblLook w:val="04A0" w:firstRow="1" w:lastRow="0" w:firstColumn="1" w:lastColumn="0" w:noHBand="0" w:noVBand="1"/>
      </w:tblPr>
      <w:tblGrid>
        <w:gridCol w:w="1758"/>
        <w:gridCol w:w="3802"/>
        <w:gridCol w:w="1404"/>
        <w:gridCol w:w="1676"/>
      </w:tblGrid>
      <w:tr w:rsidR="00AE25B8" w:rsidRPr="00A450D6" w14:paraId="79045FC2" w14:textId="77777777" w:rsidTr="005C5C41">
        <w:tc>
          <w:tcPr>
            <w:tcW w:w="1771" w:type="dxa"/>
          </w:tcPr>
          <w:p w14:paraId="316DEF1A" w14:textId="77777777" w:rsidR="00AE25B8" w:rsidRPr="00BF4DF4" w:rsidRDefault="00AE25B8" w:rsidP="005C5C41"/>
        </w:tc>
        <w:tc>
          <w:tcPr>
            <w:tcW w:w="3866" w:type="dxa"/>
          </w:tcPr>
          <w:p w14:paraId="617A7AE8" w14:textId="77777777" w:rsidR="00AE25B8" w:rsidRPr="00BF4DF4" w:rsidRDefault="00AE25B8" w:rsidP="005C5C41"/>
        </w:tc>
        <w:tc>
          <w:tcPr>
            <w:tcW w:w="1417" w:type="dxa"/>
          </w:tcPr>
          <w:p w14:paraId="32C9F48B" w14:textId="77777777" w:rsidR="00AE25B8" w:rsidRPr="00BF4DF4" w:rsidRDefault="00AE25B8" w:rsidP="005C5C41"/>
        </w:tc>
        <w:tc>
          <w:tcPr>
            <w:tcW w:w="1701" w:type="dxa"/>
          </w:tcPr>
          <w:p w14:paraId="08B73F4F" w14:textId="77777777" w:rsidR="00AE25B8" w:rsidRPr="00BF4DF4" w:rsidRDefault="00AE25B8" w:rsidP="005C5C41"/>
        </w:tc>
      </w:tr>
      <w:tr w:rsidR="00AE25B8" w:rsidRPr="00A450D6" w14:paraId="2C039BB1" w14:textId="77777777" w:rsidTr="005C5C41">
        <w:tc>
          <w:tcPr>
            <w:tcW w:w="1771" w:type="dxa"/>
          </w:tcPr>
          <w:p w14:paraId="37DAA02B" w14:textId="77777777" w:rsidR="00AE25B8" w:rsidRPr="00BF4DF4" w:rsidRDefault="00AE25B8" w:rsidP="005C5C41">
            <w:r>
              <w:lastRenderedPageBreak/>
              <w:t>BUSADMIN C710</w:t>
            </w:r>
          </w:p>
        </w:tc>
        <w:tc>
          <w:tcPr>
            <w:tcW w:w="3866" w:type="dxa"/>
          </w:tcPr>
          <w:p w14:paraId="593F73DA" w14:textId="77777777" w:rsidR="00AE25B8" w:rsidRPr="00BF4DF4" w:rsidRDefault="00AE25B8" w:rsidP="005C5C41">
            <w:r>
              <w:t>Interdisciplinary Perspectives on Health Economics and Evaluation</w:t>
            </w:r>
          </w:p>
        </w:tc>
        <w:tc>
          <w:tcPr>
            <w:tcW w:w="1417" w:type="dxa"/>
          </w:tcPr>
          <w:p w14:paraId="724C510D" w14:textId="77777777" w:rsidR="00AE25B8" w:rsidRPr="00BF4DF4" w:rsidRDefault="00AE25B8" w:rsidP="005C5C41">
            <w:r>
              <w:t>GHM</w:t>
            </w:r>
          </w:p>
        </w:tc>
        <w:tc>
          <w:tcPr>
            <w:tcW w:w="1701" w:type="dxa"/>
          </w:tcPr>
          <w:p w14:paraId="74CE5E46" w14:textId="77777777" w:rsidR="00AE25B8" w:rsidRPr="00BF4DF4" w:rsidRDefault="00AE25B8" w:rsidP="005C5C41">
            <w:r>
              <w:t>Winter</w:t>
            </w:r>
          </w:p>
        </w:tc>
      </w:tr>
      <w:tr w:rsidR="00AE25B8" w:rsidRPr="00A450D6" w14:paraId="2F4A8D45" w14:textId="77777777" w:rsidTr="005C5C41">
        <w:tc>
          <w:tcPr>
            <w:tcW w:w="1771" w:type="dxa"/>
          </w:tcPr>
          <w:p w14:paraId="21789D4F" w14:textId="77777777" w:rsidR="00AE25B8" w:rsidRPr="00BF4DF4" w:rsidRDefault="00AE25B8" w:rsidP="005C5C41">
            <w:r>
              <w:t>BUSADMIN C715</w:t>
            </w:r>
          </w:p>
        </w:tc>
        <w:tc>
          <w:tcPr>
            <w:tcW w:w="3866" w:type="dxa"/>
          </w:tcPr>
          <w:p w14:paraId="2B37A888" w14:textId="77777777" w:rsidR="00AE25B8" w:rsidRPr="00BF4DF4" w:rsidRDefault="00AE25B8" w:rsidP="005C5C41">
            <w:r w:rsidRPr="002B3CA2">
              <w:t>Health Care Funding and Resource Allocation</w:t>
            </w:r>
          </w:p>
        </w:tc>
        <w:tc>
          <w:tcPr>
            <w:tcW w:w="1417" w:type="dxa"/>
          </w:tcPr>
          <w:p w14:paraId="1149322A" w14:textId="77777777" w:rsidR="00AE25B8" w:rsidRPr="00BF4DF4" w:rsidRDefault="00AE25B8" w:rsidP="005C5C41">
            <w:r>
              <w:t>GHM</w:t>
            </w:r>
          </w:p>
        </w:tc>
        <w:tc>
          <w:tcPr>
            <w:tcW w:w="1701" w:type="dxa"/>
          </w:tcPr>
          <w:p w14:paraId="4016370C" w14:textId="77777777" w:rsidR="00AE25B8" w:rsidRPr="00BF4DF4" w:rsidRDefault="00AE25B8" w:rsidP="005C5C41">
            <w:r>
              <w:t>Winter</w:t>
            </w:r>
          </w:p>
        </w:tc>
      </w:tr>
      <w:tr w:rsidR="00AE25B8" w:rsidRPr="00A450D6" w14:paraId="3D3D201B" w14:textId="77777777" w:rsidTr="005C5C41">
        <w:tc>
          <w:tcPr>
            <w:tcW w:w="1771" w:type="dxa"/>
          </w:tcPr>
          <w:p w14:paraId="5A1A5599" w14:textId="77777777" w:rsidR="00AE25B8" w:rsidRPr="00BF4DF4" w:rsidRDefault="00AE25B8" w:rsidP="005C5C41">
            <w:r>
              <w:t>BUSADMIN C740</w:t>
            </w:r>
          </w:p>
        </w:tc>
        <w:tc>
          <w:tcPr>
            <w:tcW w:w="3866" w:type="dxa"/>
          </w:tcPr>
          <w:p w14:paraId="3F52BE00" w14:textId="77777777" w:rsidR="00AE25B8" w:rsidRPr="00BF4DF4" w:rsidRDefault="00AE25B8" w:rsidP="005C5C41">
            <w:r>
              <w:t>Interdisciplinary Perspectives on Health Care Marketing</w:t>
            </w:r>
          </w:p>
        </w:tc>
        <w:tc>
          <w:tcPr>
            <w:tcW w:w="1417" w:type="dxa"/>
          </w:tcPr>
          <w:p w14:paraId="644FE3A9" w14:textId="77777777" w:rsidR="00AE25B8" w:rsidRPr="00BF4DF4" w:rsidRDefault="00AE25B8" w:rsidP="005C5C41">
            <w:r>
              <w:t>GHM</w:t>
            </w:r>
          </w:p>
        </w:tc>
        <w:tc>
          <w:tcPr>
            <w:tcW w:w="1701" w:type="dxa"/>
          </w:tcPr>
          <w:p w14:paraId="67DDA62E" w14:textId="77777777" w:rsidR="00AE25B8" w:rsidRPr="00BF4DF4" w:rsidRDefault="00AE25B8" w:rsidP="005C5C41">
            <w:r>
              <w:t>Winter</w:t>
            </w:r>
          </w:p>
        </w:tc>
      </w:tr>
      <w:tr w:rsidR="00AE25B8" w:rsidRPr="00A450D6" w14:paraId="24FD5ABD" w14:textId="77777777" w:rsidTr="005C5C41">
        <w:tc>
          <w:tcPr>
            <w:tcW w:w="1771" w:type="dxa"/>
          </w:tcPr>
          <w:p w14:paraId="6D058D23" w14:textId="77777777" w:rsidR="00AE25B8" w:rsidRPr="00BF4DF4" w:rsidRDefault="00AE25B8" w:rsidP="005C5C41">
            <w:r>
              <w:t xml:space="preserve">BUSADMIN </w:t>
            </w:r>
            <w:r w:rsidRPr="00742FCF">
              <w:t>C722</w:t>
            </w:r>
          </w:p>
        </w:tc>
        <w:tc>
          <w:tcPr>
            <w:tcW w:w="3866" w:type="dxa"/>
          </w:tcPr>
          <w:p w14:paraId="0904760C" w14:textId="77777777" w:rsidR="00AE25B8" w:rsidRPr="00BF4DF4" w:rsidRDefault="00AE25B8" w:rsidP="005C5C41">
            <w:r>
              <w:t>Management of Population Health</w:t>
            </w:r>
          </w:p>
        </w:tc>
        <w:tc>
          <w:tcPr>
            <w:tcW w:w="1417" w:type="dxa"/>
          </w:tcPr>
          <w:p w14:paraId="0B31676E" w14:textId="77777777" w:rsidR="00AE25B8" w:rsidRPr="00BF4DF4" w:rsidRDefault="00AE25B8" w:rsidP="005C5C41">
            <w:r>
              <w:t>Elective</w:t>
            </w:r>
          </w:p>
        </w:tc>
        <w:tc>
          <w:tcPr>
            <w:tcW w:w="1701" w:type="dxa"/>
          </w:tcPr>
          <w:p w14:paraId="01599BDD" w14:textId="77777777" w:rsidR="00AE25B8" w:rsidRDefault="00AE25B8" w:rsidP="005C5C41">
            <w:r>
              <w:t>Winter</w:t>
            </w:r>
          </w:p>
          <w:p w14:paraId="65BD29E6" w14:textId="77777777" w:rsidR="00AE25B8" w:rsidRPr="00BF4DF4" w:rsidRDefault="00AE25B8" w:rsidP="005C5C41"/>
        </w:tc>
      </w:tr>
    </w:tbl>
    <w:p w14:paraId="268EBF1B" w14:textId="77777777" w:rsidR="00AE25B8" w:rsidRDefault="00AE25B8" w:rsidP="00AE25B8">
      <w:pPr>
        <w:rPr>
          <w:b/>
        </w:rPr>
      </w:pPr>
    </w:p>
    <w:p w14:paraId="4D463C5C" w14:textId="77777777" w:rsidR="00AE25B8" w:rsidRPr="00022C1B" w:rsidRDefault="00AE25B8" w:rsidP="00AE25B8">
      <w:pPr>
        <w:rPr>
          <w:b/>
        </w:rPr>
      </w:pPr>
      <w:r>
        <w:rPr>
          <w:b/>
        </w:rPr>
        <w:t>ELECTIVE COURSES*</w:t>
      </w:r>
    </w:p>
    <w:tbl>
      <w:tblPr>
        <w:tblW w:w="0" w:type="auto"/>
        <w:tblLook w:val="04A0" w:firstRow="1" w:lastRow="0" w:firstColumn="1" w:lastColumn="0" w:noHBand="0" w:noVBand="1"/>
      </w:tblPr>
      <w:tblGrid>
        <w:gridCol w:w="1756"/>
        <w:gridCol w:w="3799"/>
        <w:gridCol w:w="1406"/>
        <w:gridCol w:w="1679"/>
      </w:tblGrid>
      <w:tr w:rsidR="00AE25B8" w14:paraId="2A184208" w14:textId="77777777" w:rsidTr="005C5C41">
        <w:tc>
          <w:tcPr>
            <w:tcW w:w="1771" w:type="dxa"/>
          </w:tcPr>
          <w:p w14:paraId="1A866F30" w14:textId="77777777" w:rsidR="00AE25B8" w:rsidRDefault="00AE25B8" w:rsidP="005C5C41"/>
        </w:tc>
        <w:tc>
          <w:tcPr>
            <w:tcW w:w="3866" w:type="dxa"/>
          </w:tcPr>
          <w:p w14:paraId="32644F24" w14:textId="77777777" w:rsidR="00AE25B8" w:rsidRDefault="00AE25B8" w:rsidP="005C5C41"/>
        </w:tc>
        <w:tc>
          <w:tcPr>
            <w:tcW w:w="1417" w:type="dxa"/>
          </w:tcPr>
          <w:p w14:paraId="4D3CF597" w14:textId="77777777" w:rsidR="00AE25B8" w:rsidRDefault="00AE25B8" w:rsidP="005C5C41"/>
        </w:tc>
        <w:tc>
          <w:tcPr>
            <w:tcW w:w="1701" w:type="dxa"/>
          </w:tcPr>
          <w:p w14:paraId="36A66FB5" w14:textId="77777777" w:rsidR="00AE25B8" w:rsidRDefault="00AE25B8" w:rsidP="005C5C41"/>
        </w:tc>
      </w:tr>
      <w:tr w:rsidR="00AE25B8" w14:paraId="26B27E12" w14:textId="77777777" w:rsidTr="005C5C41">
        <w:tc>
          <w:tcPr>
            <w:tcW w:w="1771" w:type="dxa"/>
          </w:tcPr>
          <w:p w14:paraId="7FA9E71F" w14:textId="77777777" w:rsidR="00AE25B8" w:rsidRDefault="00AE25B8" w:rsidP="005C5C41">
            <w:r>
              <w:t>HTHRSM 770</w:t>
            </w:r>
          </w:p>
          <w:p w14:paraId="341495A3" w14:textId="77777777" w:rsidR="00AE25B8" w:rsidRDefault="00AE25B8" w:rsidP="005C5C41">
            <w:r>
              <w:t>PUBHLTH 706</w:t>
            </w:r>
          </w:p>
          <w:p w14:paraId="14BD4DFB" w14:textId="77777777" w:rsidR="00AE25B8" w:rsidRDefault="00AE25B8" w:rsidP="005C5C41"/>
        </w:tc>
        <w:tc>
          <w:tcPr>
            <w:tcW w:w="3866" w:type="dxa"/>
          </w:tcPr>
          <w:p w14:paraId="3D655FC3" w14:textId="77777777" w:rsidR="00AE25B8" w:rsidRDefault="00AE25B8" w:rsidP="005C5C41">
            <w:r>
              <w:t>Mixed Methods Research Design</w:t>
            </w:r>
          </w:p>
          <w:p w14:paraId="7517A3EA" w14:textId="77777777" w:rsidR="00AE25B8" w:rsidRDefault="00AE25B8" w:rsidP="005C5C41">
            <w:r>
              <w:t>Introduction to Health and Public Health Economics</w:t>
            </w:r>
          </w:p>
        </w:tc>
        <w:tc>
          <w:tcPr>
            <w:tcW w:w="1417" w:type="dxa"/>
          </w:tcPr>
          <w:p w14:paraId="26F82D50" w14:textId="77777777" w:rsidR="00AE25B8" w:rsidRDefault="00AE25B8" w:rsidP="005C5C41">
            <w:r>
              <w:t>Elective</w:t>
            </w:r>
          </w:p>
          <w:p w14:paraId="19EF1FB8" w14:textId="77777777" w:rsidR="00AE25B8" w:rsidRDefault="00AE25B8" w:rsidP="005C5C41">
            <w:r>
              <w:t>Elective</w:t>
            </w:r>
          </w:p>
          <w:p w14:paraId="05A09E87" w14:textId="77777777" w:rsidR="00AE25B8" w:rsidRDefault="00AE25B8" w:rsidP="005C5C41"/>
        </w:tc>
        <w:tc>
          <w:tcPr>
            <w:tcW w:w="1701" w:type="dxa"/>
          </w:tcPr>
          <w:p w14:paraId="7DEE5BDC" w14:textId="77777777" w:rsidR="00AE25B8" w:rsidRDefault="00AE25B8" w:rsidP="005C5C41">
            <w:r>
              <w:t>Winter</w:t>
            </w:r>
          </w:p>
          <w:p w14:paraId="3C46F751" w14:textId="77777777" w:rsidR="00AE25B8" w:rsidRDefault="00AE25B8" w:rsidP="005C5C41">
            <w:r>
              <w:t>Winter</w:t>
            </w:r>
          </w:p>
          <w:p w14:paraId="098AA397" w14:textId="77777777" w:rsidR="00AE25B8" w:rsidRDefault="00AE25B8" w:rsidP="005C5C41"/>
        </w:tc>
      </w:tr>
    </w:tbl>
    <w:p w14:paraId="289B4471" w14:textId="77777777" w:rsidR="00AE25B8" w:rsidRPr="00022C1B" w:rsidRDefault="00AE25B8" w:rsidP="00AE25B8">
      <w:r w:rsidRPr="00022C1B">
        <w:t>BUSADMIN C725</w:t>
      </w:r>
      <w:r>
        <w:tab/>
        <w:t>Managing Communications in</w:t>
      </w:r>
      <w:r>
        <w:tab/>
        <w:t>Elective</w:t>
      </w:r>
      <w:r>
        <w:tab/>
        <w:t>Winter</w:t>
      </w:r>
      <w:r>
        <w:br/>
      </w:r>
      <w:r>
        <w:tab/>
      </w:r>
      <w:r>
        <w:tab/>
      </w:r>
      <w:r>
        <w:tab/>
        <w:t>Health Care</w:t>
      </w:r>
    </w:p>
    <w:p w14:paraId="679D7CF6" w14:textId="77777777" w:rsidR="00AE25B8" w:rsidRPr="00022C1B" w:rsidRDefault="00AE25B8" w:rsidP="00AE25B8">
      <w:r w:rsidRPr="00022C1B">
        <w:t>SOCSCI 702</w:t>
      </w:r>
      <w:r w:rsidRPr="00022C1B">
        <w:tab/>
      </w:r>
      <w:r w:rsidRPr="00022C1B">
        <w:tab/>
        <w:t xml:space="preserve">Indigenous Ways of Knowing </w:t>
      </w:r>
      <w:r>
        <w:tab/>
        <w:t>Elective</w:t>
      </w:r>
      <w:r>
        <w:tab/>
        <w:t>Winter</w:t>
      </w:r>
      <w:r w:rsidRPr="00022C1B">
        <w:br/>
      </w:r>
      <w:r w:rsidRPr="00022C1B">
        <w:tab/>
      </w:r>
      <w:r w:rsidRPr="00022C1B">
        <w:tab/>
      </w:r>
      <w:r w:rsidRPr="00022C1B">
        <w:tab/>
        <w:t>in Research</w:t>
      </w:r>
    </w:p>
    <w:p w14:paraId="1FCFE85F" w14:textId="77777777" w:rsidR="00AE25B8" w:rsidRPr="00022C1B" w:rsidRDefault="00AE25B8" w:rsidP="00AE25B8">
      <w:r w:rsidRPr="00022C1B">
        <w:t xml:space="preserve">ANTHRO 796 / </w:t>
      </w:r>
      <w:r w:rsidRPr="00022C1B">
        <w:tab/>
        <w:t>Ritual and Symbolic Healing</w:t>
      </w:r>
      <w:r>
        <w:tab/>
      </w:r>
      <w:r>
        <w:tab/>
        <w:t>Elective</w:t>
      </w:r>
      <w:r>
        <w:tab/>
        <w:t>Winter</w:t>
      </w:r>
      <w:r w:rsidRPr="00022C1B">
        <w:br/>
        <w:t>RELIGST 786</w:t>
      </w:r>
      <w:r>
        <w:br/>
        <w:t>GLOBALST 725</w:t>
      </w:r>
      <w:r>
        <w:tab/>
        <w:t xml:space="preserve">Political Economy of Global </w:t>
      </w:r>
      <w:r>
        <w:tab/>
      </w:r>
      <w:r>
        <w:tab/>
        <w:t>Elective</w:t>
      </w:r>
      <w:r>
        <w:tab/>
        <w:t>Winter</w:t>
      </w:r>
      <w:r>
        <w:br/>
      </w:r>
      <w:r>
        <w:tab/>
      </w:r>
      <w:r>
        <w:tab/>
      </w:r>
      <w:r>
        <w:tab/>
        <w:t>Climate Change</w:t>
      </w:r>
      <w:r>
        <w:tab/>
      </w:r>
      <w:r>
        <w:tab/>
      </w:r>
    </w:p>
    <w:p w14:paraId="061259C9" w14:textId="77777777" w:rsidR="00AE25B8" w:rsidRPr="00022C1B" w:rsidRDefault="00AE25B8" w:rsidP="00AE25B8">
      <w:r w:rsidRPr="00022C1B">
        <w:t>GLOBALST 732</w:t>
      </w:r>
      <w:r w:rsidRPr="00022C1B">
        <w:tab/>
        <w:t>Global Environment and Health</w:t>
      </w:r>
      <w:r w:rsidRPr="00022C1B">
        <w:tab/>
        <w:t>Elective</w:t>
      </w:r>
      <w:r>
        <w:tab/>
        <w:t>Winter</w:t>
      </w:r>
      <w:r w:rsidRPr="00022C1B">
        <w:br/>
      </w:r>
      <w:r w:rsidRPr="00022C1B">
        <w:tab/>
      </w:r>
      <w:r w:rsidRPr="00022C1B">
        <w:tab/>
      </w:r>
      <w:r w:rsidRPr="00022C1B">
        <w:tab/>
        <w:t>Policy</w:t>
      </w:r>
      <w:r w:rsidRPr="00022C1B">
        <w:tab/>
      </w:r>
    </w:p>
    <w:p w14:paraId="090B1C42" w14:textId="77777777" w:rsidR="00AE25B8" w:rsidRDefault="00AE25B8" w:rsidP="00AE25B8">
      <w:r>
        <w:t>GEOG 734</w:t>
      </w:r>
      <w:r>
        <w:tab/>
      </w:r>
      <w:r>
        <w:tab/>
        <w:t xml:space="preserve">Qualitative Approaches to Human </w:t>
      </w:r>
      <w:r>
        <w:tab/>
        <w:t>Elective</w:t>
      </w:r>
      <w:r>
        <w:tab/>
        <w:t>Winter</w:t>
      </w:r>
      <w:r>
        <w:br/>
      </w:r>
      <w:r>
        <w:tab/>
      </w:r>
      <w:r>
        <w:tab/>
      </w:r>
      <w:r>
        <w:tab/>
        <w:t>Geography</w:t>
      </w:r>
      <w:r>
        <w:tab/>
      </w:r>
    </w:p>
    <w:p w14:paraId="0A47D836" w14:textId="77777777" w:rsidR="00AE25B8" w:rsidRDefault="00AE25B8" w:rsidP="00AE25B8">
      <w:r>
        <w:t>HRM 726</w:t>
      </w:r>
      <w:r>
        <w:tab/>
      </w:r>
      <w:r>
        <w:tab/>
        <w:t xml:space="preserve">The Science and Practice of </w:t>
      </w:r>
      <w:r>
        <w:tab/>
      </w:r>
      <w:r>
        <w:tab/>
        <w:t>Elective</w:t>
      </w:r>
      <w:r>
        <w:tab/>
        <w:t>Winter</w:t>
      </w:r>
      <w:r>
        <w:br/>
      </w:r>
      <w:r>
        <w:tab/>
      </w:r>
      <w:r>
        <w:tab/>
      </w:r>
      <w:r>
        <w:tab/>
        <w:t>Knowledge Translation</w:t>
      </w:r>
      <w:r>
        <w:tab/>
      </w:r>
    </w:p>
    <w:p w14:paraId="013E46FE" w14:textId="77777777" w:rsidR="00AE25B8" w:rsidRPr="00022C1B" w:rsidRDefault="00AE25B8" w:rsidP="00AE25B8"/>
    <w:tbl>
      <w:tblPr>
        <w:tblW w:w="0" w:type="auto"/>
        <w:tblLook w:val="04A0" w:firstRow="1" w:lastRow="0" w:firstColumn="1" w:lastColumn="0" w:noHBand="0" w:noVBand="1"/>
      </w:tblPr>
      <w:tblGrid>
        <w:gridCol w:w="1972"/>
        <w:gridCol w:w="3589"/>
        <w:gridCol w:w="1400"/>
        <w:gridCol w:w="1679"/>
      </w:tblGrid>
      <w:tr w:rsidR="00AE25B8" w14:paraId="0C7092A2" w14:textId="77777777" w:rsidTr="005C5C41">
        <w:tc>
          <w:tcPr>
            <w:tcW w:w="1998" w:type="dxa"/>
          </w:tcPr>
          <w:p w14:paraId="4D363AAA" w14:textId="77777777" w:rsidR="00AE25B8" w:rsidRPr="001B1C76" w:rsidRDefault="00AE25B8" w:rsidP="005C5C41"/>
        </w:tc>
        <w:tc>
          <w:tcPr>
            <w:tcW w:w="3639" w:type="dxa"/>
          </w:tcPr>
          <w:p w14:paraId="34757509" w14:textId="77777777" w:rsidR="00AE25B8" w:rsidRDefault="00AE25B8" w:rsidP="005C5C41"/>
        </w:tc>
        <w:tc>
          <w:tcPr>
            <w:tcW w:w="1417" w:type="dxa"/>
          </w:tcPr>
          <w:p w14:paraId="1917A114" w14:textId="77777777" w:rsidR="00AE25B8" w:rsidRDefault="00AE25B8" w:rsidP="005C5C41"/>
        </w:tc>
        <w:tc>
          <w:tcPr>
            <w:tcW w:w="1701" w:type="dxa"/>
          </w:tcPr>
          <w:p w14:paraId="3A8B48B1" w14:textId="77777777" w:rsidR="00AE25B8" w:rsidRDefault="00AE25B8" w:rsidP="005C5C41"/>
        </w:tc>
      </w:tr>
      <w:tr w:rsidR="00AE25B8" w14:paraId="49E9053C" w14:textId="77777777" w:rsidTr="005C5C41">
        <w:tc>
          <w:tcPr>
            <w:tcW w:w="1998" w:type="dxa"/>
          </w:tcPr>
          <w:p w14:paraId="55B60CA5" w14:textId="77777777" w:rsidR="00AE25B8" w:rsidRDefault="00AE25B8" w:rsidP="005C5C41"/>
        </w:tc>
        <w:tc>
          <w:tcPr>
            <w:tcW w:w="3639" w:type="dxa"/>
          </w:tcPr>
          <w:p w14:paraId="440FEDD5" w14:textId="77777777" w:rsidR="00AE25B8" w:rsidRDefault="00AE25B8" w:rsidP="005C5C41"/>
        </w:tc>
        <w:tc>
          <w:tcPr>
            <w:tcW w:w="1417" w:type="dxa"/>
          </w:tcPr>
          <w:p w14:paraId="3223E0B1" w14:textId="77777777" w:rsidR="00AE25B8" w:rsidRDefault="00AE25B8" w:rsidP="005C5C41"/>
        </w:tc>
        <w:tc>
          <w:tcPr>
            <w:tcW w:w="1701" w:type="dxa"/>
          </w:tcPr>
          <w:p w14:paraId="256FB7C0" w14:textId="77777777" w:rsidR="00AE25B8" w:rsidRDefault="00AE25B8" w:rsidP="005C5C41"/>
        </w:tc>
      </w:tr>
    </w:tbl>
    <w:p w14:paraId="0B7AA964" w14:textId="77777777" w:rsidR="00AE25B8" w:rsidRPr="005B249E" w:rsidRDefault="00AE25B8" w:rsidP="00AE25B8">
      <w:pPr>
        <w:rPr>
          <w:rFonts w:asciiTheme="minorHAnsi" w:hAnsiTheme="minorHAnsi"/>
        </w:rPr>
      </w:pPr>
      <w:r w:rsidRPr="005B249E">
        <w:rPr>
          <w:rFonts w:asciiTheme="minorHAnsi" w:hAnsiTheme="minorHAnsi"/>
        </w:rPr>
        <w:t>*Additional electives may be approved by the program to fulfill the elective requirement</w:t>
      </w:r>
    </w:p>
    <w:p w14:paraId="08163BAE" w14:textId="77777777" w:rsidR="00AE25B8" w:rsidRPr="005B249E" w:rsidRDefault="00AE25B8" w:rsidP="00AE25B8">
      <w:pPr>
        <w:rPr>
          <w:rFonts w:asciiTheme="minorHAnsi" w:hAnsiTheme="minorHAnsi"/>
        </w:rPr>
      </w:pPr>
    </w:p>
    <w:sectPr w:rsidR="00AE25B8" w:rsidRPr="005B249E" w:rsidSect="006421C9">
      <w:footerReference w:type="first" r:id="rId49"/>
      <w:pgSz w:w="12240" w:h="15840"/>
      <w:pgMar w:top="2250" w:right="1800" w:bottom="162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DB1D" w14:textId="77777777" w:rsidR="00EF5F66" w:rsidRDefault="00EF5F66" w:rsidP="006C4B62">
      <w:r>
        <w:separator/>
      </w:r>
    </w:p>
  </w:endnote>
  <w:endnote w:type="continuationSeparator" w:id="0">
    <w:p w14:paraId="30BBD50E" w14:textId="77777777" w:rsidR="00EF5F66" w:rsidRDefault="00EF5F66" w:rsidP="006C4B62">
      <w:r>
        <w:continuationSeparator/>
      </w:r>
    </w:p>
  </w:endnote>
  <w:endnote w:type="continuationNotice" w:id="1">
    <w:p w14:paraId="02A178A3" w14:textId="77777777" w:rsidR="00EF5F66" w:rsidRDefault="00EF5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088585"/>
      <w:docPartObj>
        <w:docPartGallery w:val="Page Numbers (Bottom of Page)"/>
        <w:docPartUnique/>
      </w:docPartObj>
    </w:sdtPr>
    <w:sdtEndPr>
      <w:rPr>
        <w:color w:val="808080" w:themeColor="background1" w:themeShade="80"/>
        <w:spacing w:val="60"/>
      </w:rPr>
    </w:sdtEndPr>
    <w:sdtContent>
      <w:p w14:paraId="03AFFBD6" w14:textId="77777777" w:rsidR="00395331" w:rsidRDefault="00395331">
        <w:pPr>
          <w:pStyle w:val="Footer"/>
          <w:pBdr>
            <w:top w:val="single" w:sz="4" w:space="1" w:color="D9D9D9" w:themeColor="background1" w:themeShade="D9"/>
          </w:pBdr>
          <w:jc w:val="right"/>
        </w:pPr>
        <w:r>
          <w:fldChar w:fldCharType="begin"/>
        </w:r>
        <w:r>
          <w:instrText xml:space="preserve"> PAGE  \* Arabic  \* MERGEFORMAT </w:instrText>
        </w:r>
        <w:r>
          <w:fldChar w:fldCharType="separate"/>
        </w:r>
        <w:r>
          <w:rPr>
            <w:noProof/>
          </w:rPr>
          <w:t>1</w:t>
        </w:r>
        <w:r>
          <w:fldChar w:fldCharType="end"/>
        </w:r>
        <w:r>
          <w:t xml:space="preserve"> | </w:t>
        </w:r>
        <w:r>
          <w:rPr>
            <w:color w:val="808080" w:themeColor="background1" w:themeShade="80"/>
            <w:spacing w:val="60"/>
          </w:rPr>
          <w:t>Page</w:t>
        </w:r>
      </w:p>
    </w:sdtContent>
  </w:sdt>
  <w:p w14:paraId="115CE948" w14:textId="77777777" w:rsidR="00395331" w:rsidRDefault="00395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648C" w14:textId="77777777" w:rsidR="00395331" w:rsidRDefault="00395331">
    <w:pPr>
      <w:pStyle w:val="Footer"/>
      <w:pBdr>
        <w:top w:val="single" w:sz="4" w:space="1" w:color="D9D9D9" w:themeColor="background1" w:themeShade="D9"/>
      </w:pBdr>
      <w:jc w:val="right"/>
    </w:pPr>
    <w:r>
      <w:fldChar w:fldCharType="begin"/>
    </w:r>
    <w:r>
      <w:instrText xml:space="preserve"> PAGE  \* roman  \* MERGEFORMAT </w:instrText>
    </w:r>
    <w:r>
      <w:fldChar w:fldCharType="separate"/>
    </w:r>
    <w:r>
      <w:rPr>
        <w:noProof/>
      </w:rPr>
      <w:t>iv</w:t>
    </w:r>
    <w:r>
      <w:fldChar w:fldCharType="end"/>
    </w:r>
    <w:r>
      <w:t xml:space="preserve"> | </w:t>
    </w:r>
    <w:r>
      <w:rPr>
        <w:color w:val="808080" w:themeColor="background1" w:themeShade="80"/>
        <w:spacing w:val="60"/>
      </w:rPr>
      <w:t>Page</w:t>
    </w:r>
  </w:p>
  <w:p w14:paraId="1F811B83" w14:textId="77777777" w:rsidR="00395331" w:rsidRDefault="00395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A17B" w14:textId="77777777" w:rsidR="00395331" w:rsidRDefault="00395331">
    <w:pPr>
      <w:pStyle w:val="Footer"/>
      <w:pBdr>
        <w:top w:val="single" w:sz="4" w:space="1" w:color="D9D9D9" w:themeColor="background1" w:themeShade="D9"/>
      </w:pBdr>
      <w:jc w:val="right"/>
    </w:pPr>
    <w:r>
      <w:t xml:space="preserve"> </w:t>
    </w:r>
    <w:r>
      <w:fldChar w:fldCharType="begin"/>
    </w:r>
    <w:r>
      <w:instrText xml:space="preserve"> PAGE   \* MERGEFORMAT </w:instrText>
    </w:r>
    <w:r>
      <w:fldChar w:fldCharType="separate"/>
    </w:r>
    <w:r>
      <w:rPr>
        <w:noProof/>
      </w:rPr>
      <w:t>5</w:t>
    </w:r>
    <w:r>
      <w:rPr>
        <w:noProof/>
      </w:rPr>
      <w:fldChar w:fldCharType="end"/>
    </w:r>
    <w:r>
      <w:t xml:space="preserve"> | </w:t>
    </w:r>
    <w:r>
      <w:rPr>
        <w:color w:val="808080" w:themeColor="background1" w:themeShade="80"/>
        <w:spacing w:val="60"/>
      </w:rPr>
      <w:t>Page</w:t>
    </w:r>
  </w:p>
  <w:p w14:paraId="10F3A622" w14:textId="77777777" w:rsidR="00395331" w:rsidRPr="00A773DA" w:rsidRDefault="00395331">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1C19" w14:textId="77777777" w:rsidR="00EF5F66" w:rsidRDefault="00EF5F66" w:rsidP="006C4B62">
      <w:r>
        <w:separator/>
      </w:r>
    </w:p>
  </w:footnote>
  <w:footnote w:type="continuationSeparator" w:id="0">
    <w:p w14:paraId="2296BB5A" w14:textId="77777777" w:rsidR="00EF5F66" w:rsidRDefault="00EF5F66" w:rsidP="006C4B62">
      <w:r>
        <w:continuationSeparator/>
      </w:r>
    </w:p>
  </w:footnote>
  <w:footnote w:type="continuationNotice" w:id="1">
    <w:p w14:paraId="4C526A54" w14:textId="77777777" w:rsidR="00EF5F66" w:rsidRDefault="00EF5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46F6" w14:textId="3B9BCE2A" w:rsidR="00395331" w:rsidRDefault="00395331">
    <w:pPr>
      <w:pStyle w:val="Header"/>
    </w:pPr>
    <w:r>
      <w:rPr>
        <w:noProof/>
      </w:rPr>
      <w:drawing>
        <wp:anchor distT="0" distB="0" distL="114300" distR="114300" simplePos="0" relativeHeight="251659264" behindDoc="0" locked="0" layoutInCell="1" allowOverlap="1" wp14:anchorId="634101D7" wp14:editId="7429F49F">
          <wp:simplePos x="0" y="0"/>
          <wp:positionH relativeFrom="column">
            <wp:posOffset>-488950</wp:posOffset>
          </wp:positionH>
          <wp:positionV relativeFrom="paragraph">
            <wp:posOffset>-203373</wp:posOffset>
          </wp:positionV>
          <wp:extent cx="1850390" cy="1118870"/>
          <wp:effectExtent l="19050" t="0" r="0" b="0"/>
          <wp:wrapThrough wrapText="bothSides">
            <wp:wrapPolygon edited="0">
              <wp:start x="-222" y="0"/>
              <wp:lineTo x="-222" y="21330"/>
              <wp:lineTo x="21570" y="21330"/>
              <wp:lineTo x="21570" y="0"/>
              <wp:lineTo x="-222" y="0"/>
            </wp:wrapPolygon>
          </wp:wrapThrough>
          <wp:docPr id="1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111887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40CF" w14:textId="6A8C925A" w:rsidR="00395331" w:rsidRDefault="00395331">
    <w:pPr>
      <w:pStyle w:val="Header"/>
    </w:pPr>
    <w:r>
      <w:rPr>
        <w:noProof/>
      </w:rPr>
      <w:drawing>
        <wp:anchor distT="0" distB="0" distL="114300" distR="114300" simplePos="0" relativeHeight="251661312" behindDoc="0" locked="0" layoutInCell="1" allowOverlap="1" wp14:anchorId="2DD7803B" wp14:editId="620ACC00">
          <wp:simplePos x="0" y="0"/>
          <wp:positionH relativeFrom="column">
            <wp:posOffset>-332048</wp:posOffset>
          </wp:positionH>
          <wp:positionV relativeFrom="paragraph">
            <wp:posOffset>-147781</wp:posOffset>
          </wp:positionV>
          <wp:extent cx="1850390" cy="1118870"/>
          <wp:effectExtent l="19050" t="0" r="0" b="0"/>
          <wp:wrapThrough wrapText="bothSides">
            <wp:wrapPolygon edited="0">
              <wp:start x="-222" y="0"/>
              <wp:lineTo x="-222" y="21330"/>
              <wp:lineTo x="21570" y="21330"/>
              <wp:lineTo x="21570" y="0"/>
              <wp:lineTo x="-222" y="0"/>
            </wp:wrapPolygon>
          </wp:wrapThrough>
          <wp:docPr id="1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11188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D25E8"/>
    <w:multiLevelType w:val="hybridMultilevel"/>
    <w:tmpl w:val="E0EEC6A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60852"/>
    <w:multiLevelType w:val="hybridMultilevel"/>
    <w:tmpl w:val="D360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86CA5"/>
    <w:multiLevelType w:val="hybridMultilevel"/>
    <w:tmpl w:val="93B282D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91EEB"/>
    <w:multiLevelType w:val="hybridMultilevel"/>
    <w:tmpl w:val="99D40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377A0"/>
    <w:multiLevelType w:val="hybridMultilevel"/>
    <w:tmpl w:val="F4FCE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C44A5"/>
    <w:multiLevelType w:val="hybridMultilevel"/>
    <w:tmpl w:val="EA1E2FE8"/>
    <w:lvl w:ilvl="0" w:tplc="E8A80B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0DE15BE"/>
    <w:multiLevelType w:val="hybridMultilevel"/>
    <w:tmpl w:val="6D002E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26BAA"/>
    <w:multiLevelType w:val="multilevel"/>
    <w:tmpl w:val="980A5D18"/>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B7A24"/>
    <w:multiLevelType w:val="multilevel"/>
    <w:tmpl w:val="1A8C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E00E7"/>
    <w:multiLevelType w:val="hybridMultilevel"/>
    <w:tmpl w:val="7070F894"/>
    <w:lvl w:ilvl="0" w:tplc="D7069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C3C39"/>
    <w:multiLevelType w:val="hybridMultilevel"/>
    <w:tmpl w:val="18D6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C1141"/>
    <w:multiLevelType w:val="hybridMultilevel"/>
    <w:tmpl w:val="98821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230B3"/>
    <w:multiLevelType w:val="hybridMultilevel"/>
    <w:tmpl w:val="46A0F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417FD"/>
    <w:multiLevelType w:val="hybridMultilevel"/>
    <w:tmpl w:val="8BDCE7B0"/>
    <w:lvl w:ilvl="0" w:tplc="AA061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D01289"/>
    <w:multiLevelType w:val="hybridMultilevel"/>
    <w:tmpl w:val="BB9A7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7E437E"/>
    <w:multiLevelType w:val="hybridMultilevel"/>
    <w:tmpl w:val="1C3A5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486912"/>
    <w:multiLevelType w:val="hybridMultilevel"/>
    <w:tmpl w:val="3D426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BB2C1B"/>
    <w:multiLevelType w:val="hybridMultilevel"/>
    <w:tmpl w:val="4B1A786E"/>
    <w:lvl w:ilvl="0" w:tplc="6D248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85603E"/>
    <w:multiLevelType w:val="hybridMultilevel"/>
    <w:tmpl w:val="D76E32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E166125"/>
    <w:multiLevelType w:val="hybridMultilevel"/>
    <w:tmpl w:val="108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C1C0E"/>
    <w:multiLevelType w:val="hybridMultilevel"/>
    <w:tmpl w:val="4604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95D07"/>
    <w:multiLevelType w:val="hybridMultilevel"/>
    <w:tmpl w:val="5D944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775E63"/>
    <w:multiLevelType w:val="multilevel"/>
    <w:tmpl w:val="804E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BD3BB9"/>
    <w:multiLevelType w:val="hybridMultilevel"/>
    <w:tmpl w:val="DE74B36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50C4A"/>
    <w:multiLevelType w:val="hybridMultilevel"/>
    <w:tmpl w:val="0796683A"/>
    <w:lvl w:ilvl="0" w:tplc="0D049356">
      <w:start w:val="1"/>
      <w:numFmt w:val="upperLetter"/>
      <w:lvlText w:val="%1."/>
      <w:lvlJc w:val="left"/>
      <w:pPr>
        <w:ind w:left="720" w:hanging="360"/>
      </w:pPr>
      <w:rPr>
        <w:rFonts w:ascii="Cambria" w:hAnsi="Cambria" w:cs="Arial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C2CA7"/>
    <w:multiLevelType w:val="hybridMultilevel"/>
    <w:tmpl w:val="68BC8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90816"/>
    <w:multiLevelType w:val="hybridMultilevel"/>
    <w:tmpl w:val="DE46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419BD"/>
    <w:multiLevelType w:val="hybridMultilevel"/>
    <w:tmpl w:val="176C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67A73"/>
    <w:multiLevelType w:val="hybridMultilevel"/>
    <w:tmpl w:val="79761C9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46D43"/>
    <w:multiLevelType w:val="hybridMultilevel"/>
    <w:tmpl w:val="E29E7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97F0A"/>
    <w:multiLevelType w:val="hybridMultilevel"/>
    <w:tmpl w:val="51B868EC"/>
    <w:lvl w:ilvl="0" w:tplc="55FAC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B87F07"/>
    <w:multiLevelType w:val="hybridMultilevel"/>
    <w:tmpl w:val="CA5E014E"/>
    <w:lvl w:ilvl="0" w:tplc="52247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830010">
    <w:abstractNumId w:val="29"/>
  </w:num>
  <w:num w:numId="2" w16cid:durableId="1477986088">
    <w:abstractNumId w:val="4"/>
  </w:num>
  <w:num w:numId="3" w16cid:durableId="179393787">
    <w:abstractNumId w:val="30"/>
  </w:num>
  <w:num w:numId="4" w16cid:durableId="1409884448">
    <w:abstractNumId w:val="9"/>
  </w:num>
  <w:num w:numId="5" w16cid:durableId="1101687596">
    <w:abstractNumId w:val="8"/>
  </w:num>
  <w:num w:numId="6" w16cid:durableId="840776347">
    <w:abstractNumId w:val="12"/>
  </w:num>
  <w:num w:numId="7" w16cid:durableId="1143111365">
    <w:abstractNumId w:val="13"/>
  </w:num>
  <w:num w:numId="8" w16cid:durableId="1742100079">
    <w:abstractNumId w:val="31"/>
  </w:num>
  <w:num w:numId="9" w16cid:durableId="715735950">
    <w:abstractNumId w:val="18"/>
  </w:num>
  <w:num w:numId="10" w16cid:durableId="1116215625">
    <w:abstractNumId w:val="14"/>
  </w:num>
  <w:num w:numId="11" w16cid:durableId="1534003697">
    <w:abstractNumId w:val="25"/>
  </w:num>
  <w:num w:numId="12" w16cid:durableId="1265457829">
    <w:abstractNumId w:val="6"/>
  </w:num>
  <w:num w:numId="13" w16cid:durableId="96945574">
    <w:abstractNumId w:val="21"/>
  </w:num>
  <w:num w:numId="14" w16cid:durableId="1517962162">
    <w:abstractNumId w:val="17"/>
  </w:num>
  <w:num w:numId="15" w16cid:durableId="291208010">
    <w:abstractNumId w:val="10"/>
  </w:num>
  <w:num w:numId="16" w16cid:durableId="78409685">
    <w:abstractNumId w:val="19"/>
  </w:num>
  <w:num w:numId="17" w16cid:durableId="348416404">
    <w:abstractNumId w:val="11"/>
  </w:num>
  <w:num w:numId="18" w16cid:durableId="591737794">
    <w:abstractNumId w:val="27"/>
  </w:num>
  <w:num w:numId="19" w16cid:durableId="1935284295">
    <w:abstractNumId w:val="0"/>
  </w:num>
  <w:num w:numId="20" w16cid:durableId="729613267">
    <w:abstractNumId w:val="2"/>
  </w:num>
  <w:num w:numId="21" w16cid:durableId="42564464">
    <w:abstractNumId w:val="7"/>
  </w:num>
  <w:num w:numId="22" w16cid:durableId="1420055743">
    <w:abstractNumId w:val="15"/>
  </w:num>
  <w:num w:numId="23" w16cid:durableId="1032224495">
    <w:abstractNumId w:val="26"/>
  </w:num>
  <w:num w:numId="24" w16cid:durableId="1730348722">
    <w:abstractNumId w:val="28"/>
  </w:num>
  <w:num w:numId="25" w16cid:durableId="2094890653">
    <w:abstractNumId w:val="32"/>
  </w:num>
  <w:num w:numId="26" w16cid:durableId="409229954">
    <w:abstractNumId w:val="16"/>
  </w:num>
  <w:num w:numId="27" w16cid:durableId="1794397581">
    <w:abstractNumId w:val="22"/>
  </w:num>
  <w:num w:numId="28" w16cid:durableId="1291742125">
    <w:abstractNumId w:val="23"/>
  </w:num>
  <w:num w:numId="29" w16cid:durableId="115222591">
    <w:abstractNumId w:val="1"/>
  </w:num>
  <w:num w:numId="30" w16cid:durableId="229076812">
    <w:abstractNumId w:val="24"/>
  </w:num>
  <w:num w:numId="31" w16cid:durableId="217323034">
    <w:abstractNumId w:val="3"/>
  </w:num>
  <w:num w:numId="32" w16cid:durableId="438526114">
    <w:abstractNumId w:val="5"/>
  </w:num>
  <w:num w:numId="33" w16cid:durableId="13526118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CE"/>
    <w:rsid w:val="00002807"/>
    <w:rsid w:val="000111B0"/>
    <w:rsid w:val="000162E4"/>
    <w:rsid w:val="00022C1B"/>
    <w:rsid w:val="00032B77"/>
    <w:rsid w:val="0003613A"/>
    <w:rsid w:val="0003762F"/>
    <w:rsid w:val="000429DF"/>
    <w:rsid w:val="00044E0E"/>
    <w:rsid w:val="0006007A"/>
    <w:rsid w:val="000613CD"/>
    <w:rsid w:val="00067E14"/>
    <w:rsid w:val="00077C0F"/>
    <w:rsid w:val="00094416"/>
    <w:rsid w:val="000A29D2"/>
    <w:rsid w:val="000A3B9E"/>
    <w:rsid w:val="000B0E53"/>
    <w:rsid w:val="000B0F79"/>
    <w:rsid w:val="000B1B38"/>
    <w:rsid w:val="000B269A"/>
    <w:rsid w:val="000D4BDD"/>
    <w:rsid w:val="000F00A1"/>
    <w:rsid w:val="000F2818"/>
    <w:rsid w:val="000F45FB"/>
    <w:rsid w:val="000F4CF7"/>
    <w:rsid w:val="0010646D"/>
    <w:rsid w:val="001120D9"/>
    <w:rsid w:val="00115118"/>
    <w:rsid w:val="00115EBC"/>
    <w:rsid w:val="0012090B"/>
    <w:rsid w:val="00120DA0"/>
    <w:rsid w:val="001214E1"/>
    <w:rsid w:val="00132AAC"/>
    <w:rsid w:val="00144A6A"/>
    <w:rsid w:val="00154F2C"/>
    <w:rsid w:val="00156781"/>
    <w:rsid w:val="00164D2C"/>
    <w:rsid w:val="00171F93"/>
    <w:rsid w:val="001730BF"/>
    <w:rsid w:val="00176FBC"/>
    <w:rsid w:val="00177662"/>
    <w:rsid w:val="001820CE"/>
    <w:rsid w:val="00182578"/>
    <w:rsid w:val="00184768"/>
    <w:rsid w:val="00197038"/>
    <w:rsid w:val="001A6D4D"/>
    <w:rsid w:val="001B0FF4"/>
    <w:rsid w:val="001B1C76"/>
    <w:rsid w:val="001C1B1C"/>
    <w:rsid w:val="001C6779"/>
    <w:rsid w:val="001C6CE7"/>
    <w:rsid w:val="001E0DF8"/>
    <w:rsid w:val="001E34C6"/>
    <w:rsid w:val="001E3935"/>
    <w:rsid w:val="001E5A8D"/>
    <w:rsid w:val="001F2B36"/>
    <w:rsid w:val="00200947"/>
    <w:rsid w:val="00202769"/>
    <w:rsid w:val="00203050"/>
    <w:rsid w:val="00214478"/>
    <w:rsid w:val="002155C9"/>
    <w:rsid w:val="002165DF"/>
    <w:rsid w:val="002339A7"/>
    <w:rsid w:val="00235CE5"/>
    <w:rsid w:val="0023691C"/>
    <w:rsid w:val="00256AA7"/>
    <w:rsid w:val="00260346"/>
    <w:rsid w:val="0027734A"/>
    <w:rsid w:val="00280B17"/>
    <w:rsid w:val="002810B4"/>
    <w:rsid w:val="00281C2B"/>
    <w:rsid w:val="002825F3"/>
    <w:rsid w:val="002839C1"/>
    <w:rsid w:val="002840D4"/>
    <w:rsid w:val="002850A4"/>
    <w:rsid w:val="00290EB1"/>
    <w:rsid w:val="00292AC0"/>
    <w:rsid w:val="00292BE9"/>
    <w:rsid w:val="00293894"/>
    <w:rsid w:val="002943BD"/>
    <w:rsid w:val="002B0B15"/>
    <w:rsid w:val="002B1081"/>
    <w:rsid w:val="002B2AF1"/>
    <w:rsid w:val="002B3137"/>
    <w:rsid w:val="002B3CA2"/>
    <w:rsid w:val="002B75E8"/>
    <w:rsid w:val="002C05B2"/>
    <w:rsid w:val="002C197B"/>
    <w:rsid w:val="002C52B9"/>
    <w:rsid w:val="002C759B"/>
    <w:rsid w:val="002D0BB8"/>
    <w:rsid w:val="002D2474"/>
    <w:rsid w:val="002D454B"/>
    <w:rsid w:val="002D4D4F"/>
    <w:rsid w:val="002E0ECD"/>
    <w:rsid w:val="002E1A76"/>
    <w:rsid w:val="002E5991"/>
    <w:rsid w:val="002E5D54"/>
    <w:rsid w:val="002E5E06"/>
    <w:rsid w:val="002E7003"/>
    <w:rsid w:val="002F5FE7"/>
    <w:rsid w:val="00300220"/>
    <w:rsid w:val="003060BB"/>
    <w:rsid w:val="00307EC8"/>
    <w:rsid w:val="00311300"/>
    <w:rsid w:val="00311CC4"/>
    <w:rsid w:val="00314466"/>
    <w:rsid w:val="00320814"/>
    <w:rsid w:val="003233CF"/>
    <w:rsid w:val="00325435"/>
    <w:rsid w:val="00333681"/>
    <w:rsid w:val="00336023"/>
    <w:rsid w:val="00337F32"/>
    <w:rsid w:val="003527F0"/>
    <w:rsid w:val="00360D12"/>
    <w:rsid w:val="003611C6"/>
    <w:rsid w:val="003640E5"/>
    <w:rsid w:val="003642B3"/>
    <w:rsid w:val="0036567E"/>
    <w:rsid w:val="0036749D"/>
    <w:rsid w:val="0037490C"/>
    <w:rsid w:val="003821DD"/>
    <w:rsid w:val="00384879"/>
    <w:rsid w:val="003866EF"/>
    <w:rsid w:val="00386B32"/>
    <w:rsid w:val="00393E2E"/>
    <w:rsid w:val="00395331"/>
    <w:rsid w:val="003A03AC"/>
    <w:rsid w:val="003A3F08"/>
    <w:rsid w:val="003B3AA5"/>
    <w:rsid w:val="003B53AD"/>
    <w:rsid w:val="003B6377"/>
    <w:rsid w:val="003C1D32"/>
    <w:rsid w:val="003C65E0"/>
    <w:rsid w:val="003D0C62"/>
    <w:rsid w:val="003D7E8C"/>
    <w:rsid w:val="003E1B23"/>
    <w:rsid w:val="003E3B53"/>
    <w:rsid w:val="003F7E04"/>
    <w:rsid w:val="00411E14"/>
    <w:rsid w:val="004125FE"/>
    <w:rsid w:val="0041500C"/>
    <w:rsid w:val="00415032"/>
    <w:rsid w:val="00415AED"/>
    <w:rsid w:val="00426E2C"/>
    <w:rsid w:val="0043575A"/>
    <w:rsid w:val="0044672E"/>
    <w:rsid w:val="0044713A"/>
    <w:rsid w:val="004657D8"/>
    <w:rsid w:val="00467BAC"/>
    <w:rsid w:val="00471246"/>
    <w:rsid w:val="0048115A"/>
    <w:rsid w:val="00481192"/>
    <w:rsid w:val="00481E5C"/>
    <w:rsid w:val="00485D4A"/>
    <w:rsid w:val="004941E6"/>
    <w:rsid w:val="004A010B"/>
    <w:rsid w:val="004A30E8"/>
    <w:rsid w:val="004A46E7"/>
    <w:rsid w:val="004A4A73"/>
    <w:rsid w:val="004A6641"/>
    <w:rsid w:val="004A692A"/>
    <w:rsid w:val="004A74D0"/>
    <w:rsid w:val="004B266E"/>
    <w:rsid w:val="004B7F35"/>
    <w:rsid w:val="004C4199"/>
    <w:rsid w:val="004C4205"/>
    <w:rsid w:val="004C545E"/>
    <w:rsid w:val="004D15CC"/>
    <w:rsid w:val="004D1E8F"/>
    <w:rsid w:val="004D26ED"/>
    <w:rsid w:val="004D3A21"/>
    <w:rsid w:val="004D4450"/>
    <w:rsid w:val="004E10DF"/>
    <w:rsid w:val="004E400B"/>
    <w:rsid w:val="004E69A5"/>
    <w:rsid w:val="004F282F"/>
    <w:rsid w:val="004F285F"/>
    <w:rsid w:val="004F70E7"/>
    <w:rsid w:val="0050194C"/>
    <w:rsid w:val="00503EF6"/>
    <w:rsid w:val="00527C44"/>
    <w:rsid w:val="0053377D"/>
    <w:rsid w:val="00536B68"/>
    <w:rsid w:val="00541690"/>
    <w:rsid w:val="00541E24"/>
    <w:rsid w:val="005433A3"/>
    <w:rsid w:val="005454A9"/>
    <w:rsid w:val="005460EA"/>
    <w:rsid w:val="0055146A"/>
    <w:rsid w:val="005677D1"/>
    <w:rsid w:val="00570667"/>
    <w:rsid w:val="00573AC4"/>
    <w:rsid w:val="0057442A"/>
    <w:rsid w:val="005765E3"/>
    <w:rsid w:val="00580A54"/>
    <w:rsid w:val="00584086"/>
    <w:rsid w:val="00592F40"/>
    <w:rsid w:val="00597143"/>
    <w:rsid w:val="0059780A"/>
    <w:rsid w:val="005A0A03"/>
    <w:rsid w:val="005A19F2"/>
    <w:rsid w:val="005B249E"/>
    <w:rsid w:val="005B45E7"/>
    <w:rsid w:val="005B5300"/>
    <w:rsid w:val="005B710C"/>
    <w:rsid w:val="005B72A6"/>
    <w:rsid w:val="005B7699"/>
    <w:rsid w:val="005B7A5D"/>
    <w:rsid w:val="005C2EC3"/>
    <w:rsid w:val="005C6CBE"/>
    <w:rsid w:val="005D21D6"/>
    <w:rsid w:val="005D4E1C"/>
    <w:rsid w:val="005D660F"/>
    <w:rsid w:val="005E1119"/>
    <w:rsid w:val="005E37CC"/>
    <w:rsid w:val="005F741C"/>
    <w:rsid w:val="0060122C"/>
    <w:rsid w:val="0060270E"/>
    <w:rsid w:val="00604CBF"/>
    <w:rsid w:val="00605CBA"/>
    <w:rsid w:val="00610A66"/>
    <w:rsid w:val="00610B34"/>
    <w:rsid w:val="0061168C"/>
    <w:rsid w:val="00615064"/>
    <w:rsid w:val="00615193"/>
    <w:rsid w:val="00616412"/>
    <w:rsid w:val="00616545"/>
    <w:rsid w:val="00622104"/>
    <w:rsid w:val="00622A4B"/>
    <w:rsid w:val="00627F47"/>
    <w:rsid w:val="006311FC"/>
    <w:rsid w:val="00633AC6"/>
    <w:rsid w:val="00634A01"/>
    <w:rsid w:val="006421C9"/>
    <w:rsid w:val="00650838"/>
    <w:rsid w:val="00656D84"/>
    <w:rsid w:val="00656E7F"/>
    <w:rsid w:val="00657D37"/>
    <w:rsid w:val="00661700"/>
    <w:rsid w:val="00667860"/>
    <w:rsid w:val="00670ABC"/>
    <w:rsid w:val="00671899"/>
    <w:rsid w:val="00673014"/>
    <w:rsid w:val="00673F51"/>
    <w:rsid w:val="00676FD5"/>
    <w:rsid w:val="00677C95"/>
    <w:rsid w:val="0068192C"/>
    <w:rsid w:val="006A0718"/>
    <w:rsid w:val="006A38E1"/>
    <w:rsid w:val="006A7761"/>
    <w:rsid w:val="006B0293"/>
    <w:rsid w:val="006B2250"/>
    <w:rsid w:val="006B3FD8"/>
    <w:rsid w:val="006B7AAE"/>
    <w:rsid w:val="006C266D"/>
    <w:rsid w:val="006C347D"/>
    <w:rsid w:val="006C35CA"/>
    <w:rsid w:val="006C48C0"/>
    <w:rsid w:val="006C4B62"/>
    <w:rsid w:val="006D0898"/>
    <w:rsid w:val="006D2711"/>
    <w:rsid w:val="006D6765"/>
    <w:rsid w:val="006D71E0"/>
    <w:rsid w:val="006E1A29"/>
    <w:rsid w:val="006E6169"/>
    <w:rsid w:val="006E7905"/>
    <w:rsid w:val="007021BC"/>
    <w:rsid w:val="00703843"/>
    <w:rsid w:val="00704CFC"/>
    <w:rsid w:val="00705B39"/>
    <w:rsid w:val="00712CC7"/>
    <w:rsid w:val="007141AE"/>
    <w:rsid w:val="00714713"/>
    <w:rsid w:val="00715435"/>
    <w:rsid w:val="00715C4C"/>
    <w:rsid w:val="007160B9"/>
    <w:rsid w:val="007343D2"/>
    <w:rsid w:val="00742FCF"/>
    <w:rsid w:val="007663E7"/>
    <w:rsid w:val="0076705F"/>
    <w:rsid w:val="0078588B"/>
    <w:rsid w:val="00790262"/>
    <w:rsid w:val="007909C1"/>
    <w:rsid w:val="00792AED"/>
    <w:rsid w:val="00794E9C"/>
    <w:rsid w:val="007A1719"/>
    <w:rsid w:val="007A6B1F"/>
    <w:rsid w:val="007B312E"/>
    <w:rsid w:val="007B78E3"/>
    <w:rsid w:val="007C28E7"/>
    <w:rsid w:val="007C2DD4"/>
    <w:rsid w:val="007C35C9"/>
    <w:rsid w:val="007C3DC1"/>
    <w:rsid w:val="007D33F3"/>
    <w:rsid w:val="007D7F67"/>
    <w:rsid w:val="007E4025"/>
    <w:rsid w:val="007F1F71"/>
    <w:rsid w:val="007F2106"/>
    <w:rsid w:val="007F2FD4"/>
    <w:rsid w:val="007F4AEB"/>
    <w:rsid w:val="00800D79"/>
    <w:rsid w:val="0081236F"/>
    <w:rsid w:val="00817DC2"/>
    <w:rsid w:val="00822C96"/>
    <w:rsid w:val="008351DB"/>
    <w:rsid w:val="00840B2B"/>
    <w:rsid w:val="008455DC"/>
    <w:rsid w:val="008611E1"/>
    <w:rsid w:val="00867B5D"/>
    <w:rsid w:val="008707D0"/>
    <w:rsid w:val="00871859"/>
    <w:rsid w:val="00876C59"/>
    <w:rsid w:val="00877C90"/>
    <w:rsid w:val="00880700"/>
    <w:rsid w:val="00885555"/>
    <w:rsid w:val="00886635"/>
    <w:rsid w:val="008877A4"/>
    <w:rsid w:val="008923A2"/>
    <w:rsid w:val="00892903"/>
    <w:rsid w:val="008932AC"/>
    <w:rsid w:val="008934DA"/>
    <w:rsid w:val="008A0727"/>
    <w:rsid w:val="008A112A"/>
    <w:rsid w:val="008A5A21"/>
    <w:rsid w:val="008B1C84"/>
    <w:rsid w:val="008B5D1D"/>
    <w:rsid w:val="008B5D97"/>
    <w:rsid w:val="008C53A8"/>
    <w:rsid w:val="008C5DAE"/>
    <w:rsid w:val="008D17BD"/>
    <w:rsid w:val="008D48D5"/>
    <w:rsid w:val="008D5EE6"/>
    <w:rsid w:val="008D7D65"/>
    <w:rsid w:val="008E1ED3"/>
    <w:rsid w:val="008F0019"/>
    <w:rsid w:val="008F0513"/>
    <w:rsid w:val="008F64DA"/>
    <w:rsid w:val="00900185"/>
    <w:rsid w:val="00911BA4"/>
    <w:rsid w:val="00913AD2"/>
    <w:rsid w:val="00916AAA"/>
    <w:rsid w:val="0091772E"/>
    <w:rsid w:val="00926031"/>
    <w:rsid w:val="009316AF"/>
    <w:rsid w:val="009328C1"/>
    <w:rsid w:val="00933025"/>
    <w:rsid w:val="00933A42"/>
    <w:rsid w:val="00936BAD"/>
    <w:rsid w:val="009548FD"/>
    <w:rsid w:val="00955F40"/>
    <w:rsid w:val="0096351F"/>
    <w:rsid w:val="00965615"/>
    <w:rsid w:val="009729D5"/>
    <w:rsid w:val="009746F8"/>
    <w:rsid w:val="00975D6B"/>
    <w:rsid w:val="0097642E"/>
    <w:rsid w:val="009813F9"/>
    <w:rsid w:val="00984449"/>
    <w:rsid w:val="0098488C"/>
    <w:rsid w:val="00985EF8"/>
    <w:rsid w:val="00986542"/>
    <w:rsid w:val="00991037"/>
    <w:rsid w:val="00995FE0"/>
    <w:rsid w:val="00996DBA"/>
    <w:rsid w:val="00996F75"/>
    <w:rsid w:val="009A0EAB"/>
    <w:rsid w:val="009A551A"/>
    <w:rsid w:val="009A762F"/>
    <w:rsid w:val="009B377D"/>
    <w:rsid w:val="009C4052"/>
    <w:rsid w:val="009C70D3"/>
    <w:rsid w:val="009C7BC9"/>
    <w:rsid w:val="009C7F10"/>
    <w:rsid w:val="009E0CFE"/>
    <w:rsid w:val="009E5515"/>
    <w:rsid w:val="009F0215"/>
    <w:rsid w:val="009F0C97"/>
    <w:rsid w:val="009F1DFB"/>
    <w:rsid w:val="009F3A0D"/>
    <w:rsid w:val="009F3AE1"/>
    <w:rsid w:val="009F665B"/>
    <w:rsid w:val="00A008D3"/>
    <w:rsid w:val="00A03364"/>
    <w:rsid w:val="00A1247E"/>
    <w:rsid w:val="00A16621"/>
    <w:rsid w:val="00A17C22"/>
    <w:rsid w:val="00A24ADB"/>
    <w:rsid w:val="00A266DF"/>
    <w:rsid w:val="00A355F7"/>
    <w:rsid w:val="00A40B16"/>
    <w:rsid w:val="00A44108"/>
    <w:rsid w:val="00A450D6"/>
    <w:rsid w:val="00A50B12"/>
    <w:rsid w:val="00A5349E"/>
    <w:rsid w:val="00A63F50"/>
    <w:rsid w:val="00A65BEA"/>
    <w:rsid w:val="00A66F87"/>
    <w:rsid w:val="00A67E76"/>
    <w:rsid w:val="00A7451A"/>
    <w:rsid w:val="00A756E8"/>
    <w:rsid w:val="00A773DA"/>
    <w:rsid w:val="00A81A46"/>
    <w:rsid w:val="00A867F0"/>
    <w:rsid w:val="00A9095B"/>
    <w:rsid w:val="00A90B7F"/>
    <w:rsid w:val="00A9566B"/>
    <w:rsid w:val="00AA07C2"/>
    <w:rsid w:val="00AA0897"/>
    <w:rsid w:val="00AA1642"/>
    <w:rsid w:val="00AA3F94"/>
    <w:rsid w:val="00AA5A7B"/>
    <w:rsid w:val="00AC2928"/>
    <w:rsid w:val="00AE0892"/>
    <w:rsid w:val="00AE1F2A"/>
    <w:rsid w:val="00AE25B8"/>
    <w:rsid w:val="00AE5D2B"/>
    <w:rsid w:val="00AF09F1"/>
    <w:rsid w:val="00AF287C"/>
    <w:rsid w:val="00AF5FC2"/>
    <w:rsid w:val="00AF6CDB"/>
    <w:rsid w:val="00AF79C3"/>
    <w:rsid w:val="00B0114B"/>
    <w:rsid w:val="00B0304A"/>
    <w:rsid w:val="00B07BEE"/>
    <w:rsid w:val="00B115B7"/>
    <w:rsid w:val="00B222FF"/>
    <w:rsid w:val="00B238B6"/>
    <w:rsid w:val="00B25317"/>
    <w:rsid w:val="00B272C3"/>
    <w:rsid w:val="00B45130"/>
    <w:rsid w:val="00B467E8"/>
    <w:rsid w:val="00B47778"/>
    <w:rsid w:val="00B50E37"/>
    <w:rsid w:val="00B50E4A"/>
    <w:rsid w:val="00B52AF1"/>
    <w:rsid w:val="00B578F0"/>
    <w:rsid w:val="00B717BB"/>
    <w:rsid w:val="00B72793"/>
    <w:rsid w:val="00B7612C"/>
    <w:rsid w:val="00B82500"/>
    <w:rsid w:val="00B82A97"/>
    <w:rsid w:val="00B85078"/>
    <w:rsid w:val="00B868E0"/>
    <w:rsid w:val="00B920C8"/>
    <w:rsid w:val="00B93465"/>
    <w:rsid w:val="00B958FD"/>
    <w:rsid w:val="00BA79C4"/>
    <w:rsid w:val="00BB2211"/>
    <w:rsid w:val="00BB4C4F"/>
    <w:rsid w:val="00BB7B14"/>
    <w:rsid w:val="00BC2A93"/>
    <w:rsid w:val="00BC4935"/>
    <w:rsid w:val="00BC6FB1"/>
    <w:rsid w:val="00BD2E64"/>
    <w:rsid w:val="00BD3C80"/>
    <w:rsid w:val="00BE3DFD"/>
    <w:rsid w:val="00BF1A14"/>
    <w:rsid w:val="00BF4DF4"/>
    <w:rsid w:val="00BF58F7"/>
    <w:rsid w:val="00BF6F97"/>
    <w:rsid w:val="00C04D58"/>
    <w:rsid w:val="00C063A1"/>
    <w:rsid w:val="00C07822"/>
    <w:rsid w:val="00C10C00"/>
    <w:rsid w:val="00C12D49"/>
    <w:rsid w:val="00C1740F"/>
    <w:rsid w:val="00C23A75"/>
    <w:rsid w:val="00C323A8"/>
    <w:rsid w:val="00C32739"/>
    <w:rsid w:val="00C44B1F"/>
    <w:rsid w:val="00C466F1"/>
    <w:rsid w:val="00C46A53"/>
    <w:rsid w:val="00C62900"/>
    <w:rsid w:val="00C62A19"/>
    <w:rsid w:val="00C6688B"/>
    <w:rsid w:val="00C67AA9"/>
    <w:rsid w:val="00C70D60"/>
    <w:rsid w:val="00C722AB"/>
    <w:rsid w:val="00C74AA4"/>
    <w:rsid w:val="00C75CEC"/>
    <w:rsid w:val="00C76867"/>
    <w:rsid w:val="00C80050"/>
    <w:rsid w:val="00C81FF6"/>
    <w:rsid w:val="00C91057"/>
    <w:rsid w:val="00C93E74"/>
    <w:rsid w:val="00C9471A"/>
    <w:rsid w:val="00CA5F2C"/>
    <w:rsid w:val="00CB394A"/>
    <w:rsid w:val="00CB5066"/>
    <w:rsid w:val="00CB605D"/>
    <w:rsid w:val="00CB7D51"/>
    <w:rsid w:val="00CC448A"/>
    <w:rsid w:val="00CD19A6"/>
    <w:rsid w:val="00CD1E2D"/>
    <w:rsid w:val="00CD1E45"/>
    <w:rsid w:val="00CD32DD"/>
    <w:rsid w:val="00CD7DA1"/>
    <w:rsid w:val="00CE0E77"/>
    <w:rsid w:val="00CE6045"/>
    <w:rsid w:val="00CF338E"/>
    <w:rsid w:val="00D12260"/>
    <w:rsid w:val="00D25348"/>
    <w:rsid w:val="00D339CF"/>
    <w:rsid w:val="00D353AA"/>
    <w:rsid w:val="00D4513E"/>
    <w:rsid w:val="00D45D79"/>
    <w:rsid w:val="00D52881"/>
    <w:rsid w:val="00D62290"/>
    <w:rsid w:val="00D651B8"/>
    <w:rsid w:val="00D72798"/>
    <w:rsid w:val="00D72BCE"/>
    <w:rsid w:val="00D72F82"/>
    <w:rsid w:val="00D75A04"/>
    <w:rsid w:val="00D80ABC"/>
    <w:rsid w:val="00D814A0"/>
    <w:rsid w:val="00D97BBB"/>
    <w:rsid w:val="00DA495B"/>
    <w:rsid w:val="00DB1FA5"/>
    <w:rsid w:val="00DB3151"/>
    <w:rsid w:val="00DC2B24"/>
    <w:rsid w:val="00DD0822"/>
    <w:rsid w:val="00DD1A30"/>
    <w:rsid w:val="00DD1D5D"/>
    <w:rsid w:val="00DE2046"/>
    <w:rsid w:val="00DE2707"/>
    <w:rsid w:val="00DF3358"/>
    <w:rsid w:val="00E01F9E"/>
    <w:rsid w:val="00E07209"/>
    <w:rsid w:val="00E162F7"/>
    <w:rsid w:val="00E17C81"/>
    <w:rsid w:val="00E21B66"/>
    <w:rsid w:val="00E21BE4"/>
    <w:rsid w:val="00E301CB"/>
    <w:rsid w:val="00E332EE"/>
    <w:rsid w:val="00E344D5"/>
    <w:rsid w:val="00E40888"/>
    <w:rsid w:val="00E41EBF"/>
    <w:rsid w:val="00E43849"/>
    <w:rsid w:val="00E46FB6"/>
    <w:rsid w:val="00E53B9B"/>
    <w:rsid w:val="00E60797"/>
    <w:rsid w:val="00E6497D"/>
    <w:rsid w:val="00E665F8"/>
    <w:rsid w:val="00E70CEA"/>
    <w:rsid w:val="00E75EFB"/>
    <w:rsid w:val="00E827A6"/>
    <w:rsid w:val="00E8794A"/>
    <w:rsid w:val="00E9187E"/>
    <w:rsid w:val="00EA23B9"/>
    <w:rsid w:val="00EA25A2"/>
    <w:rsid w:val="00EA5463"/>
    <w:rsid w:val="00EB16A5"/>
    <w:rsid w:val="00EB55D5"/>
    <w:rsid w:val="00EB6AFE"/>
    <w:rsid w:val="00EC13FE"/>
    <w:rsid w:val="00EC33CA"/>
    <w:rsid w:val="00EC708F"/>
    <w:rsid w:val="00EC76A7"/>
    <w:rsid w:val="00EE0652"/>
    <w:rsid w:val="00EE0A51"/>
    <w:rsid w:val="00EE31E6"/>
    <w:rsid w:val="00EE5E12"/>
    <w:rsid w:val="00EF0B62"/>
    <w:rsid w:val="00EF1359"/>
    <w:rsid w:val="00EF30E6"/>
    <w:rsid w:val="00EF3631"/>
    <w:rsid w:val="00EF4A57"/>
    <w:rsid w:val="00EF5021"/>
    <w:rsid w:val="00EF5F66"/>
    <w:rsid w:val="00EF706F"/>
    <w:rsid w:val="00EF771B"/>
    <w:rsid w:val="00F029F1"/>
    <w:rsid w:val="00F02BBC"/>
    <w:rsid w:val="00F1195E"/>
    <w:rsid w:val="00F169B6"/>
    <w:rsid w:val="00F16E6F"/>
    <w:rsid w:val="00F20FA5"/>
    <w:rsid w:val="00F23AD9"/>
    <w:rsid w:val="00F24739"/>
    <w:rsid w:val="00F2587A"/>
    <w:rsid w:val="00F268AC"/>
    <w:rsid w:val="00F27E9D"/>
    <w:rsid w:val="00F30D4E"/>
    <w:rsid w:val="00F3397F"/>
    <w:rsid w:val="00F3648B"/>
    <w:rsid w:val="00F372C0"/>
    <w:rsid w:val="00F4781B"/>
    <w:rsid w:val="00F54D8B"/>
    <w:rsid w:val="00F6193F"/>
    <w:rsid w:val="00F61F2F"/>
    <w:rsid w:val="00F7029E"/>
    <w:rsid w:val="00F84EFB"/>
    <w:rsid w:val="00F87CFA"/>
    <w:rsid w:val="00F907CE"/>
    <w:rsid w:val="00F927CB"/>
    <w:rsid w:val="00F96329"/>
    <w:rsid w:val="00F97FFB"/>
    <w:rsid w:val="00FB70B5"/>
    <w:rsid w:val="00FC228C"/>
    <w:rsid w:val="00FC3F63"/>
    <w:rsid w:val="00FC44F6"/>
    <w:rsid w:val="00FD1DD8"/>
    <w:rsid w:val="00FD39D9"/>
    <w:rsid w:val="00FD50E2"/>
    <w:rsid w:val="00FE4CD7"/>
    <w:rsid w:val="0112DC85"/>
    <w:rsid w:val="011F39FC"/>
    <w:rsid w:val="0530C60B"/>
    <w:rsid w:val="068B6D34"/>
    <w:rsid w:val="08A65428"/>
    <w:rsid w:val="09DF2435"/>
    <w:rsid w:val="0C8F8E0D"/>
    <w:rsid w:val="0CF1065D"/>
    <w:rsid w:val="0DBB1B11"/>
    <w:rsid w:val="0E31E498"/>
    <w:rsid w:val="1007809E"/>
    <w:rsid w:val="1052C9F5"/>
    <w:rsid w:val="12141D81"/>
    <w:rsid w:val="133F2160"/>
    <w:rsid w:val="16D9ADCC"/>
    <w:rsid w:val="1772AB72"/>
    <w:rsid w:val="17FF71C4"/>
    <w:rsid w:val="19724D8A"/>
    <w:rsid w:val="19E54D2B"/>
    <w:rsid w:val="1A584B9B"/>
    <w:rsid w:val="1B6CF8F0"/>
    <w:rsid w:val="1D08C951"/>
    <w:rsid w:val="1E496FBE"/>
    <w:rsid w:val="212A3CAA"/>
    <w:rsid w:val="217D86A3"/>
    <w:rsid w:val="24658A04"/>
    <w:rsid w:val="265481A3"/>
    <w:rsid w:val="265ECC0E"/>
    <w:rsid w:val="27A36E8A"/>
    <w:rsid w:val="27CA4423"/>
    <w:rsid w:val="287E579C"/>
    <w:rsid w:val="2883738A"/>
    <w:rsid w:val="2AE08791"/>
    <w:rsid w:val="2C4C776B"/>
    <w:rsid w:val="2E86BCFA"/>
    <w:rsid w:val="2ED98CB1"/>
    <w:rsid w:val="32E1F251"/>
    <w:rsid w:val="336EEAB7"/>
    <w:rsid w:val="3652042E"/>
    <w:rsid w:val="3C7A2976"/>
    <w:rsid w:val="3F90A3B7"/>
    <w:rsid w:val="402C757D"/>
    <w:rsid w:val="43423809"/>
    <w:rsid w:val="4504DECE"/>
    <w:rsid w:val="459FC4EB"/>
    <w:rsid w:val="48CBF390"/>
    <w:rsid w:val="48E8563C"/>
    <w:rsid w:val="4A2CF8B8"/>
    <w:rsid w:val="4C462C4D"/>
    <w:rsid w:val="4D4CDE71"/>
    <w:rsid w:val="4FEA3C72"/>
    <w:rsid w:val="53E7691D"/>
    <w:rsid w:val="5514816B"/>
    <w:rsid w:val="5622C53B"/>
    <w:rsid w:val="57512890"/>
    <w:rsid w:val="5AA237ED"/>
    <w:rsid w:val="5B0287C8"/>
    <w:rsid w:val="651B6023"/>
    <w:rsid w:val="6584F96B"/>
    <w:rsid w:val="66B189AE"/>
    <w:rsid w:val="6729280B"/>
    <w:rsid w:val="69E92A70"/>
    <w:rsid w:val="6A5C2A11"/>
    <w:rsid w:val="6AA68DCC"/>
    <w:rsid w:val="6B0532A8"/>
    <w:rsid w:val="6BFC0C24"/>
    <w:rsid w:val="6F12B354"/>
    <w:rsid w:val="725965B6"/>
    <w:rsid w:val="72B75D91"/>
    <w:rsid w:val="7543F02D"/>
    <w:rsid w:val="757A9773"/>
    <w:rsid w:val="76CB5E89"/>
    <w:rsid w:val="7A02FF4B"/>
    <w:rsid w:val="7A0D49B6"/>
    <w:rsid w:val="7C6F9B1E"/>
    <w:rsid w:val="7E898CF4"/>
    <w:rsid w:val="7F735F8B"/>
    <w:rsid w:val="7FCA33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5C597638"/>
  <w15:docId w15:val="{97486115-FA57-A244-8315-B9330C7B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D12"/>
    <w:rPr>
      <w:sz w:val="24"/>
      <w:szCs w:val="24"/>
      <w:lang w:val="en-US" w:eastAsia="en-US"/>
    </w:rPr>
  </w:style>
  <w:style w:type="paragraph" w:styleId="Heading1">
    <w:name w:val="heading 1"/>
    <w:basedOn w:val="Normal"/>
    <w:next w:val="Normal"/>
    <w:link w:val="Heading1Char"/>
    <w:uiPriority w:val="9"/>
    <w:qFormat/>
    <w:rsid w:val="006A38E1"/>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BCE"/>
    <w:pPr>
      <w:tabs>
        <w:tab w:val="center" w:pos="4320"/>
        <w:tab w:val="right" w:pos="8640"/>
      </w:tabs>
    </w:pPr>
  </w:style>
  <w:style w:type="character" w:customStyle="1" w:styleId="HeaderChar">
    <w:name w:val="Header Char"/>
    <w:link w:val="Header"/>
    <w:uiPriority w:val="99"/>
    <w:rsid w:val="00D72BCE"/>
    <w:rPr>
      <w:sz w:val="24"/>
      <w:szCs w:val="24"/>
    </w:rPr>
  </w:style>
  <w:style w:type="paragraph" w:styleId="Footer">
    <w:name w:val="footer"/>
    <w:basedOn w:val="Normal"/>
    <w:link w:val="FooterChar"/>
    <w:uiPriority w:val="99"/>
    <w:unhideWhenUsed/>
    <w:rsid w:val="00D72BCE"/>
    <w:pPr>
      <w:tabs>
        <w:tab w:val="center" w:pos="4320"/>
        <w:tab w:val="right" w:pos="8640"/>
      </w:tabs>
    </w:pPr>
  </w:style>
  <w:style w:type="character" w:customStyle="1" w:styleId="FooterChar">
    <w:name w:val="Footer Char"/>
    <w:link w:val="Footer"/>
    <w:uiPriority w:val="99"/>
    <w:rsid w:val="00D72BCE"/>
    <w:rPr>
      <w:sz w:val="24"/>
      <w:szCs w:val="24"/>
    </w:rPr>
  </w:style>
  <w:style w:type="character" w:styleId="Hyperlink">
    <w:name w:val="Hyperlink"/>
    <w:uiPriority w:val="99"/>
    <w:unhideWhenUsed/>
    <w:rsid w:val="00B920C8"/>
    <w:rPr>
      <w:color w:val="0000FF"/>
      <w:u w:val="single"/>
    </w:rPr>
  </w:style>
  <w:style w:type="character" w:styleId="FollowedHyperlink">
    <w:name w:val="FollowedHyperlink"/>
    <w:uiPriority w:val="99"/>
    <w:semiHidden/>
    <w:unhideWhenUsed/>
    <w:rsid w:val="008F64DA"/>
    <w:rPr>
      <w:color w:val="800080"/>
      <w:u w:val="single"/>
    </w:rPr>
  </w:style>
  <w:style w:type="paragraph" w:styleId="ListParagraph">
    <w:name w:val="List Paragraph"/>
    <w:basedOn w:val="Normal"/>
    <w:uiPriority w:val="72"/>
    <w:qFormat/>
    <w:rsid w:val="00926031"/>
    <w:pPr>
      <w:ind w:left="720"/>
    </w:pPr>
  </w:style>
  <w:style w:type="paragraph" w:styleId="NormalWeb">
    <w:name w:val="Normal (Web)"/>
    <w:basedOn w:val="Normal"/>
    <w:uiPriority w:val="99"/>
    <w:semiHidden/>
    <w:unhideWhenUsed/>
    <w:rsid w:val="00C10C00"/>
    <w:pPr>
      <w:spacing w:before="100" w:beforeAutospacing="1" w:after="100" w:afterAutospacing="1"/>
    </w:pPr>
    <w:rPr>
      <w:rFonts w:ascii="Times New Roman" w:eastAsia="Times New Roman" w:hAnsi="Times New Roman"/>
    </w:rPr>
  </w:style>
  <w:style w:type="character" w:styleId="Strong">
    <w:name w:val="Strong"/>
    <w:uiPriority w:val="22"/>
    <w:qFormat/>
    <w:rsid w:val="00C10C00"/>
    <w:rPr>
      <w:b/>
      <w:bCs/>
    </w:rPr>
  </w:style>
  <w:style w:type="table" w:styleId="TableGrid">
    <w:name w:val="Table Grid"/>
    <w:basedOn w:val="TableNormal"/>
    <w:uiPriority w:val="59"/>
    <w:rsid w:val="00503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0304A"/>
    <w:rPr>
      <w:sz w:val="16"/>
      <w:szCs w:val="16"/>
    </w:rPr>
  </w:style>
  <w:style w:type="paragraph" w:styleId="CommentText">
    <w:name w:val="annotation text"/>
    <w:basedOn w:val="Normal"/>
    <w:link w:val="CommentTextChar"/>
    <w:uiPriority w:val="99"/>
    <w:semiHidden/>
    <w:unhideWhenUsed/>
    <w:rsid w:val="00B0304A"/>
    <w:rPr>
      <w:sz w:val="20"/>
      <w:szCs w:val="20"/>
    </w:rPr>
  </w:style>
  <w:style w:type="character" w:customStyle="1" w:styleId="CommentTextChar">
    <w:name w:val="Comment Text Char"/>
    <w:basedOn w:val="DefaultParagraphFont"/>
    <w:link w:val="CommentText"/>
    <w:uiPriority w:val="99"/>
    <w:semiHidden/>
    <w:rsid w:val="00B0304A"/>
  </w:style>
  <w:style w:type="paragraph" w:styleId="CommentSubject">
    <w:name w:val="annotation subject"/>
    <w:basedOn w:val="CommentText"/>
    <w:next w:val="CommentText"/>
    <w:link w:val="CommentSubjectChar"/>
    <w:uiPriority w:val="99"/>
    <w:semiHidden/>
    <w:unhideWhenUsed/>
    <w:rsid w:val="00B0304A"/>
    <w:rPr>
      <w:b/>
      <w:bCs/>
    </w:rPr>
  </w:style>
  <w:style w:type="character" w:customStyle="1" w:styleId="CommentSubjectChar">
    <w:name w:val="Comment Subject Char"/>
    <w:link w:val="CommentSubject"/>
    <w:uiPriority w:val="99"/>
    <w:semiHidden/>
    <w:rsid w:val="00B0304A"/>
    <w:rPr>
      <w:b/>
      <w:bCs/>
    </w:rPr>
  </w:style>
  <w:style w:type="paragraph" w:styleId="BalloonText">
    <w:name w:val="Balloon Text"/>
    <w:basedOn w:val="Normal"/>
    <w:link w:val="BalloonTextChar"/>
    <w:uiPriority w:val="99"/>
    <w:semiHidden/>
    <w:unhideWhenUsed/>
    <w:rsid w:val="00B0304A"/>
    <w:rPr>
      <w:rFonts w:ascii="Tahoma" w:hAnsi="Tahoma" w:cs="Tahoma"/>
      <w:sz w:val="16"/>
      <w:szCs w:val="16"/>
    </w:rPr>
  </w:style>
  <w:style w:type="character" w:customStyle="1" w:styleId="BalloonTextChar">
    <w:name w:val="Balloon Text Char"/>
    <w:link w:val="BalloonText"/>
    <w:uiPriority w:val="99"/>
    <w:semiHidden/>
    <w:rsid w:val="00B0304A"/>
    <w:rPr>
      <w:rFonts w:ascii="Tahoma" w:hAnsi="Tahoma" w:cs="Tahoma"/>
      <w:sz w:val="16"/>
      <w:szCs w:val="16"/>
    </w:rPr>
  </w:style>
  <w:style w:type="character" w:customStyle="1" w:styleId="Heading1Char">
    <w:name w:val="Heading 1 Char"/>
    <w:link w:val="Heading1"/>
    <w:uiPriority w:val="9"/>
    <w:rsid w:val="006A38E1"/>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unhideWhenUsed/>
    <w:qFormat/>
    <w:rsid w:val="006A38E1"/>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semiHidden/>
    <w:unhideWhenUsed/>
    <w:qFormat/>
    <w:rsid w:val="006A38E1"/>
    <w:pPr>
      <w:spacing w:before="120"/>
      <w:ind w:left="240"/>
    </w:pPr>
    <w:rPr>
      <w:rFonts w:asciiTheme="minorHAnsi" w:hAnsiTheme="minorHAnsi" w:cstheme="minorHAnsi"/>
      <w:i/>
      <w:iCs/>
      <w:sz w:val="20"/>
      <w:szCs w:val="20"/>
    </w:rPr>
  </w:style>
  <w:style w:type="paragraph" w:styleId="TOC1">
    <w:name w:val="toc 1"/>
    <w:basedOn w:val="Normal"/>
    <w:next w:val="Normal"/>
    <w:autoRedefine/>
    <w:uiPriority w:val="39"/>
    <w:unhideWhenUsed/>
    <w:qFormat/>
    <w:rsid w:val="001A6D4D"/>
    <w:pPr>
      <w:tabs>
        <w:tab w:val="right" w:leader="dot" w:pos="8630"/>
      </w:tabs>
      <w:spacing w:before="240" w:after="120"/>
    </w:pPr>
    <w:rPr>
      <w:rFonts w:asciiTheme="minorHAnsi" w:hAnsiTheme="minorHAnsi" w:cstheme="minorHAnsi"/>
      <w:b/>
      <w:bCs/>
      <w:sz w:val="20"/>
      <w:szCs w:val="20"/>
    </w:rPr>
  </w:style>
  <w:style w:type="paragraph" w:styleId="TOC3">
    <w:name w:val="toc 3"/>
    <w:basedOn w:val="Normal"/>
    <w:next w:val="Normal"/>
    <w:autoRedefine/>
    <w:uiPriority w:val="39"/>
    <w:semiHidden/>
    <w:unhideWhenUsed/>
    <w:qFormat/>
    <w:rsid w:val="006A38E1"/>
    <w:pPr>
      <w:ind w:left="480"/>
    </w:pPr>
    <w:rPr>
      <w:rFonts w:asciiTheme="minorHAnsi" w:hAnsiTheme="minorHAnsi" w:cstheme="minorHAnsi"/>
      <w:sz w:val="20"/>
      <w:szCs w:val="20"/>
    </w:rPr>
  </w:style>
  <w:style w:type="paragraph" w:styleId="Revision">
    <w:name w:val="Revision"/>
    <w:hidden/>
    <w:uiPriority w:val="71"/>
    <w:rsid w:val="00D651B8"/>
    <w:rPr>
      <w:sz w:val="24"/>
      <w:szCs w:val="24"/>
      <w:lang w:val="en-US" w:eastAsia="en-US"/>
    </w:rPr>
  </w:style>
  <w:style w:type="paragraph" w:customStyle="1" w:styleId="Default">
    <w:name w:val="Default"/>
    <w:rsid w:val="006C48C0"/>
    <w:pPr>
      <w:autoSpaceDE w:val="0"/>
      <w:autoSpaceDN w:val="0"/>
      <w:adjustRightInd w:val="0"/>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6421C9"/>
    <w:rPr>
      <w:color w:val="605E5C"/>
      <w:shd w:val="clear" w:color="auto" w:fill="E1DFDD"/>
    </w:rPr>
  </w:style>
  <w:style w:type="paragraph" w:styleId="TOC4">
    <w:name w:val="toc 4"/>
    <w:basedOn w:val="Normal"/>
    <w:next w:val="Normal"/>
    <w:autoRedefine/>
    <w:uiPriority w:val="39"/>
    <w:semiHidden/>
    <w:unhideWhenUsed/>
    <w:rsid w:val="00AE25B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E25B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E25B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E25B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E25B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E25B8"/>
    <w:pPr>
      <w:ind w:left="1920"/>
    </w:pPr>
    <w:rPr>
      <w:rFonts w:asciiTheme="minorHAnsi" w:hAnsiTheme="minorHAnsi" w:cstheme="minorHAnsi"/>
      <w:sz w:val="20"/>
      <w:szCs w:val="20"/>
    </w:rPr>
  </w:style>
  <w:style w:type="paragraph" w:styleId="Subtitle">
    <w:name w:val="Subtitle"/>
    <w:basedOn w:val="Normal"/>
    <w:next w:val="Normal"/>
    <w:link w:val="SubtitleChar"/>
    <w:uiPriority w:val="11"/>
    <w:qFormat/>
    <w:rsid w:val="00AE25B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E25B8"/>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18853">
      <w:bodyDiv w:val="1"/>
      <w:marLeft w:val="0"/>
      <w:marRight w:val="0"/>
      <w:marTop w:val="0"/>
      <w:marBottom w:val="0"/>
      <w:divBdr>
        <w:top w:val="none" w:sz="0" w:space="0" w:color="auto"/>
        <w:left w:val="none" w:sz="0" w:space="0" w:color="auto"/>
        <w:bottom w:val="none" w:sz="0" w:space="0" w:color="auto"/>
        <w:right w:val="none" w:sz="0" w:space="0" w:color="auto"/>
      </w:divBdr>
    </w:div>
    <w:div w:id="488205549">
      <w:bodyDiv w:val="1"/>
      <w:marLeft w:val="0"/>
      <w:marRight w:val="0"/>
      <w:marTop w:val="0"/>
      <w:marBottom w:val="0"/>
      <w:divBdr>
        <w:top w:val="none" w:sz="0" w:space="0" w:color="auto"/>
        <w:left w:val="none" w:sz="0" w:space="0" w:color="auto"/>
        <w:bottom w:val="none" w:sz="0" w:space="0" w:color="auto"/>
        <w:right w:val="none" w:sz="0" w:space="0" w:color="auto"/>
      </w:divBdr>
    </w:div>
    <w:div w:id="650134563">
      <w:bodyDiv w:val="1"/>
      <w:marLeft w:val="0"/>
      <w:marRight w:val="0"/>
      <w:marTop w:val="0"/>
      <w:marBottom w:val="0"/>
      <w:divBdr>
        <w:top w:val="none" w:sz="0" w:space="0" w:color="auto"/>
        <w:left w:val="none" w:sz="0" w:space="0" w:color="auto"/>
        <w:bottom w:val="none" w:sz="0" w:space="0" w:color="auto"/>
        <w:right w:val="none" w:sz="0" w:space="0" w:color="auto"/>
      </w:divBdr>
    </w:div>
    <w:div w:id="669408548">
      <w:bodyDiv w:val="1"/>
      <w:marLeft w:val="0"/>
      <w:marRight w:val="0"/>
      <w:marTop w:val="0"/>
      <w:marBottom w:val="0"/>
      <w:divBdr>
        <w:top w:val="none" w:sz="0" w:space="0" w:color="auto"/>
        <w:left w:val="none" w:sz="0" w:space="0" w:color="auto"/>
        <w:bottom w:val="none" w:sz="0" w:space="0" w:color="auto"/>
        <w:right w:val="none" w:sz="0" w:space="0" w:color="auto"/>
      </w:divBdr>
    </w:div>
    <w:div w:id="776680068">
      <w:bodyDiv w:val="1"/>
      <w:marLeft w:val="0"/>
      <w:marRight w:val="0"/>
      <w:marTop w:val="0"/>
      <w:marBottom w:val="0"/>
      <w:divBdr>
        <w:top w:val="none" w:sz="0" w:space="0" w:color="auto"/>
        <w:left w:val="none" w:sz="0" w:space="0" w:color="auto"/>
        <w:bottom w:val="none" w:sz="0" w:space="0" w:color="auto"/>
        <w:right w:val="none" w:sz="0" w:space="0" w:color="auto"/>
      </w:divBdr>
    </w:div>
    <w:div w:id="818151527">
      <w:bodyDiv w:val="1"/>
      <w:marLeft w:val="0"/>
      <w:marRight w:val="0"/>
      <w:marTop w:val="0"/>
      <w:marBottom w:val="0"/>
      <w:divBdr>
        <w:top w:val="none" w:sz="0" w:space="0" w:color="auto"/>
        <w:left w:val="none" w:sz="0" w:space="0" w:color="auto"/>
        <w:bottom w:val="none" w:sz="0" w:space="0" w:color="auto"/>
        <w:right w:val="none" w:sz="0" w:space="0" w:color="auto"/>
      </w:divBdr>
    </w:div>
    <w:div w:id="835733484">
      <w:bodyDiv w:val="1"/>
      <w:marLeft w:val="0"/>
      <w:marRight w:val="0"/>
      <w:marTop w:val="0"/>
      <w:marBottom w:val="0"/>
      <w:divBdr>
        <w:top w:val="none" w:sz="0" w:space="0" w:color="auto"/>
        <w:left w:val="none" w:sz="0" w:space="0" w:color="auto"/>
        <w:bottom w:val="none" w:sz="0" w:space="0" w:color="auto"/>
        <w:right w:val="none" w:sz="0" w:space="0" w:color="auto"/>
      </w:divBdr>
    </w:div>
    <w:div w:id="851604377">
      <w:bodyDiv w:val="1"/>
      <w:marLeft w:val="0"/>
      <w:marRight w:val="0"/>
      <w:marTop w:val="0"/>
      <w:marBottom w:val="0"/>
      <w:divBdr>
        <w:top w:val="none" w:sz="0" w:space="0" w:color="auto"/>
        <w:left w:val="none" w:sz="0" w:space="0" w:color="auto"/>
        <w:bottom w:val="none" w:sz="0" w:space="0" w:color="auto"/>
        <w:right w:val="none" w:sz="0" w:space="0" w:color="auto"/>
      </w:divBdr>
    </w:div>
    <w:div w:id="896862514">
      <w:bodyDiv w:val="1"/>
      <w:marLeft w:val="0"/>
      <w:marRight w:val="0"/>
      <w:marTop w:val="0"/>
      <w:marBottom w:val="0"/>
      <w:divBdr>
        <w:top w:val="none" w:sz="0" w:space="0" w:color="auto"/>
        <w:left w:val="none" w:sz="0" w:space="0" w:color="auto"/>
        <w:bottom w:val="none" w:sz="0" w:space="0" w:color="auto"/>
        <w:right w:val="none" w:sz="0" w:space="0" w:color="auto"/>
      </w:divBdr>
    </w:div>
    <w:div w:id="995886232">
      <w:bodyDiv w:val="1"/>
      <w:marLeft w:val="0"/>
      <w:marRight w:val="0"/>
      <w:marTop w:val="0"/>
      <w:marBottom w:val="0"/>
      <w:divBdr>
        <w:top w:val="none" w:sz="0" w:space="0" w:color="auto"/>
        <w:left w:val="none" w:sz="0" w:space="0" w:color="auto"/>
        <w:bottom w:val="none" w:sz="0" w:space="0" w:color="auto"/>
        <w:right w:val="none" w:sz="0" w:space="0" w:color="auto"/>
      </w:divBdr>
    </w:div>
    <w:div w:id="1171674234">
      <w:bodyDiv w:val="1"/>
      <w:marLeft w:val="0"/>
      <w:marRight w:val="0"/>
      <w:marTop w:val="0"/>
      <w:marBottom w:val="0"/>
      <w:divBdr>
        <w:top w:val="none" w:sz="0" w:space="0" w:color="auto"/>
        <w:left w:val="none" w:sz="0" w:space="0" w:color="auto"/>
        <w:bottom w:val="none" w:sz="0" w:space="0" w:color="auto"/>
        <w:right w:val="none" w:sz="0" w:space="0" w:color="auto"/>
      </w:divBdr>
    </w:div>
    <w:div w:id="1200704153">
      <w:bodyDiv w:val="1"/>
      <w:marLeft w:val="0"/>
      <w:marRight w:val="0"/>
      <w:marTop w:val="0"/>
      <w:marBottom w:val="0"/>
      <w:divBdr>
        <w:top w:val="none" w:sz="0" w:space="0" w:color="auto"/>
        <w:left w:val="none" w:sz="0" w:space="0" w:color="auto"/>
        <w:bottom w:val="none" w:sz="0" w:space="0" w:color="auto"/>
        <w:right w:val="none" w:sz="0" w:space="0" w:color="auto"/>
      </w:divBdr>
    </w:div>
    <w:div w:id="1387490116">
      <w:bodyDiv w:val="1"/>
      <w:marLeft w:val="0"/>
      <w:marRight w:val="0"/>
      <w:marTop w:val="0"/>
      <w:marBottom w:val="0"/>
      <w:divBdr>
        <w:top w:val="none" w:sz="0" w:space="0" w:color="auto"/>
        <w:left w:val="none" w:sz="0" w:space="0" w:color="auto"/>
        <w:bottom w:val="none" w:sz="0" w:space="0" w:color="auto"/>
        <w:right w:val="none" w:sz="0" w:space="0" w:color="auto"/>
      </w:divBdr>
    </w:div>
    <w:div w:id="1437018261">
      <w:bodyDiv w:val="1"/>
      <w:marLeft w:val="0"/>
      <w:marRight w:val="0"/>
      <w:marTop w:val="0"/>
      <w:marBottom w:val="0"/>
      <w:divBdr>
        <w:top w:val="none" w:sz="0" w:space="0" w:color="auto"/>
        <w:left w:val="none" w:sz="0" w:space="0" w:color="auto"/>
        <w:bottom w:val="none" w:sz="0" w:space="0" w:color="auto"/>
        <w:right w:val="none" w:sz="0" w:space="0" w:color="auto"/>
      </w:divBdr>
    </w:div>
    <w:div w:id="1675374534">
      <w:bodyDiv w:val="1"/>
      <w:marLeft w:val="0"/>
      <w:marRight w:val="0"/>
      <w:marTop w:val="0"/>
      <w:marBottom w:val="0"/>
      <w:divBdr>
        <w:top w:val="none" w:sz="0" w:space="0" w:color="auto"/>
        <w:left w:val="none" w:sz="0" w:space="0" w:color="auto"/>
        <w:bottom w:val="none" w:sz="0" w:space="0" w:color="auto"/>
        <w:right w:val="none" w:sz="0" w:space="0" w:color="auto"/>
      </w:divBdr>
    </w:div>
    <w:div w:id="1886408044">
      <w:bodyDiv w:val="1"/>
      <w:marLeft w:val="0"/>
      <w:marRight w:val="0"/>
      <w:marTop w:val="0"/>
      <w:marBottom w:val="0"/>
      <w:divBdr>
        <w:top w:val="none" w:sz="0" w:space="0" w:color="auto"/>
        <w:left w:val="none" w:sz="0" w:space="0" w:color="auto"/>
        <w:bottom w:val="none" w:sz="0" w:space="0" w:color="auto"/>
        <w:right w:val="none" w:sz="0" w:space="0" w:color="auto"/>
      </w:divBdr>
    </w:div>
    <w:div w:id="1985817626">
      <w:bodyDiv w:val="1"/>
      <w:marLeft w:val="0"/>
      <w:marRight w:val="0"/>
      <w:marTop w:val="0"/>
      <w:marBottom w:val="0"/>
      <w:divBdr>
        <w:top w:val="none" w:sz="0" w:space="0" w:color="auto"/>
        <w:left w:val="none" w:sz="0" w:space="0" w:color="auto"/>
        <w:bottom w:val="none" w:sz="0" w:space="0" w:color="auto"/>
        <w:right w:val="none" w:sz="0" w:space="0" w:color="auto"/>
      </w:divBdr>
    </w:div>
    <w:div w:id="2016572141">
      <w:bodyDiv w:val="1"/>
      <w:marLeft w:val="0"/>
      <w:marRight w:val="0"/>
      <w:marTop w:val="0"/>
      <w:marBottom w:val="0"/>
      <w:divBdr>
        <w:top w:val="none" w:sz="0" w:space="0" w:color="auto"/>
        <w:left w:val="none" w:sz="0" w:space="0" w:color="auto"/>
        <w:bottom w:val="none" w:sz="0" w:space="0" w:color="auto"/>
        <w:right w:val="none" w:sz="0" w:space="0" w:color="auto"/>
      </w:divBdr>
    </w:div>
    <w:div w:id="2060012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elaat@mcmaster.ca" TargetMode="External"/><Relationship Id="rId26" Type="http://schemas.openxmlformats.org/officeDocument/2006/relationships/hyperlink" Target="https://www.mcmaster.ca/policy/Students-AcademicStudies/StudentAppeal.pdf" TargetMode="External"/><Relationship Id="rId39" Type="http://schemas.openxmlformats.org/officeDocument/2006/relationships/hyperlink" Target="https://secretariat.mcmaster.ca/app/uploads/Discrimination-and-Harassment-Policy.pdf" TargetMode="External"/><Relationship Id="rId21" Type="http://schemas.openxmlformats.org/officeDocument/2006/relationships/hyperlink" Target="https://academiccalendars.romcmaster.ca/content.php?catoid=46&amp;navoid=9207" TargetMode="External"/><Relationship Id="rId34" Type="http://schemas.openxmlformats.org/officeDocument/2006/relationships/hyperlink" Target="https://equity.mcmaster.ca/" TargetMode="External"/><Relationship Id="rId42" Type="http://schemas.openxmlformats.org/officeDocument/2006/relationships/hyperlink" Target="https://biosafety.mcmaster.ca/mbso_training.html" TargetMode="External"/><Relationship Id="rId47" Type="http://schemas.openxmlformats.org/officeDocument/2006/relationships/hyperlink" Target="https://avenue.mcmaster.ca/support"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diliberd@mcmaster.ca" TargetMode="External"/><Relationship Id="rId29" Type="http://schemas.openxmlformats.org/officeDocument/2006/relationships/hyperlink" Target="https://secretariat.mcmaster.ca/app/uploads/Research-Plagiarism-Checking-Policy.pdf" TargetMode="External"/><Relationship Id="rId11" Type="http://schemas.openxmlformats.org/officeDocument/2006/relationships/header" Target="header1.xml"/><Relationship Id="rId24" Type="http://schemas.openxmlformats.org/officeDocument/2006/relationships/hyperlink" Target="https://academiccalendars.romcmaster.ca/content.php?catoid=39&amp;navoid=8154" TargetMode="External"/><Relationship Id="rId32" Type="http://schemas.openxmlformats.org/officeDocument/2006/relationships/hyperlink" Target="https://equity.mcmaster.ca/" TargetMode="External"/><Relationship Id="rId37" Type="http://schemas.openxmlformats.org/officeDocument/2006/relationships/hyperlink" Target="https://secretariat.mcmaster.ca/app/uploads/Discrimination-and-Harassment-Policy.pdf" TargetMode="External"/><Relationship Id="rId40" Type="http://schemas.openxmlformats.org/officeDocument/2006/relationships/hyperlink" Target="http://cll.mcmaster.ca/eohss/" TargetMode="External"/><Relationship Id="rId45" Type="http://schemas.openxmlformats.org/officeDocument/2006/relationships/hyperlink" Target="https://uts.mcmaster.ca/services/computers-printers-and-software/zoom/" TargetMode="External"/><Relationship Id="rId5" Type="http://schemas.openxmlformats.org/officeDocument/2006/relationships/settings" Target="settings.xml"/><Relationship Id="rId15" Type="http://schemas.openxmlformats.org/officeDocument/2006/relationships/hyperlink" Target="mailto:gombayc@mcmaster.ca" TargetMode="External"/><Relationship Id="rId23" Type="http://schemas.openxmlformats.org/officeDocument/2006/relationships/hyperlink" Target="https://academiccalendars.romcmaster.ca/content.php?catoid=46&amp;navoid=9200&amp;hl=%22grading%22&amp;returnto=search" TargetMode="External"/><Relationship Id="rId28" Type="http://schemas.openxmlformats.org/officeDocument/2006/relationships/hyperlink" Target="https://academiccalendars.romcmaster.ca/content.php?catoid=46&amp;navoid=9201" TargetMode="External"/><Relationship Id="rId36" Type="http://schemas.openxmlformats.org/officeDocument/2006/relationships/hyperlink" Target="https://secretariat.mcmaster.ca/app/uploads/Discrimination-and-Harassment-Policy.pdf" TargetMode="External"/><Relationship Id="rId49" Type="http://schemas.openxmlformats.org/officeDocument/2006/relationships/footer" Target="footer3.xml"/><Relationship Id="rId10" Type="http://schemas.openxmlformats.org/officeDocument/2006/relationships/hyperlink" Target="https://globalhealth.mcmaster.ca/" TargetMode="External"/><Relationship Id="rId19" Type="http://schemas.openxmlformats.org/officeDocument/2006/relationships/hyperlink" Target="https://academiccalendars.romcmaster.ca/index.php?catoid=46" TargetMode="External"/><Relationship Id="rId31" Type="http://schemas.openxmlformats.org/officeDocument/2006/relationships/hyperlink" Target="file:///\\fhsdepts.mcmaster.ca\nru$\GLOBAL%20HEALTH%20PROGRAM\M.Sc.%20GLOBAL%20HEALTH\CURRICULUM\%20CALENDARS%20&amp;%20HANDBOOKS\Pgm%20Handbooks\2022-2023\FHS%20Policy%20on%20Professionalism%20for%20Graduate%20Learners" TargetMode="External"/><Relationship Id="rId44" Type="http://schemas.openxmlformats.org/officeDocument/2006/relationships/hyperlink" Target="http://cll.mcmaster.ca/eohs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hyperlink" Target="https://gs.mcmaster.ca/app/uploads/2019/10/In-Program-Request-Form-March-2020.pdf" TargetMode="External"/><Relationship Id="rId27" Type="http://schemas.openxmlformats.org/officeDocument/2006/relationships/hyperlink" Target="https://academiccalendars.romcmaster.ca/content.php?catoid=46&amp;navoid=9201" TargetMode="External"/><Relationship Id="rId30" Type="http://schemas.openxmlformats.org/officeDocument/2006/relationships/hyperlink" Target="mailto:delaat@mcmaster.ca" TargetMode="External"/><Relationship Id="rId35" Type="http://schemas.openxmlformats.org/officeDocument/2006/relationships/hyperlink" Target="https://equity.mcmaster.ca/" TargetMode="External"/><Relationship Id="rId43" Type="http://schemas.openxmlformats.org/officeDocument/2006/relationships/hyperlink" Target="https://fhs.mcmaster.ca/safetyoffice/fhsso_training.html" TargetMode="External"/><Relationship Id="rId48" Type="http://schemas.openxmlformats.org/officeDocument/2006/relationships/hyperlink" Target="https://library.maastrichtuniversity.nl/apps-tools/canvas-support/"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baumanna@mcmaster.ca" TargetMode="External"/><Relationship Id="rId25" Type="http://schemas.openxmlformats.org/officeDocument/2006/relationships/hyperlink" Target="https://secretariat.mcmaster.ca/app/uploads/Student-Appeal-Procedures.pdf" TargetMode="External"/><Relationship Id="rId33" Type="http://schemas.openxmlformats.org/officeDocument/2006/relationships/hyperlink" Target="https://equity.mcmaster.ca/" TargetMode="External"/><Relationship Id="rId38" Type="http://schemas.openxmlformats.org/officeDocument/2006/relationships/hyperlink" Target="https://secretariat.mcmaster.ca/app/uploads/Discrimination-and-Harassment-Policy.pdf" TargetMode="External"/><Relationship Id="rId46" Type="http://schemas.openxmlformats.org/officeDocument/2006/relationships/hyperlink" Target="http://avenue.mcmaster.ca/help/" TargetMode="External"/><Relationship Id="rId20" Type="http://schemas.openxmlformats.org/officeDocument/2006/relationships/hyperlink" Target="https://globalhealth.mcmaster.ca/" TargetMode="External"/><Relationship Id="rId41" Type="http://schemas.openxmlformats.org/officeDocument/2006/relationships/hyperlink" Target="http://fhs.mcmaster.ca/safetyoffic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42BD4-E0D4-9F43-A5F4-6507B0771B3F}">
  <ds:schemaRefs>
    <ds:schemaRef ds:uri="http://schemas.openxmlformats.org/officeDocument/2006/bibliography"/>
  </ds:schemaRefs>
</ds:datastoreItem>
</file>

<file path=customXml/itemProps2.xml><?xml version="1.0" encoding="utf-8"?>
<ds:datastoreItem xmlns:ds="http://schemas.openxmlformats.org/officeDocument/2006/customXml" ds:itemID="{27267635-06E8-9E46-8D97-2E8AA352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5942</Words>
  <Characters>38749</Characters>
  <Application>Microsoft Office Word</Application>
  <DocSecurity>0</DocSecurity>
  <Lines>1490</Lines>
  <Paragraphs>480</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44211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Oakley</dc:creator>
  <cp:lastModifiedBy>DeLaat, Sonya</cp:lastModifiedBy>
  <cp:revision>2</cp:revision>
  <cp:lastPrinted>2020-07-30T13:06:00Z</cp:lastPrinted>
  <dcterms:created xsi:type="dcterms:W3CDTF">2022-07-25T13:50:00Z</dcterms:created>
  <dcterms:modified xsi:type="dcterms:W3CDTF">2022-07-25T13:50:00Z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13FuqEAjLb9ad2mnveFta1AB3oru-ni2PurF2FcSgOs4</vt:lpwstr>
  </property>
  <property fmtid="{D5CDD505-2E9C-101B-9397-08002B2CF9AE}" pid="4" name="Google.Documents.RevisionId">
    <vt:lpwstr>01959667076025649527</vt:lpwstr>
  </property>
  <property fmtid="{D5CDD505-2E9C-101B-9397-08002B2CF9AE}" pid="5" name="Google.Documents.PreviousRevisionId">
    <vt:lpwstr>15472299671949670867</vt:lpwstr>
  </property>
  <property fmtid="{D5CDD505-2E9C-101B-9397-08002B2CF9AE}" pid="6" name="Google.Documents.PluginVersion">
    <vt:lpwstr>2.0.2662.553</vt:lpwstr>
  </property>
  <property fmtid="{D5CDD505-2E9C-101B-9397-08002B2CF9AE}" pid="7" name="Google.Documents.MergeIncapabilityFlags">
    <vt:i4>0</vt:i4>
  </property>
</Properties>
</file>